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D10DF1">
      <w:pPr>
        <w:rPr>
          <w:rFonts w:eastAsia="仿宋_GB2312"/>
          <w:sz w:val="84"/>
        </w:rPr>
      </w:pPr>
    </w:p>
    <w:p w14:paraId="2C809E8F">
      <w:pPr>
        <w:ind w:left="2898" w:right="105" w:hanging="3287" w:hangingChars="495"/>
        <w:jc w:val="lef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276225</wp:posOffset>
                </wp:positionV>
                <wp:extent cx="431800" cy="0"/>
                <wp:effectExtent l="0" t="95250" r="10160" b="10287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432000" cy="0"/>
                        </a:xfrm>
                        <a:prstGeom prst="line">
                          <a:avLst/>
                        </a:prstGeom>
                        <a:noFill/>
                        <a:ln w="190500">
                          <a:solidFill>
                            <a:srgbClr val="4B69B5"/>
                          </a:solidFill>
                          <a:round/>
                        </a:ln>
                        <a:effectLst/>
                      </wps:spPr>
                      <wps:bodyPr/>
                    </wps:wsp>
                  </a:graphicData>
                </a:graphic>
              </wp:anchor>
            </w:drawing>
          </mc:Choice>
          <mc:Fallback>
            <w:pict>
              <v:line id="_x0000_s1026" o:spid="_x0000_s1026" o:spt="20" style="position:absolute;left:0pt;margin-left:-9.65pt;margin-top:21.75pt;height:0pt;width:34pt;z-index:251659264;mso-width-relative:page;mso-height-relative:page;" filled="f" stroked="t" coordsize="21600,21600" o:gfxdata="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FOc&#10;XNcAAAAIAQAADwAAAAAAAAABACAAAAAiAAAAZHJzL2Rvd25yZXYueG1sUEsBAhQAFAAAAAgAh07i&#10;QJcfdwPqAQAAuQMAAA4AAAAAAAAAAQAgAAAAJgEAAGRycy9lMm9Eb2MueG1sUEsFBgAAAAAGAAYA&#10;WQEAAIIFAAAAAA==&#10;">
                <v:fill on="f" focussize="0,0"/>
                <v:stroke weight="15pt" color="#4B69B5" joinstyle="round"/>
                <v:imagedata o:title=""/>
                <o:lock v:ext="edit" aspectratio="f"/>
              </v:line>
            </w:pict>
          </mc:Fallback>
        </mc:AlternateContent>
      </w:r>
      <w:r>
        <w:rPr>
          <w:rFonts w:hint="eastAsia" w:eastAsia="黑体"/>
          <w:b/>
          <w:spacing w:val="40"/>
          <w:w w:val="66"/>
          <w:sz w:val="60"/>
          <w:szCs w:val="60"/>
        </w:rPr>
        <w:t xml:space="preserve">    天津市教育科学研究院天津市中学实验室仪器设备更新项目</w:t>
      </w:r>
    </w:p>
    <w:p w14:paraId="38C860B3">
      <w:pPr>
        <w:ind w:right="105"/>
        <w:jc w:val="center"/>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13335" b="10287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PoGPf7WAAAACQEAAA8AAAAAAAAAAQAgAAAAIgAAAGRycy9kb3ducmV2LnhtbFBLAQIUABQAAAAI&#10;AIdO4kBGSetS7wEAALoDAAAOAAAAAAAAAAEAIAAAACUBAABkcnMvZTJvRG9jLnhtbFBLBQYAAAAA&#10;BgAGAFkBAACGBQAAAAA=&#10;">
                <v:fill on="f" focussize="0,0"/>
                <v:stroke weight="15pt" color="#4B69B5" joinstyle="round"/>
                <v:imagedata o:title=""/>
                <o:lock v:ext="edit" aspectratio="f"/>
              </v:line>
            </w:pict>
          </mc:Fallback>
        </mc:AlternateContent>
      </w:r>
      <w:r>
        <w:rPr>
          <w:rFonts w:hint="eastAsia" w:eastAsia="黑体"/>
          <w:b/>
          <w:spacing w:val="40"/>
          <w:w w:val="66"/>
          <w:sz w:val="60"/>
          <w:szCs w:val="60"/>
        </w:rPr>
        <w:t xml:space="preserve">                      </w:t>
      </w:r>
      <w:r>
        <w:rPr>
          <w:rFonts w:eastAsia="黑体"/>
          <w:b/>
          <w:spacing w:val="40"/>
          <w:w w:val="66"/>
          <w:sz w:val="60"/>
          <w:szCs w:val="60"/>
        </w:rPr>
        <w:t>招标文件</w:t>
      </w:r>
    </w:p>
    <w:p w14:paraId="018488B6">
      <w:pPr>
        <w:ind w:right="1025"/>
        <w:jc w:val="center"/>
        <w:rPr>
          <w:rFonts w:eastAsia="黑体"/>
          <w:b/>
          <w:spacing w:val="40"/>
          <w:w w:val="66"/>
          <w:sz w:val="60"/>
          <w:szCs w:val="60"/>
        </w:rPr>
      </w:pPr>
    </w:p>
    <w:p w14:paraId="1AF39A52">
      <w:pPr>
        <w:jc w:val="center"/>
        <w:rPr>
          <w:rFonts w:eastAsia="黑体"/>
          <w:b/>
          <w:spacing w:val="40"/>
          <w:w w:val="66"/>
          <w:sz w:val="15"/>
          <w:szCs w:val="15"/>
        </w:rPr>
      </w:pPr>
    </w:p>
    <w:p w14:paraId="6A8F7379">
      <w:pPr>
        <w:jc w:val="center"/>
        <w:rPr>
          <w:rFonts w:eastAsia="黑体"/>
          <w:spacing w:val="40"/>
          <w:w w:val="66"/>
          <w:sz w:val="32"/>
          <w:szCs w:val="32"/>
        </w:rPr>
      </w:pPr>
      <w:r>
        <w:rPr>
          <w:rFonts w:eastAsia="黑体"/>
          <w:spacing w:val="40"/>
          <w:w w:val="66"/>
          <w:sz w:val="32"/>
          <w:szCs w:val="32"/>
        </w:rPr>
        <w:t>（项目编号：TGPC-202</w:t>
      </w:r>
      <w:r>
        <w:rPr>
          <w:rFonts w:hint="eastAsia" w:eastAsia="黑体"/>
          <w:spacing w:val="40"/>
          <w:w w:val="66"/>
          <w:sz w:val="32"/>
          <w:szCs w:val="32"/>
        </w:rPr>
        <w:t>5</w:t>
      </w:r>
      <w:r>
        <w:rPr>
          <w:rFonts w:eastAsia="黑体"/>
          <w:spacing w:val="40"/>
          <w:w w:val="66"/>
          <w:sz w:val="32"/>
          <w:szCs w:val="32"/>
        </w:rPr>
        <w:t>-A-</w:t>
      </w:r>
      <w:r>
        <w:rPr>
          <w:rFonts w:hint="eastAsia" w:eastAsia="黑体"/>
          <w:spacing w:val="40"/>
          <w:w w:val="66"/>
          <w:sz w:val="32"/>
          <w:szCs w:val="32"/>
        </w:rPr>
        <w:t>0262</w:t>
      </w:r>
      <w:r>
        <w:rPr>
          <w:rFonts w:eastAsia="黑体"/>
          <w:spacing w:val="40"/>
          <w:w w:val="66"/>
          <w:sz w:val="32"/>
          <w:szCs w:val="32"/>
        </w:rPr>
        <w:t>）</w:t>
      </w:r>
    </w:p>
    <w:p w14:paraId="60583D4A">
      <w:pPr>
        <w:rPr>
          <w:sz w:val="40"/>
        </w:rPr>
      </w:pPr>
    </w:p>
    <w:p w14:paraId="6BAC498A">
      <w:pPr>
        <w:rPr>
          <w:sz w:val="36"/>
        </w:rPr>
      </w:pPr>
    </w:p>
    <w:p w14:paraId="2231BB55">
      <w:pPr>
        <w:rPr>
          <w:sz w:val="36"/>
        </w:rPr>
      </w:pPr>
    </w:p>
    <w:p w14:paraId="54C222B8">
      <w:pPr>
        <w:rPr>
          <w:sz w:val="36"/>
        </w:rPr>
      </w:pPr>
    </w:p>
    <w:p w14:paraId="2714C847">
      <w:pPr>
        <w:rPr>
          <w:sz w:val="36"/>
        </w:rPr>
      </w:pPr>
    </w:p>
    <w:p w14:paraId="65A7F59F">
      <w:pPr>
        <w:rPr>
          <w:sz w:val="36"/>
        </w:rPr>
      </w:pPr>
    </w:p>
    <w:p w14:paraId="2669DB96">
      <w:pPr>
        <w:rPr>
          <w:sz w:val="36"/>
        </w:rPr>
      </w:pPr>
    </w:p>
    <w:p w14:paraId="6F0A573D">
      <w:pPr>
        <w:rPr>
          <w:sz w:val="36"/>
        </w:rPr>
      </w:pPr>
    </w:p>
    <w:p w14:paraId="69877815">
      <w:pPr>
        <w:rPr>
          <w:sz w:val="36"/>
        </w:rPr>
      </w:pPr>
    </w:p>
    <w:p w14:paraId="5CC0EE31">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70F08965">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rPr>
        <w:t>8</w:t>
      </w:r>
    </w:p>
    <w:p w14:paraId="64C376D7">
      <w:pPr>
        <w:widowControl/>
        <w:jc w:val="left"/>
        <w:rPr>
          <w:rFonts w:eastAsia="仿宋_GB2312"/>
          <w:b/>
          <w:bCs/>
          <w:color w:val="333399"/>
          <w:kern w:val="0"/>
          <w:sz w:val="44"/>
          <w:szCs w:val="44"/>
        </w:rPr>
      </w:pPr>
    </w:p>
    <w:p w14:paraId="7A2610DA">
      <w:pPr>
        <w:ind w:firstLine="408" w:firstLineChars="100"/>
        <w:jc w:val="center"/>
        <w:rPr>
          <w:b/>
          <w:spacing w:val="20"/>
          <w:w w:val="80"/>
          <w:sz w:val="48"/>
          <w:szCs w:val="48"/>
        </w:rPr>
        <w:sectPr>
          <w:headerReference r:id="rId3" w:type="default"/>
          <w:footerReference r:id="rId4" w:type="default"/>
          <w:pgSz w:w="11906" w:h="16838"/>
          <w:pgMar w:top="1440" w:right="1797" w:bottom="1440" w:left="1797" w:header="851" w:footer="992" w:gutter="0"/>
          <w:pgNumType w:start="1"/>
          <w:cols w:space="425" w:num="1"/>
          <w:docGrid w:type="linesAndChars" w:linePitch="285" w:charSpace="-3449"/>
        </w:sectPr>
      </w:pPr>
    </w:p>
    <w:p w14:paraId="0DF6E364">
      <w:pPr>
        <w:ind w:firstLine="408" w:firstLineChars="100"/>
        <w:jc w:val="center"/>
        <w:rPr>
          <w:b/>
          <w:spacing w:val="20"/>
          <w:w w:val="80"/>
          <w:sz w:val="48"/>
          <w:szCs w:val="48"/>
        </w:rPr>
      </w:pPr>
      <w:r>
        <w:rPr>
          <w:b/>
          <w:spacing w:val="20"/>
          <w:w w:val="80"/>
          <w:sz w:val="48"/>
          <w:szCs w:val="48"/>
        </w:rPr>
        <w:t>目录</w:t>
      </w:r>
    </w:p>
    <w:p w14:paraId="60A4C570">
      <w:pPr>
        <w:spacing w:line="560" w:lineRule="exact"/>
        <w:ind w:right="-141" w:rightChars="-73"/>
        <w:rPr>
          <w:b/>
          <w:sz w:val="24"/>
        </w:rPr>
      </w:pPr>
      <w:r>
        <w:rPr>
          <w:b/>
          <w:sz w:val="24"/>
        </w:rPr>
        <w:t>第一部分投标邀请函</w:t>
      </w:r>
    </w:p>
    <w:p w14:paraId="46744E66">
      <w:pPr>
        <w:spacing w:line="560" w:lineRule="exact"/>
        <w:ind w:right="-141" w:rightChars="-73"/>
        <w:rPr>
          <w:b/>
          <w:sz w:val="24"/>
        </w:rPr>
      </w:pPr>
    </w:p>
    <w:p w14:paraId="6DD3A5B7">
      <w:pPr>
        <w:spacing w:line="560" w:lineRule="exact"/>
        <w:ind w:right="-141" w:rightChars="-73"/>
        <w:rPr>
          <w:b/>
          <w:sz w:val="24"/>
        </w:rPr>
      </w:pPr>
      <w:r>
        <w:rPr>
          <w:b/>
          <w:sz w:val="24"/>
        </w:rPr>
        <w:t>第二部分</w:t>
      </w:r>
      <w:r>
        <w:rPr>
          <w:rFonts w:hint="eastAsia"/>
          <w:b/>
          <w:sz w:val="24"/>
        </w:rPr>
        <w:t>招标项目要求</w:t>
      </w:r>
    </w:p>
    <w:p w14:paraId="6B7477E6">
      <w:pPr>
        <w:spacing w:line="560" w:lineRule="exact"/>
        <w:ind w:right="-141" w:rightChars="-73"/>
        <w:rPr>
          <w:b/>
          <w:sz w:val="24"/>
        </w:rPr>
      </w:pPr>
    </w:p>
    <w:p w14:paraId="2DB3B4AD">
      <w:pPr>
        <w:spacing w:line="560" w:lineRule="exact"/>
        <w:ind w:right="-141" w:rightChars="-73"/>
        <w:rPr>
          <w:b/>
          <w:sz w:val="24"/>
        </w:rPr>
      </w:pPr>
      <w:r>
        <w:rPr>
          <w:b/>
          <w:sz w:val="24"/>
        </w:rPr>
        <w:t>第三部分</w:t>
      </w:r>
      <w:r>
        <w:rPr>
          <w:rFonts w:hint="eastAsia"/>
          <w:b/>
          <w:sz w:val="24"/>
        </w:rPr>
        <w:t>投标须知</w:t>
      </w:r>
    </w:p>
    <w:p w14:paraId="176E712C">
      <w:pPr>
        <w:spacing w:line="560" w:lineRule="exact"/>
        <w:ind w:right="-141" w:rightChars="-73"/>
        <w:rPr>
          <w:sz w:val="24"/>
        </w:rPr>
      </w:pPr>
    </w:p>
    <w:p w14:paraId="108A1A16">
      <w:pPr>
        <w:spacing w:line="560" w:lineRule="exact"/>
        <w:rPr>
          <w:b/>
          <w:sz w:val="24"/>
        </w:rPr>
      </w:pPr>
      <w:r>
        <w:rPr>
          <w:b/>
          <w:sz w:val="24"/>
        </w:rPr>
        <w:t>第四部分合同条款</w:t>
      </w:r>
    </w:p>
    <w:p w14:paraId="7AE30964">
      <w:pPr>
        <w:spacing w:line="560" w:lineRule="exact"/>
        <w:rPr>
          <w:sz w:val="24"/>
        </w:rPr>
      </w:pPr>
    </w:p>
    <w:p w14:paraId="7D064139">
      <w:pPr>
        <w:spacing w:line="560" w:lineRule="exact"/>
        <w:rPr>
          <w:sz w:val="24"/>
        </w:rPr>
      </w:pPr>
      <w:r>
        <w:rPr>
          <w:b/>
          <w:sz w:val="24"/>
        </w:rPr>
        <w:t>第五部分投标文件格式</w:t>
      </w:r>
    </w:p>
    <w:p w14:paraId="4252F650">
      <w:pPr>
        <w:rPr>
          <w:sz w:val="24"/>
        </w:rPr>
      </w:pPr>
    </w:p>
    <w:p w14:paraId="779DB91F">
      <w:pPr>
        <w:rPr>
          <w:sz w:val="24"/>
        </w:rPr>
      </w:pPr>
    </w:p>
    <w:p w14:paraId="68749909">
      <w:pPr>
        <w:rPr>
          <w:sz w:val="24"/>
        </w:rPr>
      </w:pPr>
    </w:p>
    <w:p w14:paraId="10A2B70E">
      <w:pPr>
        <w:rPr>
          <w:sz w:val="24"/>
        </w:rPr>
      </w:pPr>
    </w:p>
    <w:p w14:paraId="1E3D044F">
      <w:pPr>
        <w:rPr>
          <w:sz w:val="24"/>
        </w:rPr>
      </w:pPr>
    </w:p>
    <w:p w14:paraId="3BD02DDA">
      <w:pPr>
        <w:rPr>
          <w:sz w:val="24"/>
        </w:rPr>
      </w:pPr>
    </w:p>
    <w:p w14:paraId="7A8E6DFD">
      <w:pPr>
        <w:rPr>
          <w:b/>
        </w:rPr>
      </w:pPr>
    </w:p>
    <w:p w14:paraId="1ACAB078">
      <w:pPr>
        <w:pStyle w:val="21"/>
        <w:rPr>
          <w:rFonts w:ascii="Times New Roman" w:hAnsi="Times New Roman"/>
        </w:rPr>
        <w:sectPr>
          <w:footerReference r:id="rId5" w:type="default"/>
          <w:pgSz w:w="11906" w:h="16838"/>
          <w:pgMar w:top="1440" w:right="1797" w:bottom="1440" w:left="1797" w:header="851" w:footer="992" w:gutter="0"/>
          <w:pgNumType w:start="1"/>
          <w:cols w:space="425" w:num="1"/>
          <w:docGrid w:type="linesAndChars" w:linePitch="285" w:charSpace="-3449"/>
        </w:sectPr>
      </w:pPr>
      <w:bookmarkStart w:id="0" w:name="_Toc412903614"/>
    </w:p>
    <w:p w14:paraId="58875664">
      <w:pPr>
        <w:pStyle w:val="21"/>
        <w:rPr>
          <w:rFonts w:ascii="Times New Roman" w:hAnsi="Times New Roman"/>
        </w:rPr>
      </w:pPr>
      <w:r>
        <w:rPr>
          <w:rFonts w:ascii="Times New Roman" w:hAnsi="Times New Roman"/>
        </w:rPr>
        <w:t>第一部分投标邀请函</w:t>
      </w:r>
      <w:bookmarkEnd w:id="0"/>
    </w:p>
    <w:p w14:paraId="24BD92D1">
      <w:pPr>
        <w:pStyle w:val="34"/>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受天津市教育科学研究院委托</w:t>
      </w:r>
      <w:r>
        <w:rPr>
          <w:rFonts w:ascii="Times New Roman" w:hAnsi="Times New Roman" w:eastAsia="宋体" w:cs="Times New Roman"/>
          <w:color w:val="auto"/>
          <w:szCs w:val="32"/>
        </w:rPr>
        <w:t>，天津市政府采购中心将以公开招标方式</w:t>
      </w:r>
      <w:r>
        <w:rPr>
          <w:rFonts w:hint="eastAsia" w:ascii="Times New Roman" w:hAnsi="Times New Roman" w:eastAsia="宋体" w:cs="Times New Roman"/>
          <w:color w:val="auto"/>
          <w:szCs w:val="32"/>
        </w:rPr>
        <w:t>，对天津市教育科学研究院天津市中学实验室仪器设备更新项目实施政府采购。</w:t>
      </w:r>
      <w:r>
        <w:rPr>
          <w:rFonts w:ascii="Times New Roman" w:hAnsi="Times New Roman" w:eastAsia="宋体" w:cs="Times New Roman"/>
          <w:color w:val="auto"/>
          <w:szCs w:val="32"/>
        </w:rPr>
        <w:t>现欢迎合格的供应商参加投标。</w:t>
      </w:r>
    </w:p>
    <w:p w14:paraId="06C69D1A">
      <w:pPr>
        <w:pStyle w:val="34"/>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2A3DE1F6">
      <w:pPr>
        <w:pStyle w:val="34"/>
        <w:spacing w:line="360" w:lineRule="auto"/>
        <w:ind w:firstLine="480" w:firstLineChars="200"/>
        <w:jc w:val="both"/>
        <w:rPr>
          <w:rFonts w:ascii="Times New Roman" w:hAnsi="Times New Roman" w:eastAsia="宋体" w:cs="Times New Roman"/>
          <w:color w:val="auto"/>
          <w:szCs w:val="32"/>
        </w:rPr>
      </w:pPr>
      <w:r>
        <w:rPr>
          <w:rFonts w:ascii="Times New Roman" w:hAnsi="Times New Roman" w:eastAsia="宋体" w:cs="Times New Roman"/>
          <w:color w:val="auto"/>
          <w:szCs w:val="32"/>
        </w:rPr>
        <w:t>一、项目名称和编号</w:t>
      </w:r>
    </w:p>
    <w:p w14:paraId="77336BA5">
      <w:pPr>
        <w:pStyle w:val="3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szCs w:val="32"/>
        </w:rPr>
        <w:t>天津市教育科学研究院天津市中学实验室仪器设备更新项目</w:t>
      </w:r>
    </w:p>
    <w:p w14:paraId="5522F16B">
      <w:pPr>
        <w:pStyle w:val="34"/>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（二）项目编号：TGPC-202</w:t>
      </w:r>
      <w:r>
        <w:rPr>
          <w:rFonts w:hint="eastAsia" w:ascii="Times New Roman" w:hAnsi="Times New Roman" w:eastAsia="宋体" w:cs="Times New Roman"/>
          <w:color w:val="auto"/>
        </w:rPr>
        <w:t>5</w:t>
      </w:r>
      <w:r>
        <w:rPr>
          <w:rFonts w:ascii="Times New Roman" w:hAnsi="Times New Roman" w:eastAsia="宋体" w:cs="Times New Roman"/>
          <w:color w:val="auto"/>
        </w:rPr>
        <w:t>-A-</w:t>
      </w:r>
      <w:r>
        <w:rPr>
          <w:rFonts w:hint="eastAsia" w:ascii="Times New Roman" w:hAnsi="Times New Roman" w:eastAsia="宋体" w:cs="Times New Roman"/>
          <w:color w:val="auto"/>
          <w:lang w:val="en-US" w:eastAsia="zh-CN"/>
        </w:rPr>
        <w:t>0262</w:t>
      </w:r>
    </w:p>
    <w:p w14:paraId="20576E80">
      <w:pPr>
        <w:pStyle w:val="3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166AC2A9">
      <w:pPr>
        <w:tabs>
          <w:tab w:val="left" w:pos="210"/>
        </w:tabs>
        <w:autoSpaceDE w:val="0"/>
        <w:autoSpaceDN w:val="0"/>
        <w:adjustRightInd w:val="0"/>
        <w:spacing w:line="360" w:lineRule="auto"/>
        <w:ind w:firstLine="480" w:firstLineChars="200"/>
        <w:outlineLvl w:val="0"/>
        <w:rPr>
          <w:sz w:val="24"/>
          <w:szCs w:val="24"/>
          <w:lang w:val="zh-CN"/>
        </w:rPr>
      </w:pPr>
      <w:r>
        <w:rPr>
          <w:rFonts w:hint="eastAsia"/>
          <w:sz w:val="24"/>
          <w:szCs w:val="24"/>
          <w:lang w:val="zh-CN"/>
        </w:rPr>
        <w:t>第1包：</w:t>
      </w:r>
      <w:r>
        <w:rPr>
          <w:rFonts w:hint="eastAsia"/>
          <w:sz w:val="24"/>
        </w:rPr>
        <w:t>天津市新华中学实验室</w:t>
      </w:r>
      <w:r>
        <w:rPr>
          <w:rFonts w:hint="eastAsia"/>
          <w:sz w:val="24"/>
          <w:szCs w:val="24"/>
          <w:lang w:val="zh-CN"/>
        </w:rPr>
        <w:t>仪器设备1批（采购需求详见附件），合同履行期限：</w:t>
      </w:r>
      <w:r>
        <w:rPr>
          <w:rFonts w:hint="eastAsia"/>
          <w:sz w:val="24"/>
        </w:rPr>
        <w:t>签订合同之日起30日内到货并完成安装调试工作</w:t>
      </w:r>
      <w:r>
        <w:rPr>
          <w:rFonts w:hint="eastAsia"/>
          <w:sz w:val="24"/>
          <w:szCs w:val="24"/>
          <w:lang w:val="zh-CN"/>
        </w:rPr>
        <w:t>。</w:t>
      </w:r>
    </w:p>
    <w:p w14:paraId="6DA12FE6">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第2包：</w:t>
      </w:r>
      <w:r>
        <w:rPr>
          <w:rFonts w:hint="eastAsia" w:ascii="Times New Roman" w:hAnsi="Times New Roman" w:eastAsia="宋体" w:cs="Times New Roman"/>
          <w:color w:val="auto"/>
          <w:szCs w:val="32"/>
        </w:rPr>
        <w:t>天津市南开中学实验室仪器设备1批（采购需求详见附件），合同履行期限：签订合同之日起30日内到货并完成安装调试工作。</w:t>
      </w:r>
    </w:p>
    <w:p w14:paraId="509E10DF">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第3包：天津市耀华中学实验仪器设备1批（采购需求详见附件），合同履行期限：签订合同之日起30日内到货并完成安装调试工作。</w:t>
      </w:r>
    </w:p>
    <w:p w14:paraId="3A5F2495">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第4包：天津市第一中学实验室仪器设备1批（采购需求详见附件），合同履行期限：签订合同之日起30日内到货并完成安装调试工作。</w:t>
      </w:r>
    </w:p>
    <w:p w14:paraId="0AEFA1B3">
      <w:pPr>
        <w:tabs>
          <w:tab w:val="left" w:pos="210"/>
        </w:tabs>
        <w:autoSpaceDE w:val="0"/>
        <w:autoSpaceDN w:val="0"/>
        <w:adjustRightInd w:val="0"/>
        <w:spacing w:line="360" w:lineRule="auto"/>
        <w:ind w:firstLine="480" w:firstLineChars="200"/>
        <w:outlineLvl w:val="0"/>
        <w:rPr>
          <w:sz w:val="24"/>
          <w:szCs w:val="24"/>
          <w:lang w:val="zh-CN"/>
        </w:rPr>
      </w:pPr>
      <w:r>
        <w:rPr>
          <w:rFonts w:hint="eastAsia"/>
          <w:sz w:val="24"/>
          <w:szCs w:val="24"/>
          <w:lang w:val="zh-CN"/>
        </w:rPr>
        <w:t>第5包：天津市实验中学实验室仪器设备1批（采购需求详见附件），合同履行期限：</w:t>
      </w:r>
      <w:r>
        <w:rPr>
          <w:rFonts w:hint="eastAsia"/>
          <w:sz w:val="24"/>
        </w:rPr>
        <w:t>签订合同之日起30日内到货并完成安装调试工作</w:t>
      </w:r>
      <w:r>
        <w:rPr>
          <w:rFonts w:hint="eastAsia"/>
          <w:sz w:val="24"/>
          <w:szCs w:val="24"/>
          <w:lang w:val="zh-CN"/>
        </w:rPr>
        <w:t>。</w:t>
      </w:r>
    </w:p>
    <w:p w14:paraId="28C44E1C">
      <w:pPr>
        <w:tabs>
          <w:tab w:val="left" w:pos="210"/>
        </w:tabs>
        <w:autoSpaceDE w:val="0"/>
        <w:autoSpaceDN w:val="0"/>
        <w:adjustRightInd w:val="0"/>
        <w:spacing w:line="360" w:lineRule="auto"/>
        <w:ind w:firstLine="480" w:firstLineChars="200"/>
        <w:outlineLvl w:val="0"/>
        <w:rPr>
          <w:sz w:val="24"/>
          <w:szCs w:val="24"/>
          <w:lang w:val="zh-CN"/>
        </w:rPr>
      </w:pPr>
      <w:r>
        <w:rPr>
          <w:rFonts w:hint="eastAsia"/>
          <w:sz w:val="24"/>
          <w:szCs w:val="24"/>
          <w:lang w:val="zh-CN"/>
        </w:rPr>
        <w:t>第6包：天津市天津中学实验室仪器设备1批（采购需求详见附件），合同履行期限：</w:t>
      </w:r>
      <w:r>
        <w:rPr>
          <w:rFonts w:hint="eastAsia"/>
          <w:sz w:val="24"/>
        </w:rPr>
        <w:t>签订合同之日起30日内到货并完成安装调试工作</w:t>
      </w:r>
      <w:r>
        <w:rPr>
          <w:rFonts w:hint="eastAsia"/>
          <w:sz w:val="24"/>
          <w:szCs w:val="24"/>
          <w:lang w:val="zh-CN"/>
        </w:rPr>
        <w:t>。</w:t>
      </w:r>
    </w:p>
    <w:p w14:paraId="7720389C">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第7包：天津外国语大学附属外国语学校实验</w:t>
      </w:r>
      <w:r>
        <w:rPr>
          <w:rFonts w:hint="eastAsia" w:ascii="Times New Roman" w:hAnsi="Times New Roman" w:eastAsia="宋体" w:cs="Times New Roman"/>
          <w:color w:val="auto"/>
          <w:kern w:val="2"/>
          <w:lang w:val="zh-CN"/>
        </w:rPr>
        <w:t>室仪器设备1批（采购需求详见附件），合同履行期限：签订合同之日起30日内到货并完成安装调试工作。</w:t>
      </w:r>
    </w:p>
    <w:p w14:paraId="507EAF74">
      <w:pPr>
        <w:pStyle w:val="34"/>
        <w:spacing w:line="360" w:lineRule="auto"/>
        <w:ind w:firstLine="480" w:firstLineChars="200"/>
        <w:jc w:val="both"/>
        <w:rPr>
          <w:rFonts w:asciiTheme="minorEastAsia" w:hAnsiTheme="minorEastAsia" w:eastAsiaTheme="minorEastAsia"/>
          <w:color w:val="auto"/>
          <w:lang w:val="zh-CN"/>
        </w:rPr>
      </w:pPr>
      <w:r>
        <w:rPr>
          <w:rFonts w:hint="eastAsia" w:cs="Times New Roman" w:asciiTheme="minorEastAsia" w:hAnsiTheme="minorEastAsia" w:eastAsiaTheme="minorEastAsia"/>
          <w:color w:val="auto"/>
        </w:rPr>
        <w:t>第8包：天津市瑞景中学实验室仪器设备</w:t>
      </w:r>
      <w:r>
        <w:rPr>
          <w:rFonts w:hint="eastAsia" w:asciiTheme="minorEastAsia" w:hAnsiTheme="minorEastAsia" w:eastAsiaTheme="minorEastAsia"/>
          <w:color w:val="auto"/>
          <w:lang w:val="zh-CN"/>
        </w:rPr>
        <w:t>1批（采购需求详见附件），合同履行期限：</w:t>
      </w:r>
      <w:r>
        <w:rPr>
          <w:rFonts w:hint="eastAsia" w:asciiTheme="minorEastAsia" w:hAnsiTheme="minorEastAsia" w:eastAsiaTheme="minorEastAsia"/>
          <w:color w:val="auto"/>
        </w:rPr>
        <w:t>签订合同之日起30日内到货并完成安装调试工作</w:t>
      </w:r>
      <w:r>
        <w:rPr>
          <w:rFonts w:hint="eastAsia" w:asciiTheme="minorEastAsia" w:hAnsiTheme="minorEastAsia" w:eastAsiaTheme="minorEastAsia"/>
          <w:color w:val="auto"/>
          <w:lang w:val="zh-CN"/>
        </w:rPr>
        <w:t>。</w:t>
      </w:r>
    </w:p>
    <w:p w14:paraId="5D0EF0E3">
      <w:pPr>
        <w:tabs>
          <w:tab w:val="left" w:pos="210"/>
        </w:tabs>
        <w:autoSpaceDE w:val="0"/>
        <w:autoSpaceDN w:val="0"/>
        <w:adjustRightInd w:val="0"/>
        <w:spacing w:line="360" w:lineRule="auto"/>
        <w:ind w:firstLine="480" w:firstLineChars="200"/>
        <w:outlineLvl w:val="0"/>
        <w:rPr>
          <w:rFonts w:asciiTheme="minorEastAsia" w:hAnsiTheme="minorEastAsia" w:eastAsiaTheme="minorEastAsia"/>
          <w:sz w:val="24"/>
          <w:szCs w:val="24"/>
          <w:lang w:val="zh-CN"/>
        </w:rPr>
      </w:pPr>
      <w:r>
        <w:rPr>
          <w:rFonts w:hint="eastAsia" w:asciiTheme="minorEastAsia" w:hAnsiTheme="minorEastAsia" w:eastAsiaTheme="minorEastAsia"/>
          <w:sz w:val="24"/>
          <w:szCs w:val="24"/>
          <w:lang w:val="zh-CN"/>
        </w:rPr>
        <w:t>第9包：天津市南开区中学物理实验室仪器设备1批（采购需求详见附件），合同履行期限：签订合同之日起30日内到货并完成安装调试工作。</w:t>
      </w:r>
    </w:p>
    <w:p w14:paraId="40B6457B">
      <w:pPr>
        <w:pStyle w:val="34"/>
        <w:spacing w:line="360" w:lineRule="auto"/>
        <w:ind w:firstLine="480"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第10包：</w:t>
      </w:r>
      <w:r>
        <w:rPr>
          <w:rFonts w:hint="eastAsia" w:cs="Times New Roman" w:asciiTheme="minorEastAsia" w:hAnsiTheme="minorEastAsia" w:eastAsiaTheme="minorEastAsia"/>
          <w:color w:val="auto"/>
          <w:szCs w:val="32"/>
        </w:rPr>
        <w:t>天津市南开区中学</w:t>
      </w:r>
      <w:r>
        <w:rPr>
          <w:rFonts w:hint="eastAsia" w:asciiTheme="minorEastAsia" w:hAnsiTheme="minorEastAsia" w:eastAsiaTheme="minorEastAsia"/>
          <w:color w:val="auto"/>
          <w:lang w:val="zh-CN"/>
        </w:rPr>
        <w:t>化学实验室仪器设备1批（采购需求详见附件），合同履行期限：签订合同之日起30日内到货并完成安装调试工作。</w:t>
      </w:r>
    </w:p>
    <w:p w14:paraId="43B80619">
      <w:pPr>
        <w:pStyle w:val="34"/>
        <w:spacing w:line="360" w:lineRule="auto"/>
        <w:ind w:firstLine="480"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第11包：</w:t>
      </w:r>
      <w:r>
        <w:rPr>
          <w:rFonts w:hint="eastAsia" w:cs="Times New Roman" w:asciiTheme="minorEastAsia" w:hAnsiTheme="minorEastAsia" w:eastAsiaTheme="minorEastAsia"/>
          <w:color w:val="auto"/>
          <w:szCs w:val="32"/>
        </w:rPr>
        <w:t>天津市南开区中学</w:t>
      </w:r>
      <w:r>
        <w:rPr>
          <w:rFonts w:hint="eastAsia" w:asciiTheme="minorEastAsia" w:hAnsiTheme="minorEastAsia" w:eastAsiaTheme="minorEastAsia"/>
          <w:color w:val="auto"/>
        </w:rPr>
        <w:t>生物实验室仪器设备</w:t>
      </w:r>
      <w:r>
        <w:rPr>
          <w:rFonts w:hint="eastAsia" w:asciiTheme="minorEastAsia" w:hAnsiTheme="minorEastAsia" w:eastAsiaTheme="minorEastAsia"/>
          <w:color w:val="auto"/>
          <w:lang w:val="zh-CN"/>
        </w:rPr>
        <w:t>1批（采购需求详见附件），合同履行期限：签订合同之日起30日内到货并完成安装调试工作。</w:t>
      </w:r>
    </w:p>
    <w:p w14:paraId="301D841C">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第12包：</w:t>
      </w:r>
      <w:r>
        <w:rPr>
          <w:rFonts w:hint="eastAsia" w:cs="Times New Roman" w:asciiTheme="minorEastAsia" w:hAnsiTheme="minorEastAsia" w:eastAsiaTheme="minorEastAsia"/>
          <w:color w:val="auto"/>
          <w:szCs w:val="32"/>
        </w:rPr>
        <w:t>天津市河西区中学</w:t>
      </w:r>
      <w:r>
        <w:rPr>
          <w:rFonts w:hint="eastAsia" w:ascii="Times New Roman" w:hAnsi="Times New Roman" w:eastAsia="宋体" w:cs="Times New Roman"/>
          <w:color w:val="auto"/>
        </w:rPr>
        <w:t>物理实验室</w:t>
      </w:r>
      <w:r>
        <w:rPr>
          <w:rFonts w:hint="eastAsia" w:asciiTheme="minorEastAsia" w:hAnsiTheme="minorEastAsia" w:eastAsiaTheme="minorEastAsia"/>
          <w:color w:val="auto"/>
        </w:rPr>
        <w:t>仪器设备</w:t>
      </w:r>
      <w:r>
        <w:rPr>
          <w:rFonts w:hint="eastAsia" w:asciiTheme="minorEastAsia" w:hAnsiTheme="minorEastAsia" w:eastAsiaTheme="minorEastAsia"/>
          <w:color w:val="auto"/>
          <w:lang w:val="zh-CN"/>
        </w:rPr>
        <w:t>1批（采购需求详见附件），合同履行期限：签订合同之日起30日内到货并完成安装调试工作。</w:t>
      </w:r>
    </w:p>
    <w:p w14:paraId="33634DB1">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第13包：</w:t>
      </w:r>
      <w:r>
        <w:rPr>
          <w:rFonts w:hint="eastAsia" w:cs="Times New Roman" w:asciiTheme="minorEastAsia" w:hAnsiTheme="minorEastAsia" w:eastAsiaTheme="minorEastAsia"/>
          <w:color w:val="auto"/>
          <w:szCs w:val="32"/>
        </w:rPr>
        <w:t>天津市河西区中学</w:t>
      </w:r>
      <w:r>
        <w:rPr>
          <w:rFonts w:hint="eastAsia" w:ascii="Times New Roman" w:hAnsi="Times New Roman" w:eastAsia="宋体" w:cs="Times New Roman"/>
          <w:color w:val="auto"/>
        </w:rPr>
        <w:t>化学实验室</w:t>
      </w:r>
      <w:r>
        <w:rPr>
          <w:rFonts w:hint="eastAsia" w:asciiTheme="minorEastAsia" w:hAnsiTheme="minorEastAsia" w:eastAsiaTheme="minorEastAsia"/>
          <w:color w:val="auto"/>
        </w:rPr>
        <w:t>仪器设备</w:t>
      </w:r>
      <w:r>
        <w:rPr>
          <w:rFonts w:hint="eastAsia" w:asciiTheme="minorEastAsia" w:hAnsiTheme="minorEastAsia" w:eastAsiaTheme="minorEastAsia"/>
          <w:color w:val="auto"/>
          <w:lang w:val="zh-CN"/>
        </w:rPr>
        <w:t>1批（采购需求详见附件），合同履行期限：签订合同之日起30日内到货并完成安装调试工作。</w:t>
      </w:r>
    </w:p>
    <w:p w14:paraId="11FC7D63">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第14包：</w:t>
      </w:r>
      <w:r>
        <w:rPr>
          <w:rFonts w:hint="eastAsia" w:cs="Times New Roman" w:asciiTheme="minorEastAsia" w:hAnsiTheme="minorEastAsia" w:eastAsiaTheme="minorEastAsia"/>
          <w:color w:val="auto"/>
          <w:szCs w:val="32"/>
        </w:rPr>
        <w:t>天津市河西区中学</w:t>
      </w:r>
      <w:r>
        <w:rPr>
          <w:rFonts w:hint="eastAsia" w:ascii="Times New Roman" w:hAnsi="Times New Roman" w:eastAsia="宋体" w:cs="Times New Roman"/>
          <w:color w:val="auto"/>
        </w:rPr>
        <w:t>生物实验室</w:t>
      </w:r>
      <w:r>
        <w:rPr>
          <w:rFonts w:hint="eastAsia" w:asciiTheme="minorEastAsia" w:hAnsiTheme="minorEastAsia" w:eastAsiaTheme="minorEastAsia"/>
          <w:color w:val="auto"/>
        </w:rPr>
        <w:t>仪器设备</w:t>
      </w:r>
      <w:r>
        <w:rPr>
          <w:rFonts w:hint="eastAsia" w:asciiTheme="minorEastAsia" w:hAnsiTheme="minorEastAsia" w:eastAsiaTheme="minorEastAsia"/>
          <w:color w:val="auto"/>
          <w:lang w:val="zh-CN"/>
        </w:rPr>
        <w:t>1批（采购需求详见附件），合同履行期限：签订合同之日起30日内到货并完成安装调试工作。</w:t>
      </w:r>
    </w:p>
    <w:p w14:paraId="1131049A">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第15包：</w:t>
      </w:r>
      <w:r>
        <w:rPr>
          <w:rFonts w:hint="eastAsia" w:cs="Times New Roman" w:asciiTheme="minorEastAsia" w:hAnsiTheme="minorEastAsia" w:eastAsiaTheme="minorEastAsia"/>
          <w:color w:val="auto"/>
          <w:szCs w:val="32"/>
        </w:rPr>
        <w:t>天津市河西区中学</w:t>
      </w:r>
      <w:r>
        <w:rPr>
          <w:rFonts w:hint="eastAsia" w:ascii="Times New Roman" w:hAnsi="Times New Roman" w:eastAsia="宋体" w:cs="Times New Roman"/>
          <w:color w:val="auto"/>
        </w:rPr>
        <w:t>地理实验室</w:t>
      </w:r>
      <w:r>
        <w:rPr>
          <w:rFonts w:hint="eastAsia" w:asciiTheme="minorEastAsia" w:hAnsiTheme="minorEastAsia" w:eastAsiaTheme="minorEastAsia"/>
          <w:color w:val="auto"/>
        </w:rPr>
        <w:t>仪器设备</w:t>
      </w:r>
      <w:r>
        <w:rPr>
          <w:rFonts w:hint="eastAsia" w:asciiTheme="minorEastAsia" w:hAnsiTheme="minorEastAsia" w:eastAsiaTheme="minorEastAsia"/>
          <w:color w:val="auto"/>
          <w:lang w:val="zh-CN"/>
        </w:rPr>
        <w:t>1批（采购需求详见附件），合同履行期限：签订合同之日起30日内到货并完成安装调试工作。</w:t>
      </w:r>
    </w:p>
    <w:p w14:paraId="605AA72D">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第16包：天津市和平区</w:t>
      </w:r>
      <w:r>
        <w:rPr>
          <w:rFonts w:hint="eastAsia" w:cs="Times New Roman" w:asciiTheme="minorEastAsia" w:hAnsiTheme="minorEastAsia" w:eastAsiaTheme="minorEastAsia"/>
          <w:color w:val="auto"/>
          <w:szCs w:val="32"/>
        </w:rPr>
        <w:t>中学</w:t>
      </w:r>
      <w:r>
        <w:rPr>
          <w:rFonts w:hint="eastAsia" w:ascii="Times New Roman" w:hAnsi="Times New Roman" w:eastAsia="宋体" w:cs="Times New Roman"/>
          <w:color w:val="auto"/>
        </w:rPr>
        <w:t>物理实验室仪器设备1批</w:t>
      </w:r>
      <w:r>
        <w:rPr>
          <w:rFonts w:hint="eastAsia" w:asciiTheme="minorEastAsia" w:hAnsiTheme="minorEastAsia" w:eastAsiaTheme="minorEastAsia"/>
          <w:color w:val="auto"/>
          <w:lang w:val="zh-CN"/>
        </w:rPr>
        <w:t>（采购需求详见附件），合同履行期限：签订合同之日起30日内到货并完成安装调试工作。</w:t>
      </w:r>
    </w:p>
    <w:p w14:paraId="158174A3">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第17包：天津市和平区</w:t>
      </w:r>
      <w:r>
        <w:rPr>
          <w:rFonts w:hint="eastAsia" w:cs="Times New Roman" w:asciiTheme="minorEastAsia" w:hAnsiTheme="minorEastAsia" w:eastAsiaTheme="minorEastAsia"/>
          <w:color w:val="auto"/>
          <w:szCs w:val="32"/>
        </w:rPr>
        <w:t>中学</w:t>
      </w:r>
      <w:r>
        <w:rPr>
          <w:rFonts w:hint="eastAsia" w:ascii="Times New Roman" w:hAnsi="Times New Roman" w:eastAsia="宋体" w:cs="Times New Roman"/>
          <w:color w:val="auto"/>
        </w:rPr>
        <w:t>化学实验室仪器设备1批</w:t>
      </w:r>
      <w:r>
        <w:rPr>
          <w:rFonts w:hint="eastAsia" w:asciiTheme="minorEastAsia" w:hAnsiTheme="minorEastAsia" w:eastAsiaTheme="minorEastAsia"/>
          <w:color w:val="auto"/>
          <w:lang w:val="zh-CN"/>
        </w:rPr>
        <w:t>（采购需求详见附件），合同履行期限：签订合同之日起30日内到货并完成安装调试工作。</w:t>
      </w:r>
    </w:p>
    <w:p w14:paraId="65DAC873">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第18包：天津市和平区</w:t>
      </w:r>
      <w:r>
        <w:rPr>
          <w:rFonts w:hint="eastAsia" w:cs="Times New Roman" w:asciiTheme="minorEastAsia" w:hAnsiTheme="minorEastAsia" w:eastAsiaTheme="minorEastAsia"/>
          <w:color w:val="auto"/>
          <w:szCs w:val="32"/>
        </w:rPr>
        <w:t>中学</w:t>
      </w:r>
      <w:r>
        <w:rPr>
          <w:rFonts w:hint="eastAsia" w:ascii="Times New Roman" w:hAnsi="Times New Roman" w:eastAsia="宋体" w:cs="Times New Roman"/>
          <w:color w:val="auto"/>
        </w:rPr>
        <w:t>生物实验室仪器设备1批</w:t>
      </w:r>
      <w:r>
        <w:rPr>
          <w:rFonts w:hint="eastAsia" w:asciiTheme="minorEastAsia" w:hAnsiTheme="minorEastAsia" w:eastAsiaTheme="minorEastAsia"/>
          <w:color w:val="auto"/>
          <w:lang w:val="zh-CN"/>
        </w:rPr>
        <w:t>（采购需求详见附件），合同履行期限：签订合同之日起30日内到货并完成安装调试工作。</w:t>
      </w:r>
    </w:p>
    <w:p w14:paraId="051B58C8">
      <w:pPr>
        <w:pStyle w:val="34"/>
        <w:spacing w:line="360" w:lineRule="auto"/>
        <w:ind w:firstLine="480" w:firstLineChars="200"/>
        <w:jc w:val="both"/>
        <w:rPr>
          <w:rFonts w:asciiTheme="minorEastAsia" w:hAnsiTheme="minorEastAsia" w:eastAsiaTheme="minorEastAsia"/>
          <w:color w:val="auto"/>
          <w:lang w:val="zh-CN"/>
        </w:rPr>
      </w:pPr>
      <w:r>
        <w:rPr>
          <w:rFonts w:hint="eastAsia" w:ascii="Times New Roman" w:hAnsi="Times New Roman" w:eastAsia="宋体" w:cs="Times New Roman"/>
          <w:color w:val="auto"/>
        </w:rPr>
        <w:t>第19包：天津市和平区</w:t>
      </w:r>
      <w:r>
        <w:rPr>
          <w:rFonts w:hint="eastAsia" w:cs="Times New Roman" w:asciiTheme="minorEastAsia" w:hAnsiTheme="minorEastAsia" w:eastAsiaTheme="minorEastAsia"/>
          <w:color w:val="auto"/>
          <w:szCs w:val="32"/>
        </w:rPr>
        <w:t>中学</w:t>
      </w:r>
      <w:r>
        <w:rPr>
          <w:rFonts w:hint="eastAsia" w:ascii="Times New Roman" w:hAnsi="Times New Roman" w:eastAsia="宋体" w:cs="Times New Roman"/>
          <w:color w:val="auto"/>
        </w:rPr>
        <w:t>地理实验室仪器设备1批</w:t>
      </w:r>
      <w:r>
        <w:rPr>
          <w:rFonts w:hint="eastAsia" w:asciiTheme="minorEastAsia" w:hAnsiTheme="minorEastAsia" w:eastAsiaTheme="minorEastAsia"/>
          <w:color w:val="auto"/>
          <w:lang w:val="zh-CN"/>
        </w:rPr>
        <w:t>（采购需求详见附件），合同履行期限：签订合同之日起30日内到货并完成安装调试工作。</w:t>
      </w:r>
    </w:p>
    <w:p w14:paraId="40B7E28D">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第20包：天津市红桥区</w:t>
      </w:r>
      <w:r>
        <w:rPr>
          <w:rFonts w:hint="eastAsia" w:cs="Times New Roman" w:asciiTheme="minorEastAsia" w:hAnsiTheme="minorEastAsia" w:eastAsiaTheme="minorEastAsia"/>
          <w:color w:val="auto"/>
          <w:szCs w:val="32"/>
        </w:rPr>
        <w:t>中学</w:t>
      </w:r>
      <w:r>
        <w:rPr>
          <w:rFonts w:hint="eastAsia" w:ascii="Times New Roman" w:hAnsi="Times New Roman" w:eastAsia="宋体" w:cs="Times New Roman"/>
          <w:color w:val="auto"/>
        </w:rPr>
        <w:t>物理实验室仪器设备1批</w:t>
      </w:r>
      <w:r>
        <w:rPr>
          <w:rFonts w:hint="eastAsia" w:asciiTheme="minorEastAsia" w:hAnsiTheme="minorEastAsia" w:eastAsiaTheme="minorEastAsia"/>
          <w:color w:val="auto"/>
          <w:lang w:val="zh-CN"/>
        </w:rPr>
        <w:t>（采购需求详见附件），合同履行期限：签订合同之日起30日内到货并完成安装调试工作。</w:t>
      </w:r>
    </w:p>
    <w:p w14:paraId="2FE666B4">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第21包：天津市红桥区</w:t>
      </w:r>
      <w:r>
        <w:rPr>
          <w:rFonts w:hint="eastAsia" w:cs="Times New Roman" w:asciiTheme="minorEastAsia" w:hAnsiTheme="minorEastAsia" w:eastAsiaTheme="minorEastAsia"/>
          <w:color w:val="auto"/>
          <w:szCs w:val="32"/>
        </w:rPr>
        <w:t>中学</w:t>
      </w:r>
      <w:r>
        <w:rPr>
          <w:rFonts w:hint="eastAsia" w:ascii="Times New Roman" w:hAnsi="Times New Roman" w:eastAsia="宋体" w:cs="Times New Roman"/>
          <w:color w:val="auto"/>
        </w:rPr>
        <w:t>化学实验室仪器设备1批</w:t>
      </w:r>
      <w:r>
        <w:rPr>
          <w:rFonts w:hint="eastAsia" w:asciiTheme="minorEastAsia" w:hAnsiTheme="minorEastAsia" w:eastAsiaTheme="minorEastAsia"/>
          <w:color w:val="auto"/>
          <w:lang w:val="zh-CN"/>
        </w:rPr>
        <w:t>（采购需求详见附件），合同履行期限：签订合同之日起30日内到货并完成安装调试工作。</w:t>
      </w:r>
    </w:p>
    <w:p w14:paraId="413C4EBB">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第22包：天津市红桥区</w:t>
      </w:r>
      <w:r>
        <w:rPr>
          <w:rFonts w:hint="eastAsia" w:cs="Times New Roman" w:asciiTheme="minorEastAsia" w:hAnsiTheme="minorEastAsia" w:eastAsiaTheme="minorEastAsia"/>
          <w:color w:val="auto"/>
          <w:szCs w:val="32"/>
        </w:rPr>
        <w:t>中学</w:t>
      </w:r>
      <w:r>
        <w:rPr>
          <w:rFonts w:hint="eastAsia" w:ascii="Times New Roman" w:hAnsi="Times New Roman" w:eastAsia="宋体" w:cs="Times New Roman"/>
          <w:color w:val="auto"/>
        </w:rPr>
        <w:t>生物实验室仪器设备1批</w:t>
      </w:r>
      <w:r>
        <w:rPr>
          <w:rFonts w:hint="eastAsia" w:asciiTheme="minorEastAsia" w:hAnsiTheme="minorEastAsia" w:eastAsiaTheme="minorEastAsia"/>
          <w:color w:val="auto"/>
          <w:lang w:val="zh-CN"/>
        </w:rPr>
        <w:t>（采购需求详见附件），合同履行期限：签订合同之日起30日内到货并完成安装调试工作。</w:t>
      </w:r>
    </w:p>
    <w:p w14:paraId="5C4F93A2">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第23包：天津市红桥区</w:t>
      </w:r>
      <w:r>
        <w:rPr>
          <w:rFonts w:hint="eastAsia" w:cs="Times New Roman" w:asciiTheme="minorEastAsia" w:hAnsiTheme="minorEastAsia" w:eastAsiaTheme="minorEastAsia"/>
          <w:color w:val="auto"/>
          <w:szCs w:val="32"/>
        </w:rPr>
        <w:t>中学</w:t>
      </w:r>
      <w:r>
        <w:rPr>
          <w:rFonts w:hint="eastAsia" w:ascii="Times New Roman" w:hAnsi="Times New Roman" w:eastAsia="宋体" w:cs="Times New Roman"/>
          <w:color w:val="auto"/>
        </w:rPr>
        <w:t>地理实验室仪器设备1批</w:t>
      </w:r>
      <w:r>
        <w:rPr>
          <w:rFonts w:hint="eastAsia" w:asciiTheme="minorEastAsia" w:hAnsiTheme="minorEastAsia" w:eastAsiaTheme="minorEastAsia"/>
          <w:color w:val="auto"/>
          <w:lang w:val="zh-CN"/>
        </w:rPr>
        <w:t>（采购需求详见附件），合同履行期限：签订合同之日起30日内到货并完成安装调试工作。</w:t>
      </w:r>
    </w:p>
    <w:p w14:paraId="3F4040CD">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第24包：天津市宁河区芦台第一中学桥北学校实验仪器设备1批</w:t>
      </w:r>
      <w:r>
        <w:rPr>
          <w:rFonts w:hint="eastAsia" w:asciiTheme="minorEastAsia" w:hAnsiTheme="minorEastAsia" w:eastAsiaTheme="minorEastAsia"/>
          <w:color w:val="auto"/>
          <w:lang w:val="zh-CN"/>
        </w:rPr>
        <w:t>（采购需求详见附件），合同履行期限：签订合同之日起30日内到货并完成安装调试工作。</w:t>
      </w:r>
    </w:p>
    <w:p w14:paraId="202B2C01">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第25包：天津市静海区</w:t>
      </w:r>
      <w:r>
        <w:rPr>
          <w:rFonts w:hint="eastAsia" w:cs="Times New Roman" w:asciiTheme="minorEastAsia" w:hAnsiTheme="minorEastAsia" w:eastAsiaTheme="minorEastAsia"/>
          <w:color w:val="auto"/>
          <w:szCs w:val="32"/>
        </w:rPr>
        <w:t>中学</w:t>
      </w:r>
      <w:r>
        <w:rPr>
          <w:rFonts w:hint="eastAsia" w:ascii="Times New Roman" w:hAnsi="Times New Roman" w:eastAsia="宋体" w:cs="Times New Roman"/>
          <w:color w:val="auto"/>
        </w:rPr>
        <w:t>物理实验室仪器设备1批</w:t>
      </w:r>
      <w:r>
        <w:rPr>
          <w:rFonts w:hint="eastAsia" w:asciiTheme="minorEastAsia" w:hAnsiTheme="minorEastAsia" w:eastAsiaTheme="minorEastAsia"/>
          <w:color w:val="auto"/>
          <w:lang w:val="zh-CN"/>
        </w:rPr>
        <w:t>（采购需求详见附件），合同履行期限：签订合同之日起30日内到货并完成安装调试工作。</w:t>
      </w:r>
    </w:p>
    <w:p w14:paraId="161C906A">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第26包：天津市静海区</w:t>
      </w:r>
      <w:r>
        <w:rPr>
          <w:rFonts w:hint="eastAsia" w:cs="Times New Roman" w:asciiTheme="minorEastAsia" w:hAnsiTheme="minorEastAsia" w:eastAsiaTheme="minorEastAsia"/>
          <w:color w:val="auto"/>
          <w:szCs w:val="32"/>
        </w:rPr>
        <w:t>中学</w:t>
      </w:r>
      <w:r>
        <w:rPr>
          <w:rFonts w:hint="eastAsia" w:ascii="Times New Roman" w:hAnsi="Times New Roman" w:eastAsia="宋体" w:cs="Times New Roman"/>
          <w:color w:val="auto"/>
        </w:rPr>
        <w:t>化学实验室仪器设备1批</w:t>
      </w:r>
      <w:r>
        <w:rPr>
          <w:rFonts w:hint="eastAsia" w:asciiTheme="minorEastAsia" w:hAnsiTheme="minorEastAsia" w:eastAsiaTheme="minorEastAsia"/>
          <w:color w:val="auto"/>
          <w:lang w:val="zh-CN"/>
        </w:rPr>
        <w:t>（采购需求详见附件），合同履行期限：签订合同之日起30日内到货并完成安装调试工作。</w:t>
      </w:r>
    </w:p>
    <w:p w14:paraId="150AD143">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第27包：天津市静海区</w:t>
      </w:r>
      <w:r>
        <w:rPr>
          <w:rFonts w:hint="eastAsia" w:cs="Times New Roman" w:asciiTheme="minorEastAsia" w:hAnsiTheme="minorEastAsia" w:eastAsiaTheme="minorEastAsia"/>
          <w:color w:val="auto"/>
          <w:szCs w:val="32"/>
        </w:rPr>
        <w:t>中学</w:t>
      </w:r>
      <w:r>
        <w:rPr>
          <w:rFonts w:hint="eastAsia" w:ascii="Times New Roman" w:hAnsi="Times New Roman" w:eastAsia="宋体" w:cs="Times New Roman"/>
          <w:color w:val="auto"/>
        </w:rPr>
        <w:t>生物实验室仪器设备1批</w:t>
      </w:r>
      <w:r>
        <w:rPr>
          <w:rFonts w:hint="eastAsia" w:asciiTheme="minorEastAsia" w:hAnsiTheme="minorEastAsia" w:eastAsiaTheme="minorEastAsia"/>
          <w:color w:val="auto"/>
          <w:lang w:val="zh-CN"/>
        </w:rPr>
        <w:t>（采购需求详见附件），合同履行期限：签订合同之日起30日内到货并完成安装调试工作。</w:t>
      </w:r>
    </w:p>
    <w:p w14:paraId="13648FEA">
      <w:pPr>
        <w:pStyle w:val="34"/>
        <w:spacing w:line="360" w:lineRule="auto"/>
        <w:ind w:firstLine="480" w:firstLineChars="200"/>
        <w:jc w:val="both"/>
        <w:rPr>
          <w:rFonts w:asciiTheme="minorEastAsia" w:hAnsiTheme="minorEastAsia" w:eastAsiaTheme="minorEastAsia"/>
          <w:color w:val="auto"/>
          <w:lang w:val="zh-CN"/>
        </w:rPr>
      </w:pPr>
      <w:r>
        <w:rPr>
          <w:rFonts w:hint="eastAsia" w:ascii="Times New Roman" w:hAnsi="Times New Roman" w:eastAsia="宋体" w:cs="Times New Roman"/>
          <w:color w:val="auto"/>
        </w:rPr>
        <w:t>第28包：天津市静海区</w:t>
      </w:r>
      <w:r>
        <w:rPr>
          <w:rFonts w:hint="eastAsia" w:cs="Times New Roman" w:asciiTheme="minorEastAsia" w:hAnsiTheme="minorEastAsia" w:eastAsiaTheme="minorEastAsia"/>
          <w:color w:val="auto"/>
          <w:szCs w:val="32"/>
        </w:rPr>
        <w:t>中学</w:t>
      </w:r>
      <w:r>
        <w:rPr>
          <w:rFonts w:hint="eastAsia" w:ascii="Times New Roman" w:hAnsi="Times New Roman" w:eastAsia="宋体" w:cs="Times New Roman"/>
          <w:color w:val="auto"/>
        </w:rPr>
        <w:t>地理实验室仪器设备1批</w:t>
      </w:r>
      <w:r>
        <w:rPr>
          <w:rFonts w:hint="eastAsia" w:asciiTheme="minorEastAsia" w:hAnsiTheme="minorEastAsia" w:eastAsiaTheme="minorEastAsia"/>
          <w:color w:val="auto"/>
          <w:lang w:val="zh-CN"/>
        </w:rPr>
        <w:t>（采购需求详见附件），合同履行期限：签订合同之日起30日内到货并完成安装调试工作。</w:t>
      </w:r>
    </w:p>
    <w:p w14:paraId="7BE35853">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第29包：天津市河东区</w:t>
      </w:r>
      <w:r>
        <w:rPr>
          <w:rFonts w:hint="eastAsia" w:cs="Times New Roman" w:asciiTheme="minorEastAsia" w:hAnsiTheme="minorEastAsia" w:eastAsiaTheme="minorEastAsia"/>
          <w:color w:val="auto"/>
          <w:szCs w:val="32"/>
        </w:rPr>
        <w:t>中学</w:t>
      </w:r>
      <w:r>
        <w:rPr>
          <w:rFonts w:hint="eastAsia" w:ascii="Times New Roman" w:hAnsi="Times New Roman" w:eastAsia="宋体" w:cs="Times New Roman"/>
          <w:color w:val="auto"/>
        </w:rPr>
        <w:t>物理实验室仪器设备1批</w:t>
      </w:r>
      <w:r>
        <w:rPr>
          <w:rFonts w:hint="eastAsia" w:asciiTheme="minorEastAsia" w:hAnsiTheme="minorEastAsia" w:eastAsiaTheme="minorEastAsia"/>
          <w:color w:val="auto"/>
          <w:lang w:val="zh-CN"/>
        </w:rPr>
        <w:t>（采购需求详见附件），合同履行期限：签订合同之日起30日内到货并完成安装调试工作。</w:t>
      </w:r>
    </w:p>
    <w:p w14:paraId="3ECF5C09">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第30包：天津市河东区</w:t>
      </w:r>
      <w:r>
        <w:rPr>
          <w:rFonts w:hint="eastAsia" w:cs="Times New Roman" w:asciiTheme="minorEastAsia" w:hAnsiTheme="minorEastAsia" w:eastAsiaTheme="minorEastAsia"/>
          <w:color w:val="auto"/>
          <w:szCs w:val="32"/>
        </w:rPr>
        <w:t>中学</w:t>
      </w:r>
      <w:r>
        <w:rPr>
          <w:rFonts w:hint="eastAsia" w:ascii="Times New Roman" w:hAnsi="Times New Roman" w:eastAsia="宋体" w:cs="Times New Roman"/>
          <w:color w:val="auto"/>
        </w:rPr>
        <w:t>化学实验室仪器设备1批</w:t>
      </w:r>
      <w:r>
        <w:rPr>
          <w:rFonts w:hint="eastAsia" w:asciiTheme="minorEastAsia" w:hAnsiTheme="minorEastAsia" w:eastAsiaTheme="minorEastAsia"/>
          <w:color w:val="auto"/>
          <w:lang w:val="zh-CN"/>
        </w:rPr>
        <w:t>（采购需求详见附件），合同履行期限：签订合同之日起30日内到货并完成安装调试工作。</w:t>
      </w:r>
    </w:p>
    <w:p w14:paraId="120D2417">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第31包：天津市河东区</w:t>
      </w:r>
      <w:r>
        <w:rPr>
          <w:rFonts w:hint="eastAsia" w:cs="Times New Roman" w:asciiTheme="minorEastAsia" w:hAnsiTheme="minorEastAsia" w:eastAsiaTheme="minorEastAsia"/>
          <w:color w:val="auto"/>
          <w:szCs w:val="32"/>
        </w:rPr>
        <w:t>中学</w:t>
      </w:r>
      <w:r>
        <w:rPr>
          <w:rFonts w:hint="eastAsia" w:ascii="Times New Roman" w:hAnsi="Times New Roman" w:eastAsia="宋体" w:cs="Times New Roman"/>
          <w:color w:val="auto"/>
        </w:rPr>
        <w:t>生物实验室仪器设备1批</w:t>
      </w:r>
      <w:r>
        <w:rPr>
          <w:rFonts w:hint="eastAsia" w:asciiTheme="minorEastAsia" w:hAnsiTheme="minorEastAsia" w:eastAsiaTheme="minorEastAsia"/>
          <w:color w:val="auto"/>
          <w:lang w:val="zh-CN"/>
        </w:rPr>
        <w:t>（采购需求详见附件），合同履行期限：签订合同之日起30日内到货并完成安装调试工作。</w:t>
      </w:r>
    </w:p>
    <w:p w14:paraId="206150F3">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第32包：天津市河东区</w:t>
      </w:r>
      <w:r>
        <w:rPr>
          <w:rFonts w:hint="eastAsia" w:cs="Times New Roman" w:asciiTheme="minorEastAsia" w:hAnsiTheme="minorEastAsia" w:eastAsiaTheme="minorEastAsia"/>
          <w:color w:val="auto"/>
          <w:szCs w:val="32"/>
        </w:rPr>
        <w:t>中学</w:t>
      </w:r>
      <w:r>
        <w:rPr>
          <w:rFonts w:hint="eastAsia" w:ascii="Times New Roman" w:hAnsi="Times New Roman" w:eastAsia="宋体" w:cs="Times New Roman"/>
          <w:color w:val="auto"/>
        </w:rPr>
        <w:t>地理实验室仪器设备1批</w:t>
      </w:r>
      <w:r>
        <w:rPr>
          <w:rFonts w:hint="eastAsia" w:asciiTheme="minorEastAsia" w:hAnsiTheme="minorEastAsia" w:eastAsiaTheme="minorEastAsia"/>
          <w:color w:val="auto"/>
          <w:lang w:val="zh-CN"/>
        </w:rPr>
        <w:t>（采购需求详见附件），合同履行期限：签订合同之日起30日内到货并完成安装调试工作。</w:t>
      </w:r>
    </w:p>
    <w:p w14:paraId="0B6042B2">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第33包：天津市河北区</w:t>
      </w:r>
      <w:r>
        <w:rPr>
          <w:rFonts w:hint="eastAsia" w:cs="Times New Roman" w:asciiTheme="minorEastAsia" w:hAnsiTheme="minorEastAsia" w:eastAsiaTheme="minorEastAsia"/>
          <w:color w:val="auto"/>
          <w:szCs w:val="32"/>
        </w:rPr>
        <w:t>中学</w:t>
      </w:r>
      <w:r>
        <w:rPr>
          <w:rFonts w:hint="eastAsia" w:ascii="Times New Roman" w:hAnsi="Times New Roman" w:eastAsia="宋体" w:cs="Times New Roman"/>
          <w:color w:val="auto"/>
        </w:rPr>
        <w:t>物理实验室仪器设备1批</w:t>
      </w:r>
      <w:r>
        <w:rPr>
          <w:rFonts w:hint="eastAsia" w:asciiTheme="minorEastAsia" w:hAnsiTheme="minorEastAsia" w:eastAsiaTheme="minorEastAsia"/>
          <w:color w:val="auto"/>
          <w:lang w:val="zh-CN"/>
        </w:rPr>
        <w:t>（采购需求详见附件），合同履行期限：签订合同之日起30日内到货并完成安装调试工作。</w:t>
      </w:r>
    </w:p>
    <w:p w14:paraId="755F2C22">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第34包：天津市河北区</w:t>
      </w:r>
      <w:r>
        <w:rPr>
          <w:rFonts w:hint="eastAsia" w:cs="Times New Roman" w:asciiTheme="minorEastAsia" w:hAnsiTheme="minorEastAsia" w:eastAsiaTheme="minorEastAsia"/>
          <w:color w:val="auto"/>
          <w:szCs w:val="32"/>
        </w:rPr>
        <w:t>中学</w:t>
      </w:r>
      <w:r>
        <w:rPr>
          <w:rFonts w:hint="eastAsia" w:ascii="Times New Roman" w:hAnsi="Times New Roman" w:eastAsia="宋体" w:cs="Times New Roman"/>
          <w:color w:val="auto"/>
        </w:rPr>
        <w:t>化学实验室仪器设备1批</w:t>
      </w:r>
      <w:r>
        <w:rPr>
          <w:rFonts w:hint="eastAsia" w:asciiTheme="minorEastAsia" w:hAnsiTheme="minorEastAsia" w:eastAsiaTheme="minorEastAsia"/>
          <w:color w:val="auto"/>
          <w:lang w:val="zh-CN"/>
        </w:rPr>
        <w:t>（采购需求详见附件），合同履行期限：签订合同之日起30日内到货并完成安装调试工作。</w:t>
      </w:r>
    </w:p>
    <w:p w14:paraId="72B64B81">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第35包：天津市河北区</w:t>
      </w:r>
      <w:r>
        <w:rPr>
          <w:rFonts w:hint="eastAsia" w:cs="Times New Roman" w:asciiTheme="minorEastAsia" w:hAnsiTheme="minorEastAsia" w:eastAsiaTheme="minorEastAsia"/>
          <w:color w:val="auto"/>
          <w:szCs w:val="32"/>
        </w:rPr>
        <w:t>中学</w:t>
      </w:r>
      <w:r>
        <w:rPr>
          <w:rFonts w:hint="eastAsia" w:ascii="Times New Roman" w:hAnsi="Times New Roman" w:eastAsia="宋体" w:cs="Times New Roman"/>
          <w:color w:val="auto"/>
        </w:rPr>
        <w:t>生物实验室仪器设备1批</w:t>
      </w:r>
      <w:r>
        <w:rPr>
          <w:rFonts w:hint="eastAsia" w:asciiTheme="minorEastAsia" w:hAnsiTheme="minorEastAsia" w:eastAsiaTheme="minorEastAsia"/>
          <w:color w:val="auto"/>
          <w:lang w:val="zh-CN"/>
        </w:rPr>
        <w:t>（采购需求详见附件），合同履行期限：签订合同之日起30日内到货并完成安装调试工作。</w:t>
      </w:r>
    </w:p>
    <w:p w14:paraId="1BA674EA">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第36包：天津市河北区</w:t>
      </w:r>
      <w:r>
        <w:rPr>
          <w:rFonts w:hint="eastAsia" w:cs="Times New Roman" w:asciiTheme="minorEastAsia" w:hAnsiTheme="minorEastAsia" w:eastAsiaTheme="minorEastAsia"/>
          <w:color w:val="auto"/>
          <w:szCs w:val="32"/>
        </w:rPr>
        <w:t>中学</w:t>
      </w:r>
      <w:r>
        <w:rPr>
          <w:rFonts w:hint="eastAsia" w:ascii="Times New Roman" w:hAnsi="Times New Roman" w:eastAsia="宋体" w:cs="Times New Roman"/>
          <w:color w:val="auto"/>
        </w:rPr>
        <w:t>地理实验室仪器设备1批</w:t>
      </w:r>
      <w:r>
        <w:rPr>
          <w:rFonts w:hint="eastAsia" w:asciiTheme="minorEastAsia" w:hAnsiTheme="minorEastAsia" w:eastAsiaTheme="minorEastAsia"/>
          <w:color w:val="auto"/>
          <w:lang w:val="zh-CN"/>
        </w:rPr>
        <w:t>（采购需求详见附件），合同履行期限：签订合同之日起30日内到货并完成安装调试工作。</w:t>
      </w:r>
    </w:p>
    <w:p w14:paraId="06BE3DF7">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第37包：天津市北辰区</w:t>
      </w:r>
      <w:r>
        <w:rPr>
          <w:rFonts w:hint="eastAsia" w:cs="Times New Roman" w:asciiTheme="minorEastAsia" w:hAnsiTheme="minorEastAsia" w:eastAsiaTheme="minorEastAsia"/>
          <w:color w:val="auto"/>
          <w:szCs w:val="32"/>
        </w:rPr>
        <w:t>中学</w:t>
      </w:r>
      <w:r>
        <w:rPr>
          <w:rFonts w:hint="eastAsia" w:ascii="Times New Roman" w:hAnsi="Times New Roman" w:eastAsia="宋体" w:cs="Times New Roman"/>
          <w:color w:val="auto"/>
        </w:rPr>
        <w:t>物理实验室仪器设备1批</w:t>
      </w:r>
      <w:r>
        <w:rPr>
          <w:rFonts w:hint="eastAsia" w:asciiTheme="minorEastAsia" w:hAnsiTheme="minorEastAsia" w:eastAsiaTheme="minorEastAsia"/>
          <w:color w:val="auto"/>
          <w:lang w:val="zh-CN"/>
        </w:rPr>
        <w:t>（采购需求详见附件），合同履行期限：签订合同之日起30日内到货并完成安装调试工作。</w:t>
      </w:r>
    </w:p>
    <w:p w14:paraId="6EBF7515">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第38包：天津市北辰区</w:t>
      </w:r>
      <w:r>
        <w:rPr>
          <w:rFonts w:hint="eastAsia" w:cs="Times New Roman" w:asciiTheme="minorEastAsia" w:hAnsiTheme="minorEastAsia" w:eastAsiaTheme="minorEastAsia"/>
          <w:color w:val="auto"/>
          <w:szCs w:val="32"/>
        </w:rPr>
        <w:t>中学</w:t>
      </w:r>
      <w:r>
        <w:rPr>
          <w:rFonts w:hint="eastAsia" w:ascii="Times New Roman" w:hAnsi="Times New Roman" w:eastAsia="宋体" w:cs="Times New Roman"/>
          <w:color w:val="auto"/>
        </w:rPr>
        <w:t>化学实验室仪器设备1批</w:t>
      </w:r>
      <w:r>
        <w:rPr>
          <w:rFonts w:hint="eastAsia" w:asciiTheme="minorEastAsia" w:hAnsiTheme="minorEastAsia" w:eastAsiaTheme="minorEastAsia"/>
          <w:color w:val="auto"/>
          <w:lang w:val="zh-CN"/>
        </w:rPr>
        <w:t>（采购需求详见附件），合同履行期限：签订合同之日起30日内到货并完成安装调试工作。</w:t>
      </w:r>
    </w:p>
    <w:p w14:paraId="55FF86D7">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第39包：天津市北辰区</w:t>
      </w:r>
      <w:r>
        <w:rPr>
          <w:rFonts w:hint="eastAsia" w:cs="Times New Roman" w:asciiTheme="minorEastAsia" w:hAnsiTheme="minorEastAsia" w:eastAsiaTheme="minorEastAsia"/>
          <w:color w:val="auto"/>
          <w:szCs w:val="32"/>
        </w:rPr>
        <w:t>中学</w:t>
      </w:r>
      <w:r>
        <w:rPr>
          <w:rFonts w:hint="eastAsia" w:ascii="Times New Roman" w:hAnsi="Times New Roman" w:eastAsia="宋体" w:cs="Times New Roman"/>
          <w:color w:val="auto"/>
        </w:rPr>
        <w:t>生物实验室仪器设备1批</w:t>
      </w:r>
      <w:r>
        <w:rPr>
          <w:rFonts w:hint="eastAsia" w:asciiTheme="minorEastAsia" w:hAnsiTheme="minorEastAsia" w:eastAsiaTheme="minorEastAsia"/>
          <w:color w:val="auto"/>
          <w:lang w:val="zh-CN"/>
        </w:rPr>
        <w:t>（采购需求详见附件），合同履行期限：签订合同之日起30日内到货并完成安装调试工作。</w:t>
      </w:r>
    </w:p>
    <w:p w14:paraId="7EC13F57">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第40包：天津市北辰区</w:t>
      </w:r>
      <w:r>
        <w:rPr>
          <w:rFonts w:hint="eastAsia" w:cs="Times New Roman" w:asciiTheme="minorEastAsia" w:hAnsiTheme="minorEastAsia" w:eastAsiaTheme="minorEastAsia"/>
          <w:color w:val="auto"/>
          <w:szCs w:val="32"/>
        </w:rPr>
        <w:t>中学</w:t>
      </w:r>
      <w:r>
        <w:rPr>
          <w:rFonts w:hint="eastAsia" w:ascii="Times New Roman" w:hAnsi="Times New Roman" w:eastAsia="宋体" w:cs="Times New Roman"/>
          <w:color w:val="auto"/>
        </w:rPr>
        <w:t>地理实验室仪器设备1批</w:t>
      </w:r>
      <w:r>
        <w:rPr>
          <w:rFonts w:hint="eastAsia" w:asciiTheme="minorEastAsia" w:hAnsiTheme="minorEastAsia" w:eastAsiaTheme="minorEastAsia"/>
          <w:color w:val="auto"/>
          <w:lang w:val="zh-CN"/>
        </w:rPr>
        <w:t>（采购需求详见附件），合同履行期限：签订合同之日起30日内到货并完成安装调试工作。</w:t>
      </w:r>
    </w:p>
    <w:p w14:paraId="26DCD593">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第41包：天津市西青区杨柳青第一中学实验室仪器设备1批</w:t>
      </w:r>
      <w:r>
        <w:rPr>
          <w:rFonts w:hint="eastAsia" w:asciiTheme="minorEastAsia" w:hAnsiTheme="minorEastAsia" w:eastAsiaTheme="minorEastAsia"/>
          <w:color w:val="auto"/>
          <w:lang w:val="zh-CN"/>
        </w:rPr>
        <w:t>（采购需求详见附件），合同履行期限：签订合同之日起30日内到货并完成安装调试工作。</w:t>
      </w:r>
    </w:p>
    <w:p w14:paraId="1C830FEF">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第42包：天津市津南区</w:t>
      </w:r>
      <w:r>
        <w:rPr>
          <w:rFonts w:hint="eastAsia" w:cs="Times New Roman" w:asciiTheme="minorEastAsia" w:hAnsiTheme="minorEastAsia" w:eastAsiaTheme="minorEastAsia"/>
          <w:color w:val="auto"/>
          <w:szCs w:val="32"/>
        </w:rPr>
        <w:t>中学</w:t>
      </w:r>
      <w:r>
        <w:rPr>
          <w:rFonts w:hint="eastAsia" w:ascii="Times New Roman" w:hAnsi="Times New Roman" w:eastAsia="宋体" w:cs="Times New Roman"/>
          <w:color w:val="auto"/>
        </w:rPr>
        <w:t>物理实验室仪器设备1批</w:t>
      </w:r>
      <w:r>
        <w:rPr>
          <w:rFonts w:hint="eastAsia" w:asciiTheme="minorEastAsia" w:hAnsiTheme="minorEastAsia" w:eastAsiaTheme="minorEastAsia"/>
          <w:color w:val="auto"/>
          <w:lang w:val="zh-CN"/>
        </w:rPr>
        <w:t>（采购需求详见附件），合同履行期限：签订合同之日起30日内到货并完成安装调试工作。</w:t>
      </w:r>
    </w:p>
    <w:p w14:paraId="0817CA38">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第43包：天津市津南区</w:t>
      </w:r>
      <w:r>
        <w:rPr>
          <w:rFonts w:hint="eastAsia" w:cs="Times New Roman" w:asciiTheme="minorEastAsia" w:hAnsiTheme="minorEastAsia" w:eastAsiaTheme="minorEastAsia"/>
          <w:color w:val="auto"/>
          <w:szCs w:val="32"/>
        </w:rPr>
        <w:t>中学</w:t>
      </w:r>
      <w:r>
        <w:rPr>
          <w:rFonts w:hint="eastAsia" w:ascii="Times New Roman" w:hAnsi="Times New Roman" w:eastAsia="宋体" w:cs="Times New Roman"/>
          <w:color w:val="auto"/>
        </w:rPr>
        <w:t>化学实验室仪器设备1批</w:t>
      </w:r>
      <w:r>
        <w:rPr>
          <w:rFonts w:hint="eastAsia" w:asciiTheme="minorEastAsia" w:hAnsiTheme="minorEastAsia" w:eastAsiaTheme="minorEastAsia"/>
          <w:color w:val="auto"/>
          <w:lang w:val="zh-CN"/>
        </w:rPr>
        <w:t>（采购需求详见附件），合同履行期限：签订合同之日起30日内到货并完成安装调试工作。</w:t>
      </w:r>
    </w:p>
    <w:p w14:paraId="7CD8741A">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第44包：天津市津南区</w:t>
      </w:r>
      <w:r>
        <w:rPr>
          <w:rFonts w:hint="eastAsia" w:cs="Times New Roman" w:asciiTheme="minorEastAsia" w:hAnsiTheme="minorEastAsia" w:eastAsiaTheme="minorEastAsia"/>
          <w:color w:val="auto"/>
          <w:szCs w:val="32"/>
        </w:rPr>
        <w:t>中学</w:t>
      </w:r>
      <w:r>
        <w:rPr>
          <w:rFonts w:hint="eastAsia" w:ascii="Times New Roman" w:hAnsi="Times New Roman" w:eastAsia="宋体" w:cs="Times New Roman"/>
          <w:color w:val="auto"/>
        </w:rPr>
        <w:t>生物、地理实验室仪器设备1批</w:t>
      </w:r>
      <w:r>
        <w:rPr>
          <w:rFonts w:hint="eastAsia" w:asciiTheme="minorEastAsia" w:hAnsiTheme="minorEastAsia" w:eastAsiaTheme="minorEastAsia"/>
          <w:color w:val="auto"/>
          <w:lang w:val="zh-CN"/>
        </w:rPr>
        <w:t>（采购需求详见附件），合同履行期限：签订合同之日起30日内到货并完成安装调试工作。</w:t>
      </w:r>
    </w:p>
    <w:p w14:paraId="1C066524">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第45包：天津市东丽区</w:t>
      </w:r>
      <w:r>
        <w:rPr>
          <w:rFonts w:hint="eastAsia" w:cs="Times New Roman" w:asciiTheme="minorEastAsia" w:hAnsiTheme="minorEastAsia" w:eastAsiaTheme="minorEastAsia"/>
          <w:color w:val="auto"/>
          <w:szCs w:val="32"/>
        </w:rPr>
        <w:t>中学</w:t>
      </w:r>
      <w:r>
        <w:rPr>
          <w:rFonts w:hint="eastAsia" w:ascii="Times New Roman" w:hAnsi="Times New Roman" w:eastAsia="宋体" w:cs="Times New Roman"/>
          <w:color w:val="auto"/>
        </w:rPr>
        <w:t>物理实验室仪器设备1批</w:t>
      </w:r>
      <w:r>
        <w:rPr>
          <w:rFonts w:hint="eastAsia" w:asciiTheme="minorEastAsia" w:hAnsiTheme="minorEastAsia" w:eastAsiaTheme="minorEastAsia"/>
          <w:color w:val="auto"/>
          <w:lang w:val="zh-CN"/>
        </w:rPr>
        <w:t>（采购需求详见附件），合同履行期限：签订合同之日起30日内到货并完成安装调试工作。</w:t>
      </w:r>
    </w:p>
    <w:p w14:paraId="1BC3EAE4">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第46包：天津市东丽区</w:t>
      </w:r>
      <w:r>
        <w:rPr>
          <w:rFonts w:hint="eastAsia" w:cs="Times New Roman" w:asciiTheme="minorEastAsia" w:hAnsiTheme="minorEastAsia" w:eastAsiaTheme="minorEastAsia"/>
          <w:color w:val="auto"/>
          <w:szCs w:val="32"/>
        </w:rPr>
        <w:t>中学</w:t>
      </w:r>
      <w:r>
        <w:rPr>
          <w:rFonts w:hint="eastAsia" w:ascii="Times New Roman" w:hAnsi="Times New Roman" w:eastAsia="宋体" w:cs="Times New Roman"/>
          <w:color w:val="auto"/>
        </w:rPr>
        <w:t>化学实验室仪器设备1批</w:t>
      </w:r>
      <w:r>
        <w:rPr>
          <w:rFonts w:hint="eastAsia" w:asciiTheme="minorEastAsia" w:hAnsiTheme="minorEastAsia" w:eastAsiaTheme="minorEastAsia"/>
          <w:color w:val="auto"/>
          <w:lang w:val="zh-CN"/>
        </w:rPr>
        <w:t>（采购需求详见附件），合同履行期限：签订合同之日起30日内到货并完成安装调试工作。</w:t>
      </w:r>
    </w:p>
    <w:p w14:paraId="0A5F4DC8">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第47包：天津市东丽区</w:t>
      </w:r>
      <w:r>
        <w:rPr>
          <w:rFonts w:hint="eastAsia" w:cs="Times New Roman" w:asciiTheme="minorEastAsia" w:hAnsiTheme="minorEastAsia" w:eastAsiaTheme="minorEastAsia"/>
          <w:color w:val="auto"/>
          <w:szCs w:val="32"/>
        </w:rPr>
        <w:t>中学</w:t>
      </w:r>
      <w:r>
        <w:rPr>
          <w:rFonts w:hint="eastAsia" w:ascii="Times New Roman" w:hAnsi="Times New Roman" w:eastAsia="宋体" w:cs="Times New Roman"/>
          <w:color w:val="auto"/>
        </w:rPr>
        <w:t>生物实验室仪器设备1批</w:t>
      </w:r>
      <w:r>
        <w:rPr>
          <w:rFonts w:hint="eastAsia" w:asciiTheme="minorEastAsia" w:hAnsiTheme="minorEastAsia" w:eastAsiaTheme="minorEastAsia"/>
          <w:color w:val="auto"/>
          <w:lang w:val="zh-CN"/>
        </w:rPr>
        <w:t>（采购需求详见附件），合同履行期限：签订合同之日起30日内到货并完成安装调试工作。</w:t>
      </w:r>
    </w:p>
    <w:p w14:paraId="088A9123">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第48包：天津市东丽区</w:t>
      </w:r>
      <w:r>
        <w:rPr>
          <w:rFonts w:hint="eastAsia" w:cs="Times New Roman" w:asciiTheme="minorEastAsia" w:hAnsiTheme="minorEastAsia" w:eastAsiaTheme="minorEastAsia"/>
          <w:color w:val="auto"/>
          <w:szCs w:val="32"/>
        </w:rPr>
        <w:t>中学</w:t>
      </w:r>
      <w:r>
        <w:rPr>
          <w:rFonts w:hint="eastAsia" w:ascii="Times New Roman" w:hAnsi="Times New Roman" w:eastAsia="宋体" w:cs="Times New Roman"/>
          <w:color w:val="auto"/>
        </w:rPr>
        <w:t>地理实验室仪器设备1批</w:t>
      </w:r>
      <w:r>
        <w:rPr>
          <w:rFonts w:hint="eastAsia" w:asciiTheme="minorEastAsia" w:hAnsiTheme="minorEastAsia" w:eastAsiaTheme="minorEastAsia"/>
          <w:color w:val="auto"/>
          <w:lang w:val="zh-CN"/>
        </w:rPr>
        <w:t>（采购需求详见附件），合同履行期限：签订合同之日起30日内到货并完成安装调试工作。</w:t>
      </w:r>
    </w:p>
    <w:p w14:paraId="2CB0FFC0">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第49包：天津市武清区</w:t>
      </w:r>
      <w:r>
        <w:rPr>
          <w:rFonts w:hint="eastAsia" w:cs="Times New Roman" w:asciiTheme="minorEastAsia" w:hAnsiTheme="minorEastAsia" w:eastAsiaTheme="minorEastAsia"/>
          <w:color w:val="auto"/>
          <w:szCs w:val="32"/>
        </w:rPr>
        <w:t>中学</w:t>
      </w:r>
      <w:r>
        <w:rPr>
          <w:rFonts w:hint="eastAsia" w:ascii="Times New Roman" w:hAnsi="Times New Roman" w:eastAsia="宋体" w:cs="Times New Roman"/>
          <w:color w:val="auto"/>
        </w:rPr>
        <w:t>物理实验室仪器设备1批</w:t>
      </w:r>
      <w:r>
        <w:rPr>
          <w:rFonts w:hint="eastAsia" w:asciiTheme="minorEastAsia" w:hAnsiTheme="minorEastAsia" w:eastAsiaTheme="minorEastAsia"/>
          <w:color w:val="auto"/>
          <w:lang w:val="zh-CN"/>
        </w:rPr>
        <w:t>（采购需求详见附件），合同履行期限：签订合同之日起30日内到货并完成安装调试工作。</w:t>
      </w:r>
    </w:p>
    <w:p w14:paraId="1BE4967B">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第50包：天津市武清区</w:t>
      </w:r>
      <w:r>
        <w:rPr>
          <w:rFonts w:hint="eastAsia" w:cs="Times New Roman" w:asciiTheme="minorEastAsia" w:hAnsiTheme="minorEastAsia" w:eastAsiaTheme="minorEastAsia"/>
          <w:color w:val="auto"/>
          <w:szCs w:val="32"/>
        </w:rPr>
        <w:t>中学</w:t>
      </w:r>
      <w:r>
        <w:rPr>
          <w:rFonts w:hint="eastAsia" w:ascii="Times New Roman" w:hAnsi="Times New Roman" w:eastAsia="宋体" w:cs="Times New Roman"/>
          <w:color w:val="auto"/>
        </w:rPr>
        <w:t>化学实验室仪器设备1批</w:t>
      </w:r>
      <w:r>
        <w:rPr>
          <w:rFonts w:hint="eastAsia" w:asciiTheme="minorEastAsia" w:hAnsiTheme="minorEastAsia" w:eastAsiaTheme="minorEastAsia"/>
          <w:color w:val="auto"/>
          <w:lang w:val="zh-CN"/>
        </w:rPr>
        <w:t>（采购需求详见附件），合同履行期限：签订合同之日起30日内到货并完成安装调试工作。</w:t>
      </w:r>
    </w:p>
    <w:p w14:paraId="3BEE7CE5">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第51包：天津市武清区</w:t>
      </w:r>
      <w:r>
        <w:rPr>
          <w:rFonts w:hint="eastAsia" w:cs="Times New Roman" w:asciiTheme="minorEastAsia" w:hAnsiTheme="minorEastAsia" w:eastAsiaTheme="minorEastAsia"/>
          <w:color w:val="auto"/>
          <w:szCs w:val="32"/>
        </w:rPr>
        <w:t>中学</w:t>
      </w:r>
      <w:r>
        <w:rPr>
          <w:rFonts w:hint="eastAsia" w:ascii="Times New Roman" w:hAnsi="Times New Roman" w:eastAsia="宋体" w:cs="Times New Roman"/>
          <w:color w:val="auto"/>
        </w:rPr>
        <w:t>生物实验室仪器设备1批</w:t>
      </w:r>
      <w:r>
        <w:rPr>
          <w:rFonts w:hint="eastAsia" w:asciiTheme="minorEastAsia" w:hAnsiTheme="minorEastAsia" w:eastAsiaTheme="minorEastAsia"/>
          <w:color w:val="auto"/>
          <w:lang w:val="zh-CN"/>
        </w:rPr>
        <w:t>（采购需求详见附件），合同履行期限：签订合同之日起30日内到货并完成安装调试工作。</w:t>
      </w:r>
    </w:p>
    <w:p w14:paraId="64A50872">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第52包：天津市武清区</w:t>
      </w:r>
      <w:r>
        <w:rPr>
          <w:rFonts w:hint="eastAsia" w:cs="Times New Roman" w:asciiTheme="minorEastAsia" w:hAnsiTheme="minorEastAsia" w:eastAsiaTheme="minorEastAsia"/>
          <w:color w:val="auto"/>
          <w:szCs w:val="32"/>
        </w:rPr>
        <w:t>中学</w:t>
      </w:r>
      <w:r>
        <w:rPr>
          <w:rFonts w:hint="eastAsia" w:ascii="Times New Roman" w:hAnsi="Times New Roman" w:eastAsia="宋体" w:cs="Times New Roman"/>
          <w:color w:val="auto"/>
        </w:rPr>
        <w:t>地理实验室仪器设备1批</w:t>
      </w:r>
      <w:r>
        <w:rPr>
          <w:rFonts w:hint="eastAsia" w:asciiTheme="minorEastAsia" w:hAnsiTheme="minorEastAsia" w:eastAsiaTheme="minorEastAsia"/>
          <w:color w:val="auto"/>
          <w:lang w:val="zh-CN"/>
        </w:rPr>
        <w:t>（采购需求详见附件），合同履行期限：签订合同之日起30日内到货并完成安装调试工作。</w:t>
      </w:r>
    </w:p>
    <w:p w14:paraId="4D442AEA">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第53包：天津市滨海新区</w:t>
      </w:r>
      <w:r>
        <w:rPr>
          <w:rFonts w:hint="eastAsia" w:cs="Times New Roman" w:asciiTheme="minorEastAsia" w:hAnsiTheme="minorEastAsia" w:eastAsiaTheme="minorEastAsia"/>
          <w:color w:val="auto"/>
          <w:szCs w:val="32"/>
        </w:rPr>
        <w:t>中学</w:t>
      </w:r>
      <w:r>
        <w:rPr>
          <w:rFonts w:hint="eastAsia" w:ascii="Times New Roman" w:hAnsi="Times New Roman" w:eastAsia="宋体" w:cs="Times New Roman"/>
          <w:color w:val="auto"/>
        </w:rPr>
        <w:t>物理实验室仪器设备1批</w:t>
      </w:r>
      <w:r>
        <w:rPr>
          <w:rFonts w:hint="eastAsia" w:asciiTheme="minorEastAsia" w:hAnsiTheme="minorEastAsia" w:eastAsiaTheme="minorEastAsia"/>
          <w:color w:val="auto"/>
          <w:lang w:val="zh-CN"/>
        </w:rPr>
        <w:t>（采购需求详见附件），合同履行期限：签订合同之日起30日内到货并完成安装调试工作。</w:t>
      </w:r>
    </w:p>
    <w:p w14:paraId="647FFF5F">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第54包：天津市滨海新区</w:t>
      </w:r>
      <w:r>
        <w:rPr>
          <w:rFonts w:hint="eastAsia" w:cs="Times New Roman" w:asciiTheme="minorEastAsia" w:hAnsiTheme="minorEastAsia" w:eastAsiaTheme="minorEastAsia"/>
          <w:color w:val="auto"/>
          <w:szCs w:val="32"/>
        </w:rPr>
        <w:t>中学</w:t>
      </w:r>
      <w:r>
        <w:rPr>
          <w:rFonts w:hint="eastAsia" w:ascii="Times New Roman" w:hAnsi="Times New Roman" w:eastAsia="宋体" w:cs="Times New Roman"/>
          <w:color w:val="auto"/>
        </w:rPr>
        <w:t>化学实验室仪器设备1批</w:t>
      </w:r>
      <w:r>
        <w:rPr>
          <w:rFonts w:hint="eastAsia" w:asciiTheme="minorEastAsia" w:hAnsiTheme="minorEastAsia" w:eastAsiaTheme="minorEastAsia"/>
          <w:color w:val="auto"/>
          <w:lang w:val="zh-CN"/>
        </w:rPr>
        <w:t>（采购需求详见附件），合同履行期限：签订合同之日起30日内到货并完成安装调试工作。</w:t>
      </w:r>
    </w:p>
    <w:p w14:paraId="7F4BFEF2">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第55包：天津市滨海新区</w:t>
      </w:r>
      <w:r>
        <w:rPr>
          <w:rFonts w:hint="eastAsia" w:cs="Times New Roman" w:asciiTheme="minorEastAsia" w:hAnsiTheme="minorEastAsia" w:eastAsiaTheme="minorEastAsia"/>
          <w:color w:val="auto"/>
          <w:szCs w:val="32"/>
        </w:rPr>
        <w:t>中学</w:t>
      </w:r>
      <w:r>
        <w:rPr>
          <w:rFonts w:hint="eastAsia" w:ascii="Times New Roman" w:hAnsi="Times New Roman" w:eastAsia="宋体" w:cs="Times New Roman"/>
          <w:color w:val="auto"/>
        </w:rPr>
        <w:t>生物实验室仪器设备1批</w:t>
      </w:r>
      <w:r>
        <w:rPr>
          <w:rFonts w:hint="eastAsia" w:asciiTheme="minorEastAsia" w:hAnsiTheme="minorEastAsia" w:eastAsiaTheme="minorEastAsia"/>
          <w:color w:val="auto"/>
          <w:lang w:val="zh-CN"/>
        </w:rPr>
        <w:t>（采购需求详见附件），合同履行期限：签订合同之日起30日内到货并完成安装调试工作。</w:t>
      </w:r>
    </w:p>
    <w:p w14:paraId="58296EC8">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第56包：天津市滨海新区</w:t>
      </w:r>
      <w:r>
        <w:rPr>
          <w:rFonts w:hint="eastAsia" w:cs="Times New Roman" w:asciiTheme="minorEastAsia" w:hAnsiTheme="minorEastAsia" w:eastAsiaTheme="minorEastAsia"/>
          <w:color w:val="auto"/>
          <w:szCs w:val="32"/>
        </w:rPr>
        <w:t>中学</w:t>
      </w:r>
      <w:r>
        <w:rPr>
          <w:rFonts w:hint="eastAsia" w:ascii="Times New Roman" w:hAnsi="Times New Roman" w:eastAsia="宋体" w:cs="Times New Roman"/>
          <w:color w:val="auto"/>
        </w:rPr>
        <w:t>地理实验室仪器设备1批</w:t>
      </w:r>
      <w:r>
        <w:rPr>
          <w:rFonts w:hint="eastAsia" w:asciiTheme="minorEastAsia" w:hAnsiTheme="minorEastAsia" w:eastAsiaTheme="minorEastAsia"/>
          <w:color w:val="auto"/>
          <w:lang w:val="zh-CN"/>
        </w:rPr>
        <w:t>（采购需求详见附件），合同履行期限：签订合同之日起30日内到货并完成安装调试工作。</w:t>
      </w:r>
    </w:p>
    <w:p w14:paraId="6228DE2F">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第57包：天津市蓟州区</w:t>
      </w:r>
      <w:r>
        <w:rPr>
          <w:rFonts w:hint="eastAsia" w:cs="Times New Roman" w:asciiTheme="minorEastAsia" w:hAnsiTheme="minorEastAsia" w:eastAsiaTheme="minorEastAsia"/>
          <w:color w:val="auto"/>
          <w:szCs w:val="32"/>
        </w:rPr>
        <w:t>中学</w:t>
      </w:r>
      <w:r>
        <w:rPr>
          <w:rFonts w:hint="eastAsia" w:ascii="Times New Roman" w:hAnsi="Times New Roman" w:eastAsia="宋体" w:cs="Times New Roman"/>
          <w:color w:val="auto"/>
        </w:rPr>
        <w:t>物理实验室仪器设备（一）1批</w:t>
      </w:r>
      <w:r>
        <w:rPr>
          <w:rFonts w:hint="eastAsia" w:asciiTheme="minorEastAsia" w:hAnsiTheme="minorEastAsia" w:eastAsiaTheme="minorEastAsia"/>
          <w:color w:val="auto"/>
          <w:lang w:val="zh-CN"/>
        </w:rPr>
        <w:t>（采购需求详见附件），合同履行期限：签订合同之日起30日内到货并完成安装调试工作。</w:t>
      </w:r>
    </w:p>
    <w:p w14:paraId="089B9F4C">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第58包：天津市蓟州区</w:t>
      </w:r>
      <w:r>
        <w:rPr>
          <w:rFonts w:hint="eastAsia" w:cs="Times New Roman" w:asciiTheme="minorEastAsia" w:hAnsiTheme="minorEastAsia" w:eastAsiaTheme="minorEastAsia"/>
          <w:color w:val="auto"/>
          <w:szCs w:val="32"/>
        </w:rPr>
        <w:t>中学</w:t>
      </w:r>
      <w:r>
        <w:rPr>
          <w:rFonts w:hint="eastAsia" w:ascii="Times New Roman" w:hAnsi="Times New Roman" w:eastAsia="宋体" w:cs="Times New Roman"/>
          <w:color w:val="auto"/>
        </w:rPr>
        <w:t>物理实验室仪器设备（二）1批</w:t>
      </w:r>
      <w:r>
        <w:rPr>
          <w:rFonts w:hint="eastAsia" w:asciiTheme="minorEastAsia" w:hAnsiTheme="minorEastAsia" w:eastAsiaTheme="minorEastAsia"/>
          <w:color w:val="auto"/>
          <w:lang w:val="zh-CN"/>
        </w:rPr>
        <w:t>（采购需求详见附件），合同履行期限：签订合同之日起30日内到货并完成安装调试工作。</w:t>
      </w:r>
    </w:p>
    <w:p w14:paraId="3A909A5F">
      <w:pPr>
        <w:tabs>
          <w:tab w:val="left" w:pos="210"/>
        </w:tabs>
        <w:autoSpaceDE w:val="0"/>
        <w:autoSpaceDN w:val="0"/>
        <w:adjustRightInd w:val="0"/>
        <w:spacing w:line="360" w:lineRule="auto"/>
        <w:ind w:firstLine="480" w:firstLineChars="200"/>
        <w:outlineLvl w:val="0"/>
        <w:rPr>
          <w:strike/>
          <w:sz w:val="24"/>
          <w:szCs w:val="24"/>
        </w:rPr>
      </w:pPr>
      <w:r>
        <w:rPr>
          <w:sz w:val="24"/>
          <w:szCs w:val="24"/>
          <w:lang w:val="zh-CN"/>
        </w:rPr>
        <w:t>本项目</w:t>
      </w:r>
      <w:r>
        <w:rPr>
          <w:rFonts w:hint="eastAsia"/>
          <w:sz w:val="24"/>
          <w:szCs w:val="24"/>
          <w:lang w:val="zh-CN"/>
        </w:rPr>
        <w:t>不接受进口产品投标。</w:t>
      </w:r>
    </w:p>
    <w:p w14:paraId="3153EA60">
      <w:pPr>
        <w:pStyle w:val="3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0713404A">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第1包：5510000元。</w:t>
      </w:r>
    </w:p>
    <w:p w14:paraId="092B213D">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第2包：</w:t>
      </w:r>
      <w:r>
        <w:rPr>
          <w:rFonts w:ascii="Times New Roman" w:hAnsi="Times New Roman" w:eastAsia="宋体" w:cs="Times New Roman"/>
          <w:color w:val="auto"/>
        </w:rPr>
        <w:t>14341</w:t>
      </w:r>
      <w:r>
        <w:rPr>
          <w:rFonts w:hint="eastAsia" w:ascii="Times New Roman" w:hAnsi="Times New Roman" w:eastAsia="宋体" w:cs="Times New Roman"/>
          <w:color w:val="auto"/>
        </w:rPr>
        <w:t>00元。</w:t>
      </w:r>
    </w:p>
    <w:p w14:paraId="2448FB43">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第3包：</w:t>
      </w:r>
      <w:r>
        <w:rPr>
          <w:rFonts w:ascii="Times New Roman" w:hAnsi="Times New Roman" w:eastAsia="宋体" w:cs="Times New Roman"/>
          <w:color w:val="auto"/>
        </w:rPr>
        <w:t>37723</w:t>
      </w:r>
      <w:r>
        <w:rPr>
          <w:rFonts w:hint="eastAsia" w:ascii="Times New Roman" w:hAnsi="Times New Roman" w:eastAsia="宋体" w:cs="Times New Roman"/>
          <w:color w:val="auto"/>
        </w:rPr>
        <w:t>00元。</w:t>
      </w:r>
    </w:p>
    <w:p w14:paraId="5EAF4FE7">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第4包：</w:t>
      </w:r>
      <w:r>
        <w:rPr>
          <w:rFonts w:ascii="Times New Roman" w:hAnsi="Times New Roman" w:eastAsia="宋体" w:cs="Times New Roman"/>
          <w:color w:val="auto"/>
        </w:rPr>
        <w:t>10357</w:t>
      </w:r>
      <w:r>
        <w:rPr>
          <w:rFonts w:hint="eastAsia" w:ascii="Times New Roman" w:hAnsi="Times New Roman" w:eastAsia="宋体" w:cs="Times New Roman"/>
          <w:color w:val="auto"/>
        </w:rPr>
        <w:t>00元。</w:t>
      </w:r>
    </w:p>
    <w:p w14:paraId="538EAF82">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第5包：</w:t>
      </w:r>
      <w:r>
        <w:rPr>
          <w:rFonts w:ascii="Times New Roman" w:hAnsi="Times New Roman" w:eastAsia="宋体" w:cs="Times New Roman"/>
          <w:color w:val="auto"/>
        </w:rPr>
        <w:t>21484</w:t>
      </w:r>
      <w:r>
        <w:rPr>
          <w:rFonts w:hint="eastAsia" w:ascii="Times New Roman" w:hAnsi="Times New Roman" w:eastAsia="宋体" w:cs="Times New Roman"/>
          <w:color w:val="auto"/>
        </w:rPr>
        <w:t>00元。</w:t>
      </w:r>
    </w:p>
    <w:p w14:paraId="25C3876C">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第6包：</w:t>
      </w:r>
      <w:r>
        <w:rPr>
          <w:rFonts w:ascii="Times New Roman" w:hAnsi="Times New Roman" w:eastAsia="宋体" w:cs="Times New Roman"/>
          <w:color w:val="auto"/>
        </w:rPr>
        <w:t>21533</w:t>
      </w:r>
      <w:r>
        <w:rPr>
          <w:rFonts w:hint="eastAsia" w:ascii="Times New Roman" w:hAnsi="Times New Roman" w:eastAsia="宋体" w:cs="Times New Roman"/>
          <w:color w:val="auto"/>
        </w:rPr>
        <w:t>00元。</w:t>
      </w:r>
    </w:p>
    <w:p w14:paraId="035DA7C7">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第7包：</w:t>
      </w:r>
      <w:r>
        <w:rPr>
          <w:rFonts w:ascii="Times New Roman" w:hAnsi="Times New Roman" w:eastAsia="宋体" w:cs="Times New Roman"/>
          <w:color w:val="auto"/>
        </w:rPr>
        <w:t>49769</w:t>
      </w:r>
      <w:r>
        <w:rPr>
          <w:rFonts w:hint="eastAsia" w:ascii="Times New Roman" w:hAnsi="Times New Roman" w:eastAsia="宋体" w:cs="Times New Roman"/>
          <w:color w:val="auto"/>
        </w:rPr>
        <w:t>00元。</w:t>
      </w:r>
    </w:p>
    <w:p w14:paraId="1AF8C5AB">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第8包：</w:t>
      </w:r>
      <w:r>
        <w:rPr>
          <w:rFonts w:ascii="Times New Roman" w:hAnsi="Times New Roman" w:eastAsia="宋体" w:cs="Times New Roman"/>
          <w:color w:val="auto"/>
        </w:rPr>
        <w:t>26295</w:t>
      </w:r>
      <w:r>
        <w:rPr>
          <w:rFonts w:hint="eastAsia" w:ascii="Times New Roman" w:hAnsi="Times New Roman" w:eastAsia="宋体" w:cs="Times New Roman"/>
          <w:color w:val="auto"/>
        </w:rPr>
        <w:t>00元。</w:t>
      </w:r>
    </w:p>
    <w:p w14:paraId="5BF3EF20">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第9包：</w:t>
      </w:r>
      <w:r>
        <w:rPr>
          <w:rFonts w:ascii="Times New Roman" w:hAnsi="Times New Roman" w:eastAsia="宋体" w:cs="Times New Roman"/>
          <w:color w:val="auto"/>
        </w:rPr>
        <w:t>15264</w:t>
      </w:r>
      <w:r>
        <w:rPr>
          <w:rFonts w:hint="eastAsia" w:ascii="Times New Roman" w:hAnsi="Times New Roman" w:eastAsia="宋体" w:cs="Times New Roman"/>
          <w:color w:val="auto"/>
        </w:rPr>
        <w:t>00元。</w:t>
      </w:r>
    </w:p>
    <w:p w14:paraId="519D7C35">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第10包：</w:t>
      </w:r>
      <w:r>
        <w:rPr>
          <w:rFonts w:ascii="Times New Roman" w:hAnsi="Times New Roman" w:eastAsia="宋体" w:cs="Times New Roman"/>
          <w:color w:val="auto"/>
        </w:rPr>
        <w:t>507</w:t>
      </w:r>
      <w:r>
        <w:rPr>
          <w:rFonts w:hint="eastAsia" w:ascii="Times New Roman" w:hAnsi="Times New Roman" w:eastAsia="宋体" w:cs="Times New Roman"/>
          <w:color w:val="auto"/>
        </w:rPr>
        <w:t>000元。</w:t>
      </w:r>
    </w:p>
    <w:p w14:paraId="1319AE8A">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第11包：</w:t>
      </w:r>
      <w:r>
        <w:rPr>
          <w:rFonts w:ascii="Times New Roman" w:hAnsi="Times New Roman" w:eastAsia="宋体" w:cs="Times New Roman"/>
          <w:color w:val="auto"/>
        </w:rPr>
        <w:t>1024</w:t>
      </w:r>
      <w:r>
        <w:rPr>
          <w:rFonts w:hint="eastAsia" w:ascii="Times New Roman" w:hAnsi="Times New Roman" w:eastAsia="宋体" w:cs="Times New Roman"/>
          <w:color w:val="auto"/>
        </w:rPr>
        <w:t>000元。</w:t>
      </w:r>
    </w:p>
    <w:p w14:paraId="0FFFD4BB">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第12包：</w:t>
      </w:r>
      <w:r>
        <w:rPr>
          <w:rFonts w:ascii="Times New Roman" w:hAnsi="Times New Roman" w:eastAsia="宋体" w:cs="Times New Roman"/>
          <w:color w:val="auto"/>
        </w:rPr>
        <w:t>140990</w:t>
      </w:r>
      <w:r>
        <w:rPr>
          <w:rFonts w:hint="eastAsia" w:ascii="Times New Roman" w:hAnsi="Times New Roman" w:eastAsia="宋体" w:cs="Times New Roman"/>
          <w:color w:val="auto"/>
        </w:rPr>
        <w:t>0元。</w:t>
      </w:r>
    </w:p>
    <w:p w14:paraId="1A410081">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第13包：</w:t>
      </w:r>
      <w:r>
        <w:rPr>
          <w:rFonts w:ascii="Times New Roman" w:hAnsi="Times New Roman" w:eastAsia="宋体" w:cs="Times New Roman"/>
          <w:color w:val="auto"/>
        </w:rPr>
        <w:t>147470</w:t>
      </w:r>
      <w:r>
        <w:rPr>
          <w:rFonts w:hint="eastAsia" w:ascii="Times New Roman" w:hAnsi="Times New Roman" w:eastAsia="宋体" w:cs="Times New Roman"/>
          <w:color w:val="auto"/>
        </w:rPr>
        <w:t>0元。</w:t>
      </w:r>
    </w:p>
    <w:p w14:paraId="3B971A55">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第14包：</w:t>
      </w:r>
      <w:r>
        <w:rPr>
          <w:rFonts w:ascii="Times New Roman" w:hAnsi="Times New Roman" w:eastAsia="宋体" w:cs="Times New Roman"/>
          <w:color w:val="auto"/>
        </w:rPr>
        <w:t>50680</w:t>
      </w:r>
      <w:r>
        <w:rPr>
          <w:rFonts w:hint="eastAsia" w:ascii="Times New Roman" w:hAnsi="Times New Roman" w:eastAsia="宋体" w:cs="Times New Roman"/>
          <w:color w:val="auto"/>
        </w:rPr>
        <w:t>0元。</w:t>
      </w:r>
    </w:p>
    <w:p w14:paraId="2F804896">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第15包：</w:t>
      </w:r>
      <w:r>
        <w:rPr>
          <w:rFonts w:ascii="Times New Roman" w:hAnsi="Times New Roman" w:eastAsia="宋体" w:cs="Times New Roman"/>
          <w:color w:val="auto"/>
        </w:rPr>
        <w:t>191590</w:t>
      </w:r>
      <w:r>
        <w:rPr>
          <w:rFonts w:hint="eastAsia" w:ascii="Times New Roman" w:hAnsi="Times New Roman" w:eastAsia="宋体" w:cs="Times New Roman"/>
          <w:color w:val="auto"/>
        </w:rPr>
        <w:t>0元</w:t>
      </w:r>
    </w:p>
    <w:p w14:paraId="1F003A7E">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第16包：</w:t>
      </w:r>
      <w:r>
        <w:rPr>
          <w:rFonts w:ascii="Times New Roman" w:hAnsi="Times New Roman" w:eastAsia="宋体" w:cs="Times New Roman"/>
          <w:color w:val="auto"/>
        </w:rPr>
        <w:t>21886</w:t>
      </w:r>
      <w:r>
        <w:rPr>
          <w:rFonts w:hint="eastAsia" w:ascii="Times New Roman" w:hAnsi="Times New Roman" w:eastAsia="宋体" w:cs="Times New Roman"/>
          <w:color w:val="auto"/>
        </w:rPr>
        <w:t>00元。</w:t>
      </w:r>
    </w:p>
    <w:p w14:paraId="66044402">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第17包：</w:t>
      </w:r>
      <w:r>
        <w:rPr>
          <w:rFonts w:ascii="Times New Roman" w:hAnsi="Times New Roman" w:eastAsia="宋体" w:cs="Times New Roman"/>
          <w:color w:val="auto"/>
        </w:rPr>
        <w:t>16595</w:t>
      </w:r>
      <w:r>
        <w:rPr>
          <w:rFonts w:hint="eastAsia" w:ascii="Times New Roman" w:hAnsi="Times New Roman" w:eastAsia="宋体" w:cs="Times New Roman"/>
          <w:color w:val="auto"/>
        </w:rPr>
        <w:t>00元。</w:t>
      </w:r>
    </w:p>
    <w:p w14:paraId="382C49B8">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第18包：</w:t>
      </w:r>
      <w:r>
        <w:rPr>
          <w:rFonts w:ascii="Times New Roman" w:hAnsi="Times New Roman" w:eastAsia="宋体" w:cs="Times New Roman"/>
          <w:color w:val="auto"/>
        </w:rPr>
        <w:t>16291</w:t>
      </w:r>
      <w:r>
        <w:rPr>
          <w:rFonts w:hint="eastAsia" w:ascii="Times New Roman" w:hAnsi="Times New Roman" w:eastAsia="宋体" w:cs="Times New Roman"/>
          <w:color w:val="auto"/>
        </w:rPr>
        <w:t>00元。</w:t>
      </w:r>
    </w:p>
    <w:p w14:paraId="082AAE9D">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第19包：</w:t>
      </w:r>
      <w:r>
        <w:rPr>
          <w:rFonts w:ascii="Times New Roman" w:hAnsi="Times New Roman" w:eastAsia="宋体" w:cs="Times New Roman"/>
          <w:color w:val="auto"/>
        </w:rPr>
        <w:t>11257</w:t>
      </w:r>
      <w:r>
        <w:rPr>
          <w:rFonts w:hint="eastAsia" w:ascii="Times New Roman" w:hAnsi="Times New Roman" w:eastAsia="宋体" w:cs="Times New Roman"/>
          <w:color w:val="auto"/>
        </w:rPr>
        <w:t>00元。</w:t>
      </w:r>
    </w:p>
    <w:p w14:paraId="3E0E080D">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第20包：</w:t>
      </w:r>
      <w:r>
        <w:rPr>
          <w:rFonts w:ascii="Times New Roman" w:hAnsi="Times New Roman" w:eastAsia="宋体" w:cs="Times New Roman"/>
          <w:color w:val="auto"/>
        </w:rPr>
        <w:t>230450</w:t>
      </w:r>
      <w:r>
        <w:rPr>
          <w:rFonts w:hint="eastAsia" w:ascii="Times New Roman" w:hAnsi="Times New Roman" w:eastAsia="宋体" w:cs="Times New Roman"/>
          <w:color w:val="auto"/>
        </w:rPr>
        <w:t>0元。</w:t>
      </w:r>
    </w:p>
    <w:p w14:paraId="7E6AD241">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第21包：</w:t>
      </w:r>
      <w:r>
        <w:rPr>
          <w:rFonts w:ascii="Times New Roman" w:hAnsi="Times New Roman" w:eastAsia="宋体" w:cs="Times New Roman"/>
          <w:color w:val="auto"/>
        </w:rPr>
        <w:t>398700</w:t>
      </w:r>
      <w:r>
        <w:rPr>
          <w:rFonts w:hint="eastAsia" w:ascii="Times New Roman" w:hAnsi="Times New Roman" w:eastAsia="宋体" w:cs="Times New Roman"/>
          <w:color w:val="auto"/>
        </w:rPr>
        <w:t>0元。</w:t>
      </w:r>
    </w:p>
    <w:p w14:paraId="6D1E7579">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第22包：</w:t>
      </w:r>
      <w:r>
        <w:rPr>
          <w:rFonts w:ascii="Times New Roman" w:hAnsi="Times New Roman" w:eastAsia="宋体" w:cs="Times New Roman"/>
          <w:color w:val="auto"/>
        </w:rPr>
        <w:t>273430</w:t>
      </w:r>
      <w:r>
        <w:rPr>
          <w:rFonts w:hint="eastAsia" w:ascii="Times New Roman" w:hAnsi="Times New Roman" w:eastAsia="宋体" w:cs="Times New Roman"/>
          <w:color w:val="auto"/>
        </w:rPr>
        <w:t>0元。</w:t>
      </w:r>
    </w:p>
    <w:p w14:paraId="18D34A4D">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第23包：</w:t>
      </w:r>
      <w:r>
        <w:rPr>
          <w:rFonts w:ascii="Times New Roman" w:hAnsi="Times New Roman" w:eastAsia="宋体" w:cs="Times New Roman"/>
          <w:color w:val="auto"/>
        </w:rPr>
        <w:t>179850</w:t>
      </w:r>
      <w:r>
        <w:rPr>
          <w:rFonts w:hint="eastAsia" w:ascii="Times New Roman" w:hAnsi="Times New Roman" w:eastAsia="宋体" w:cs="Times New Roman"/>
          <w:color w:val="auto"/>
        </w:rPr>
        <w:t>0元。</w:t>
      </w:r>
    </w:p>
    <w:p w14:paraId="61168C2E">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第24包：</w:t>
      </w:r>
      <w:r>
        <w:rPr>
          <w:rFonts w:ascii="Times New Roman" w:hAnsi="Times New Roman" w:eastAsia="宋体" w:cs="Times New Roman"/>
          <w:color w:val="auto"/>
        </w:rPr>
        <w:t>16304</w:t>
      </w:r>
      <w:r>
        <w:rPr>
          <w:rFonts w:hint="eastAsia" w:ascii="Times New Roman" w:hAnsi="Times New Roman" w:eastAsia="宋体" w:cs="Times New Roman"/>
          <w:color w:val="auto"/>
        </w:rPr>
        <w:t>00元。</w:t>
      </w:r>
    </w:p>
    <w:p w14:paraId="2484DDDE">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第25包：</w:t>
      </w:r>
      <w:r>
        <w:rPr>
          <w:rFonts w:ascii="Times New Roman" w:hAnsi="Times New Roman" w:eastAsia="宋体" w:cs="Times New Roman"/>
          <w:color w:val="auto"/>
        </w:rPr>
        <w:t>96040</w:t>
      </w:r>
      <w:r>
        <w:rPr>
          <w:rFonts w:hint="eastAsia" w:ascii="Times New Roman" w:hAnsi="Times New Roman" w:eastAsia="宋体" w:cs="Times New Roman"/>
          <w:color w:val="auto"/>
        </w:rPr>
        <w:t>0元。</w:t>
      </w:r>
    </w:p>
    <w:p w14:paraId="3FD41005">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第26包：</w:t>
      </w:r>
      <w:r>
        <w:rPr>
          <w:rFonts w:ascii="Times New Roman" w:hAnsi="Times New Roman" w:eastAsia="宋体" w:cs="Times New Roman"/>
          <w:color w:val="auto"/>
        </w:rPr>
        <w:t>105660</w:t>
      </w:r>
      <w:r>
        <w:rPr>
          <w:rFonts w:hint="eastAsia" w:ascii="Times New Roman" w:hAnsi="Times New Roman" w:eastAsia="宋体" w:cs="Times New Roman"/>
          <w:color w:val="auto"/>
        </w:rPr>
        <w:t>0元。</w:t>
      </w:r>
      <w:r>
        <w:rPr>
          <w:rFonts w:ascii="Times New Roman" w:hAnsi="Times New Roman" w:eastAsia="宋体" w:cs="Times New Roman"/>
          <w:color w:val="auto"/>
        </w:rPr>
        <w:t xml:space="preserve"> </w:t>
      </w:r>
    </w:p>
    <w:p w14:paraId="34220EB8">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第27包：</w:t>
      </w:r>
      <w:r>
        <w:rPr>
          <w:rFonts w:ascii="Times New Roman" w:hAnsi="Times New Roman" w:eastAsia="宋体" w:cs="Times New Roman"/>
          <w:color w:val="auto"/>
        </w:rPr>
        <w:t>66310</w:t>
      </w:r>
      <w:r>
        <w:rPr>
          <w:rFonts w:hint="eastAsia" w:ascii="Times New Roman" w:hAnsi="Times New Roman" w:eastAsia="宋体" w:cs="Times New Roman"/>
          <w:color w:val="auto"/>
        </w:rPr>
        <w:t>0元。</w:t>
      </w:r>
    </w:p>
    <w:p w14:paraId="54649655">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第28包：</w:t>
      </w:r>
      <w:r>
        <w:rPr>
          <w:rFonts w:ascii="Times New Roman" w:hAnsi="Times New Roman" w:eastAsia="宋体" w:cs="Times New Roman"/>
          <w:color w:val="auto"/>
        </w:rPr>
        <w:t>70070</w:t>
      </w:r>
      <w:r>
        <w:rPr>
          <w:rFonts w:hint="eastAsia" w:ascii="Times New Roman" w:hAnsi="Times New Roman" w:eastAsia="宋体" w:cs="Times New Roman"/>
          <w:color w:val="auto"/>
        </w:rPr>
        <w:t>0元。</w:t>
      </w:r>
    </w:p>
    <w:p w14:paraId="4C0AC9F4">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第29包：</w:t>
      </w:r>
      <w:r>
        <w:rPr>
          <w:rFonts w:ascii="Times New Roman" w:hAnsi="Times New Roman" w:eastAsia="宋体" w:cs="Times New Roman"/>
          <w:color w:val="auto"/>
        </w:rPr>
        <w:t>263620</w:t>
      </w:r>
      <w:r>
        <w:rPr>
          <w:rFonts w:hint="eastAsia" w:ascii="Times New Roman" w:hAnsi="Times New Roman" w:eastAsia="宋体" w:cs="Times New Roman"/>
          <w:color w:val="auto"/>
        </w:rPr>
        <w:t>0元。</w:t>
      </w:r>
    </w:p>
    <w:p w14:paraId="78B87F7D">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第30包：</w:t>
      </w:r>
      <w:r>
        <w:rPr>
          <w:rFonts w:ascii="Times New Roman" w:hAnsi="Times New Roman" w:eastAsia="宋体" w:cs="Times New Roman"/>
          <w:color w:val="auto"/>
        </w:rPr>
        <w:t>259070</w:t>
      </w:r>
      <w:r>
        <w:rPr>
          <w:rFonts w:hint="eastAsia" w:ascii="Times New Roman" w:hAnsi="Times New Roman" w:eastAsia="宋体" w:cs="Times New Roman"/>
          <w:color w:val="auto"/>
        </w:rPr>
        <w:t>0元。</w:t>
      </w:r>
    </w:p>
    <w:p w14:paraId="74E9CA24">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第31包：</w:t>
      </w:r>
      <w:r>
        <w:rPr>
          <w:rFonts w:ascii="Times New Roman" w:hAnsi="Times New Roman" w:eastAsia="宋体" w:cs="Times New Roman"/>
          <w:color w:val="auto"/>
        </w:rPr>
        <w:t>240580</w:t>
      </w:r>
      <w:r>
        <w:rPr>
          <w:rFonts w:hint="eastAsia" w:ascii="Times New Roman" w:hAnsi="Times New Roman" w:eastAsia="宋体" w:cs="Times New Roman"/>
          <w:color w:val="auto"/>
        </w:rPr>
        <w:t>0元。</w:t>
      </w:r>
    </w:p>
    <w:p w14:paraId="3FA22892">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第32包：</w:t>
      </w:r>
      <w:r>
        <w:rPr>
          <w:rFonts w:ascii="Times New Roman" w:hAnsi="Times New Roman" w:eastAsia="宋体" w:cs="Times New Roman"/>
          <w:color w:val="auto"/>
        </w:rPr>
        <w:t>91120</w:t>
      </w:r>
      <w:r>
        <w:rPr>
          <w:rFonts w:hint="eastAsia" w:ascii="Times New Roman" w:hAnsi="Times New Roman" w:eastAsia="宋体" w:cs="Times New Roman"/>
          <w:color w:val="auto"/>
        </w:rPr>
        <w:t>0元。</w:t>
      </w:r>
    </w:p>
    <w:p w14:paraId="3141CF5C">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第33包：</w:t>
      </w:r>
      <w:r>
        <w:rPr>
          <w:rFonts w:ascii="Times New Roman" w:hAnsi="Times New Roman" w:eastAsia="宋体" w:cs="Times New Roman"/>
          <w:color w:val="auto"/>
        </w:rPr>
        <w:t>363410</w:t>
      </w:r>
      <w:r>
        <w:rPr>
          <w:rFonts w:hint="eastAsia" w:ascii="Times New Roman" w:hAnsi="Times New Roman" w:eastAsia="宋体" w:cs="Times New Roman"/>
          <w:color w:val="auto"/>
        </w:rPr>
        <w:t>0元。</w:t>
      </w:r>
    </w:p>
    <w:p w14:paraId="28A42A8C">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第34包：3291220元。</w:t>
      </w:r>
    </w:p>
    <w:p w14:paraId="27C1132E">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第35包：</w:t>
      </w:r>
      <w:r>
        <w:rPr>
          <w:rFonts w:ascii="Times New Roman" w:hAnsi="Times New Roman" w:eastAsia="宋体" w:cs="Times New Roman"/>
          <w:color w:val="auto"/>
        </w:rPr>
        <w:t>281590</w:t>
      </w:r>
      <w:r>
        <w:rPr>
          <w:rFonts w:hint="eastAsia" w:ascii="Times New Roman" w:hAnsi="Times New Roman" w:eastAsia="宋体" w:cs="Times New Roman"/>
          <w:color w:val="auto"/>
        </w:rPr>
        <w:t>0元。</w:t>
      </w:r>
    </w:p>
    <w:p w14:paraId="481400E8">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第36包：</w:t>
      </w:r>
      <w:r>
        <w:rPr>
          <w:rFonts w:ascii="Times New Roman" w:hAnsi="Times New Roman" w:eastAsia="宋体" w:cs="Times New Roman"/>
          <w:color w:val="auto"/>
        </w:rPr>
        <w:t>178500</w:t>
      </w:r>
      <w:r>
        <w:rPr>
          <w:rFonts w:hint="eastAsia" w:ascii="Times New Roman" w:hAnsi="Times New Roman" w:eastAsia="宋体" w:cs="Times New Roman"/>
          <w:color w:val="auto"/>
        </w:rPr>
        <w:t>0元。</w:t>
      </w:r>
    </w:p>
    <w:p w14:paraId="7D6CE5D8">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第37包：</w:t>
      </w:r>
      <w:r>
        <w:rPr>
          <w:rFonts w:ascii="Times New Roman" w:hAnsi="Times New Roman" w:eastAsia="宋体" w:cs="Times New Roman"/>
          <w:color w:val="auto"/>
        </w:rPr>
        <w:t>382540</w:t>
      </w:r>
      <w:r>
        <w:rPr>
          <w:rFonts w:hint="eastAsia" w:ascii="Times New Roman" w:hAnsi="Times New Roman" w:eastAsia="宋体" w:cs="Times New Roman"/>
          <w:color w:val="auto"/>
        </w:rPr>
        <w:t>0元。</w:t>
      </w:r>
    </w:p>
    <w:p w14:paraId="21F9B3F0">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第38包：</w:t>
      </w:r>
      <w:r>
        <w:rPr>
          <w:rFonts w:ascii="Times New Roman" w:hAnsi="Times New Roman" w:eastAsia="宋体" w:cs="Times New Roman"/>
          <w:color w:val="auto"/>
        </w:rPr>
        <w:t>496640</w:t>
      </w:r>
      <w:r>
        <w:rPr>
          <w:rFonts w:hint="eastAsia" w:ascii="Times New Roman" w:hAnsi="Times New Roman" w:eastAsia="宋体" w:cs="Times New Roman"/>
          <w:color w:val="auto"/>
        </w:rPr>
        <w:t>0元。</w:t>
      </w:r>
    </w:p>
    <w:p w14:paraId="7B85A62F">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第39包：</w:t>
      </w:r>
      <w:r>
        <w:rPr>
          <w:rFonts w:ascii="Times New Roman" w:hAnsi="Times New Roman" w:eastAsia="宋体" w:cs="Times New Roman"/>
          <w:color w:val="auto"/>
        </w:rPr>
        <w:t>325370</w:t>
      </w:r>
      <w:r>
        <w:rPr>
          <w:rFonts w:hint="eastAsia" w:ascii="Times New Roman" w:hAnsi="Times New Roman" w:eastAsia="宋体" w:cs="Times New Roman"/>
          <w:color w:val="auto"/>
        </w:rPr>
        <w:t>0元。</w:t>
      </w:r>
    </w:p>
    <w:p w14:paraId="4C9E49D0">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第40包：</w:t>
      </w:r>
      <w:r>
        <w:rPr>
          <w:rFonts w:ascii="Times New Roman" w:hAnsi="Times New Roman" w:eastAsia="宋体" w:cs="Times New Roman"/>
          <w:color w:val="auto"/>
        </w:rPr>
        <w:t>97070</w:t>
      </w:r>
      <w:r>
        <w:rPr>
          <w:rFonts w:hint="eastAsia" w:ascii="Times New Roman" w:hAnsi="Times New Roman" w:eastAsia="宋体" w:cs="Times New Roman"/>
          <w:color w:val="auto"/>
        </w:rPr>
        <w:t>0元。</w:t>
      </w:r>
    </w:p>
    <w:p w14:paraId="4C6B45B7">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第41包：</w:t>
      </w:r>
      <w:r>
        <w:rPr>
          <w:rFonts w:ascii="Times New Roman" w:hAnsi="Times New Roman" w:eastAsia="宋体" w:cs="Times New Roman"/>
          <w:color w:val="auto"/>
        </w:rPr>
        <w:t>6185</w:t>
      </w:r>
      <w:r>
        <w:rPr>
          <w:rFonts w:hint="eastAsia" w:ascii="Times New Roman" w:hAnsi="Times New Roman" w:eastAsia="宋体" w:cs="Times New Roman"/>
          <w:color w:val="auto"/>
        </w:rPr>
        <w:t>000元。</w:t>
      </w:r>
    </w:p>
    <w:p w14:paraId="12559255">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第42包：</w:t>
      </w:r>
      <w:r>
        <w:rPr>
          <w:rFonts w:ascii="Times New Roman" w:hAnsi="Times New Roman" w:eastAsia="宋体" w:cs="Times New Roman"/>
          <w:color w:val="auto"/>
        </w:rPr>
        <w:t>894830</w:t>
      </w:r>
      <w:r>
        <w:rPr>
          <w:rFonts w:hint="eastAsia" w:ascii="Times New Roman" w:hAnsi="Times New Roman" w:eastAsia="宋体" w:cs="Times New Roman"/>
          <w:color w:val="auto"/>
        </w:rPr>
        <w:t>0元。</w:t>
      </w:r>
    </w:p>
    <w:p w14:paraId="73F384C7">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第43包：</w:t>
      </w:r>
      <w:r>
        <w:rPr>
          <w:rFonts w:ascii="Times New Roman" w:hAnsi="Times New Roman" w:eastAsia="宋体" w:cs="Times New Roman"/>
          <w:color w:val="auto"/>
        </w:rPr>
        <w:t>399130</w:t>
      </w:r>
      <w:r>
        <w:rPr>
          <w:rFonts w:hint="eastAsia" w:ascii="Times New Roman" w:hAnsi="Times New Roman" w:eastAsia="宋体" w:cs="Times New Roman"/>
          <w:color w:val="auto"/>
        </w:rPr>
        <w:t>0元。</w:t>
      </w:r>
    </w:p>
    <w:p w14:paraId="5C41CCE0">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第44包：</w:t>
      </w:r>
      <w:r>
        <w:rPr>
          <w:rFonts w:ascii="Times New Roman" w:hAnsi="Times New Roman" w:eastAsia="宋体" w:cs="Times New Roman"/>
          <w:color w:val="auto"/>
        </w:rPr>
        <w:t>436050</w:t>
      </w:r>
      <w:r>
        <w:rPr>
          <w:rFonts w:hint="eastAsia" w:ascii="Times New Roman" w:hAnsi="Times New Roman" w:eastAsia="宋体" w:cs="Times New Roman"/>
          <w:color w:val="auto"/>
        </w:rPr>
        <w:t>0元。</w:t>
      </w:r>
    </w:p>
    <w:p w14:paraId="6D1156DB">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第45包：</w:t>
      </w:r>
      <w:r>
        <w:rPr>
          <w:rFonts w:ascii="Times New Roman" w:hAnsi="Times New Roman" w:eastAsia="宋体" w:cs="Times New Roman"/>
          <w:color w:val="auto"/>
        </w:rPr>
        <w:t>315470</w:t>
      </w:r>
      <w:r>
        <w:rPr>
          <w:rFonts w:hint="eastAsia" w:ascii="Times New Roman" w:hAnsi="Times New Roman" w:eastAsia="宋体" w:cs="Times New Roman"/>
          <w:color w:val="auto"/>
        </w:rPr>
        <w:t>0元。</w:t>
      </w:r>
    </w:p>
    <w:p w14:paraId="021FF4E3">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第46包：</w:t>
      </w:r>
      <w:r>
        <w:rPr>
          <w:rFonts w:ascii="Times New Roman" w:hAnsi="Times New Roman" w:eastAsia="宋体" w:cs="Times New Roman"/>
          <w:color w:val="auto"/>
        </w:rPr>
        <w:t>334550</w:t>
      </w:r>
      <w:r>
        <w:rPr>
          <w:rFonts w:hint="eastAsia" w:ascii="Times New Roman" w:hAnsi="Times New Roman" w:eastAsia="宋体" w:cs="Times New Roman"/>
          <w:color w:val="auto"/>
        </w:rPr>
        <w:t>0元。</w:t>
      </w:r>
    </w:p>
    <w:p w14:paraId="1559CCE3">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第47包：</w:t>
      </w:r>
      <w:r>
        <w:rPr>
          <w:rFonts w:ascii="Times New Roman" w:hAnsi="Times New Roman" w:eastAsia="宋体" w:cs="Times New Roman"/>
          <w:color w:val="auto"/>
        </w:rPr>
        <w:t>248290</w:t>
      </w:r>
      <w:r>
        <w:rPr>
          <w:rFonts w:hint="eastAsia" w:ascii="Times New Roman" w:hAnsi="Times New Roman" w:eastAsia="宋体" w:cs="Times New Roman"/>
          <w:color w:val="auto"/>
        </w:rPr>
        <w:t>0元。</w:t>
      </w:r>
    </w:p>
    <w:p w14:paraId="48D977D2">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第48包：</w:t>
      </w:r>
      <w:r>
        <w:rPr>
          <w:rFonts w:ascii="Times New Roman" w:hAnsi="Times New Roman" w:eastAsia="宋体" w:cs="Times New Roman"/>
          <w:color w:val="auto"/>
        </w:rPr>
        <w:t>168010</w:t>
      </w:r>
      <w:r>
        <w:rPr>
          <w:rFonts w:hint="eastAsia" w:ascii="Times New Roman" w:hAnsi="Times New Roman" w:eastAsia="宋体" w:cs="Times New Roman"/>
          <w:color w:val="auto"/>
        </w:rPr>
        <w:t>0元。</w:t>
      </w:r>
    </w:p>
    <w:p w14:paraId="273CDE41">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第49包：1347900元。</w:t>
      </w:r>
    </w:p>
    <w:p w14:paraId="18BC2FFA">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第50包：1842100元。</w:t>
      </w:r>
    </w:p>
    <w:p w14:paraId="7C50A84B">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第51包：1722300元。</w:t>
      </w:r>
    </w:p>
    <w:p w14:paraId="6E694E70">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第52包：1708700元。</w:t>
      </w:r>
    </w:p>
    <w:p w14:paraId="221FEA81">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第53包：10255000元。</w:t>
      </w:r>
    </w:p>
    <w:p w14:paraId="59057E45">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第54包：7417000元。</w:t>
      </w:r>
    </w:p>
    <w:p w14:paraId="536FF2CA">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第55包：5489500元。</w:t>
      </w:r>
    </w:p>
    <w:p w14:paraId="7FC69D6E">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第56包：5543900元。</w:t>
      </w:r>
    </w:p>
    <w:p w14:paraId="3A7551F7">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第57包：</w:t>
      </w:r>
      <w:r>
        <w:rPr>
          <w:rFonts w:ascii="Times New Roman" w:hAnsi="Times New Roman" w:eastAsia="宋体" w:cs="Times New Roman"/>
          <w:color w:val="auto"/>
        </w:rPr>
        <w:t>64199</w:t>
      </w:r>
      <w:r>
        <w:rPr>
          <w:rFonts w:hint="eastAsia" w:ascii="Times New Roman" w:hAnsi="Times New Roman" w:eastAsia="宋体" w:cs="Times New Roman"/>
          <w:color w:val="auto"/>
        </w:rPr>
        <w:t>00</w:t>
      </w:r>
      <w:r>
        <w:rPr>
          <w:rFonts w:hint="eastAsia" w:cs="Times New Roman" w:asciiTheme="minorEastAsia" w:hAnsiTheme="minorEastAsia" w:eastAsiaTheme="minorEastAsia"/>
          <w:color w:val="auto"/>
        </w:rPr>
        <w:t>元。</w:t>
      </w:r>
    </w:p>
    <w:p w14:paraId="5B7A7133">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第58包：</w:t>
      </w:r>
      <w:r>
        <w:rPr>
          <w:rFonts w:ascii="Times New Roman" w:hAnsi="Times New Roman" w:eastAsia="宋体" w:cs="Times New Roman"/>
          <w:color w:val="auto"/>
        </w:rPr>
        <w:t>64199</w:t>
      </w:r>
      <w:r>
        <w:rPr>
          <w:rFonts w:hint="eastAsia" w:ascii="Times New Roman" w:hAnsi="Times New Roman" w:eastAsia="宋体" w:cs="Times New Roman"/>
          <w:color w:val="auto"/>
        </w:rPr>
        <w:t>00</w:t>
      </w:r>
      <w:r>
        <w:rPr>
          <w:rFonts w:hint="eastAsia" w:cs="Times New Roman" w:asciiTheme="minorEastAsia" w:hAnsiTheme="minorEastAsia" w:eastAsiaTheme="minorEastAsia"/>
          <w:color w:val="auto"/>
        </w:rPr>
        <w:t>元。</w:t>
      </w:r>
    </w:p>
    <w:p w14:paraId="1C61BDEF">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w:t>
      </w:r>
      <w:r>
        <w:rPr>
          <w:rFonts w:ascii="Times New Roman" w:hAnsi="Times New Roman" w:eastAsia="宋体" w:cs="Times New Roman"/>
        </w:rPr>
        <w:t>供应商资格要求（实质性要求）</w:t>
      </w:r>
    </w:p>
    <w:p w14:paraId="2C396355">
      <w:pPr>
        <w:pStyle w:val="34"/>
        <w:spacing w:line="360" w:lineRule="auto"/>
        <w:ind w:firstLine="480" w:firstLineChars="200"/>
        <w:jc w:val="both"/>
        <w:rPr>
          <w:rFonts w:ascii="Times New Roman" w:hAnsi="Times New Roman" w:eastAsia="宋体" w:cs="Times New Roman"/>
          <w:color w:val="FF0000"/>
        </w:rPr>
      </w:pPr>
      <w:r>
        <w:rPr>
          <w:rFonts w:hint="eastAsia" w:ascii="Times New Roman" w:hAnsi="Times New Roman" w:eastAsia="宋体" w:cs="Times New Roman"/>
          <w:color w:val="auto"/>
        </w:rPr>
        <w:t>（一）</w:t>
      </w:r>
      <w:bookmarkStart w:id="1" w:name="_Toc412903615"/>
      <w:r>
        <w:rPr>
          <w:rFonts w:hint="eastAsia" w:ascii="Times New Roman" w:hAnsi="Times New Roman" w:eastAsia="宋体" w:cs="Times New Roman"/>
          <w:color w:val="auto"/>
        </w:rPr>
        <w:t>投标人须具备《中华人民共和国政府采购法》第二十二条第一款规定的条件，提供以下材料：</w:t>
      </w:r>
    </w:p>
    <w:p w14:paraId="1B327C36">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1BB6FF12">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2DC77B22">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A.经第三方会计师事务所审计的2024年度财务报告扫描件。</w:t>
      </w:r>
    </w:p>
    <w:p w14:paraId="45378877">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3443ADC0">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1206B0D7">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137DE3FC">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投标截止日前3年在经营活动中没有重大违法记录的书面声明（截至开标日成立不足3年的供应商可提供自成立以来无重大违法记录的书面声明）。</w:t>
      </w:r>
    </w:p>
    <w:p w14:paraId="27E9D3A3">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 提交具备履行合同所必需的设备和专业技术能力证明材料。</w:t>
      </w:r>
    </w:p>
    <w:p w14:paraId="7F4D09E4">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（二）本项目不接受联合体投标。</w:t>
      </w:r>
    </w:p>
    <w:p w14:paraId="6BE3EE0B">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0E492006">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（一）全部货物均由小微企业制造的，对符合规定的小微企业制造的产品报价给予20%的扣除。货物既有小微企业制造的货物，也有大中企业制造的货物，不享受此扶持政策。</w:t>
      </w:r>
    </w:p>
    <w:p w14:paraId="345E4FA3">
      <w:pPr>
        <w:pStyle w:val="34"/>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2B12D08D">
      <w:pPr>
        <w:pStyle w:val="34"/>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（三）根据财政部、民政部、中国残疾人联合会发布的《关于促进残疾人就业政府采购政策的通知》规定，残疾人福利性单位视同小微企业。</w:t>
      </w:r>
    </w:p>
    <w:p w14:paraId="11CBBBAC">
      <w:pPr>
        <w:pStyle w:val="3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376B8190">
      <w:pPr>
        <w:pStyle w:val="3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19D3803D">
      <w:pPr>
        <w:pStyle w:val="34"/>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7D8343AA">
      <w:pPr>
        <w:pStyle w:val="34"/>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（六）</w:t>
      </w:r>
      <w:bookmarkStart w:id="2" w:name="OLE_LINK3"/>
      <w:bookmarkStart w:id="3" w:name="OLE_LINK1"/>
      <w:bookmarkStart w:id="4" w:name="OLE_LINK2"/>
      <w:r>
        <w:rPr>
          <w:rFonts w:ascii="Times New Roman" w:hAnsi="Times New Roman" w:eastAsia="宋体" w:cs="Times New Roman"/>
          <w:color w:val="auto"/>
        </w:rPr>
        <w:t>按照《关于调整优化节能产品、环境标志产品政府采购执行机制的通知》（财库〔2019〕9号）、《关于印发环境标志产品政府采购品目清单的通知》</w:t>
      </w:r>
      <w:bookmarkStart w:id="5" w:name="OLE_LINK5"/>
      <w:bookmarkStart w:id="6" w:name="OLE_LINK4"/>
      <w:r>
        <w:rPr>
          <w:rFonts w:ascii="Times New Roman" w:hAnsi="Times New Roman" w:eastAsia="宋体" w:cs="Times New Roman"/>
          <w:color w:val="auto"/>
        </w:rPr>
        <w:t>（财库〔2019〕18号）</w:t>
      </w:r>
      <w:bookmarkEnd w:id="5"/>
      <w:bookmarkEnd w:id="6"/>
      <w:r>
        <w:rPr>
          <w:rFonts w:ascii="Times New Roman" w:hAnsi="Times New Roman" w:eastAsia="宋体" w:cs="Times New Roman"/>
          <w:color w:val="auto"/>
        </w:rPr>
        <w:t>、《</w:t>
      </w:r>
      <w:r>
        <w:rPr>
          <w:rFonts w:cs="Times New Roman" w:asciiTheme="minorEastAsia" w:hAnsiTheme="minorEastAsia" w:eastAsiaTheme="minorEastAsia"/>
          <w:color w:val="auto"/>
        </w:rPr>
        <w:t>关于印发节能产品政府采购品目清单的通知》（财库〔2019〕19号）、《市场监管总局关于发布参与实施政府采购节能产品、环境标志产品认证机构名录的公告》（2019年第16号）等文件要求，对政府采购节能、环境标志品目清单内的产品实施优先采购和</w:t>
      </w:r>
      <w:r>
        <w:rPr>
          <w:rFonts w:ascii="Times New Roman" w:hAnsi="Times New Roman" w:eastAsia="宋体" w:cs="Times New Roman"/>
          <w:color w:val="auto"/>
        </w:rPr>
        <w:t>强制采购的评标方法。</w:t>
      </w:r>
      <w:bookmarkEnd w:id="2"/>
      <w:bookmarkEnd w:id="3"/>
      <w:bookmarkEnd w:id="4"/>
    </w:p>
    <w:p w14:paraId="7EA580D5">
      <w:pPr>
        <w:pStyle w:val="3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六、获取招标文件时间、方式</w:t>
      </w:r>
    </w:p>
    <w:p w14:paraId="20C93841">
      <w:pPr>
        <w:pStyle w:val="3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rPr>
        <w:t>8</w:t>
      </w:r>
      <w:r>
        <w:rPr>
          <w:rFonts w:ascii="Times New Roman" w:hAnsi="Times New Roman" w:eastAsia="宋体" w:cs="Times New Roman"/>
          <w:color w:val="auto"/>
        </w:rPr>
        <w:t>月</w:t>
      </w:r>
      <w:r>
        <w:rPr>
          <w:rFonts w:hint="eastAsia" w:ascii="Times New Roman" w:hAnsi="Times New Roman" w:eastAsia="宋体" w:cs="Times New Roman"/>
          <w:color w:val="auto"/>
        </w:rPr>
        <w:t>20</w:t>
      </w:r>
      <w:r>
        <w:rPr>
          <w:rFonts w:ascii="Times New Roman" w:hAnsi="Times New Roman" w:eastAsia="宋体" w:cs="Times New Roman"/>
          <w:color w:val="auto"/>
        </w:rPr>
        <w:t>日至2025年</w:t>
      </w:r>
      <w:r>
        <w:rPr>
          <w:rFonts w:hint="eastAsia" w:ascii="Times New Roman" w:hAnsi="Times New Roman" w:eastAsia="宋体" w:cs="Times New Roman"/>
          <w:color w:val="auto"/>
        </w:rPr>
        <w:t>8</w:t>
      </w:r>
      <w:r>
        <w:rPr>
          <w:rFonts w:ascii="Times New Roman" w:hAnsi="Times New Roman" w:eastAsia="宋体" w:cs="Times New Roman"/>
          <w:color w:val="auto"/>
        </w:rPr>
        <w:t>月</w:t>
      </w:r>
      <w:r>
        <w:rPr>
          <w:rFonts w:hint="eastAsia" w:ascii="Times New Roman" w:hAnsi="Times New Roman" w:eastAsia="宋体" w:cs="Times New Roman"/>
          <w:color w:val="auto"/>
        </w:rPr>
        <w:t>27</w:t>
      </w:r>
      <w:r>
        <w:rPr>
          <w:rFonts w:ascii="Times New Roman" w:hAnsi="Times New Roman" w:eastAsia="宋体" w:cs="Times New Roman"/>
          <w:color w:val="auto"/>
        </w:rPr>
        <w:t>日，每日9:00至17:00（北京时间，法定节假日除外）。</w:t>
      </w:r>
    </w:p>
    <w:p w14:paraId="7EEF10FE">
      <w:pPr>
        <w:pStyle w:val="3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75355F3B">
      <w:pPr>
        <w:pStyle w:val="3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31"/>
          <w:rFonts w:hint="eastAsia" w:ascii="Times New Roman" w:hAnsi="Times New Roman" w:eastAsia="宋体" w:cs="Times New Roman"/>
        </w:rPr>
        <w:t>http://tjgpc.zwfwb.tj.gov.cn</w:t>
      </w:r>
      <w:r>
        <w:rPr>
          <w:rStyle w:val="31"/>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7F68AD0C">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3CACED01">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582811CE">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11BA41C3">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75A4A578">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3B310A08">
      <w:pPr>
        <w:pStyle w:val="3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4B6F065A">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（四）本项目组织标前答疑会，时间地点安排如下：</w:t>
      </w:r>
    </w:p>
    <w:p w14:paraId="6453B22D">
      <w:pPr>
        <w:pStyle w:val="34"/>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2025</w:t>
      </w:r>
      <w:r>
        <w:rPr>
          <w:rFonts w:hint="eastAsia" w:ascii="Times New Roman" w:hAnsi="Times New Roman" w:eastAsia="宋体" w:cs="Times New Roman"/>
          <w:color w:val="auto"/>
        </w:rPr>
        <w:t>年8</w:t>
      </w:r>
      <w:r>
        <w:rPr>
          <w:rFonts w:hint="eastAsia" w:ascii="Times New Roman" w:hAnsi="Times New Roman" w:eastAsia="宋体" w:cs="Times New Roman"/>
          <w:color w:val="auto"/>
        </w:rPr>
        <w:t>月28</w:t>
      </w:r>
      <w:r>
        <w:rPr>
          <w:rFonts w:hint="eastAsia" w:ascii="Times New Roman" w:hAnsi="Times New Roman" w:eastAsia="宋体" w:cs="Times New Roman"/>
          <w:color w:val="auto"/>
        </w:rPr>
        <w:t>日</w:t>
      </w:r>
      <w:r>
        <w:rPr>
          <w:rFonts w:ascii="Times New Roman" w:hAnsi="Times New Roman" w:eastAsia="宋体" w:cs="Times New Roman"/>
          <w:color w:val="auto"/>
        </w:rPr>
        <w:t>9:30</w:t>
      </w:r>
      <w:r>
        <w:rPr>
          <w:rFonts w:hint="eastAsia" w:ascii="Times New Roman" w:hAnsi="Times New Roman" w:eastAsia="宋体" w:cs="Times New Roman"/>
          <w:color w:val="auto"/>
        </w:rPr>
        <w:t>在天津市南开区复康路25号天津市教育科学研究院教育会堂集合。联系人：王静；联系电话：13682009766。</w:t>
      </w:r>
    </w:p>
    <w:p w14:paraId="07D927E7">
      <w:pPr>
        <w:pStyle w:val="34"/>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lang w:val="en-US" w:eastAsia="zh-CN"/>
        </w:rPr>
        <w:t>2、</w:t>
      </w:r>
      <w:r>
        <w:rPr>
          <w:rFonts w:hint="eastAsia" w:ascii="Times New Roman" w:hAnsi="Times New Roman" w:eastAsia="宋体" w:cs="Times New Roman"/>
          <w:color w:val="auto"/>
        </w:rPr>
        <w:t>标前答疑会</w:t>
      </w:r>
      <w:r>
        <w:rPr>
          <w:rFonts w:hint="eastAsia" w:ascii="Times New Roman" w:hAnsi="Times New Roman" w:eastAsia="宋体" w:cs="Times New Roman"/>
          <w:color w:val="auto"/>
          <w:lang w:val="en-US" w:eastAsia="zh-CN"/>
        </w:rPr>
        <w:t>期间相关人员将对网上招投标系统应答操作进行介绍。</w:t>
      </w:r>
    </w:p>
    <w:p w14:paraId="61DC96AA">
      <w:pPr>
        <w:pStyle w:val="3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6D2C9288">
      <w:pPr>
        <w:pStyle w:val="3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rPr>
        <w:t>8</w:t>
      </w:r>
      <w:r>
        <w:rPr>
          <w:rFonts w:ascii="Times New Roman" w:hAnsi="Times New Roman" w:eastAsia="宋体" w:cs="Times New Roman"/>
          <w:color w:val="auto"/>
        </w:rPr>
        <w:t>月</w:t>
      </w:r>
      <w:r>
        <w:rPr>
          <w:rFonts w:hint="eastAsia" w:ascii="Times New Roman" w:hAnsi="Times New Roman" w:eastAsia="宋体" w:cs="Times New Roman"/>
          <w:color w:val="auto"/>
        </w:rPr>
        <w:t>20</w:t>
      </w:r>
      <w:r>
        <w:rPr>
          <w:rFonts w:ascii="Times New Roman" w:hAnsi="Times New Roman" w:eastAsia="宋体" w:cs="Times New Roman"/>
          <w:color w:val="auto"/>
        </w:rPr>
        <w:t>日9:00至2025年</w:t>
      </w:r>
      <w:r>
        <w:rPr>
          <w:rFonts w:hint="eastAsia" w:ascii="Times New Roman" w:hAnsi="Times New Roman" w:eastAsia="宋体" w:cs="Times New Roman"/>
          <w:color w:val="auto"/>
        </w:rPr>
        <w:t>9</w:t>
      </w:r>
      <w:r>
        <w:rPr>
          <w:rFonts w:ascii="Times New Roman" w:hAnsi="Times New Roman" w:eastAsia="宋体" w:cs="Times New Roman"/>
          <w:color w:val="auto"/>
        </w:rPr>
        <w:t>月</w:t>
      </w:r>
      <w:r>
        <w:rPr>
          <w:rFonts w:hint="eastAsia" w:ascii="Times New Roman" w:hAnsi="Times New Roman" w:eastAsia="宋体" w:cs="Times New Roman"/>
          <w:color w:val="auto"/>
        </w:rPr>
        <w:t>12</w:t>
      </w:r>
      <w:r>
        <w:rPr>
          <w:rFonts w:ascii="Times New Roman" w:hAnsi="Times New Roman" w:eastAsia="宋体" w:cs="Times New Roman"/>
          <w:color w:val="auto"/>
        </w:rPr>
        <w:t>日</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ascii="Times New Roman" w:hAnsi="Times New Roman" w:eastAsia="宋体" w:cs="Times New Roman"/>
          <w:color w:val="auto"/>
        </w:rPr>
        <w:t>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7D24A6AF">
      <w:pPr>
        <w:pStyle w:val="34"/>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223BE5B3">
      <w:pPr>
        <w:pStyle w:val="3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7BCA5F57">
      <w:pPr>
        <w:pStyle w:val="3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rPr>
        <w:t>9</w:t>
      </w:r>
      <w:r>
        <w:rPr>
          <w:rFonts w:ascii="Times New Roman" w:hAnsi="Times New Roman" w:eastAsia="宋体" w:cs="Times New Roman"/>
          <w:color w:val="auto"/>
        </w:rPr>
        <w:t>月</w:t>
      </w:r>
      <w:r>
        <w:rPr>
          <w:rFonts w:hint="eastAsia" w:ascii="Times New Roman" w:hAnsi="Times New Roman" w:eastAsia="宋体" w:cs="Times New Roman"/>
          <w:color w:val="auto"/>
        </w:rPr>
        <w:t>12</w:t>
      </w:r>
      <w:r>
        <w:rPr>
          <w:rFonts w:ascii="Times New Roman" w:hAnsi="Times New Roman" w:eastAsia="宋体" w:cs="Times New Roman"/>
          <w:color w:val="auto"/>
        </w:rPr>
        <w:t>日</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ascii="Times New Roman" w:hAnsi="Times New Roman" w:eastAsia="宋体" w:cs="Times New Roman"/>
          <w:color w:val="auto"/>
        </w:rPr>
        <w:t>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29ACF3EB">
      <w:pPr>
        <w:pStyle w:val="3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34568D8C">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7C05B686">
      <w:pPr>
        <w:pStyle w:val="3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w:t>
      </w:r>
      <w:r>
        <w:rPr>
          <w:rFonts w:ascii="Times New Roman" w:hAnsi="Times New Roman" w:eastAsia="宋体" w:cs="Times New Roman"/>
          <w:color w:val="auto"/>
          <w:highlight w:val="none"/>
        </w:rPr>
        <w:t>5年</w:t>
      </w:r>
      <w:r>
        <w:rPr>
          <w:rFonts w:hint="eastAsia" w:ascii="Times New Roman" w:hAnsi="Times New Roman" w:eastAsia="宋体" w:cs="Times New Roman"/>
          <w:color w:val="auto"/>
          <w:highlight w:val="none"/>
        </w:rPr>
        <w:t>9</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rPr>
        <w:t>12</w:t>
      </w:r>
      <w:r>
        <w:rPr>
          <w:rFonts w:ascii="Times New Roman" w:hAnsi="Times New Roman" w:eastAsia="宋体" w:cs="Times New Roman"/>
          <w:color w:val="auto"/>
          <w:highlight w:val="none"/>
        </w:rPr>
        <w:t>日</w:t>
      </w:r>
      <w:r>
        <w:rPr>
          <w:rFonts w:hint="eastAsia" w:ascii="Times New Roman" w:hAnsi="Times New Roman" w:eastAsia="宋体" w:cs="Times New Roman"/>
          <w:color w:val="auto"/>
          <w:highlight w:val="none"/>
          <w:lang w:val="en-US" w:eastAsia="zh-CN"/>
        </w:rPr>
        <w:t>10</w:t>
      </w: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lang w:val="en-US" w:eastAsia="zh-CN"/>
        </w:rPr>
        <w:t>0</w:t>
      </w:r>
      <w:r>
        <w:rPr>
          <w:rFonts w:ascii="Times New Roman" w:hAnsi="Times New Roman" w:eastAsia="宋体" w:cs="Times New Roman"/>
          <w:color w:val="auto"/>
          <w:highlight w:val="none"/>
        </w:rPr>
        <w:t>0至</w:t>
      </w:r>
      <w:r>
        <w:rPr>
          <w:rFonts w:hint="eastAsia" w:ascii="Times New Roman" w:hAnsi="Times New Roman" w:eastAsia="宋体" w:cs="Times New Roman"/>
          <w:color w:val="auto"/>
          <w:highlight w:val="none"/>
        </w:rPr>
        <w:t>1</w:t>
      </w:r>
      <w:r>
        <w:rPr>
          <w:rFonts w:hint="eastAsia" w:ascii="Times New Roman" w:hAnsi="Times New Roman" w:eastAsia="宋体" w:cs="Times New Roman"/>
          <w:color w:val="auto"/>
          <w:highlight w:val="none"/>
          <w:lang w:val="en-US" w:eastAsia="zh-CN"/>
        </w:rPr>
        <w:t>3</w:t>
      </w: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00</w:t>
      </w:r>
      <w:r>
        <w:rPr>
          <w:rFonts w:ascii="Times New Roman" w:hAnsi="Times New Roman" w:eastAsia="宋体" w:cs="Times New Roman"/>
          <w:color w:val="auto"/>
          <w:highlight w:val="none"/>
        </w:rPr>
        <w:t>完成开</w:t>
      </w:r>
      <w:r>
        <w:rPr>
          <w:rFonts w:ascii="Times New Roman" w:hAnsi="Times New Roman" w:eastAsia="宋体" w:cs="Times New Roman"/>
          <w:color w:val="auto"/>
        </w:rPr>
        <w:t>标解密的投标为有效投标。</w:t>
      </w:r>
    </w:p>
    <w:p w14:paraId="1FD114E7">
      <w:pPr>
        <w:pStyle w:val="3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3877B387">
      <w:pPr>
        <w:pStyle w:val="3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w:t>
      </w:r>
      <w:r>
        <w:rPr>
          <w:rFonts w:ascii="Times New Roman" w:hAnsi="Times New Roman" w:eastAsia="宋体" w:cs="Times New Roman"/>
          <w:color w:val="auto"/>
          <w:highlight w:val="none"/>
        </w:rPr>
        <w:t>025年</w:t>
      </w:r>
      <w:r>
        <w:rPr>
          <w:rFonts w:hint="eastAsia" w:ascii="Times New Roman" w:hAnsi="Times New Roman" w:eastAsia="宋体" w:cs="Times New Roman"/>
          <w:color w:val="auto"/>
          <w:highlight w:val="none"/>
        </w:rPr>
        <w:t>9</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rPr>
        <w:t>12</w:t>
      </w:r>
      <w:r>
        <w:rPr>
          <w:rFonts w:ascii="Times New Roman" w:hAnsi="Times New Roman" w:eastAsia="宋体" w:cs="Times New Roman"/>
          <w:color w:val="auto"/>
          <w:highlight w:val="none"/>
        </w:rPr>
        <w:t>日</w:t>
      </w:r>
      <w:r>
        <w:rPr>
          <w:rFonts w:hint="eastAsia" w:ascii="Times New Roman" w:hAnsi="Times New Roman" w:eastAsia="宋体" w:cs="Times New Roman"/>
          <w:color w:val="auto"/>
          <w:highlight w:val="none"/>
        </w:rPr>
        <w:t>1</w:t>
      </w:r>
      <w:r>
        <w:rPr>
          <w:rFonts w:hint="eastAsia" w:ascii="Times New Roman" w:hAnsi="Times New Roman" w:eastAsia="宋体" w:cs="Times New Roman"/>
          <w:color w:val="auto"/>
          <w:highlight w:val="none"/>
          <w:lang w:val="en-US" w:eastAsia="zh-CN"/>
        </w:rPr>
        <w:t>5</w:t>
      </w: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lang w:val="en-US" w:eastAsia="zh-CN"/>
        </w:rPr>
        <w:t>0</w:t>
      </w:r>
      <w:r>
        <w:rPr>
          <w:rFonts w:hint="eastAsia" w:ascii="Times New Roman" w:hAnsi="Times New Roman" w:eastAsia="宋体" w:cs="Times New Roman"/>
          <w:color w:val="auto"/>
          <w:highlight w:val="none"/>
        </w:rPr>
        <w:t>0</w:t>
      </w:r>
      <w:r>
        <w:rPr>
          <w:rFonts w:ascii="Times New Roman" w:hAnsi="Times New Roman" w:eastAsia="宋体" w:cs="Times New Roman"/>
          <w:color w:val="auto"/>
          <w:highlight w:val="none"/>
        </w:rPr>
        <w:t>至1</w:t>
      </w:r>
      <w:r>
        <w:rPr>
          <w:rFonts w:hint="eastAsia" w:ascii="Times New Roman" w:hAnsi="Times New Roman" w:eastAsia="宋体" w:cs="Times New Roman"/>
          <w:color w:val="auto"/>
          <w:highlight w:val="none"/>
          <w:lang w:val="en-US" w:eastAsia="zh-CN"/>
        </w:rPr>
        <w:t>8</w:t>
      </w:r>
      <w:r>
        <w:rPr>
          <w:rFonts w:ascii="Times New Roman" w:hAnsi="Times New Roman" w:eastAsia="宋体" w:cs="Times New Roman"/>
          <w:color w:val="auto"/>
          <w:highlight w:val="none"/>
        </w:rPr>
        <w:t>:00。</w:t>
      </w:r>
      <w:r>
        <w:rPr>
          <w:rFonts w:hint="eastAsia" w:ascii="Times New Roman" w:hAnsi="Times New Roman" w:eastAsia="宋体" w:cs="Times New Roman"/>
          <w:color w:val="auto"/>
          <w:highlight w:val="none"/>
        </w:rPr>
        <w:t>投标</w:t>
      </w:r>
      <w:r>
        <w:rPr>
          <w:rFonts w:hint="eastAsia" w:ascii="Times New Roman" w:hAnsi="Times New Roman" w:eastAsia="宋体" w:cs="Times New Roman"/>
          <w:color w:val="auto"/>
        </w:rPr>
        <w:t>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0054D885">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4E86DB01">
      <w:pPr>
        <w:pStyle w:val="3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22380680">
      <w:pPr>
        <w:pStyle w:val="3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57B0D2C8">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联系人：范志刚</w:t>
      </w:r>
      <w:r>
        <w:rPr>
          <w:rFonts w:hint="eastAsia" w:ascii="Times New Roman" w:hAnsi="Times New Roman" w:eastAsia="宋体" w:cs="Times New Roman"/>
          <w:color w:val="auto"/>
        </w:rPr>
        <w:t>、</w:t>
      </w:r>
      <w:r>
        <w:rPr>
          <w:rFonts w:ascii="Times New Roman" w:hAnsi="Times New Roman" w:eastAsia="宋体" w:cs="Times New Roman"/>
          <w:color w:val="auto"/>
        </w:rPr>
        <w:t>杨光</w:t>
      </w:r>
    </w:p>
    <w:p w14:paraId="6DC4478E">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247569B6">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572F5CB1">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4E6CB9BB">
      <w:pPr>
        <w:pStyle w:val="3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7108F19C">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5DF0CE94">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rPr>
        <w:t>8217</w:t>
      </w:r>
    </w:p>
    <w:p w14:paraId="197A9ABD">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39D0187D">
      <w:pPr>
        <w:pStyle w:val="3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37810300">
      <w:pPr>
        <w:pStyle w:val="34"/>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天津市教育科学研究院</w:t>
      </w:r>
    </w:p>
    <w:p w14:paraId="242F8BB2">
      <w:pPr>
        <w:pStyle w:val="34"/>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天津市南开区复康路25号</w:t>
      </w:r>
    </w:p>
    <w:p w14:paraId="37C02A11">
      <w:pPr>
        <w:pStyle w:val="34"/>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宋淳</w:t>
      </w:r>
    </w:p>
    <w:p w14:paraId="0286C7A0">
      <w:pPr>
        <w:pStyle w:val="3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13207608916</w:t>
      </w:r>
    </w:p>
    <w:p w14:paraId="63FD19BB">
      <w:pPr>
        <w:pStyle w:val="3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7465D564">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7175C2B2">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6F73C13F">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联系部门：天津市教育科学研究院</w:t>
      </w:r>
    </w:p>
    <w:p w14:paraId="32B57784">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联系地址：天津市南开区复康路25号</w:t>
      </w:r>
    </w:p>
    <w:p w14:paraId="4EC6DF65">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联系人：张津波</w:t>
      </w:r>
    </w:p>
    <w:p w14:paraId="3EA9538D">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联系方式：18622255522</w:t>
      </w:r>
    </w:p>
    <w:p w14:paraId="50D9D847">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160AB2F8">
      <w:pPr>
        <w:pStyle w:val="3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65BE8FA9">
      <w:pPr>
        <w:pStyle w:val="3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0A63F0B3">
      <w:pPr>
        <w:pStyle w:val="3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7776AA94">
      <w:pPr>
        <w:pStyle w:val="3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本项目针对集中采购目录外产品按以下比例向中标供应商收取招标代理服务费</w:t>
      </w:r>
      <w:r>
        <w:rPr>
          <w:rFonts w:hint="eastAsia" w:ascii="Times New Roman" w:hAnsi="Times New Roman" w:eastAsia="宋体" w:cs="Times New Roman"/>
          <w:color w:val="auto"/>
        </w:rPr>
        <w:t>：</w:t>
      </w:r>
    </w:p>
    <w:tbl>
      <w:tblPr>
        <w:tblStyle w:val="27"/>
        <w:tblW w:w="784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90"/>
        <w:gridCol w:w="3657"/>
      </w:tblGrid>
      <w:tr w14:paraId="1B3821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4190" w:type="dxa"/>
            <w:vAlign w:val="center"/>
          </w:tcPr>
          <w:p w14:paraId="0CDDCF2A">
            <w:pPr>
              <w:tabs>
                <w:tab w:val="left" w:pos="750"/>
                <w:tab w:val="left" w:pos="840"/>
              </w:tabs>
              <w:adjustRightInd w:val="0"/>
              <w:snapToGrid w:val="0"/>
              <w:jc w:val="center"/>
              <w:rPr>
                <w:sz w:val="24"/>
              </w:rPr>
            </w:pPr>
            <w:r>
              <w:rPr>
                <w:rFonts w:hint="eastAsia"/>
                <w:sz w:val="24"/>
              </w:rPr>
              <w:t>集中采购目录外产品报价合计（万元）</w:t>
            </w:r>
          </w:p>
        </w:tc>
        <w:tc>
          <w:tcPr>
            <w:tcW w:w="3657" w:type="dxa"/>
            <w:vAlign w:val="center"/>
          </w:tcPr>
          <w:p w14:paraId="2AFD5C50">
            <w:pPr>
              <w:tabs>
                <w:tab w:val="left" w:pos="750"/>
                <w:tab w:val="left" w:pos="840"/>
              </w:tabs>
              <w:adjustRightInd w:val="0"/>
              <w:snapToGrid w:val="0"/>
              <w:jc w:val="center"/>
              <w:rPr>
                <w:sz w:val="24"/>
              </w:rPr>
            </w:pPr>
            <w:r>
              <w:rPr>
                <w:sz w:val="24"/>
              </w:rPr>
              <w:t>费率</w:t>
            </w:r>
          </w:p>
        </w:tc>
      </w:tr>
      <w:tr w14:paraId="3435D3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25C5CE96">
            <w:pPr>
              <w:tabs>
                <w:tab w:val="left" w:pos="750"/>
                <w:tab w:val="left" w:pos="840"/>
              </w:tabs>
              <w:adjustRightInd w:val="0"/>
              <w:snapToGrid w:val="0"/>
              <w:jc w:val="center"/>
              <w:rPr>
                <w:sz w:val="24"/>
              </w:rPr>
            </w:pPr>
            <w:r>
              <w:rPr>
                <w:sz w:val="24"/>
              </w:rPr>
              <w:t>100以下</w:t>
            </w:r>
          </w:p>
        </w:tc>
        <w:tc>
          <w:tcPr>
            <w:tcW w:w="3657" w:type="dxa"/>
            <w:vAlign w:val="center"/>
          </w:tcPr>
          <w:p w14:paraId="1DF3379F">
            <w:pPr>
              <w:tabs>
                <w:tab w:val="left" w:pos="750"/>
                <w:tab w:val="left" w:pos="840"/>
              </w:tabs>
              <w:adjustRightInd w:val="0"/>
              <w:snapToGrid w:val="0"/>
              <w:jc w:val="center"/>
              <w:rPr>
                <w:sz w:val="24"/>
              </w:rPr>
            </w:pPr>
            <w:r>
              <w:rPr>
                <w:sz w:val="24"/>
              </w:rPr>
              <w:t>1.</w:t>
            </w:r>
            <w:r>
              <w:rPr>
                <w:rFonts w:hint="eastAsia"/>
                <w:sz w:val="24"/>
              </w:rPr>
              <w:t>0</w:t>
            </w:r>
            <w:r>
              <w:rPr>
                <w:sz w:val="24"/>
              </w:rPr>
              <w:t>%</w:t>
            </w:r>
          </w:p>
        </w:tc>
      </w:tr>
      <w:tr w14:paraId="309CD8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2F7DB5A5">
            <w:pPr>
              <w:tabs>
                <w:tab w:val="left" w:pos="750"/>
                <w:tab w:val="left" w:pos="840"/>
              </w:tabs>
              <w:adjustRightInd w:val="0"/>
              <w:snapToGrid w:val="0"/>
              <w:jc w:val="center"/>
              <w:rPr>
                <w:sz w:val="24"/>
              </w:rPr>
            </w:pPr>
            <w:r>
              <w:rPr>
                <w:sz w:val="24"/>
              </w:rPr>
              <w:t>100-500</w:t>
            </w:r>
          </w:p>
        </w:tc>
        <w:tc>
          <w:tcPr>
            <w:tcW w:w="3657" w:type="dxa"/>
            <w:vAlign w:val="center"/>
          </w:tcPr>
          <w:p w14:paraId="232128AE">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14:paraId="1C8B40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0F47E582">
            <w:pPr>
              <w:tabs>
                <w:tab w:val="left" w:pos="750"/>
                <w:tab w:val="left" w:pos="840"/>
              </w:tabs>
              <w:adjustRightInd w:val="0"/>
              <w:snapToGrid w:val="0"/>
              <w:jc w:val="center"/>
              <w:rPr>
                <w:sz w:val="24"/>
              </w:rPr>
            </w:pPr>
            <w:r>
              <w:rPr>
                <w:sz w:val="24"/>
              </w:rPr>
              <w:t>500-1000</w:t>
            </w:r>
          </w:p>
        </w:tc>
        <w:tc>
          <w:tcPr>
            <w:tcW w:w="3657" w:type="dxa"/>
            <w:vAlign w:val="center"/>
          </w:tcPr>
          <w:p w14:paraId="4CB07AD9">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14:paraId="53A6F5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114D14AC">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14:paraId="60870DC6">
            <w:pPr>
              <w:tabs>
                <w:tab w:val="left" w:pos="750"/>
                <w:tab w:val="left" w:pos="840"/>
              </w:tabs>
              <w:adjustRightInd w:val="0"/>
              <w:snapToGrid w:val="0"/>
              <w:jc w:val="center"/>
              <w:rPr>
                <w:sz w:val="24"/>
              </w:rPr>
            </w:pPr>
            <w:r>
              <w:rPr>
                <w:sz w:val="24"/>
              </w:rPr>
              <w:t>0.5%</w:t>
            </w:r>
          </w:p>
        </w:tc>
      </w:tr>
      <w:tr w14:paraId="01D96C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695A2DA1">
            <w:pPr>
              <w:tabs>
                <w:tab w:val="left" w:pos="750"/>
                <w:tab w:val="left" w:pos="840"/>
              </w:tabs>
              <w:adjustRightInd w:val="0"/>
              <w:snapToGrid w:val="0"/>
              <w:jc w:val="center"/>
              <w:rPr>
                <w:sz w:val="24"/>
              </w:rPr>
            </w:pPr>
            <w:r>
              <w:rPr>
                <w:rFonts w:hint="eastAsia"/>
                <w:sz w:val="24"/>
              </w:rPr>
              <w:t>5000-10000</w:t>
            </w:r>
          </w:p>
        </w:tc>
        <w:tc>
          <w:tcPr>
            <w:tcW w:w="3657" w:type="dxa"/>
            <w:vAlign w:val="center"/>
          </w:tcPr>
          <w:p w14:paraId="5B4FD58D">
            <w:pPr>
              <w:tabs>
                <w:tab w:val="left" w:pos="750"/>
                <w:tab w:val="left" w:pos="840"/>
              </w:tabs>
              <w:adjustRightInd w:val="0"/>
              <w:snapToGrid w:val="0"/>
              <w:jc w:val="center"/>
              <w:rPr>
                <w:sz w:val="24"/>
              </w:rPr>
            </w:pPr>
            <w:r>
              <w:rPr>
                <w:sz w:val="24"/>
              </w:rPr>
              <w:t>0.25%</w:t>
            </w:r>
          </w:p>
        </w:tc>
      </w:tr>
      <w:tr w14:paraId="50624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0F27931C">
            <w:pPr>
              <w:tabs>
                <w:tab w:val="left" w:pos="750"/>
                <w:tab w:val="left" w:pos="840"/>
              </w:tabs>
              <w:adjustRightInd w:val="0"/>
              <w:snapToGrid w:val="0"/>
              <w:jc w:val="center"/>
              <w:rPr>
                <w:sz w:val="24"/>
              </w:rPr>
            </w:pPr>
            <w:r>
              <w:rPr>
                <w:rFonts w:hint="eastAsia"/>
                <w:sz w:val="24"/>
              </w:rPr>
              <w:t>10000-100000</w:t>
            </w:r>
          </w:p>
        </w:tc>
        <w:tc>
          <w:tcPr>
            <w:tcW w:w="3657" w:type="dxa"/>
            <w:vAlign w:val="center"/>
          </w:tcPr>
          <w:p w14:paraId="4C8415FB">
            <w:pPr>
              <w:tabs>
                <w:tab w:val="left" w:pos="750"/>
                <w:tab w:val="left" w:pos="840"/>
              </w:tabs>
              <w:adjustRightInd w:val="0"/>
              <w:snapToGrid w:val="0"/>
              <w:jc w:val="center"/>
              <w:rPr>
                <w:sz w:val="24"/>
              </w:rPr>
            </w:pPr>
            <w:r>
              <w:rPr>
                <w:sz w:val="24"/>
              </w:rPr>
              <w:t>0.05%</w:t>
            </w:r>
          </w:p>
        </w:tc>
      </w:tr>
    </w:tbl>
    <w:p w14:paraId="335D318F">
      <w:pPr>
        <w:tabs>
          <w:tab w:val="left" w:pos="700"/>
        </w:tabs>
        <w:autoSpaceDE w:val="0"/>
        <w:autoSpaceDN w:val="0"/>
        <w:adjustRightInd w:val="0"/>
        <w:spacing w:line="360" w:lineRule="auto"/>
        <w:ind w:firstLine="480" w:firstLineChars="20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rFonts w:hint="eastAsia"/>
          <w:sz w:val="24"/>
        </w:rPr>
        <w:t>集中采购目录外产品报价合计</w:t>
      </w:r>
      <w:r>
        <w:rPr>
          <w:sz w:val="24"/>
          <w:lang w:val="zh-CN"/>
        </w:rPr>
        <w:t>为680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缴纳53732元。</w:t>
      </w:r>
    </w:p>
    <w:p w14:paraId="127A7035">
      <w:pPr>
        <w:tabs>
          <w:tab w:val="left" w:pos="700"/>
        </w:tabs>
        <w:autoSpaceDE w:val="0"/>
        <w:autoSpaceDN w:val="0"/>
        <w:adjustRightInd w:val="0"/>
        <w:spacing w:line="360" w:lineRule="auto"/>
        <w:ind w:firstLine="480" w:firstLineChars="200"/>
        <w:rPr>
          <w:sz w:val="24"/>
          <w:szCs w:val="24"/>
          <w:lang w:val="zh-CN"/>
        </w:rPr>
      </w:pPr>
      <w:r>
        <w:rPr>
          <w:rFonts w:hint="eastAsia"/>
          <w:sz w:val="24"/>
          <w:szCs w:val="24"/>
        </w:rPr>
        <w:t>中标供应商应于中标公告发布之日起5个工作日内缴纳</w:t>
      </w:r>
      <w:r>
        <w:rPr>
          <w:rFonts w:hint="eastAsia"/>
          <w:sz w:val="24"/>
          <w:szCs w:val="24"/>
          <w:lang w:val="zh-CN"/>
        </w:rPr>
        <w:t>招标代理服务费，缴费单位名称须与投标单位名称一致，缴费时请注明项目编号及中标包号。</w:t>
      </w:r>
    </w:p>
    <w:p w14:paraId="5B4F5829">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名称：天津市公共资源交易中心</w:t>
      </w:r>
    </w:p>
    <w:p w14:paraId="7D360662">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开户行及账号：中国建设银行股份有限公司天津明华支行</w:t>
      </w:r>
    </w:p>
    <w:p w14:paraId="33EA2DCB">
      <w:pPr>
        <w:pStyle w:val="34"/>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474C32B6">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15820DBB">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5D36F7E3">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741E1F66">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24F70E2F">
      <w:pPr>
        <w:pStyle w:val="34"/>
        <w:spacing w:line="360" w:lineRule="auto"/>
        <w:ind w:firstLine="480" w:firstLineChars="200"/>
        <w:jc w:val="both"/>
        <w:rPr>
          <w:rFonts w:ascii="Times New Roman" w:hAnsi="Times New Roman" w:eastAsia="宋体" w:cs="Times New Roman"/>
          <w:color w:val="auto"/>
          <w:kern w:val="2"/>
          <w:lang w:val="zh-CN"/>
        </w:rPr>
      </w:pPr>
      <w:r>
        <w:rPr>
          <w:rFonts w:hint="eastAsia" w:ascii="Times New Roman" w:hAnsi="Times New Roman" w:eastAsia="宋体" w:cs="Times New Roman"/>
          <w:color w:val="auto"/>
          <w:kern w:val="2"/>
          <w:lang w:val="zh-CN"/>
        </w:rPr>
        <w:t>缴费及开票咨询电话：022-24532012</w:t>
      </w:r>
    </w:p>
    <w:p w14:paraId="0F3EBAD3">
      <w:pPr>
        <w:pStyle w:val="34"/>
        <w:spacing w:line="360" w:lineRule="auto"/>
        <w:ind w:firstLine="480" w:firstLineChars="200"/>
        <w:jc w:val="both"/>
        <w:rPr>
          <w:rFonts w:asciiTheme="minorEastAsia" w:hAnsiTheme="minorEastAsia" w:eastAsiaTheme="minorEastAsia"/>
          <w:color w:val="auto"/>
          <w:lang w:val="zh-CN"/>
        </w:rPr>
      </w:pPr>
      <w:r>
        <w:rPr>
          <w:rFonts w:hint="eastAsia" w:asciiTheme="minorEastAsia" w:hAnsiTheme="minorEastAsia" w:eastAsiaTheme="minorEastAsia"/>
          <w:color w:val="auto"/>
          <w:lang w:val="zh-CN"/>
        </w:rPr>
        <w:t>十五、《</w:t>
      </w:r>
      <w:r>
        <w:rPr>
          <w:rFonts w:cs="Times New Roman" w:asciiTheme="minorEastAsia" w:hAnsiTheme="minorEastAsia" w:eastAsiaTheme="minorEastAsia"/>
          <w:bCs/>
        </w:rPr>
        <w:t>“政采贷”业务提示函</w:t>
      </w:r>
      <w:r>
        <w:rPr>
          <w:rFonts w:hint="eastAsia" w:asciiTheme="minorEastAsia" w:hAnsiTheme="minorEastAsia" w:eastAsiaTheme="minor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44638030">
      <w:pPr>
        <w:pStyle w:val="34"/>
        <w:spacing w:line="360" w:lineRule="auto"/>
        <w:jc w:val="both"/>
        <w:rPr>
          <w:rFonts w:ascii="Times New Roman" w:hAnsi="Times New Roman" w:eastAsia="宋体" w:cs="Times New Roman"/>
          <w:color w:val="auto"/>
        </w:rPr>
      </w:pPr>
    </w:p>
    <w:p w14:paraId="531C1347">
      <w:pPr>
        <w:pStyle w:val="34"/>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rPr>
        <w:t>8</w:t>
      </w:r>
      <w:r>
        <w:rPr>
          <w:rFonts w:ascii="Times New Roman" w:hAnsi="Times New Roman" w:eastAsia="宋体" w:cs="Times New Roman"/>
          <w:color w:val="auto"/>
        </w:rPr>
        <w:t>月</w:t>
      </w:r>
      <w:r>
        <w:rPr>
          <w:rFonts w:hint="eastAsia" w:ascii="Times New Roman" w:hAnsi="Times New Roman" w:eastAsia="宋体" w:cs="Times New Roman"/>
          <w:color w:val="auto"/>
        </w:rPr>
        <w:t>20</w:t>
      </w:r>
      <w:r>
        <w:rPr>
          <w:rFonts w:ascii="Times New Roman" w:hAnsi="Times New Roman" w:eastAsia="宋体" w:cs="Times New Roman"/>
          <w:color w:val="auto"/>
        </w:rPr>
        <w:t>日</w:t>
      </w:r>
    </w:p>
    <w:p w14:paraId="73686298">
      <w:pPr>
        <w:pStyle w:val="34"/>
        <w:spacing w:line="360" w:lineRule="auto"/>
        <w:ind w:right="892"/>
        <w:rPr>
          <w:rFonts w:ascii="Times New Roman" w:hAnsi="Times New Roman" w:eastAsia="宋体" w:cs="Times New Roman"/>
          <w:color w:val="auto"/>
        </w:rPr>
      </w:pPr>
    </w:p>
    <w:p w14:paraId="3449E34C">
      <w:pPr>
        <w:widowControl/>
        <w:jc w:val="left"/>
        <w:rPr>
          <w:kern w:val="0"/>
          <w:sz w:val="24"/>
          <w:szCs w:val="24"/>
        </w:rPr>
      </w:pPr>
    </w:p>
    <w:p w14:paraId="323E633A">
      <w:pPr>
        <w:widowControl/>
        <w:jc w:val="left"/>
        <w:rPr>
          <w:kern w:val="0"/>
          <w:sz w:val="24"/>
          <w:szCs w:val="24"/>
        </w:rPr>
      </w:pPr>
    </w:p>
    <w:p w14:paraId="2E43BF09">
      <w:pPr>
        <w:widowControl/>
        <w:jc w:val="left"/>
        <w:rPr>
          <w:kern w:val="0"/>
          <w:sz w:val="24"/>
          <w:szCs w:val="24"/>
        </w:rPr>
      </w:pPr>
    </w:p>
    <w:p w14:paraId="77BA7718">
      <w:pPr>
        <w:widowControl/>
        <w:jc w:val="left"/>
        <w:rPr>
          <w:kern w:val="0"/>
          <w:sz w:val="24"/>
          <w:szCs w:val="24"/>
        </w:rPr>
      </w:pPr>
    </w:p>
    <w:p w14:paraId="2D2A0112">
      <w:pPr>
        <w:widowControl/>
        <w:jc w:val="left"/>
        <w:rPr>
          <w:kern w:val="0"/>
          <w:sz w:val="24"/>
          <w:szCs w:val="24"/>
        </w:rPr>
      </w:pPr>
    </w:p>
    <w:p w14:paraId="0782D997">
      <w:pPr>
        <w:widowControl/>
        <w:jc w:val="left"/>
        <w:rPr>
          <w:kern w:val="0"/>
          <w:sz w:val="24"/>
          <w:szCs w:val="24"/>
        </w:rPr>
      </w:pPr>
    </w:p>
    <w:p w14:paraId="2F3C555C">
      <w:pPr>
        <w:widowControl/>
        <w:jc w:val="left"/>
        <w:rPr>
          <w:kern w:val="0"/>
          <w:sz w:val="24"/>
          <w:szCs w:val="24"/>
        </w:rPr>
      </w:pPr>
    </w:p>
    <w:p w14:paraId="6B9C5A80">
      <w:pPr>
        <w:widowControl/>
        <w:jc w:val="left"/>
        <w:rPr>
          <w:kern w:val="0"/>
          <w:sz w:val="24"/>
          <w:szCs w:val="24"/>
        </w:rPr>
      </w:pPr>
      <w:r>
        <w:rPr>
          <w:kern w:val="0"/>
          <w:sz w:val="24"/>
          <w:szCs w:val="24"/>
        </w:rPr>
        <w:br w:type="page"/>
      </w:r>
    </w:p>
    <w:p w14:paraId="28ADD310">
      <w:pPr>
        <w:widowControl/>
        <w:jc w:val="left"/>
        <w:rPr>
          <w:kern w:val="0"/>
          <w:sz w:val="24"/>
          <w:szCs w:val="24"/>
        </w:rPr>
      </w:pPr>
    </w:p>
    <w:p w14:paraId="698F23D3">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6486BBE5">
      <w:pPr>
        <w:spacing w:line="360" w:lineRule="auto"/>
        <w:jc w:val="center"/>
        <w:rPr>
          <w:rFonts w:eastAsia="方正小标宋简体"/>
          <w:bCs/>
          <w:kern w:val="0"/>
          <w:sz w:val="24"/>
          <w:szCs w:val="24"/>
        </w:rPr>
      </w:pPr>
    </w:p>
    <w:p w14:paraId="685C8209">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630F6FE0">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44F6017C">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16CDD709">
      <w:pPr>
        <w:spacing w:line="360" w:lineRule="auto"/>
        <w:jc w:val="center"/>
        <w:rPr>
          <w:rFonts w:eastAsia="方正小标宋简体"/>
          <w:spacing w:val="-10"/>
          <w:sz w:val="24"/>
          <w:szCs w:val="24"/>
        </w:rPr>
      </w:pPr>
    </w:p>
    <w:p w14:paraId="6855EC8B">
      <w:pPr>
        <w:spacing w:line="360" w:lineRule="auto"/>
        <w:jc w:val="center"/>
        <w:rPr>
          <w:rFonts w:eastAsia="方正小标宋简体"/>
          <w:spacing w:val="-10"/>
          <w:sz w:val="24"/>
          <w:szCs w:val="24"/>
        </w:rPr>
      </w:pPr>
    </w:p>
    <w:p w14:paraId="0B02DF37">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73620F6E">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6F9DFA08">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3D598773">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23A5C03A">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5C6E11B4">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3B117CC8">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69233B92">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4FA377A2">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471779AE">
      <w:pPr>
        <w:spacing w:line="36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23447030">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17B0496A">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1C19C482">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27CE6EE3">
      <w:pPr>
        <w:spacing w:line="36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27DFD776">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0E54BDDC">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4FBA67D4">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财政部工业和信息化部关于印发《政府采购促进中小企业发展管理办法》的通知（财库〔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2744721C">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150724EC">
      <w:pPr>
        <w:spacing w:line="36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7ECF5A06">
      <w:pPr>
        <w:spacing w:line="360" w:lineRule="exact"/>
        <w:ind w:firstLine="480" w:firstLineChars="200"/>
        <w:rPr>
          <w:rFonts w:eastAsiaTheme="minorEastAsia"/>
          <w:sz w:val="24"/>
        </w:rPr>
      </w:pPr>
      <w:r>
        <w:rPr>
          <w:rFonts w:eastAsiaTheme="minorEastAsia"/>
          <w:sz w:val="24"/>
        </w:rPr>
        <w:t>6.</w:t>
      </w:r>
      <w:r>
        <w:rPr>
          <w:rFonts w:hint="eastAsia" w:eastAsiaTheme="minorEastAsia"/>
          <w:sz w:val="24"/>
        </w:rPr>
        <w:t>市财政局市发展改革委市住房城乡建设委市交通运输委市水务局市政务服务办关于进一步贯彻落实政府采购支持中小企业政策的通知（津财采〔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4BD957B6">
      <w:pPr>
        <w:spacing w:line="360" w:lineRule="exact"/>
        <w:ind w:firstLine="480" w:firstLineChars="200"/>
        <w:rPr>
          <w:rFonts w:eastAsiaTheme="minorEastAsia"/>
          <w:sz w:val="24"/>
        </w:rPr>
      </w:pPr>
    </w:p>
    <w:p w14:paraId="2BF40D90">
      <w:pPr>
        <w:adjustRightInd w:val="0"/>
        <w:snapToGrid w:val="0"/>
        <w:spacing w:line="400" w:lineRule="exact"/>
        <w:jc w:val="center"/>
        <w:rPr>
          <w:b/>
          <w:sz w:val="24"/>
          <w:szCs w:val="24"/>
        </w:rPr>
      </w:pPr>
      <w:r>
        <w:rPr>
          <w:b/>
          <w:sz w:val="24"/>
          <w:szCs w:val="24"/>
        </w:rPr>
        <w:t>诚信参与政府采购活动提示函</w:t>
      </w:r>
    </w:p>
    <w:p w14:paraId="1E18EDC3">
      <w:pPr>
        <w:pStyle w:val="2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2773107B">
      <w:pPr>
        <w:pStyle w:val="2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6FF28DEB">
      <w:pPr>
        <w:pStyle w:val="2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23B006DA">
      <w:pPr>
        <w:pStyle w:val="2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30"/>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60E6E824">
      <w:pPr>
        <w:pStyle w:val="2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08E4D7BC">
      <w:pPr>
        <w:pStyle w:val="2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1C7A5E5F">
      <w:pPr>
        <w:pStyle w:val="2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0FC87FC4">
      <w:pPr>
        <w:pStyle w:val="2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0ACEEBA6">
      <w:pPr>
        <w:pStyle w:val="2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521156E2">
      <w:pPr>
        <w:pStyle w:val="2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37F267EE">
      <w:pPr>
        <w:pStyle w:val="2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30"/>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5BA6C55A">
      <w:pPr>
        <w:pStyle w:val="2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6BC874F3">
      <w:pPr>
        <w:pStyle w:val="21"/>
        <w:rPr>
          <w:rFonts w:ascii="Times New Roman" w:hAnsi="Times New Roman"/>
        </w:rPr>
      </w:pPr>
      <w:r>
        <w:rPr>
          <w:rFonts w:ascii="Times New Roman" w:hAnsi="Times New Roman"/>
        </w:rPr>
        <w:t>第</w:t>
      </w:r>
      <w:r>
        <w:rPr>
          <w:rFonts w:hint="eastAsia" w:ascii="Times New Roman" w:hAnsi="Times New Roman"/>
        </w:rPr>
        <w:t>二</w:t>
      </w:r>
      <w:r>
        <w:rPr>
          <w:rFonts w:ascii="Times New Roman" w:hAnsi="Times New Roman"/>
        </w:rPr>
        <w:t>部分招标项目要求</w:t>
      </w:r>
      <w:bookmarkEnd w:id="1"/>
    </w:p>
    <w:p w14:paraId="6F0FA478">
      <w:pPr>
        <w:autoSpaceDE w:val="0"/>
        <w:autoSpaceDN w:val="0"/>
        <w:adjustRightInd w:val="0"/>
        <w:spacing w:line="360" w:lineRule="auto"/>
        <w:ind w:firstLine="480" w:firstLineChars="200"/>
        <w:rPr>
          <w:sz w:val="24"/>
        </w:rPr>
      </w:pPr>
      <w:r>
        <w:rPr>
          <w:rFonts w:hint="eastAsia"/>
          <w:sz w:val="24"/>
        </w:rPr>
        <w:t>加注“★”号条款为实质性条款，不得出现负偏离，发生负偏离即做无效标处理。</w:t>
      </w:r>
    </w:p>
    <w:p w14:paraId="480F83CC">
      <w:pPr>
        <w:numPr>
          <w:ilvl w:val="0"/>
          <w:numId w:val="1"/>
        </w:numPr>
        <w:spacing w:line="360" w:lineRule="auto"/>
        <w:ind w:firstLine="480" w:firstLineChars="200"/>
        <w:outlineLvl w:val="0"/>
        <w:rPr>
          <w:sz w:val="24"/>
        </w:rPr>
      </w:pPr>
      <w:bookmarkStart w:id="7" w:name="OLE_LINK32"/>
      <w:r>
        <w:rPr>
          <w:rFonts w:hint="eastAsia"/>
          <w:sz w:val="24"/>
        </w:rPr>
        <w:t>项目背景</w:t>
      </w:r>
      <w:bookmarkEnd w:id="7"/>
    </w:p>
    <w:p w14:paraId="53AC1E2F">
      <w:pPr>
        <w:spacing w:line="360" w:lineRule="auto"/>
        <w:ind w:firstLine="480" w:firstLineChars="200"/>
        <w:outlineLvl w:val="0"/>
        <w:rPr>
          <w:sz w:val="24"/>
        </w:rPr>
      </w:pPr>
      <w:r>
        <w:rPr>
          <w:rFonts w:hint="eastAsia"/>
          <w:sz w:val="24"/>
        </w:rPr>
        <w:t>本项目属于工业。</w:t>
      </w:r>
    </w:p>
    <w:p w14:paraId="5867D9E8">
      <w:pPr>
        <w:autoSpaceDE w:val="0"/>
        <w:autoSpaceDN w:val="0"/>
        <w:spacing w:line="360" w:lineRule="auto"/>
        <w:ind w:firstLine="480" w:firstLineChars="200"/>
        <w:rPr>
          <w:bCs/>
          <w:sz w:val="24"/>
        </w:rPr>
      </w:pPr>
      <w:r>
        <w:rPr>
          <w:rFonts w:hint="eastAsia"/>
          <w:color w:val="000000"/>
          <w:sz w:val="24"/>
        </w:rPr>
        <w:t>二</w:t>
      </w:r>
      <w:r>
        <w:rPr>
          <w:bCs/>
          <w:color w:val="000000"/>
          <w:sz w:val="24"/>
        </w:rPr>
        <w:t>、</w:t>
      </w:r>
      <w:r>
        <w:rPr>
          <w:bCs/>
          <w:sz w:val="24"/>
        </w:rPr>
        <w:t>技术要求</w:t>
      </w:r>
    </w:p>
    <w:p w14:paraId="68ED429A">
      <w:pPr>
        <w:spacing w:line="360" w:lineRule="auto"/>
        <w:ind w:firstLine="480" w:firstLineChars="200"/>
        <w:outlineLvl w:val="0"/>
        <w:rPr>
          <w:sz w:val="24"/>
        </w:rPr>
      </w:pPr>
      <w:bookmarkStart w:id="8" w:name="OLE_LINK61"/>
      <w:r>
        <w:rPr>
          <w:rFonts w:hint="eastAsia"/>
          <w:sz w:val="24"/>
        </w:rPr>
        <w:t>★</w:t>
      </w:r>
      <w:bookmarkEnd w:id="8"/>
      <w:r>
        <w:rPr>
          <w:rFonts w:hint="eastAsia"/>
          <w:sz w:val="24"/>
        </w:rPr>
        <w:t>（一）投标人须承诺所投产品和服务符合相关强制性规定。交货时采购人有权要求投标人出具所投产品、服务符合上述规定的证明文件。</w:t>
      </w:r>
    </w:p>
    <w:p w14:paraId="19A9E3E3">
      <w:pPr>
        <w:spacing w:line="360" w:lineRule="auto"/>
        <w:ind w:firstLine="480" w:firstLineChars="200"/>
        <w:outlineLvl w:val="0"/>
        <w:rPr>
          <w:sz w:val="24"/>
        </w:rPr>
      </w:pPr>
      <w:r>
        <w:rPr>
          <w:rFonts w:hint="eastAsia"/>
          <w:sz w:val="24"/>
        </w:rPr>
        <w:t>（二）投标人承诺中标后提交所投所有传感器的实验报告，实验报告内容应包括传感器相应的实验题目、实验目的、实验器材、实验过程、实验现象及结论，此实验报告将作为采购人验收的依据。</w:t>
      </w:r>
    </w:p>
    <w:p w14:paraId="2AD5A8D7">
      <w:pPr>
        <w:spacing w:line="360" w:lineRule="auto"/>
        <w:ind w:firstLine="480" w:firstLineChars="200"/>
        <w:outlineLvl w:val="0"/>
        <w:rPr>
          <w:sz w:val="24"/>
        </w:rPr>
      </w:pPr>
      <w:r>
        <w:rPr>
          <w:rFonts w:hint="eastAsia"/>
          <w:sz w:val="24"/>
        </w:rPr>
        <w:t>（三）采购清单</w:t>
      </w:r>
    </w:p>
    <w:p w14:paraId="5DB278E4">
      <w:pPr>
        <w:spacing w:line="360" w:lineRule="auto"/>
        <w:ind w:firstLine="482" w:firstLineChars="200"/>
        <w:outlineLvl w:val="0"/>
        <w:rPr>
          <w:rFonts w:hint="eastAsia" w:eastAsia="宋体"/>
          <w:sz w:val="24"/>
          <w:lang w:eastAsia="zh-CN"/>
        </w:rPr>
      </w:pPr>
      <w:r>
        <w:rPr>
          <w:rFonts w:hint="eastAsia"/>
          <w:b/>
          <w:bCs/>
          <w:sz w:val="24"/>
          <w:szCs w:val="24"/>
        </w:rPr>
        <w:t>需求详见附件A</w:t>
      </w:r>
      <w:r>
        <w:rPr>
          <w:rFonts w:hint="eastAsia"/>
          <w:b/>
          <w:bCs/>
          <w:sz w:val="24"/>
          <w:szCs w:val="24"/>
          <w:lang w:eastAsia="zh-CN"/>
        </w:rPr>
        <w:t>。</w:t>
      </w:r>
    </w:p>
    <w:p w14:paraId="3A0D96D9">
      <w:pPr>
        <w:spacing w:line="360" w:lineRule="auto"/>
        <w:ind w:firstLine="480" w:firstLineChars="200"/>
        <w:outlineLvl w:val="0"/>
        <w:rPr>
          <w:sz w:val="24"/>
        </w:rPr>
      </w:pPr>
      <w:r>
        <w:rPr>
          <w:rFonts w:hint="eastAsia"/>
          <w:sz w:val="24"/>
        </w:rPr>
        <w:t>注：</w:t>
      </w:r>
    </w:p>
    <w:p w14:paraId="56718AB9">
      <w:pPr>
        <w:spacing w:line="360" w:lineRule="auto"/>
        <w:ind w:firstLine="480" w:firstLineChars="200"/>
        <w:outlineLvl w:val="0"/>
        <w:rPr>
          <w:sz w:val="24"/>
        </w:rPr>
      </w:pPr>
      <w:r>
        <w:rPr>
          <w:rFonts w:hint="eastAsia"/>
          <w:sz w:val="24"/>
        </w:rPr>
        <w:t>加注“▲”号的产品为核心产品（如未明确核心产品，则视为全部产品均为核心产品），任意一种核心产品为同一品牌时，按照第三部分第32.4条款执行。</w:t>
      </w:r>
    </w:p>
    <w:p w14:paraId="287564E6">
      <w:pPr>
        <w:spacing w:line="360" w:lineRule="auto"/>
        <w:ind w:firstLine="480" w:firstLineChars="200"/>
        <w:outlineLvl w:val="0"/>
        <w:rPr>
          <w:sz w:val="24"/>
        </w:rPr>
      </w:pPr>
      <w:r>
        <w:rPr>
          <w:rFonts w:hint="eastAsia"/>
          <w:sz w:val="24"/>
        </w:rPr>
        <w:t>加注“</w:t>
      </w:r>
      <w:bookmarkStart w:id="9" w:name="OLE_LINK17"/>
      <w:r>
        <w:rPr>
          <w:rFonts w:hint="eastAsia"/>
          <w:sz w:val="24"/>
        </w:rPr>
        <w:t>■</w:t>
      </w:r>
      <w:bookmarkEnd w:id="9"/>
      <w:r>
        <w:rPr>
          <w:rFonts w:hint="eastAsia"/>
          <w:sz w:val="24"/>
        </w:rPr>
        <w:t>”号的产品属于现行节能产品政府采购强制采购的产品，投标人只能选择符合按照《关于调整优化节能产品、环境标志产品政府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2019年第16号）等文件要求的强制采购的节能产品进行投标，并提供相关认证证书扫描件，否则不予认定。未加注“■”号的产品均不属于节能产品政府采购强制采购的产品。如供应商对此有异议，请按照招标文件第三部分《投标须知》“8. 询问与质疑”的相关规定，以书面形式向采购人提出质疑，否则视为认同招标文件中关于节能产品政府采购强制采购产品范围的划定。</w:t>
      </w:r>
    </w:p>
    <w:p w14:paraId="1C94E287">
      <w:pPr>
        <w:spacing w:line="360" w:lineRule="auto"/>
        <w:ind w:firstLine="480" w:firstLineChars="200"/>
        <w:outlineLvl w:val="0"/>
        <w:rPr>
          <w:sz w:val="24"/>
        </w:rPr>
      </w:pPr>
      <w:r>
        <w:rPr>
          <w:rFonts w:hint="eastAsia"/>
          <w:sz w:val="24"/>
        </w:rPr>
        <w:t>若招标文件提供了图纸或图片，仅供参考，文字表述与图纸或图片不一致时，以文字表述为准。</w:t>
      </w:r>
    </w:p>
    <w:p w14:paraId="67FFAFA5">
      <w:pPr>
        <w:spacing w:line="360" w:lineRule="auto"/>
        <w:ind w:firstLine="482" w:firstLineChars="200"/>
        <w:outlineLvl w:val="0"/>
        <w:rPr>
          <w:b/>
          <w:sz w:val="24"/>
        </w:rPr>
      </w:pPr>
      <w:r>
        <w:rPr>
          <w:rFonts w:hint="eastAsia"/>
          <w:b/>
          <w:sz w:val="24"/>
        </w:rPr>
        <w:t>（四）样品要求</w:t>
      </w:r>
    </w:p>
    <w:p w14:paraId="0E9578E6">
      <w:pPr>
        <w:spacing w:line="360" w:lineRule="auto"/>
        <w:ind w:firstLine="480" w:firstLineChars="200"/>
        <w:outlineLvl w:val="0"/>
        <w:rPr>
          <w:sz w:val="24"/>
        </w:rPr>
      </w:pPr>
      <w:r>
        <w:rPr>
          <w:rFonts w:hint="eastAsia"/>
          <w:sz w:val="24"/>
        </w:rPr>
        <w:t>投标人需于2025年9月11日上午9:00-11:30，下午13:30-16:30在天津市河西区珠江道58号（春海路地铁站A口步行150米）天津市景海道中学体育馆提供所投产品的材质小样/样品，并</w:t>
      </w:r>
      <w:r>
        <w:rPr>
          <w:rFonts w:hint="eastAsia"/>
          <w:sz w:val="24"/>
          <w:szCs w:val="24"/>
        </w:rPr>
        <w:t>在样品明显处粘贴样品标签并加盖公章（详见附件14：样品标签），</w:t>
      </w:r>
      <w:r>
        <w:rPr>
          <w:rFonts w:hint="eastAsia"/>
          <w:sz w:val="24"/>
        </w:rPr>
        <w:t>超时不能再进行递交及安装工作</w:t>
      </w:r>
      <w:r>
        <w:rPr>
          <w:rFonts w:hint="eastAsia"/>
          <w:sz w:val="24"/>
          <w:szCs w:val="24"/>
        </w:rPr>
        <w:t>，联系人：张津波，联系方式：</w:t>
      </w:r>
      <w:r>
        <w:rPr>
          <w:sz w:val="24"/>
          <w:szCs w:val="24"/>
        </w:rPr>
        <w:t>18622255522</w:t>
      </w:r>
      <w:r>
        <w:rPr>
          <w:rFonts w:hint="eastAsia"/>
          <w:sz w:val="24"/>
          <w:szCs w:val="24"/>
        </w:rPr>
        <w:t>，</w:t>
      </w:r>
      <w:r>
        <w:rPr>
          <w:rFonts w:hint="eastAsia"/>
          <w:sz w:val="24"/>
        </w:rPr>
        <w:t>具体要求如下：</w:t>
      </w:r>
    </w:p>
    <w:p w14:paraId="45A8BB49">
      <w:pPr>
        <w:spacing w:line="360" w:lineRule="auto"/>
        <w:ind w:firstLine="301" w:firstLineChars="100"/>
        <w:outlineLvl w:val="0"/>
        <w:rPr>
          <w:rFonts w:asciiTheme="minorEastAsia" w:hAnsiTheme="minorEastAsia" w:eastAsiaTheme="minorEastAsia"/>
          <w:b/>
          <w:color w:val="FF0000"/>
          <w:sz w:val="30"/>
          <w:szCs w:val="30"/>
        </w:rPr>
      </w:pPr>
      <w:r>
        <w:rPr>
          <w:rFonts w:hint="eastAsia" w:asciiTheme="minorEastAsia" w:hAnsiTheme="minorEastAsia" w:eastAsiaTheme="minorEastAsia"/>
          <w:b/>
          <w:color w:val="FF0000"/>
          <w:sz w:val="30"/>
          <w:szCs w:val="30"/>
        </w:rPr>
        <w:t>1.家具样品：</w:t>
      </w:r>
    </w:p>
    <w:p w14:paraId="2D4DB217">
      <w:pPr>
        <w:spacing w:line="360" w:lineRule="auto"/>
        <w:ind w:firstLine="482" w:firstLineChars="200"/>
        <w:outlineLvl w:val="0"/>
        <w:rPr>
          <w:sz w:val="24"/>
        </w:rPr>
      </w:pPr>
      <w:r>
        <w:rPr>
          <w:rFonts w:hint="eastAsia"/>
          <w:b/>
          <w:sz w:val="24"/>
        </w:rPr>
        <w:t>第1包天津市新华中学</w:t>
      </w:r>
      <w:r>
        <w:rPr>
          <w:rFonts w:hint="eastAsia"/>
          <w:sz w:val="24"/>
        </w:rPr>
        <w:t>：</w:t>
      </w:r>
    </w:p>
    <w:p w14:paraId="27D8D060">
      <w:pPr>
        <w:spacing w:line="360" w:lineRule="auto"/>
        <w:ind w:firstLine="480" w:firstLineChars="200"/>
        <w:outlineLvl w:val="0"/>
        <w:rPr>
          <w:sz w:val="24"/>
        </w:rPr>
      </w:pPr>
      <w:r>
        <w:rPr>
          <w:rFonts w:hint="eastAsia"/>
          <w:sz w:val="24"/>
        </w:rPr>
        <w:t>天津市新华中学常规物理实验室，序号2物理教师操作演示台的桌面（规格：≥150mm*150mm）1块、桌腿1个。</w:t>
      </w:r>
    </w:p>
    <w:p w14:paraId="0F44DA8E">
      <w:pPr>
        <w:spacing w:line="360" w:lineRule="auto"/>
        <w:ind w:firstLine="480" w:firstLineChars="200"/>
        <w:outlineLvl w:val="0"/>
        <w:rPr>
          <w:sz w:val="24"/>
        </w:rPr>
      </w:pPr>
      <w:r>
        <w:rPr>
          <w:rFonts w:hint="eastAsia"/>
          <w:sz w:val="24"/>
        </w:rPr>
        <w:t>天津市新华中学常规化学实验室，序号3化学学生实验桌的桌面（规格：≥150mm*150mm）1块、桌腿1个。</w:t>
      </w:r>
    </w:p>
    <w:p w14:paraId="48DB807D">
      <w:pPr>
        <w:spacing w:line="360" w:lineRule="auto"/>
        <w:ind w:firstLine="480" w:firstLineChars="200"/>
        <w:outlineLvl w:val="0"/>
        <w:rPr>
          <w:rFonts w:hint="eastAsia"/>
          <w:sz w:val="24"/>
        </w:rPr>
      </w:pPr>
      <w:r>
        <w:rPr>
          <w:rFonts w:hint="eastAsia"/>
          <w:sz w:val="24"/>
        </w:rPr>
        <w:t>天津市新华中学常规化学实验室，序号4后墙仪器柜侧板（规格≥200*200*18mm，三面封边）1块；五金卡锁柜架（规格≥200*220*400mm，含连接件、地脚）1套。</w:t>
      </w:r>
    </w:p>
    <w:p w14:paraId="485B04FC">
      <w:pPr>
        <w:spacing w:line="360" w:lineRule="auto"/>
        <w:ind w:firstLine="480" w:firstLineChars="200"/>
        <w:outlineLvl w:val="0"/>
        <w:rPr>
          <w:rFonts w:asciiTheme="minorEastAsia" w:hAnsiTheme="minorEastAsia" w:eastAsiaTheme="minorEastAsia"/>
          <w:sz w:val="24"/>
          <w:szCs w:val="24"/>
        </w:rPr>
      </w:pPr>
      <w:r>
        <w:rPr>
          <w:rFonts w:hint="eastAsia" w:asciiTheme="minorEastAsia" w:hAnsiTheme="minorEastAsia" w:eastAsiaTheme="minorEastAsia"/>
          <w:sz w:val="24"/>
          <w:szCs w:val="24"/>
        </w:rPr>
        <w:t>天津市新华中学常规物理实验室，序号6学生吊装电源1套；</w:t>
      </w:r>
    </w:p>
    <w:p w14:paraId="1C064B1E">
      <w:pPr>
        <w:spacing w:line="360" w:lineRule="auto"/>
        <w:ind w:firstLine="482" w:firstLineChars="200"/>
        <w:outlineLvl w:val="0"/>
        <w:rPr>
          <w:sz w:val="24"/>
          <w:szCs w:val="24"/>
        </w:rPr>
      </w:pPr>
      <w:r>
        <w:rPr>
          <w:rFonts w:hint="eastAsia" w:asciiTheme="majorEastAsia" w:hAnsiTheme="majorEastAsia" w:eastAsiaTheme="majorEastAsia"/>
          <w:b/>
          <w:bCs/>
          <w:sz w:val="24"/>
          <w:szCs w:val="24"/>
        </w:rPr>
        <w:t>天津市新华中学</w:t>
      </w:r>
      <w:r>
        <w:rPr>
          <w:rFonts w:hint="eastAsia"/>
          <w:b/>
          <w:sz w:val="24"/>
          <w:szCs w:val="24"/>
        </w:rPr>
        <w:t>常规化学实验室</w:t>
      </w:r>
      <w:r>
        <w:rPr>
          <w:rFonts w:hint="eastAsia"/>
          <w:sz w:val="24"/>
          <w:szCs w:val="24"/>
        </w:rPr>
        <w:t>，序号5智能系统控制柜、</w:t>
      </w:r>
      <w:r>
        <w:rPr>
          <w:rFonts w:hint="eastAsia"/>
          <w:b/>
          <w:sz w:val="24"/>
          <w:szCs w:val="24"/>
        </w:rPr>
        <w:t>摇臂升降机构</w:t>
      </w:r>
      <w:r>
        <w:rPr>
          <w:rFonts w:hint="eastAsia"/>
          <w:sz w:val="24"/>
          <w:szCs w:val="24"/>
        </w:rPr>
        <w:t>包括序号7顶装摇臂动力装置、</w:t>
      </w:r>
      <w:r>
        <w:rPr>
          <w:rFonts w:hint="eastAsia"/>
          <w:kern w:val="0"/>
          <w:sz w:val="24"/>
          <w:szCs w:val="24"/>
          <w:lang w:val="zh-CN"/>
        </w:rPr>
        <w:t>序号8吊装主架舱体</w:t>
      </w:r>
      <w:r>
        <w:rPr>
          <w:rFonts w:hint="eastAsia"/>
          <w:sz w:val="24"/>
          <w:szCs w:val="24"/>
        </w:rPr>
        <w:t>；</w:t>
      </w:r>
    </w:p>
    <w:p w14:paraId="65D905D3">
      <w:pPr>
        <w:spacing w:line="360" w:lineRule="auto"/>
        <w:ind w:firstLine="482" w:firstLineChars="200"/>
        <w:outlineLvl w:val="0"/>
        <w:rPr>
          <w:sz w:val="24"/>
        </w:rPr>
      </w:pPr>
      <w:r>
        <w:rPr>
          <w:rFonts w:hint="eastAsia"/>
          <w:b/>
          <w:sz w:val="24"/>
        </w:rPr>
        <w:t>第3包天津市耀华中学</w:t>
      </w:r>
      <w:r>
        <w:rPr>
          <w:rFonts w:hint="eastAsia"/>
          <w:sz w:val="24"/>
        </w:rPr>
        <w:t>：</w:t>
      </w:r>
    </w:p>
    <w:p w14:paraId="5A546F1D">
      <w:pPr>
        <w:spacing w:line="360" w:lineRule="auto"/>
        <w:ind w:firstLine="480" w:firstLineChars="200"/>
        <w:outlineLvl w:val="0"/>
        <w:rPr>
          <w:sz w:val="24"/>
          <w:szCs w:val="24"/>
        </w:rPr>
      </w:pPr>
      <w:r>
        <w:rPr>
          <w:rFonts w:hint="eastAsia"/>
          <w:sz w:val="24"/>
          <w:szCs w:val="24"/>
        </w:rPr>
        <w:t>A、</w:t>
      </w:r>
      <w:r>
        <w:rPr>
          <w:rFonts w:hint="eastAsia"/>
          <w:b/>
          <w:sz w:val="24"/>
          <w:szCs w:val="24"/>
        </w:rPr>
        <w:t>天津市耀华中学</w:t>
      </w:r>
      <w:r>
        <w:rPr>
          <w:rFonts w:hint="eastAsia"/>
          <w:sz w:val="24"/>
          <w:szCs w:val="24"/>
        </w:rPr>
        <w:t>生物常规实验室1序号（1）</w:t>
      </w:r>
      <w:r>
        <w:rPr>
          <w:rFonts w:hint="eastAsia" w:asciiTheme="minorEastAsia" w:hAnsiTheme="minorEastAsia" w:eastAsiaTheme="minorEastAsia" w:cstheme="minorEastAsia"/>
          <w:sz w:val="24"/>
          <w:szCs w:val="24"/>
        </w:rPr>
        <w:t>教师操作演示实验台（</w:t>
      </w:r>
      <w:r>
        <w:rPr>
          <w:rFonts w:hint="eastAsia"/>
          <w:sz w:val="24"/>
          <w:szCs w:val="24"/>
        </w:rPr>
        <w:t>桌面规格≥150*150mm）1块、桌腿1件）；</w:t>
      </w:r>
    </w:p>
    <w:p w14:paraId="46A82A66">
      <w:pPr>
        <w:spacing w:line="360" w:lineRule="auto"/>
        <w:ind w:firstLine="480" w:firstLineChars="200"/>
        <w:outlineLvl w:val="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B、</w:t>
      </w:r>
      <w:r>
        <w:rPr>
          <w:rFonts w:hint="eastAsia" w:asciiTheme="minorEastAsia" w:hAnsiTheme="minorEastAsia" w:eastAsiaTheme="minorEastAsia" w:cstheme="minorEastAsia"/>
          <w:b/>
          <w:sz w:val="24"/>
          <w:szCs w:val="24"/>
        </w:rPr>
        <w:t>天津市耀华中学</w:t>
      </w:r>
      <w:r>
        <w:rPr>
          <w:rFonts w:hint="eastAsia" w:asciiTheme="minorEastAsia" w:hAnsiTheme="minorEastAsia" w:eastAsiaTheme="minorEastAsia" w:cstheme="minorEastAsia"/>
          <w:sz w:val="24"/>
          <w:szCs w:val="24"/>
        </w:rPr>
        <w:t>化学实验室智能吊装集成系统（</w:t>
      </w:r>
      <w:r>
        <w:rPr>
          <w:rFonts w:hint="eastAsia" w:ascii="仿宋_GB2312" w:hAnsi="仿宋_GB2312" w:eastAsia="仿宋_GB2312" w:cs="仿宋_GB2312"/>
          <w:b/>
          <w:bCs/>
          <w:color w:val="000000"/>
          <w:kern w:val="0"/>
          <w:sz w:val="24"/>
          <w:szCs w:val="24"/>
          <w:lang w:bidi="ar"/>
        </w:rPr>
        <w:t>摇臂升降机构：</w:t>
      </w:r>
      <w:r>
        <w:rPr>
          <w:rFonts w:hint="eastAsia" w:ascii="仿宋_GB2312" w:hAnsi="仿宋_GB2312" w:eastAsia="仿宋_GB2312" w:cs="仿宋_GB2312"/>
          <w:color w:val="000000"/>
          <w:kern w:val="0"/>
          <w:sz w:val="24"/>
          <w:szCs w:val="24"/>
          <w:lang w:bidi="ar"/>
        </w:rPr>
        <w:t>包含</w:t>
      </w:r>
      <w:r>
        <w:rPr>
          <w:rFonts w:hint="eastAsia" w:asciiTheme="minorEastAsia" w:hAnsiTheme="minorEastAsia" w:eastAsiaTheme="minorEastAsia" w:cstheme="minorEastAsia"/>
          <w:sz w:val="24"/>
          <w:szCs w:val="24"/>
        </w:rPr>
        <w:t>序号(12)吊装控制系统1套、序号(13)模块主架舱体1组、序号(14)电源供应模块-插座1组、序号15电源供应模块1组、序号(16)电源供应模块-网口2个、序号(18)学生端给排水接口1套、序号(22)主架舱体防尘检修板1组、序号(23)智能灯光照明装置1组、序号(24)舱体末端封板2个）1套。</w:t>
      </w:r>
    </w:p>
    <w:p w14:paraId="5DF0B2CC">
      <w:pPr>
        <w:spacing w:line="360" w:lineRule="auto"/>
        <w:ind w:firstLine="480" w:firstLineChars="200"/>
        <w:outlineLvl w:val="0"/>
        <w:rPr>
          <w:sz w:val="24"/>
          <w:szCs w:val="24"/>
        </w:rPr>
      </w:pPr>
      <w:r>
        <w:rPr>
          <w:rFonts w:hint="eastAsia"/>
          <w:bCs/>
          <w:sz w:val="24"/>
          <w:szCs w:val="24"/>
        </w:rPr>
        <w:t>C、</w:t>
      </w:r>
      <w:r>
        <w:rPr>
          <w:rFonts w:hint="eastAsia"/>
          <w:b/>
          <w:sz w:val="24"/>
          <w:szCs w:val="24"/>
        </w:rPr>
        <w:t>天津市耀华中学</w:t>
      </w:r>
      <w:r>
        <w:rPr>
          <w:rFonts w:hint="eastAsia"/>
          <w:sz w:val="24"/>
          <w:szCs w:val="24"/>
        </w:rPr>
        <w:t>化学实验室序号（6）学生实验桌（桌面规格≥150*150mm）1块、桌腿1件；</w:t>
      </w:r>
    </w:p>
    <w:p w14:paraId="34882A17">
      <w:pPr>
        <w:spacing w:line="360" w:lineRule="auto"/>
        <w:ind w:firstLine="480" w:firstLineChars="200"/>
        <w:outlineLvl w:val="0"/>
        <w:rPr>
          <w:sz w:val="24"/>
          <w:szCs w:val="24"/>
        </w:rPr>
      </w:pPr>
      <w:r>
        <w:rPr>
          <w:rFonts w:hint="eastAsia"/>
          <w:sz w:val="24"/>
          <w:szCs w:val="24"/>
        </w:rPr>
        <w:t>D、</w:t>
      </w:r>
      <w:r>
        <w:rPr>
          <w:rFonts w:hint="eastAsia"/>
          <w:b/>
          <w:sz w:val="24"/>
          <w:szCs w:val="24"/>
        </w:rPr>
        <w:t>天津市耀华中学</w:t>
      </w:r>
      <w:r>
        <w:rPr>
          <w:rFonts w:hint="eastAsia"/>
          <w:sz w:val="24"/>
          <w:szCs w:val="24"/>
        </w:rPr>
        <w:t>物理数字化实验室序号（6）仪器柜侧板</w:t>
      </w:r>
      <w:r>
        <w:rPr>
          <w:rFonts w:hint="eastAsia" w:asciiTheme="minorEastAsia" w:hAnsiTheme="minorEastAsia" w:eastAsiaTheme="minorEastAsia" w:cstheme="minorEastAsia"/>
          <w:sz w:val="24"/>
          <w:szCs w:val="24"/>
        </w:rPr>
        <w:t>（规格≥200*200*18mm，三面封边）</w:t>
      </w:r>
      <w:r>
        <w:rPr>
          <w:rFonts w:hint="eastAsia"/>
          <w:sz w:val="24"/>
          <w:szCs w:val="24"/>
        </w:rPr>
        <w:t>1块、五金卡锁柜架（规格≥200*220*400mm，含连接件、地脚）1套。</w:t>
      </w:r>
    </w:p>
    <w:p w14:paraId="17EF99B9">
      <w:pPr>
        <w:spacing w:line="360" w:lineRule="auto"/>
        <w:ind w:firstLine="482" w:firstLineChars="200"/>
        <w:outlineLvl w:val="0"/>
        <w:rPr>
          <w:b/>
          <w:sz w:val="24"/>
        </w:rPr>
      </w:pPr>
      <w:r>
        <w:rPr>
          <w:rFonts w:hint="eastAsia"/>
          <w:b/>
          <w:sz w:val="24"/>
        </w:rPr>
        <w:t>第4包天津市第一中学：</w:t>
      </w:r>
    </w:p>
    <w:p w14:paraId="22232E17">
      <w:pPr>
        <w:spacing w:line="360" w:lineRule="auto"/>
        <w:ind w:firstLine="480" w:firstLineChars="200"/>
        <w:outlineLvl w:val="0"/>
        <w:rPr>
          <w:sz w:val="24"/>
        </w:rPr>
      </w:pPr>
      <w:r>
        <w:rPr>
          <w:rFonts w:hint="eastAsia"/>
          <w:sz w:val="24"/>
        </w:rPr>
        <w:t>A、</w:t>
      </w:r>
      <w:r>
        <w:rPr>
          <w:rFonts w:hint="eastAsia" w:ascii="宋体" w:hAnsi="宋体" w:cs="宋体"/>
          <w:kern w:val="0"/>
          <w:sz w:val="24"/>
          <w:szCs w:val="24"/>
          <w:lang w:bidi="ar"/>
        </w:rPr>
        <w:t>教师演示台</w:t>
      </w:r>
      <w:r>
        <w:rPr>
          <w:rFonts w:hint="eastAsia" w:ascii="宋体" w:hAnsi="宋体" w:cs="宋体"/>
          <w:sz w:val="24"/>
          <w:szCs w:val="24"/>
        </w:rPr>
        <w:t>（</w:t>
      </w:r>
      <w:r>
        <w:rPr>
          <w:rFonts w:hint="eastAsia"/>
          <w:bCs/>
          <w:sz w:val="24"/>
        </w:rPr>
        <w:t>天津市第一中学</w:t>
      </w:r>
      <w:r>
        <w:rPr>
          <w:rFonts w:hint="eastAsia" w:ascii="宋体" w:hAnsi="宋体" w:cs="宋体"/>
          <w:sz w:val="24"/>
          <w:szCs w:val="24"/>
        </w:rPr>
        <w:t>生物实验室，序号1）</w:t>
      </w:r>
      <w:r>
        <w:rPr>
          <w:rFonts w:hint="eastAsia"/>
          <w:kern w:val="0"/>
          <w:sz w:val="24"/>
          <w:szCs w:val="24"/>
        </w:rPr>
        <w:t>的桌面(规格≥150*150mm)</w:t>
      </w:r>
      <w:r>
        <w:rPr>
          <w:rFonts w:hint="eastAsia"/>
          <w:sz w:val="24"/>
        </w:rPr>
        <w:t>1块</w:t>
      </w:r>
      <w:r>
        <w:rPr>
          <w:rFonts w:hint="eastAsia"/>
          <w:kern w:val="0"/>
          <w:sz w:val="24"/>
          <w:szCs w:val="24"/>
        </w:rPr>
        <w:t>、</w:t>
      </w:r>
      <w:r>
        <w:rPr>
          <w:rFonts w:hint="eastAsia" w:ascii="宋体" w:hAnsi="宋体" w:cs="宋体"/>
          <w:sz w:val="24"/>
          <w:szCs w:val="24"/>
        </w:rPr>
        <w:t>单侧桌腿</w:t>
      </w:r>
      <w:r>
        <w:rPr>
          <w:rFonts w:hint="eastAsia"/>
          <w:sz w:val="24"/>
        </w:rPr>
        <w:t>1件</w:t>
      </w:r>
      <w:r>
        <w:rPr>
          <w:rFonts w:hint="eastAsia"/>
          <w:kern w:val="0"/>
          <w:sz w:val="24"/>
          <w:szCs w:val="24"/>
        </w:rPr>
        <w:t>；</w:t>
      </w:r>
    </w:p>
    <w:p w14:paraId="3E757F28">
      <w:pPr>
        <w:spacing w:line="360" w:lineRule="auto"/>
        <w:ind w:firstLine="480" w:firstLineChars="200"/>
        <w:outlineLvl w:val="0"/>
        <w:rPr>
          <w:sz w:val="24"/>
        </w:rPr>
      </w:pPr>
      <w:r>
        <w:rPr>
          <w:rFonts w:hint="eastAsia"/>
          <w:sz w:val="24"/>
        </w:rPr>
        <w:t>B、学生实验桌（</w:t>
      </w:r>
      <w:r>
        <w:rPr>
          <w:rFonts w:hint="eastAsia"/>
          <w:bCs/>
          <w:sz w:val="24"/>
        </w:rPr>
        <w:t>天津市第一中学</w:t>
      </w:r>
      <w:r>
        <w:rPr>
          <w:rFonts w:hint="eastAsia"/>
          <w:sz w:val="24"/>
        </w:rPr>
        <w:t>生物实验室，序号2）桌面(规格≥150*150mm)1块、单侧桌腿1件；</w:t>
      </w:r>
    </w:p>
    <w:p w14:paraId="1696D497">
      <w:pPr>
        <w:spacing w:line="360" w:lineRule="auto"/>
        <w:ind w:firstLine="480" w:firstLineChars="200"/>
        <w:outlineLvl w:val="0"/>
        <w:rPr>
          <w:sz w:val="24"/>
        </w:rPr>
      </w:pPr>
      <w:r>
        <w:rPr>
          <w:rFonts w:hint="eastAsia"/>
          <w:sz w:val="24"/>
        </w:rPr>
        <w:t>C、后墙仪器柜（</w:t>
      </w:r>
      <w:r>
        <w:rPr>
          <w:rFonts w:hint="eastAsia"/>
          <w:bCs/>
          <w:sz w:val="24"/>
        </w:rPr>
        <w:t>天津市第一中学</w:t>
      </w:r>
      <w:r>
        <w:rPr>
          <w:rFonts w:hint="eastAsia"/>
          <w:sz w:val="24"/>
        </w:rPr>
        <w:t>生物实验室，序号4）侧板（规格≥200*200*18mm，三面封边）1块、五金卡锁柜架小样（规格:≥200*220*400mm 含连接件、地脚）1套</w:t>
      </w:r>
    </w:p>
    <w:p w14:paraId="3C671E84">
      <w:pPr>
        <w:spacing w:line="360" w:lineRule="auto"/>
        <w:ind w:firstLine="482" w:firstLineChars="200"/>
        <w:outlineLvl w:val="0"/>
        <w:rPr>
          <w:sz w:val="24"/>
        </w:rPr>
      </w:pPr>
      <w:r>
        <w:rPr>
          <w:rFonts w:hint="eastAsia"/>
          <w:b/>
          <w:sz w:val="24"/>
        </w:rPr>
        <w:t>第5包</w:t>
      </w:r>
      <w:r>
        <w:rPr>
          <w:rFonts w:hint="eastAsia"/>
          <w:b/>
          <w:sz w:val="24"/>
          <w:szCs w:val="24"/>
          <w:lang w:val="zh-CN"/>
        </w:rPr>
        <w:t>天津市实验中学</w:t>
      </w:r>
      <w:r>
        <w:rPr>
          <w:rFonts w:hint="eastAsia"/>
          <w:sz w:val="24"/>
        </w:rPr>
        <w:t>：</w:t>
      </w:r>
    </w:p>
    <w:p w14:paraId="32064F39">
      <w:pPr>
        <w:spacing w:line="360" w:lineRule="auto"/>
        <w:ind w:firstLine="480" w:firstLineChars="200"/>
        <w:outlineLvl w:val="0"/>
        <w:rPr>
          <w:rFonts w:asciiTheme="minorEastAsia" w:hAnsiTheme="minorEastAsia" w:eastAsiaTheme="minorEastAsia"/>
          <w:sz w:val="24"/>
        </w:rPr>
      </w:pPr>
      <w:r>
        <w:rPr>
          <w:rFonts w:hint="eastAsia" w:asciiTheme="minorEastAsia" w:hAnsiTheme="minorEastAsia" w:eastAsiaTheme="minorEastAsia"/>
          <w:sz w:val="24"/>
        </w:rPr>
        <w:t>A、天津市实验中学化学实验室序号（113）教师操作演示台的桌面（规格：≥150mm*150mm）1块、桌腿1个；</w:t>
      </w:r>
    </w:p>
    <w:p w14:paraId="5908FF93">
      <w:pPr>
        <w:spacing w:line="360" w:lineRule="auto"/>
        <w:ind w:firstLine="480" w:firstLineChars="200"/>
        <w:outlineLvl w:val="0"/>
        <w:rPr>
          <w:rFonts w:asciiTheme="minorEastAsia" w:hAnsiTheme="minorEastAsia" w:eastAsiaTheme="minorEastAsia"/>
          <w:sz w:val="24"/>
        </w:rPr>
      </w:pPr>
      <w:r>
        <w:rPr>
          <w:rFonts w:hint="eastAsia" w:asciiTheme="minorEastAsia" w:hAnsiTheme="minorEastAsia" w:eastAsiaTheme="minorEastAsia"/>
          <w:sz w:val="24"/>
        </w:rPr>
        <w:t>B、天津市实验中学化学实验室序号（114）化学学生实验台的桌面（规格：≥150mm*150mm）1块、桌腿1个；</w:t>
      </w:r>
    </w:p>
    <w:p w14:paraId="50F4A397">
      <w:pPr>
        <w:spacing w:line="360" w:lineRule="auto"/>
        <w:ind w:firstLine="480" w:firstLineChars="200"/>
        <w:outlineLvl w:val="0"/>
        <w:rPr>
          <w:rFonts w:asciiTheme="minorEastAsia" w:hAnsiTheme="minorEastAsia" w:eastAsiaTheme="minorEastAsia"/>
          <w:sz w:val="24"/>
        </w:rPr>
      </w:pPr>
      <w:r>
        <w:rPr>
          <w:rFonts w:hint="eastAsia" w:asciiTheme="minorEastAsia" w:hAnsiTheme="minorEastAsia" w:eastAsiaTheme="minorEastAsia"/>
          <w:sz w:val="24"/>
        </w:rPr>
        <w:t>C、天津市实验中学化学实验室序号（115）水槽柜的地围小样（规格≥30×120mm，150mm长）1件</w:t>
      </w:r>
    </w:p>
    <w:p w14:paraId="0C51B989">
      <w:pPr>
        <w:spacing w:line="360" w:lineRule="auto"/>
        <w:ind w:firstLine="480" w:firstLineChars="200"/>
        <w:outlineLvl w:val="0"/>
        <w:rPr>
          <w:rFonts w:asciiTheme="minorEastAsia" w:hAnsiTheme="minorEastAsia" w:eastAsiaTheme="minorEastAsia"/>
          <w:sz w:val="24"/>
        </w:rPr>
      </w:pPr>
      <w:r>
        <w:rPr>
          <w:rFonts w:hint="eastAsia" w:ascii="宋体" w:hAnsi="宋体" w:cs="宋体"/>
          <w:sz w:val="24"/>
          <w:lang w:bidi="ar"/>
        </w:rPr>
        <w:t>D、</w:t>
      </w:r>
      <w:r>
        <w:rPr>
          <w:rFonts w:hint="eastAsia" w:ascii="宋体" w:hAnsi="宋体" w:cs="宋体"/>
          <w:sz w:val="24"/>
          <w:szCs w:val="24"/>
          <w:lang w:bidi="ar"/>
        </w:rPr>
        <w:t>天津市实验中学</w:t>
      </w:r>
      <w:r>
        <w:rPr>
          <w:rFonts w:hint="eastAsia" w:ascii="宋体" w:hAnsi="宋体" w:cs="宋体"/>
          <w:kern w:val="0"/>
          <w:sz w:val="24"/>
          <w:szCs w:val="24"/>
          <w:lang w:bidi="ar"/>
        </w:rPr>
        <w:t>化学实验室</w:t>
      </w:r>
      <w:r>
        <w:rPr>
          <w:rFonts w:hint="eastAsia" w:ascii="宋体" w:hAnsi="宋体" w:cs="仿宋"/>
          <w:sz w:val="24"/>
          <w:lang w:val="zh-CN" w:bidi="ar"/>
        </w:rPr>
        <w:t>序号（11</w:t>
      </w:r>
      <w:r>
        <w:rPr>
          <w:rFonts w:hint="eastAsia" w:ascii="宋体" w:hAnsi="宋体" w:cs="仿宋"/>
          <w:sz w:val="24"/>
          <w:lang w:bidi="ar"/>
        </w:rPr>
        <w:t>4</w:t>
      </w:r>
      <w:r>
        <w:rPr>
          <w:rFonts w:hint="eastAsia" w:ascii="宋体" w:hAnsi="宋体" w:cs="仿宋"/>
          <w:sz w:val="24"/>
          <w:lang w:val="zh-CN" w:bidi="ar"/>
        </w:rPr>
        <w:t>）</w:t>
      </w:r>
      <w:r>
        <w:rPr>
          <w:rFonts w:hint="eastAsia" w:ascii="宋体" w:hAnsi="宋体" w:cs="宋体"/>
          <w:kern w:val="0"/>
          <w:sz w:val="24"/>
          <w:szCs w:val="24"/>
          <w:lang w:bidi="ar"/>
        </w:rPr>
        <w:t>化学学生实验台</w:t>
      </w:r>
      <w:r>
        <w:rPr>
          <w:rFonts w:hint="eastAsia" w:ascii="宋体" w:hAnsi="宋体" w:cs="仿宋"/>
          <w:sz w:val="24"/>
          <w:lang w:val="zh-CN" w:bidi="ar"/>
        </w:rPr>
        <w:t>中智能升降通风装置</w:t>
      </w:r>
      <w:r>
        <w:rPr>
          <w:rFonts w:hint="eastAsia" w:ascii="宋体" w:hAnsi="宋体" w:cs="仿宋"/>
          <w:sz w:val="24"/>
          <w:lang w:bidi="ar"/>
        </w:rPr>
        <w:t>1套</w:t>
      </w:r>
    </w:p>
    <w:p w14:paraId="431A204E">
      <w:pPr>
        <w:spacing w:line="360" w:lineRule="auto"/>
        <w:ind w:firstLine="482" w:firstLineChars="200"/>
        <w:outlineLvl w:val="0"/>
        <w:rPr>
          <w:b/>
          <w:sz w:val="24"/>
        </w:rPr>
      </w:pPr>
      <w:r>
        <w:rPr>
          <w:rFonts w:hint="eastAsia"/>
          <w:b/>
          <w:sz w:val="24"/>
        </w:rPr>
        <w:t>第7包天津外国语大学附属外国语学校：</w:t>
      </w:r>
    </w:p>
    <w:p w14:paraId="0BB71F0B">
      <w:pPr>
        <w:spacing w:line="360" w:lineRule="auto"/>
        <w:ind w:firstLine="480" w:firstLineChars="200"/>
        <w:outlineLvl w:val="0"/>
        <w:rPr>
          <w:rFonts w:asciiTheme="minorEastAsia" w:hAnsiTheme="minorEastAsia" w:eastAsiaTheme="minorEastAsia"/>
          <w:sz w:val="24"/>
        </w:rPr>
      </w:pPr>
      <w:r>
        <w:rPr>
          <w:rFonts w:hint="eastAsia"/>
          <w:sz w:val="24"/>
        </w:rPr>
        <w:t>A</w:t>
      </w:r>
      <w:r>
        <w:rPr>
          <w:rFonts w:hint="eastAsia" w:asciiTheme="minorEastAsia" w:hAnsiTheme="minorEastAsia" w:eastAsiaTheme="minorEastAsia"/>
          <w:sz w:val="24"/>
        </w:rPr>
        <w:t>、移动推车（物理实验室序号15）1辆；</w:t>
      </w:r>
    </w:p>
    <w:p w14:paraId="36ADFE62">
      <w:pPr>
        <w:spacing w:line="360" w:lineRule="auto"/>
        <w:ind w:firstLine="480" w:firstLineChars="200"/>
        <w:outlineLvl w:val="0"/>
        <w:rPr>
          <w:sz w:val="24"/>
        </w:rPr>
      </w:pPr>
      <w:r>
        <w:rPr>
          <w:rFonts w:hint="eastAsia"/>
          <w:sz w:val="24"/>
        </w:rPr>
        <w:t>B、实验桌（教师演示台）（化学实验室1序号1）的桌面小样1块、桌腿小样1根；</w:t>
      </w:r>
    </w:p>
    <w:p w14:paraId="106C1340">
      <w:pPr>
        <w:spacing w:line="360" w:lineRule="auto"/>
        <w:ind w:firstLine="480" w:firstLineChars="200"/>
        <w:outlineLvl w:val="0"/>
        <w:rPr>
          <w:sz w:val="24"/>
        </w:rPr>
      </w:pPr>
      <w:r>
        <w:rPr>
          <w:rFonts w:hint="eastAsia"/>
          <w:sz w:val="24"/>
        </w:rPr>
        <w:t>C、实验桌（学生）（物理实验室序号6）的桌面小样1块、桌腿小样1根；</w:t>
      </w:r>
    </w:p>
    <w:p w14:paraId="70897B0A">
      <w:pPr>
        <w:spacing w:line="360" w:lineRule="auto"/>
        <w:ind w:firstLine="480" w:firstLineChars="200"/>
        <w:outlineLvl w:val="0"/>
        <w:rPr>
          <w:sz w:val="24"/>
        </w:rPr>
      </w:pPr>
      <w:r>
        <w:rPr>
          <w:rFonts w:hint="eastAsia"/>
          <w:sz w:val="24"/>
        </w:rPr>
        <w:t>D、控制柜（化学实验室1序号4）1个</w:t>
      </w:r>
    </w:p>
    <w:p w14:paraId="25C280EE">
      <w:pPr>
        <w:spacing w:line="360" w:lineRule="auto"/>
        <w:ind w:firstLine="480" w:firstLineChars="200"/>
        <w:outlineLvl w:val="0"/>
        <w:rPr>
          <w:rFonts w:cs="仿宋" w:asciiTheme="minorEastAsia" w:hAnsiTheme="minorEastAsia" w:eastAsiaTheme="minorEastAsia"/>
          <w:kern w:val="0"/>
          <w:sz w:val="24"/>
        </w:rPr>
      </w:pPr>
      <w:r>
        <w:rPr>
          <w:rFonts w:hint="eastAsia"/>
          <w:sz w:val="24"/>
        </w:rPr>
        <w:t>E、</w:t>
      </w:r>
      <w:r>
        <w:rPr>
          <w:rFonts w:hint="eastAsia" w:asciiTheme="minorEastAsia" w:hAnsiTheme="minorEastAsia" w:eastAsiaTheme="minorEastAsia"/>
          <w:sz w:val="24"/>
        </w:rPr>
        <w:t>智能吊装集成系统(升降摇臂控制模块（化学实验室1序号9）1个、控制柜（化学实验室1序号4）1个)</w:t>
      </w:r>
    </w:p>
    <w:p w14:paraId="5F35BB52">
      <w:pPr>
        <w:spacing w:line="360" w:lineRule="auto"/>
        <w:ind w:firstLine="482" w:firstLineChars="200"/>
        <w:outlineLvl w:val="0"/>
        <w:rPr>
          <w:b/>
          <w:sz w:val="24"/>
        </w:rPr>
      </w:pPr>
      <w:r>
        <w:rPr>
          <w:rFonts w:hint="eastAsia"/>
          <w:b/>
          <w:sz w:val="24"/>
        </w:rPr>
        <w:t>第8包天津市瑞景中学：</w:t>
      </w:r>
    </w:p>
    <w:p w14:paraId="245EC0C6">
      <w:pPr>
        <w:spacing w:line="360" w:lineRule="auto"/>
        <w:ind w:firstLine="480" w:firstLineChars="200"/>
        <w:outlineLvl w:val="0"/>
        <w:rPr>
          <w:sz w:val="24"/>
        </w:rPr>
      </w:pPr>
      <w:r>
        <w:rPr>
          <w:rFonts w:hint="eastAsia"/>
          <w:sz w:val="24"/>
        </w:rPr>
        <w:t>A、高中化学序号（1）教师演示台桌面1块（规格：200×200mm)；</w:t>
      </w:r>
    </w:p>
    <w:p w14:paraId="2E8A66D5">
      <w:pPr>
        <w:spacing w:line="360" w:lineRule="auto"/>
        <w:ind w:firstLine="480" w:firstLineChars="200"/>
        <w:outlineLvl w:val="0"/>
        <w:rPr>
          <w:sz w:val="24"/>
        </w:rPr>
      </w:pPr>
      <w:r>
        <w:rPr>
          <w:rFonts w:hint="eastAsia"/>
          <w:sz w:val="24"/>
        </w:rPr>
        <w:t>B、高中化学序号（5）学生实验台桌面1块(规格：200×200mm)、上桌腿1个(规格:上桌腿570*149*50mm）。</w:t>
      </w:r>
    </w:p>
    <w:p w14:paraId="0FF7BAE1">
      <w:pPr>
        <w:spacing w:line="360" w:lineRule="auto"/>
        <w:ind w:firstLine="482" w:firstLineChars="200"/>
        <w:outlineLvl w:val="0"/>
        <w:rPr>
          <w:b/>
          <w:sz w:val="24"/>
        </w:rPr>
      </w:pPr>
      <w:r>
        <w:rPr>
          <w:rFonts w:hint="eastAsia"/>
          <w:b/>
          <w:sz w:val="24"/>
        </w:rPr>
        <w:t>第9包</w:t>
      </w:r>
      <w:r>
        <w:rPr>
          <w:rFonts w:hint="eastAsia" w:ascii="宋体" w:hAnsi="宋体" w:cs="宋体"/>
          <w:b/>
          <w:bCs/>
          <w:kern w:val="0"/>
          <w:sz w:val="24"/>
          <w:szCs w:val="24"/>
          <w:lang w:bidi="ar"/>
        </w:rPr>
        <w:t>天津市南开区中学</w:t>
      </w:r>
      <w:r>
        <w:rPr>
          <w:rFonts w:hint="eastAsia" w:ascii="宋体" w:hAnsi="宋体" w:cs="宋体"/>
          <w:b/>
          <w:bCs/>
          <w:sz w:val="24"/>
          <w:szCs w:val="24"/>
        </w:rPr>
        <w:t>物理实验室</w:t>
      </w:r>
      <w:r>
        <w:rPr>
          <w:rFonts w:hint="eastAsia"/>
          <w:b/>
          <w:sz w:val="24"/>
        </w:rPr>
        <w:t>：</w:t>
      </w:r>
    </w:p>
    <w:p w14:paraId="423845D2">
      <w:pPr>
        <w:spacing w:line="360" w:lineRule="auto"/>
        <w:ind w:firstLine="480" w:firstLineChars="200"/>
        <w:outlineLvl w:val="0"/>
        <w:rPr>
          <w:b/>
          <w:sz w:val="24"/>
        </w:rPr>
      </w:pPr>
      <w:r>
        <w:rPr>
          <w:rFonts w:hint="eastAsia"/>
          <w:sz w:val="24"/>
        </w:rPr>
        <w:t>（1）</w:t>
      </w:r>
      <w:r>
        <w:rPr>
          <w:rFonts w:hint="eastAsia" w:ascii="宋体" w:hAnsi="宋体" w:cs="宋体"/>
          <w:b/>
          <w:bCs/>
          <w:kern w:val="0"/>
          <w:sz w:val="24"/>
          <w:szCs w:val="24"/>
          <w:lang w:bidi="ar"/>
        </w:rPr>
        <w:t>天津市南开区</w:t>
      </w:r>
      <w:r>
        <w:rPr>
          <w:rFonts w:hint="eastAsia" w:ascii="宋体" w:hAnsi="宋体" w:cs="宋体"/>
          <w:b/>
          <w:bCs/>
          <w:sz w:val="24"/>
          <w:szCs w:val="24"/>
        </w:rPr>
        <w:t>物理实验室</w:t>
      </w:r>
      <w:r>
        <w:rPr>
          <w:rFonts w:hint="eastAsia"/>
          <w:sz w:val="24"/>
        </w:rPr>
        <w:t>序号（3）物理教师操作演示实验台、序号（4）物理学生实验桌凳的桌面(规格≥150*150mm)1块、桌腿1件；</w:t>
      </w:r>
    </w:p>
    <w:p w14:paraId="7BA15102">
      <w:pPr>
        <w:spacing w:line="360" w:lineRule="auto"/>
        <w:ind w:firstLine="480" w:firstLineChars="200"/>
        <w:outlineLvl w:val="0"/>
        <w:rPr>
          <w:b/>
          <w:sz w:val="24"/>
        </w:rPr>
      </w:pPr>
      <w:r>
        <w:rPr>
          <w:rFonts w:hint="eastAsia"/>
          <w:sz w:val="24"/>
        </w:rPr>
        <w:t>（2）</w:t>
      </w:r>
      <w:r>
        <w:rPr>
          <w:rFonts w:hint="eastAsia" w:ascii="宋体" w:hAnsi="宋体" w:cs="宋体"/>
          <w:b/>
          <w:bCs/>
          <w:kern w:val="0"/>
          <w:sz w:val="24"/>
          <w:szCs w:val="24"/>
          <w:lang w:bidi="ar"/>
        </w:rPr>
        <w:t>天津市南开区</w:t>
      </w:r>
      <w:r>
        <w:rPr>
          <w:rFonts w:hint="eastAsia" w:ascii="宋体" w:hAnsi="宋体" w:cs="宋体"/>
          <w:b/>
          <w:bCs/>
          <w:sz w:val="24"/>
          <w:szCs w:val="24"/>
        </w:rPr>
        <w:t>物理实验室</w:t>
      </w:r>
      <w:r>
        <w:rPr>
          <w:rFonts w:hint="eastAsia" w:ascii="宋体" w:hAnsi="宋体" w:cs="宋体"/>
          <w:color w:val="000000"/>
          <w:kern w:val="0"/>
          <w:sz w:val="24"/>
          <w:szCs w:val="24"/>
          <w:lang w:bidi="ar"/>
        </w:rPr>
        <w:t>智能吊装集成系统</w:t>
      </w:r>
      <w:r>
        <w:rPr>
          <w:rFonts w:hint="eastAsia" w:ascii="宋体" w:hAnsi="宋体" w:cs="宋体"/>
          <w:sz w:val="24"/>
          <w:szCs w:val="24"/>
        </w:rPr>
        <w:t>1套（包含：序号（6）智能系统控制柜、序号（7）学生吊装电源）</w:t>
      </w:r>
    </w:p>
    <w:p w14:paraId="42B2D2B1">
      <w:pPr>
        <w:spacing w:line="360" w:lineRule="auto"/>
        <w:ind w:firstLine="480" w:firstLineChars="200"/>
        <w:outlineLvl w:val="0"/>
        <w:rPr>
          <w:sz w:val="24"/>
        </w:rPr>
      </w:pPr>
      <w:r>
        <w:rPr>
          <w:rFonts w:hint="eastAsia"/>
          <w:sz w:val="24"/>
        </w:rPr>
        <w:t>（3）</w:t>
      </w:r>
      <w:r>
        <w:rPr>
          <w:rFonts w:hint="eastAsia" w:ascii="宋体" w:hAnsi="宋体" w:cs="宋体"/>
          <w:b/>
          <w:bCs/>
          <w:kern w:val="0"/>
          <w:sz w:val="24"/>
          <w:szCs w:val="24"/>
          <w:lang w:bidi="ar"/>
        </w:rPr>
        <w:t>天津市南开区</w:t>
      </w:r>
      <w:r>
        <w:rPr>
          <w:rFonts w:hint="eastAsia" w:ascii="宋体" w:hAnsi="宋体" w:cs="宋体"/>
          <w:b/>
          <w:bCs/>
          <w:sz w:val="24"/>
          <w:szCs w:val="24"/>
        </w:rPr>
        <w:t>物理实验室</w:t>
      </w:r>
      <w:r>
        <w:rPr>
          <w:rFonts w:hint="eastAsia"/>
          <w:sz w:val="24"/>
        </w:rPr>
        <w:t>序号（9）</w:t>
      </w:r>
      <w:r>
        <w:rPr>
          <w:rFonts w:hint="eastAsia" w:ascii="宋体" w:hAnsi="宋体" w:cs="宋体"/>
          <w:sz w:val="24"/>
          <w:szCs w:val="24"/>
        </w:rPr>
        <w:t>仪器柜</w:t>
      </w:r>
      <w:r>
        <w:rPr>
          <w:rFonts w:hint="eastAsia" w:ascii="宋体" w:hAnsi="宋体" w:cs="宋体"/>
          <w:color w:val="000000"/>
          <w:kern w:val="0"/>
          <w:sz w:val="24"/>
          <w:szCs w:val="24"/>
          <w:lang w:bidi="ar"/>
        </w:rPr>
        <w:t>侧板（规格≥200*200*18mm，三面封边）1块；五金卡锁柜架（规格≥200*220*400mm，含连接件、地脚）1套</w:t>
      </w:r>
      <w:r>
        <w:rPr>
          <w:rFonts w:hint="eastAsia"/>
          <w:sz w:val="24"/>
        </w:rPr>
        <w:t>；</w:t>
      </w:r>
    </w:p>
    <w:p w14:paraId="1E9C88D4">
      <w:pPr>
        <w:spacing w:line="360" w:lineRule="auto"/>
        <w:ind w:firstLine="723" w:firstLineChars="300"/>
        <w:outlineLvl w:val="0"/>
        <w:rPr>
          <w:rFonts w:ascii="宋体" w:hAnsi="宋体" w:cs="宋体"/>
          <w:b/>
          <w:color w:val="000000"/>
          <w:kern w:val="0"/>
          <w:sz w:val="24"/>
          <w:szCs w:val="24"/>
          <w:lang w:bidi="ar"/>
        </w:rPr>
      </w:pPr>
      <w:r>
        <w:rPr>
          <w:rFonts w:hint="eastAsia" w:ascii="宋体" w:hAnsi="宋体" w:cs="宋体"/>
          <w:b/>
          <w:color w:val="000000"/>
          <w:kern w:val="0"/>
          <w:sz w:val="24"/>
          <w:szCs w:val="24"/>
          <w:lang w:bidi="ar"/>
        </w:rPr>
        <w:t>第10包：</w:t>
      </w:r>
      <w:r>
        <w:rPr>
          <w:rFonts w:hint="eastAsia" w:ascii="宋体" w:hAnsi="宋体" w:cs="宋体"/>
          <w:b/>
          <w:bCs/>
          <w:kern w:val="0"/>
          <w:sz w:val="24"/>
          <w:szCs w:val="24"/>
          <w:lang w:bidi="ar"/>
        </w:rPr>
        <w:t>天津市南开区中学</w:t>
      </w:r>
      <w:r>
        <w:rPr>
          <w:rFonts w:hint="eastAsia"/>
          <w:b/>
          <w:sz w:val="24"/>
        </w:rPr>
        <w:t>化学实验室：</w:t>
      </w:r>
    </w:p>
    <w:p w14:paraId="6875535C">
      <w:pPr>
        <w:numPr>
          <w:ilvl w:val="0"/>
          <w:numId w:val="2"/>
        </w:numPr>
        <w:spacing w:line="360" w:lineRule="auto"/>
        <w:ind w:firstLine="622" w:firstLineChars="258"/>
        <w:outlineLvl w:val="0"/>
        <w:rPr>
          <w:rFonts w:ascii="宋体" w:hAnsi="宋体" w:cs="宋体"/>
          <w:kern w:val="0"/>
          <w:sz w:val="24"/>
          <w:szCs w:val="24"/>
          <w:lang w:bidi="ar"/>
        </w:rPr>
      </w:pPr>
      <w:r>
        <w:rPr>
          <w:rFonts w:hint="eastAsia" w:ascii="宋体" w:hAnsi="宋体" w:cs="宋体"/>
          <w:b/>
          <w:bCs/>
          <w:kern w:val="0"/>
          <w:sz w:val="24"/>
          <w:szCs w:val="24"/>
          <w:lang w:bidi="ar"/>
        </w:rPr>
        <w:t>天津市南开区</w:t>
      </w:r>
      <w:r>
        <w:rPr>
          <w:rFonts w:hint="eastAsia"/>
          <w:sz w:val="24"/>
        </w:rPr>
        <w:t>化学实验室序号（3）教师操作演示实验台、序号（4）化学学生实验桌凳</w:t>
      </w:r>
      <w:r>
        <w:rPr>
          <w:rFonts w:hint="eastAsia" w:ascii="宋体" w:hAnsi="宋体" w:cs="宋体"/>
          <w:kern w:val="0"/>
          <w:sz w:val="24"/>
          <w:szCs w:val="24"/>
          <w:lang w:bidi="ar"/>
        </w:rPr>
        <w:t>的桌面（规格：≥150</w:t>
      </w:r>
      <w:r>
        <w:rPr>
          <w:rFonts w:ascii="宋体" w:hAnsi="宋体" w:cs="宋体"/>
          <w:kern w:val="0"/>
          <w:sz w:val="24"/>
          <w:szCs w:val="24"/>
          <w:lang w:bidi="ar"/>
        </w:rPr>
        <w:t>mm</w:t>
      </w:r>
      <w:r>
        <w:rPr>
          <w:rFonts w:hint="eastAsia" w:ascii="宋体" w:hAnsi="宋体" w:cs="宋体"/>
          <w:kern w:val="0"/>
          <w:sz w:val="24"/>
          <w:szCs w:val="24"/>
          <w:lang w:bidi="ar"/>
        </w:rPr>
        <w:t>*150</w:t>
      </w:r>
      <w:r>
        <w:rPr>
          <w:rFonts w:ascii="宋体" w:hAnsi="宋体" w:cs="宋体"/>
          <w:kern w:val="0"/>
          <w:sz w:val="24"/>
          <w:szCs w:val="24"/>
          <w:lang w:bidi="ar"/>
        </w:rPr>
        <w:t>mm</w:t>
      </w:r>
      <w:r>
        <w:rPr>
          <w:rFonts w:hint="eastAsia" w:ascii="宋体" w:hAnsi="宋体" w:cs="宋体"/>
          <w:kern w:val="0"/>
          <w:sz w:val="24"/>
          <w:szCs w:val="24"/>
          <w:lang w:bidi="ar"/>
        </w:rPr>
        <w:t>）1块</w:t>
      </w:r>
      <w:r>
        <w:rPr>
          <w:rFonts w:hint="eastAsia"/>
          <w:sz w:val="24"/>
        </w:rPr>
        <w:t>、桌腿1件</w:t>
      </w:r>
      <w:r>
        <w:rPr>
          <w:rFonts w:hint="eastAsia" w:ascii="宋体" w:hAnsi="宋体" w:cs="宋体"/>
          <w:kern w:val="0"/>
          <w:sz w:val="24"/>
          <w:szCs w:val="24"/>
          <w:lang w:bidi="ar"/>
        </w:rPr>
        <w:t>；</w:t>
      </w:r>
    </w:p>
    <w:p w14:paraId="4A15D516">
      <w:pPr>
        <w:numPr>
          <w:ilvl w:val="0"/>
          <w:numId w:val="2"/>
        </w:numPr>
        <w:spacing w:line="360" w:lineRule="auto"/>
        <w:ind w:firstLine="622" w:firstLineChars="258"/>
        <w:outlineLvl w:val="0"/>
        <w:rPr>
          <w:rFonts w:ascii="宋体" w:hAnsi="宋体" w:cs="宋体"/>
          <w:kern w:val="0"/>
          <w:sz w:val="24"/>
          <w:szCs w:val="24"/>
          <w:lang w:bidi="ar"/>
        </w:rPr>
      </w:pPr>
      <w:r>
        <w:rPr>
          <w:rFonts w:hint="eastAsia" w:ascii="宋体" w:hAnsi="宋体" w:cs="宋体"/>
          <w:b/>
          <w:bCs/>
          <w:kern w:val="0"/>
          <w:sz w:val="24"/>
          <w:szCs w:val="24"/>
          <w:lang w:bidi="ar"/>
        </w:rPr>
        <w:t>天津市南开区</w:t>
      </w:r>
      <w:r>
        <w:rPr>
          <w:rFonts w:hint="eastAsia"/>
          <w:sz w:val="24"/>
        </w:rPr>
        <w:t>化学实验室</w:t>
      </w:r>
      <w:bookmarkStart w:id="10" w:name="OLE_LINK52"/>
      <w:r>
        <w:rPr>
          <w:rFonts w:hint="eastAsia"/>
          <w:sz w:val="24"/>
        </w:rPr>
        <w:t>智能吊装集成系统1套</w:t>
      </w:r>
      <w:bookmarkEnd w:id="10"/>
      <w:r>
        <w:rPr>
          <w:rFonts w:hint="eastAsia"/>
          <w:sz w:val="24"/>
        </w:rPr>
        <w:t>（包含：序号（6）</w:t>
      </w:r>
      <w:r>
        <w:rPr>
          <w:rFonts w:hint="eastAsia" w:ascii="宋体" w:hAnsi="宋体" w:cs="仿宋"/>
          <w:kern w:val="0"/>
          <w:sz w:val="24"/>
          <w:szCs w:val="24"/>
        </w:rPr>
        <w:t>能系统控制柜、</w:t>
      </w:r>
      <w:r>
        <w:rPr>
          <w:rFonts w:hint="eastAsia" w:ascii="宋体" w:hAnsi="宋体" w:cs="宋体"/>
          <w:sz w:val="24"/>
        </w:rPr>
        <w:t>序号（7）实验室通风设备中的万向吸风罩，序号（8）</w:t>
      </w:r>
      <w:r>
        <w:rPr>
          <w:rFonts w:hint="eastAsia" w:ascii="宋体" w:hAnsi="宋体" w:cs="宋体"/>
          <w:kern w:val="0"/>
          <w:sz w:val="24"/>
          <w:szCs w:val="24"/>
          <w:lang w:bidi="ar"/>
        </w:rPr>
        <w:t>吊装电源及控制系统</w:t>
      </w:r>
      <w:r>
        <w:rPr>
          <w:rFonts w:hint="eastAsia" w:ascii="宋体" w:hAnsi="宋体" w:cs="宋体"/>
          <w:sz w:val="24"/>
        </w:rPr>
        <w:t>、序号（9）</w:t>
      </w:r>
      <w:r>
        <w:rPr>
          <w:rFonts w:hint="eastAsia" w:ascii="宋体" w:hAnsi="宋体"/>
          <w:sz w:val="24"/>
          <w:szCs w:val="24"/>
        </w:rPr>
        <w:t>吊装主架舱体、</w:t>
      </w:r>
      <w:r>
        <w:rPr>
          <w:rFonts w:hint="eastAsia" w:ascii="宋体" w:hAnsi="宋体" w:cs="宋体"/>
          <w:sz w:val="24"/>
        </w:rPr>
        <w:t>序号（11）</w:t>
      </w:r>
      <w:r>
        <w:rPr>
          <w:rFonts w:hint="eastAsia" w:ascii="宋体" w:hAnsi="宋体"/>
          <w:sz w:val="24"/>
          <w:szCs w:val="24"/>
        </w:rPr>
        <w:t>吊装智能灯光照明装</w:t>
      </w:r>
      <w:r>
        <w:rPr>
          <w:rFonts w:hint="eastAsia" w:ascii="宋体" w:hAnsi="宋体" w:cs="宋体"/>
          <w:sz w:val="24"/>
        </w:rPr>
        <w:t>置</w:t>
      </w:r>
      <w:r>
        <w:rPr>
          <w:rFonts w:hint="eastAsia"/>
          <w:sz w:val="24"/>
        </w:rPr>
        <w:t>）</w:t>
      </w:r>
    </w:p>
    <w:p w14:paraId="474171CA">
      <w:pPr>
        <w:spacing w:line="360" w:lineRule="auto"/>
        <w:ind w:firstLine="600" w:firstLineChars="250"/>
        <w:outlineLvl w:val="0"/>
        <w:rPr>
          <w:rFonts w:ascii="宋体" w:hAnsi="宋体" w:cs="宋体"/>
          <w:kern w:val="0"/>
          <w:sz w:val="24"/>
          <w:szCs w:val="24"/>
          <w:lang w:bidi="ar"/>
        </w:rPr>
      </w:pPr>
      <w:r>
        <w:rPr>
          <w:rFonts w:hint="eastAsia" w:ascii="宋体" w:hAnsi="宋体" w:cs="宋体"/>
          <w:kern w:val="0"/>
          <w:sz w:val="24"/>
          <w:szCs w:val="24"/>
          <w:lang w:bidi="ar"/>
        </w:rPr>
        <w:t>（3）</w:t>
      </w:r>
      <w:r>
        <w:rPr>
          <w:rFonts w:hint="eastAsia" w:ascii="宋体" w:hAnsi="宋体" w:cs="宋体"/>
          <w:b/>
          <w:bCs/>
          <w:kern w:val="0"/>
          <w:sz w:val="24"/>
          <w:szCs w:val="24"/>
          <w:lang w:bidi="ar"/>
        </w:rPr>
        <w:t>天津市南开区</w:t>
      </w:r>
      <w:r>
        <w:rPr>
          <w:rFonts w:hint="eastAsia"/>
          <w:sz w:val="24"/>
        </w:rPr>
        <w:t>化学实验室序号（5）仪器柜侧板（规格≥200*200*18mm，三面封边）1块；五金卡锁柜架（规格≥200*220*400mm，含连接件、地脚）1套。</w:t>
      </w:r>
    </w:p>
    <w:p w14:paraId="68C24EE7">
      <w:pPr>
        <w:spacing w:line="360" w:lineRule="auto"/>
        <w:ind w:firstLine="482" w:firstLineChars="200"/>
        <w:outlineLvl w:val="0"/>
        <w:rPr>
          <w:b/>
          <w:sz w:val="24"/>
        </w:rPr>
      </w:pPr>
      <w:r>
        <w:rPr>
          <w:rFonts w:hint="eastAsia"/>
          <w:b/>
          <w:sz w:val="24"/>
        </w:rPr>
        <w:t>第11包：</w:t>
      </w:r>
      <w:r>
        <w:rPr>
          <w:rFonts w:hint="eastAsia" w:ascii="宋体" w:hAnsi="宋体" w:cs="宋体"/>
          <w:b/>
          <w:bCs/>
          <w:kern w:val="0"/>
          <w:sz w:val="24"/>
          <w:szCs w:val="24"/>
          <w:lang w:bidi="ar"/>
        </w:rPr>
        <w:t>天津市南开区中学</w:t>
      </w:r>
      <w:r>
        <w:rPr>
          <w:rFonts w:hint="eastAsia"/>
          <w:b/>
          <w:sz w:val="24"/>
        </w:rPr>
        <w:t>生物实验室：</w:t>
      </w:r>
    </w:p>
    <w:p w14:paraId="1843FF2A">
      <w:pPr>
        <w:spacing w:line="360" w:lineRule="auto"/>
        <w:ind w:firstLine="480" w:firstLineChars="200"/>
        <w:outlineLvl w:val="0"/>
        <w:rPr>
          <w:sz w:val="24"/>
        </w:rPr>
      </w:pPr>
      <w:r>
        <w:rPr>
          <w:rFonts w:hint="eastAsia"/>
          <w:sz w:val="24"/>
        </w:rPr>
        <w:t>（1）天津市南开区生物实验室序号（3）教师操作演示实验台、序号（4）生物学生实验桌凳的桌面（规格：≥150mm*150mm）1块、桌腿1件；</w:t>
      </w:r>
    </w:p>
    <w:p w14:paraId="0126D9B9">
      <w:pPr>
        <w:spacing w:line="360" w:lineRule="auto"/>
        <w:ind w:firstLine="480" w:firstLineChars="200"/>
        <w:outlineLvl w:val="0"/>
        <w:rPr>
          <w:sz w:val="24"/>
        </w:rPr>
      </w:pPr>
      <w:r>
        <w:rPr>
          <w:rFonts w:hint="eastAsia"/>
          <w:sz w:val="24"/>
        </w:rPr>
        <w:t>（2）天津市南开区生物实验室智能吊装集成系统1套（包含：序号（6）吊装电源、序号（7）控制箱）</w:t>
      </w:r>
    </w:p>
    <w:p w14:paraId="54B36A44">
      <w:pPr>
        <w:spacing w:line="360" w:lineRule="auto"/>
        <w:ind w:firstLine="480" w:firstLineChars="200"/>
        <w:outlineLvl w:val="0"/>
        <w:rPr>
          <w:sz w:val="24"/>
        </w:rPr>
      </w:pPr>
      <w:r>
        <w:rPr>
          <w:rFonts w:hint="eastAsia"/>
          <w:sz w:val="24"/>
        </w:rPr>
        <w:t>（3）天津市南开区生物实验室序号（8）仪器柜侧板（规格≥200*200*18mm，三面封边）1块；五金卡锁柜架（规格≥200*220*400mm，含连接件、地脚）1套。</w:t>
      </w:r>
    </w:p>
    <w:p w14:paraId="4E80D185">
      <w:pPr>
        <w:spacing w:line="360" w:lineRule="auto"/>
        <w:ind w:firstLine="482" w:firstLineChars="200"/>
        <w:outlineLvl w:val="0"/>
        <w:rPr>
          <w:rFonts w:asciiTheme="minorEastAsia" w:hAnsiTheme="minorEastAsia" w:eastAsiaTheme="minorEastAsia"/>
          <w:b/>
          <w:sz w:val="24"/>
          <w:szCs w:val="24"/>
        </w:rPr>
      </w:pPr>
      <w:r>
        <w:rPr>
          <w:rFonts w:hint="eastAsia" w:asciiTheme="minorEastAsia" w:hAnsiTheme="minorEastAsia" w:eastAsiaTheme="minorEastAsia"/>
          <w:b/>
          <w:sz w:val="24"/>
          <w:szCs w:val="24"/>
        </w:rPr>
        <w:t>第12包：天津市河西区中学物理实验室</w:t>
      </w:r>
    </w:p>
    <w:p w14:paraId="17ED71AB">
      <w:pPr>
        <w:numPr>
          <w:ilvl w:val="0"/>
          <w:numId w:val="3"/>
        </w:numPr>
        <w:spacing w:line="360" w:lineRule="auto"/>
        <w:ind w:firstLine="480" w:firstLineChars="200"/>
        <w:outlineLvl w:val="0"/>
        <w:rPr>
          <w:rFonts w:asciiTheme="minorEastAsia" w:hAnsiTheme="minorEastAsia" w:eastAsiaTheme="minorEastAsia"/>
          <w:sz w:val="24"/>
          <w:szCs w:val="24"/>
        </w:rPr>
      </w:pPr>
      <w:r>
        <w:rPr>
          <w:rFonts w:hint="eastAsia" w:asciiTheme="minorEastAsia" w:hAnsiTheme="minorEastAsia" w:eastAsiaTheme="minorEastAsia"/>
          <w:sz w:val="24"/>
          <w:szCs w:val="24"/>
        </w:rPr>
        <w:t>物理学科实验室（天津市学苑中学物理实验室</w:t>
      </w:r>
      <w:r>
        <w:rPr>
          <w:rFonts w:hint="eastAsia" w:cs="仿宋" w:asciiTheme="minorEastAsia" w:hAnsiTheme="minorEastAsia" w:eastAsiaTheme="minorEastAsia"/>
          <w:kern w:val="0"/>
          <w:sz w:val="24"/>
          <w:szCs w:val="24"/>
        </w:rPr>
        <w:t>序号214</w:t>
      </w:r>
      <w:r>
        <w:rPr>
          <w:rFonts w:hint="eastAsia" w:asciiTheme="minorEastAsia" w:hAnsiTheme="minorEastAsia" w:eastAsiaTheme="minorEastAsia"/>
          <w:sz w:val="24"/>
          <w:szCs w:val="24"/>
        </w:rPr>
        <w:t>）项实验桌（教师演示台）(桌面、桌腿小样)各1件。</w:t>
      </w:r>
    </w:p>
    <w:p w14:paraId="10D83540">
      <w:pPr>
        <w:spacing w:line="360" w:lineRule="auto"/>
        <w:ind w:firstLine="480" w:firstLineChars="200"/>
        <w:outlineLvl w:val="0"/>
        <w:rPr>
          <w:rFonts w:asciiTheme="minorEastAsia" w:hAnsiTheme="minorEastAsia" w:eastAsiaTheme="minorEastAsia"/>
          <w:sz w:val="24"/>
          <w:szCs w:val="24"/>
        </w:rPr>
      </w:pPr>
      <w:r>
        <w:rPr>
          <w:rFonts w:hint="eastAsia" w:asciiTheme="minorEastAsia" w:hAnsiTheme="minorEastAsia" w:eastAsiaTheme="minorEastAsia"/>
          <w:sz w:val="24"/>
          <w:szCs w:val="24"/>
        </w:rPr>
        <w:t>（</w:t>
      </w:r>
      <w:r>
        <w:rPr>
          <w:rFonts w:asciiTheme="minorEastAsia" w:hAnsiTheme="minorEastAsia" w:eastAsiaTheme="minorEastAsia"/>
          <w:sz w:val="24"/>
          <w:szCs w:val="24"/>
        </w:rPr>
        <w:t>2</w:t>
      </w:r>
      <w:r>
        <w:rPr>
          <w:rFonts w:hint="eastAsia" w:asciiTheme="minorEastAsia" w:hAnsiTheme="minorEastAsia" w:eastAsiaTheme="minorEastAsia"/>
          <w:sz w:val="24"/>
          <w:szCs w:val="24"/>
        </w:rPr>
        <w:t>）物理学科实验室（天津市学苑中学物理实验室</w:t>
      </w:r>
      <w:r>
        <w:rPr>
          <w:rFonts w:hint="eastAsia" w:cs="仿宋" w:asciiTheme="minorEastAsia" w:hAnsiTheme="minorEastAsia" w:eastAsiaTheme="minorEastAsia"/>
          <w:kern w:val="0"/>
          <w:sz w:val="24"/>
          <w:szCs w:val="24"/>
        </w:rPr>
        <w:t>序号</w:t>
      </w:r>
      <w:r>
        <w:rPr>
          <w:rFonts w:cs="仿宋" w:asciiTheme="minorEastAsia" w:hAnsiTheme="minorEastAsia" w:eastAsiaTheme="minorEastAsia"/>
          <w:kern w:val="0"/>
          <w:sz w:val="24"/>
          <w:szCs w:val="24"/>
        </w:rPr>
        <w:t>220</w:t>
      </w:r>
      <w:r>
        <w:rPr>
          <w:rFonts w:hint="eastAsia" w:asciiTheme="minorEastAsia" w:hAnsiTheme="minorEastAsia" w:eastAsiaTheme="minorEastAsia"/>
          <w:sz w:val="24"/>
          <w:szCs w:val="24"/>
        </w:rPr>
        <w:t>）项</w:t>
      </w:r>
      <w:r>
        <w:rPr>
          <w:rFonts w:hint="eastAsia" w:cs="仿宋" w:asciiTheme="minorEastAsia" w:hAnsiTheme="minorEastAsia" w:eastAsiaTheme="minorEastAsia"/>
          <w:sz w:val="24"/>
          <w:szCs w:val="24"/>
        </w:rPr>
        <w:t>实验桌（学生）</w:t>
      </w:r>
      <w:r>
        <w:rPr>
          <w:rFonts w:hint="eastAsia" w:asciiTheme="minorEastAsia" w:hAnsiTheme="minorEastAsia" w:eastAsiaTheme="minorEastAsia"/>
          <w:sz w:val="24"/>
          <w:szCs w:val="24"/>
        </w:rPr>
        <w:t>(桌面、桌腿小样) 各1件。</w:t>
      </w:r>
    </w:p>
    <w:p w14:paraId="750ACEC3">
      <w:pPr>
        <w:spacing w:line="360" w:lineRule="auto"/>
        <w:ind w:firstLine="480" w:firstLineChars="200"/>
        <w:outlineLvl w:val="0"/>
        <w:rPr>
          <w:rFonts w:asciiTheme="minorEastAsia" w:hAnsiTheme="minorEastAsia" w:eastAsiaTheme="minorEastAsia"/>
          <w:sz w:val="24"/>
          <w:szCs w:val="24"/>
        </w:rPr>
      </w:pPr>
      <w:r>
        <w:rPr>
          <w:rFonts w:hint="eastAsia" w:asciiTheme="minorEastAsia" w:hAnsiTheme="minorEastAsia" w:eastAsiaTheme="minorEastAsia"/>
          <w:sz w:val="24"/>
          <w:szCs w:val="24"/>
        </w:rPr>
        <w:t>（</w:t>
      </w:r>
      <w:r>
        <w:rPr>
          <w:rFonts w:asciiTheme="minorEastAsia" w:hAnsiTheme="minorEastAsia" w:eastAsiaTheme="minorEastAsia"/>
          <w:sz w:val="24"/>
          <w:szCs w:val="24"/>
        </w:rPr>
        <w:t>3</w:t>
      </w:r>
      <w:r>
        <w:rPr>
          <w:rFonts w:hint="eastAsia" w:asciiTheme="minorEastAsia" w:hAnsiTheme="minorEastAsia" w:eastAsiaTheme="minorEastAsia"/>
          <w:sz w:val="24"/>
          <w:szCs w:val="24"/>
        </w:rPr>
        <w:t>）物理学科实验室（天津市学苑中学物理实验室</w:t>
      </w:r>
      <w:r>
        <w:rPr>
          <w:rFonts w:hint="eastAsia" w:cs="仿宋" w:asciiTheme="minorEastAsia" w:hAnsiTheme="minorEastAsia" w:eastAsiaTheme="minorEastAsia"/>
          <w:kern w:val="0"/>
          <w:sz w:val="24"/>
          <w:szCs w:val="24"/>
        </w:rPr>
        <w:t>序号</w:t>
      </w:r>
      <w:r>
        <w:rPr>
          <w:rFonts w:cs="仿宋" w:asciiTheme="minorEastAsia" w:hAnsiTheme="minorEastAsia" w:eastAsiaTheme="minorEastAsia"/>
          <w:kern w:val="0"/>
          <w:sz w:val="24"/>
          <w:szCs w:val="24"/>
        </w:rPr>
        <w:t>22</w:t>
      </w:r>
      <w:r>
        <w:rPr>
          <w:rFonts w:hint="eastAsia" w:cs="仿宋" w:asciiTheme="minorEastAsia" w:hAnsiTheme="minorEastAsia" w:eastAsiaTheme="minorEastAsia"/>
          <w:kern w:val="0"/>
          <w:sz w:val="24"/>
          <w:szCs w:val="24"/>
        </w:rPr>
        <w:t>3</w:t>
      </w:r>
      <w:r>
        <w:rPr>
          <w:rFonts w:hint="eastAsia" w:asciiTheme="minorEastAsia" w:hAnsiTheme="minorEastAsia" w:eastAsiaTheme="minorEastAsia"/>
          <w:sz w:val="24"/>
          <w:szCs w:val="24"/>
        </w:rPr>
        <w:t>）项升降摇臂控制模块1套。</w:t>
      </w:r>
    </w:p>
    <w:p w14:paraId="3D3D5B58">
      <w:pPr>
        <w:pStyle w:val="86"/>
        <w:spacing w:line="360" w:lineRule="auto"/>
        <w:ind w:firstLine="200"/>
        <w:rPr>
          <w:rFonts w:asciiTheme="minorEastAsia" w:hAnsiTheme="minorEastAsia" w:eastAsiaTheme="minorEastAsia"/>
          <w:sz w:val="24"/>
          <w:szCs w:val="24"/>
        </w:rPr>
      </w:pPr>
      <w:r>
        <w:rPr>
          <w:rFonts w:hint="eastAsia" w:asciiTheme="minorEastAsia" w:hAnsiTheme="minorEastAsia" w:eastAsiaTheme="minorEastAsia"/>
          <w:sz w:val="24"/>
          <w:szCs w:val="24"/>
        </w:rPr>
        <w:t>（4）物理学科实验室（天津市学苑中学物理实验室</w:t>
      </w:r>
      <w:r>
        <w:rPr>
          <w:rFonts w:hint="eastAsia" w:cs="仿宋" w:asciiTheme="minorEastAsia" w:hAnsiTheme="minorEastAsia" w:eastAsiaTheme="minorEastAsia"/>
          <w:kern w:val="0"/>
          <w:sz w:val="24"/>
          <w:szCs w:val="24"/>
        </w:rPr>
        <w:t>序号</w:t>
      </w:r>
      <w:r>
        <w:rPr>
          <w:rFonts w:cs="仿宋" w:asciiTheme="minorEastAsia" w:hAnsiTheme="minorEastAsia" w:eastAsiaTheme="minorEastAsia"/>
          <w:kern w:val="0"/>
          <w:sz w:val="24"/>
          <w:szCs w:val="24"/>
        </w:rPr>
        <w:t>2</w:t>
      </w:r>
      <w:r>
        <w:rPr>
          <w:rFonts w:hint="eastAsia" w:cs="仿宋" w:asciiTheme="minorEastAsia" w:hAnsiTheme="minorEastAsia" w:eastAsiaTheme="minorEastAsia"/>
          <w:kern w:val="0"/>
          <w:sz w:val="24"/>
          <w:szCs w:val="24"/>
        </w:rPr>
        <w:t>17</w:t>
      </w:r>
      <w:r>
        <w:rPr>
          <w:rFonts w:hint="eastAsia" w:asciiTheme="minorEastAsia" w:hAnsiTheme="minorEastAsia" w:eastAsiaTheme="minorEastAsia"/>
          <w:sz w:val="24"/>
          <w:szCs w:val="24"/>
        </w:rPr>
        <w:t>）项控制柜1套。</w:t>
      </w:r>
    </w:p>
    <w:p w14:paraId="5767A585">
      <w:pPr>
        <w:pStyle w:val="86"/>
        <w:spacing w:line="360" w:lineRule="auto"/>
        <w:ind w:firstLine="200"/>
        <w:rPr>
          <w:rFonts w:asciiTheme="minorEastAsia" w:hAnsiTheme="minorEastAsia" w:eastAsiaTheme="minorEastAsia"/>
          <w:sz w:val="24"/>
          <w:szCs w:val="24"/>
        </w:rPr>
      </w:pPr>
      <w:r>
        <w:rPr>
          <w:rFonts w:hint="eastAsia" w:asciiTheme="minorEastAsia" w:hAnsiTheme="minorEastAsia" w:eastAsiaTheme="minorEastAsia"/>
          <w:sz w:val="24"/>
          <w:szCs w:val="24"/>
        </w:rPr>
        <w:t>（5）物理学科实验室（天津市学苑中学物理实验室</w:t>
      </w:r>
      <w:r>
        <w:rPr>
          <w:rFonts w:hint="eastAsia" w:cs="仿宋" w:asciiTheme="minorEastAsia" w:hAnsiTheme="minorEastAsia" w:eastAsiaTheme="minorEastAsia"/>
          <w:kern w:val="0"/>
          <w:sz w:val="24"/>
          <w:szCs w:val="24"/>
        </w:rPr>
        <w:t>序号</w:t>
      </w:r>
      <w:r>
        <w:rPr>
          <w:rFonts w:cs="仿宋" w:asciiTheme="minorEastAsia" w:hAnsiTheme="minorEastAsia" w:eastAsiaTheme="minorEastAsia"/>
          <w:kern w:val="0"/>
          <w:sz w:val="24"/>
          <w:szCs w:val="24"/>
        </w:rPr>
        <w:t>2</w:t>
      </w:r>
      <w:r>
        <w:rPr>
          <w:rFonts w:hint="eastAsia" w:cs="仿宋" w:asciiTheme="minorEastAsia" w:hAnsiTheme="minorEastAsia" w:eastAsiaTheme="minorEastAsia"/>
          <w:kern w:val="0"/>
          <w:sz w:val="24"/>
          <w:szCs w:val="24"/>
        </w:rPr>
        <w:t>29</w:t>
      </w:r>
      <w:r>
        <w:rPr>
          <w:rFonts w:hint="eastAsia" w:asciiTheme="minorEastAsia" w:hAnsiTheme="minorEastAsia" w:eastAsiaTheme="minorEastAsia"/>
          <w:sz w:val="24"/>
          <w:szCs w:val="24"/>
        </w:rPr>
        <w:t>）项仪器柜侧板、五金卡锁柜架（小样) 各1件。</w:t>
      </w:r>
    </w:p>
    <w:p w14:paraId="42A65744">
      <w:pPr>
        <w:pStyle w:val="86"/>
        <w:spacing w:line="360" w:lineRule="auto"/>
        <w:ind w:firstLine="200"/>
        <w:rPr>
          <w:rFonts w:asciiTheme="minorEastAsia" w:hAnsiTheme="minorEastAsia" w:eastAsiaTheme="minorEastAsia"/>
          <w:sz w:val="24"/>
          <w:szCs w:val="24"/>
        </w:rPr>
      </w:pPr>
      <w:r>
        <w:rPr>
          <w:rFonts w:hint="eastAsia" w:asciiTheme="minorEastAsia" w:hAnsiTheme="minorEastAsia" w:eastAsiaTheme="minorEastAsia"/>
          <w:sz w:val="24"/>
          <w:szCs w:val="24"/>
        </w:rPr>
        <w:t>（6）物理学科实验室（天津市学苑中学物理实验室</w:t>
      </w:r>
      <w:r>
        <w:rPr>
          <w:rFonts w:hint="eastAsia" w:cs="仿宋" w:asciiTheme="minorEastAsia" w:hAnsiTheme="minorEastAsia" w:eastAsiaTheme="minorEastAsia"/>
          <w:kern w:val="0"/>
          <w:sz w:val="24"/>
          <w:szCs w:val="24"/>
        </w:rPr>
        <w:t>序号</w:t>
      </w:r>
      <w:r>
        <w:rPr>
          <w:rFonts w:cs="仿宋" w:asciiTheme="minorEastAsia" w:hAnsiTheme="minorEastAsia" w:eastAsiaTheme="minorEastAsia"/>
          <w:kern w:val="0"/>
          <w:sz w:val="24"/>
          <w:szCs w:val="24"/>
        </w:rPr>
        <w:t>2</w:t>
      </w:r>
      <w:r>
        <w:rPr>
          <w:rFonts w:hint="eastAsia" w:cs="仿宋" w:asciiTheme="minorEastAsia" w:hAnsiTheme="minorEastAsia" w:eastAsiaTheme="minorEastAsia"/>
          <w:kern w:val="0"/>
          <w:sz w:val="24"/>
          <w:szCs w:val="24"/>
        </w:rPr>
        <w:t>38</w:t>
      </w:r>
      <w:r>
        <w:rPr>
          <w:rFonts w:hint="eastAsia" w:asciiTheme="minorEastAsia" w:hAnsiTheme="minorEastAsia" w:eastAsiaTheme="minorEastAsia"/>
          <w:sz w:val="24"/>
          <w:szCs w:val="24"/>
        </w:rPr>
        <w:t>）项移动推车1套。</w:t>
      </w:r>
    </w:p>
    <w:p w14:paraId="7B8E58C7">
      <w:pPr>
        <w:spacing w:line="360" w:lineRule="auto"/>
        <w:ind w:firstLine="482" w:firstLineChars="200"/>
        <w:outlineLvl w:val="0"/>
        <w:rPr>
          <w:rFonts w:asciiTheme="minorEastAsia" w:hAnsiTheme="minorEastAsia" w:eastAsiaTheme="minorEastAsia"/>
          <w:b/>
          <w:sz w:val="24"/>
          <w:szCs w:val="24"/>
        </w:rPr>
      </w:pPr>
      <w:r>
        <w:rPr>
          <w:rFonts w:hint="eastAsia" w:asciiTheme="minorEastAsia" w:hAnsiTheme="minorEastAsia" w:eastAsiaTheme="minorEastAsia"/>
          <w:b/>
          <w:sz w:val="24"/>
          <w:szCs w:val="24"/>
        </w:rPr>
        <w:t>第13包：天津市河西区中学化学实验室</w:t>
      </w:r>
    </w:p>
    <w:p w14:paraId="37AB2525">
      <w:pPr>
        <w:numPr>
          <w:ilvl w:val="0"/>
          <w:numId w:val="4"/>
        </w:numPr>
        <w:spacing w:line="360" w:lineRule="auto"/>
        <w:ind w:firstLine="480" w:firstLineChars="200"/>
        <w:outlineLvl w:val="0"/>
        <w:rPr>
          <w:rFonts w:asciiTheme="minorEastAsia" w:hAnsiTheme="minorEastAsia" w:eastAsiaTheme="minorEastAsia"/>
          <w:sz w:val="24"/>
          <w:szCs w:val="24"/>
        </w:rPr>
      </w:pPr>
      <w:r>
        <w:rPr>
          <w:rFonts w:hint="eastAsia" w:asciiTheme="minorEastAsia" w:hAnsiTheme="minorEastAsia" w:eastAsiaTheme="minorEastAsia"/>
          <w:sz w:val="24"/>
          <w:szCs w:val="24"/>
        </w:rPr>
        <w:t>化学学科实验室（天津市学苑中学化学实验室</w:t>
      </w:r>
      <w:r>
        <w:rPr>
          <w:rFonts w:hint="eastAsia" w:cs="仿宋" w:asciiTheme="minorEastAsia" w:hAnsiTheme="minorEastAsia" w:eastAsiaTheme="minorEastAsia"/>
          <w:kern w:val="0"/>
          <w:sz w:val="24"/>
          <w:szCs w:val="24"/>
        </w:rPr>
        <w:t>序号202</w:t>
      </w:r>
      <w:r>
        <w:rPr>
          <w:rFonts w:hint="eastAsia" w:asciiTheme="minorEastAsia" w:hAnsiTheme="minorEastAsia" w:eastAsiaTheme="minorEastAsia"/>
          <w:sz w:val="24"/>
          <w:szCs w:val="24"/>
        </w:rPr>
        <w:t>）项实验桌（教师演示台）(桌面、桌腿小样)各1件。</w:t>
      </w:r>
    </w:p>
    <w:p w14:paraId="554FAD24">
      <w:pPr>
        <w:spacing w:line="360" w:lineRule="auto"/>
        <w:ind w:firstLine="480" w:firstLineChars="200"/>
        <w:outlineLvl w:val="0"/>
        <w:rPr>
          <w:rFonts w:asciiTheme="minorEastAsia" w:hAnsiTheme="minorEastAsia" w:eastAsiaTheme="minorEastAsia"/>
          <w:sz w:val="24"/>
          <w:szCs w:val="24"/>
        </w:rPr>
      </w:pPr>
      <w:r>
        <w:rPr>
          <w:rFonts w:hint="eastAsia" w:asciiTheme="minorEastAsia" w:hAnsiTheme="minorEastAsia" w:eastAsiaTheme="minorEastAsia"/>
          <w:sz w:val="24"/>
          <w:szCs w:val="24"/>
        </w:rPr>
        <w:t>（</w:t>
      </w:r>
      <w:r>
        <w:rPr>
          <w:rFonts w:asciiTheme="minorEastAsia" w:hAnsiTheme="minorEastAsia" w:eastAsiaTheme="minorEastAsia"/>
          <w:sz w:val="24"/>
          <w:szCs w:val="24"/>
        </w:rPr>
        <w:t>2</w:t>
      </w:r>
      <w:r>
        <w:rPr>
          <w:rFonts w:hint="eastAsia" w:asciiTheme="minorEastAsia" w:hAnsiTheme="minorEastAsia" w:eastAsiaTheme="minorEastAsia"/>
          <w:sz w:val="24"/>
          <w:szCs w:val="24"/>
        </w:rPr>
        <w:t>）化学学科实验室（天津市学苑中学化学实验室</w:t>
      </w:r>
      <w:r>
        <w:rPr>
          <w:rFonts w:hint="eastAsia" w:cs="仿宋" w:asciiTheme="minorEastAsia" w:hAnsiTheme="minorEastAsia" w:eastAsiaTheme="minorEastAsia"/>
          <w:kern w:val="0"/>
          <w:sz w:val="24"/>
          <w:szCs w:val="24"/>
        </w:rPr>
        <w:t>序号</w:t>
      </w:r>
      <w:r>
        <w:rPr>
          <w:rFonts w:cs="仿宋" w:asciiTheme="minorEastAsia" w:hAnsiTheme="minorEastAsia" w:eastAsiaTheme="minorEastAsia"/>
          <w:kern w:val="0"/>
          <w:sz w:val="24"/>
          <w:szCs w:val="24"/>
        </w:rPr>
        <w:t>2</w:t>
      </w:r>
      <w:r>
        <w:rPr>
          <w:rFonts w:hint="eastAsia" w:cs="仿宋" w:asciiTheme="minorEastAsia" w:hAnsiTheme="minorEastAsia" w:eastAsiaTheme="minorEastAsia"/>
          <w:kern w:val="0"/>
          <w:sz w:val="24"/>
          <w:szCs w:val="24"/>
        </w:rPr>
        <w:t>08</w:t>
      </w:r>
      <w:r>
        <w:rPr>
          <w:rFonts w:hint="eastAsia" w:asciiTheme="minorEastAsia" w:hAnsiTheme="minorEastAsia" w:eastAsiaTheme="minorEastAsia"/>
          <w:sz w:val="24"/>
          <w:szCs w:val="24"/>
        </w:rPr>
        <w:t>）项</w:t>
      </w:r>
      <w:r>
        <w:rPr>
          <w:rFonts w:hint="eastAsia" w:cs="仿宋" w:asciiTheme="minorEastAsia" w:hAnsiTheme="minorEastAsia" w:eastAsiaTheme="minorEastAsia"/>
          <w:sz w:val="24"/>
          <w:szCs w:val="24"/>
        </w:rPr>
        <w:t>实验桌（学生）</w:t>
      </w:r>
      <w:r>
        <w:rPr>
          <w:rFonts w:hint="eastAsia" w:asciiTheme="minorEastAsia" w:hAnsiTheme="minorEastAsia" w:eastAsiaTheme="minorEastAsia"/>
          <w:sz w:val="24"/>
          <w:szCs w:val="24"/>
        </w:rPr>
        <w:t>(桌面、桌腿小样)各1件。</w:t>
      </w:r>
    </w:p>
    <w:p w14:paraId="31F0BF5C">
      <w:pPr>
        <w:spacing w:line="360" w:lineRule="auto"/>
        <w:ind w:firstLine="480" w:firstLineChars="200"/>
        <w:outlineLvl w:val="0"/>
        <w:rPr>
          <w:rFonts w:asciiTheme="minorEastAsia" w:hAnsiTheme="minorEastAsia" w:eastAsiaTheme="minorEastAsia"/>
          <w:sz w:val="24"/>
          <w:szCs w:val="24"/>
        </w:rPr>
      </w:pPr>
      <w:r>
        <w:rPr>
          <w:rFonts w:hint="eastAsia" w:asciiTheme="minorEastAsia" w:hAnsiTheme="minorEastAsia" w:eastAsiaTheme="minorEastAsia"/>
          <w:sz w:val="24"/>
          <w:szCs w:val="24"/>
        </w:rPr>
        <w:t>（</w:t>
      </w:r>
      <w:r>
        <w:rPr>
          <w:rFonts w:asciiTheme="minorEastAsia" w:hAnsiTheme="minorEastAsia" w:eastAsiaTheme="minorEastAsia"/>
          <w:sz w:val="24"/>
          <w:szCs w:val="24"/>
        </w:rPr>
        <w:t>3</w:t>
      </w:r>
      <w:r>
        <w:rPr>
          <w:rFonts w:hint="eastAsia" w:asciiTheme="minorEastAsia" w:hAnsiTheme="minorEastAsia" w:eastAsiaTheme="minorEastAsia"/>
          <w:sz w:val="24"/>
          <w:szCs w:val="24"/>
        </w:rPr>
        <w:t>）化学学科实验室（天津市学苑中学化学实验室</w:t>
      </w:r>
      <w:r>
        <w:rPr>
          <w:rFonts w:hint="eastAsia" w:cs="仿宋" w:asciiTheme="minorEastAsia" w:hAnsiTheme="minorEastAsia" w:eastAsiaTheme="minorEastAsia"/>
          <w:kern w:val="0"/>
          <w:sz w:val="24"/>
          <w:szCs w:val="24"/>
        </w:rPr>
        <w:t>序号</w:t>
      </w:r>
      <w:r>
        <w:rPr>
          <w:rFonts w:cs="仿宋" w:asciiTheme="minorEastAsia" w:hAnsiTheme="minorEastAsia" w:eastAsiaTheme="minorEastAsia"/>
          <w:kern w:val="0"/>
          <w:sz w:val="24"/>
          <w:szCs w:val="24"/>
        </w:rPr>
        <w:t>2</w:t>
      </w:r>
      <w:r>
        <w:rPr>
          <w:rFonts w:hint="eastAsia" w:cs="仿宋" w:asciiTheme="minorEastAsia" w:hAnsiTheme="minorEastAsia" w:eastAsiaTheme="minorEastAsia"/>
          <w:kern w:val="0"/>
          <w:sz w:val="24"/>
          <w:szCs w:val="24"/>
        </w:rPr>
        <w:t>11</w:t>
      </w:r>
      <w:r>
        <w:rPr>
          <w:rFonts w:hint="eastAsia" w:asciiTheme="minorEastAsia" w:hAnsiTheme="minorEastAsia" w:eastAsiaTheme="minorEastAsia"/>
          <w:sz w:val="24"/>
          <w:szCs w:val="24"/>
        </w:rPr>
        <w:t>）项升降摇臂控制模块1套。</w:t>
      </w:r>
    </w:p>
    <w:p w14:paraId="58053A18">
      <w:pPr>
        <w:pStyle w:val="86"/>
        <w:spacing w:line="360" w:lineRule="auto"/>
        <w:ind w:firstLine="200"/>
        <w:rPr>
          <w:rFonts w:asciiTheme="minorEastAsia" w:hAnsiTheme="minorEastAsia" w:eastAsiaTheme="minorEastAsia"/>
          <w:sz w:val="24"/>
          <w:szCs w:val="24"/>
        </w:rPr>
      </w:pPr>
      <w:r>
        <w:rPr>
          <w:rFonts w:hint="eastAsia" w:asciiTheme="minorEastAsia" w:hAnsiTheme="minorEastAsia" w:eastAsiaTheme="minorEastAsia"/>
          <w:sz w:val="24"/>
          <w:szCs w:val="24"/>
        </w:rPr>
        <w:t>（4）化学学科实验室（天津市学苑中学化学实验室</w:t>
      </w:r>
      <w:r>
        <w:rPr>
          <w:rFonts w:hint="eastAsia" w:cs="仿宋" w:asciiTheme="minorEastAsia" w:hAnsiTheme="minorEastAsia" w:eastAsiaTheme="minorEastAsia"/>
          <w:kern w:val="0"/>
          <w:sz w:val="24"/>
          <w:szCs w:val="24"/>
        </w:rPr>
        <w:t>序号</w:t>
      </w:r>
      <w:r>
        <w:rPr>
          <w:rFonts w:cs="仿宋" w:asciiTheme="minorEastAsia" w:hAnsiTheme="minorEastAsia" w:eastAsiaTheme="minorEastAsia"/>
          <w:kern w:val="0"/>
          <w:sz w:val="24"/>
          <w:szCs w:val="24"/>
        </w:rPr>
        <w:t>2</w:t>
      </w:r>
      <w:r>
        <w:rPr>
          <w:rFonts w:hint="eastAsia" w:cs="仿宋" w:asciiTheme="minorEastAsia" w:hAnsiTheme="minorEastAsia" w:eastAsiaTheme="minorEastAsia"/>
          <w:kern w:val="0"/>
          <w:sz w:val="24"/>
          <w:szCs w:val="24"/>
        </w:rPr>
        <w:t>05</w:t>
      </w:r>
      <w:r>
        <w:rPr>
          <w:rFonts w:hint="eastAsia" w:asciiTheme="minorEastAsia" w:hAnsiTheme="minorEastAsia" w:eastAsiaTheme="minorEastAsia"/>
          <w:sz w:val="24"/>
          <w:szCs w:val="24"/>
        </w:rPr>
        <w:t>）项控制柜1套。</w:t>
      </w:r>
    </w:p>
    <w:p w14:paraId="2A6F23FB">
      <w:pPr>
        <w:pStyle w:val="86"/>
        <w:spacing w:line="360" w:lineRule="auto"/>
        <w:ind w:firstLine="200"/>
        <w:rPr>
          <w:rFonts w:asciiTheme="minorEastAsia" w:hAnsiTheme="minorEastAsia" w:eastAsiaTheme="minorEastAsia"/>
          <w:sz w:val="24"/>
          <w:szCs w:val="24"/>
        </w:rPr>
      </w:pPr>
      <w:r>
        <w:rPr>
          <w:rFonts w:hint="eastAsia" w:asciiTheme="minorEastAsia" w:hAnsiTheme="minorEastAsia" w:eastAsiaTheme="minorEastAsia"/>
          <w:sz w:val="24"/>
          <w:szCs w:val="24"/>
        </w:rPr>
        <w:t>（5）化学学科实验室（天津市学苑中学化学实验室</w:t>
      </w:r>
      <w:r>
        <w:rPr>
          <w:rFonts w:hint="eastAsia" w:cs="仿宋" w:asciiTheme="minorEastAsia" w:hAnsiTheme="minorEastAsia" w:eastAsiaTheme="minorEastAsia"/>
          <w:kern w:val="0"/>
          <w:sz w:val="24"/>
          <w:szCs w:val="24"/>
        </w:rPr>
        <w:t>序号</w:t>
      </w:r>
      <w:r>
        <w:rPr>
          <w:rFonts w:cs="仿宋" w:asciiTheme="minorEastAsia" w:hAnsiTheme="minorEastAsia" w:eastAsiaTheme="minorEastAsia"/>
          <w:kern w:val="0"/>
          <w:sz w:val="24"/>
          <w:szCs w:val="24"/>
        </w:rPr>
        <w:t>2</w:t>
      </w:r>
      <w:r>
        <w:rPr>
          <w:rFonts w:hint="eastAsia" w:cs="仿宋" w:asciiTheme="minorEastAsia" w:hAnsiTheme="minorEastAsia" w:eastAsiaTheme="minorEastAsia"/>
          <w:kern w:val="0"/>
          <w:sz w:val="24"/>
          <w:szCs w:val="24"/>
        </w:rPr>
        <w:t>29</w:t>
      </w:r>
      <w:r>
        <w:rPr>
          <w:rFonts w:hint="eastAsia" w:asciiTheme="minorEastAsia" w:hAnsiTheme="minorEastAsia" w:eastAsiaTheme="minorEastAsia"/>
          <w:sz w:val="24"/>
          <w:szCs w:val="24"/>
        </w:rPr>
        <w:t>）项仪器柜侧板</w:t>
      </w:r>
      <w:r>
        <w:rPr>
          <w:rFonts w:hint="eastAsia" w:asciiTheme="minorEastAsia" w:hAnsiTheme="minorEastAsia" w:eastAsiaTheme="minorEastAsia"/>
          <w:sz w:val="24"/>
          <w:szCs w:val="24"/>
          <w:lang w:val="en-US" w:eastAsia="zh-CN"/>
        </w:rPr>
        <w:t>1块</w:t>
      </w:r>
      <w:r>
        <w:rPr>
          <w:rFonts w:hint="eastAsia" w:asciiTheme="minorEastAsia" w:hAnsiTheme="minorEastAsia" w:eastAsiaTheme="minorEastAsia"/>
          <w:sz w:val="24"/>
          <w:szCs w:val="24"/>
        </w:rPr>
        <w:t>、五金卡锁柜架（小样)</w:t>
      </w:r>
      <w:r>
        <w:rPr>
          <w:rFonts w:hint="eastAsia" w:asciiTheme="minorEastAsia" w:hAnsiTheme="minorEastAsia" w:eastAsiaTheme="minorEastAsia"/>
          <w:sz w:val="24"/>
          <w:szCs w:val="24"/>
          <w:lang w:val="en-US" w:eastAsia="zh-CN"/>
        </w:rPr>
        <w:t>1套</w:t>
      </w:r>
      <w:r>
        <w:rPr>
          <w:rFonts w:hint="eastAsia" w:asciiTheme="minorEastAsia" w:hAnsiTheme="minorEastAsia" w:eastAsiaTheme="minorEastAsia"/>
          <w:sz w:val="24"/>
          <w:szCs w:val="24"/>
        </w:rPr>
        <w:t>。</w:t>
      </w:r>
    </w:p>
    <w:p w14:paraId="1D832F70">
      <w:pPr>
        <w:spacing w:line="360" w:lineRule="auto"/>
        <w:ind w:firstLine="480" w:firstLineChars="200"/>
        <w:outlineLvl w:val="0"/>
        <w:rPr>
          <w:rFonts w:asciiTheme="minorEastAsia" w:hAnsiTheme="minorEastAsia" w:eastAsiaTheme="minorEastAsia"/>
          <w:sz w:val="24"/>
          <w:szCs w:val="24"/>
        </w:rPr>
      </w:pPr>
      <w:r>
        <w:rPr>
          <w:rFonts w:hint="eastAsia" w:asciiTheme="minorEastAsia" w:hAnsiTheme="minorEastAsia" w:eastAsiaTheme="minorEastAsia"/>
          <w:sz w:val="24"/>
          <w:szCs w:val="24"/>
        </w:rPr>
        <w:t>（6）化学学科实验室（天津市景海道中学化学实验室</w:t>
      </w:r>
      <w:r>
        <w:rPr>
          <w:rFonts w:hint="eastAsia" w:cs="仿宋" w:asciiTheme="minorEastAsia" w:hAnsiTheme="minorEastAsia" w:eastAsiaTheme="minorEastAsia"/>
          <w:kern w:val="0"/>
          <w:sz w:val="24"/>
          <w:szCs w:val="24"/>
        </w:rPr>
        <w:t>序号18</w:t>
      </w:r>
      <w:r>
        <w:rPr>
          <w:rFonts w:hint="eastAsia" w:asciiTheme="minorEastAsia" w:hAnsiTheme="minorEastAsia" w:eastAsiaTheme="minorEastAsia"/>
          <w:sz w:val="24"/>
          <w:szCs w:val="24"/>
        </w:rPr>
        <w:t>）项移动推车1套。</w:t>
      </w:r>
    </w:p>
    <w:p w14:paraId="184CF058">
      <w:pPr>
        <w:spacing w:line="360" w:lineRule="auto"/>
        <w:ind w:firstLine="482" w:firstLineChars="200"/>
        <w:outlineLvl w:val="0"/>
        <w:rPr>
          <w:rFonts w:asciiTheme="minorEastAsia" w:hAnsiTheme="minorEastAsia" w:eastAsiaTheme="minorEastAsia"/>
          <w:b/>
          <w:sz w:val="24"/>
          <w:szCs w:val="24"/>
        </w:rPr>
      </w:pPr>
      <w:r>
        <w:rPr>
          <w:rFonts w:hint="eastAsia" w:asciiTheme="minorEastAsia" w:hAnsiTheme="minorEastAsia" w:eastAsiaTheme="minorEastAsia"/>
          <w:b/>
          <w:sz w:val="24"/>
          <w:szCs w:val="24"/>
        </w:rPr>
        <w:t>第14包：天津市河西区中学生物实验室</w:t>
      </w:r>
    </w:p>
    <w:p w14:paraId="14278A3D">
      <w:pPr>
        <w:numPr>
          <w:ilvl w:val="0"/>
          <w:numId w:val="5"/>
        </w:numPr>
        <w:spacing w:line="360" w:lineRule="auto"/>
        <w:ind w:firstLine="480" w:firstLineChars="200"/>
        <w:outlineLvl w:val="0"/>
        <w:rPr>
          <w:rFonts w:asciiTheme="minorEastAsia" w:hAnsiTheme="minorEastAsia" w:eastAsiaTheme="minorEastAsia"/>
          <w:sz w:val="24"/>
          <w:szCs w:val="24"/>
        </w:rPr>
      </w:pPr>
      <w:r>
        <w:rPr>
          <w:rFonts w:hint="eastAsia" w:asciiTheme="minorEastAsia" w:hAnsiTheme="minorEastAsia" w:eastAsiaTheme="minorEastAsia"/>
          <w:sz w:val="24"/>
          <w:szCs w:val="24"/>
        </w:rPr>
        <w:t>生物学科实验室（天津市学苑中学生物实验室</w:t>
      </w:r>
      <w:r>
        <w:rPr>
          <w:rFonts w:hint="eastAsia" w:cs="仿宋" w:asciiTheme="minorEastAsia" w:hAnsiTheme="minorEastAsia" w:eastAsiaTheme="minorEastAsia"/>
          <w:kern w:val="0"/>
          <w:sz w:val="24"/>
          <w:szCs w:val="24"/>
        </w:rPr>
        <w:t>序号213</w:t>
      </w:r>
      <w:r>
        <w:rPr>
          <w:rFonts w:hint="eastAsia" w:asciiTheme="minorEastAsia" w:hAnsiTheme="minorEastAsia" w:eastAsiaTheme="minorEastAsia"/>
          <w:sz w:val="24"/>
          <w:szCs w:val="24"/>
        </w:rPr>
        <w:t>）项实验桌（教师演示台）(桌面、桌腿小样)各1件。</w:t>
      </w:r>
    </w:p>
    <w:p w14:paraId="35400E09">
      <w:pPr>
        <w:spacing w:line="360" w:lineRule="auto"/>
        <w:ind w:firstLine="480" w:firstLineChars="200"/>
        <w:outlineLvl w:val="0"/>
        <w:rPr>
          <w:rFonts w:asciiTheme="minorEastAsia" w:hAnsiTheme="minorEastAsia" w:eastAsiaTheme="minorEastAsia"/>
          <w:sz w:val="24"/>
          <w:szCs w:val="24"/>
        </w:rPr>
      </w:pPr>
      <w:r>
        <w:rPr>
          <w:rFonts w:hint="eastAsia" w:asciiTheme="minorEastAsia" w:hAnsiTheme="minorEastAsia" w:eastAsiaTheme="minorEastAsia"/>
          <w:sz w:val="24"/>
          <w:szCs w:val="24"/>
        </w:rPr>
        <w:t>（</w:t>
      </w:r>
      <w:r>
        <w:rPr>
          <w:rFonts w:asciiTheme="minorEastAsia" w:hAnsiTheme="minorEastAsia" w:eastAsiaTheme="minorEastAsia"/>
          <w:sz w:val="24"/>
          <w:szCs w:val="24"/>
        </w:rPr>
        <w:t>2</w:t>
      </w:r>
      <w:r>
        <w:rPr>
          <w:rFonts w:hint="eastAsia" w:asciiTheme="minorEastAsia" w:hAnsiTheme="minorEastAsia" w:eastAsiaTheme="minorEastAsia"/>
          <w:sz w:val="24"/>
          <w:szCs w:val="24"/>
        </w:rPr>
        <w:t>）生物学科实验室（天津市学苑中学生物实验室</w:t>
      </w:r>
      <w:r>
        <w:rPr>
          <w:rFonts w:hint="eastAsia" w:cs="仿宋" w:asciiTheme="minorEastAsia" w:hAnsiTheme="minorEastAsia" w:eastAsiaTheme="minorEastAsia"/>
          <w:kern w:val="0"/>
          <w:sz w:val="24"/>
          <w:szCs w:val="24"/>
        </w:rPr>
        <w:t>序号</w:t>
      </w:r>
      <w:r>
        <w:rPr>
          <w:rFonts w:cs="仿宋" w:asciiTheme="minorEastAsia" w:hAnsiTheme="minorEastAsia" w:eastAsiaTheme="minorEastAsia"/>
          <w:kern w:val="0"/>
          <w:sz w:val="24"/>
          <w:szCs w:val="24"/>
        </w:rPr>
        <w:t>2</w:t>
      </w:r>
      <w:r>
        <w:rPr>
          <w:rFonts w:hint="eastAsia" w:cs="仿宋" w:asciiTheme="minorEastAsia" w:hAnsiTheme="minorEastAsia" w:eastAsiaTheme="minorEastAsia"/>
          <w:kern w:val="0"/>
          <w:sz w:val="24"/>
          <w:szCs w:val="24"/>
        </w:rPr>
        <w:t>19</w:t>
      </w:r>
      <w:r>
        <w:rPr>
          <w:rFonts w:hint="eastAsia" w:asciiTheme="minorEastAsia" w:hAnsiTheme="minorEastAsia" w:eastAsiaTheme="minorEastAsia"/>
          <w:sz w:val="24"/>
          <w:szCs w:val="24"/>
        </w:rPr>
        <w:t>）项</w:t>
      </w:r>
      <w:r>
        <w:rPr>
          <w:rFonts w:hint="eastAsia" w:cs="仿宋" w:asciiTheme="minorEastAsia" w:hAnsiTheme="minorEastAsia" w:eastAsiaTheme="minorEastAsia"/>
          <w:sz w:val="24"/>
          <w:szCs w:val="24"/>
        </w:rPr>
        <w:t>实验桌（学生）</w:t>
      </w:r>
      <w:r>
        <w:rPr>
          <w:rFonts w:hint="eastAsia" w:asciiTheme="minorEastAsia" w:hAnsiTheme="minorEastAsia" w:eastAsiaTheme="minorEastAsia"/>
          <w:sz w:val="24"/>
          <w:szCs w:val="24"/>
        </w:rPr>
        <w:t>(桌面、桌腿小样)各1件。</w:t>
      </w:r>
    </w:p>
    <w:p w14:paraId="33E1EBC8">
      <w:pPr>
        <w:spacing w:line="360" w:lineRule="auto"/>
        <w:ind w:firstLine="480" w:firstLineChars="200"/>
        <w:outlineLvl w:val="0"/>
        <w:rPr>
          <w:rFonts w:asciiTheme="minorEastAsia" w:hAnsiTheme="minorEastAsia" w:eastAsiaTheme="minorEastAsia"/>
          <w:sz w:val="24"/>
          <w:szCs w:val="24"/>
        </w:rPr>
      </w:pPr>
      <w:r>
        <w:rPr>
          <w:rFonts w:hint="eastAsia" w:asciiTheme="minorEastAsia" w:hAnsiTheme="minorEastAsia" w:eastAsiaTheme="minorEastAsia"/>
          <w:sz w:val="24"/>
          <w:szCs w:val="24"/>
        </w:rPr>
        <w:t>（</w:t>
      </w:r>
      <w:r>
        <w:rPr>
          <w:rFonts w:asciiTheme="minorEastAsia" w:hAnsiTheme="minorEastAsia" w:eastAsiaTheme="minorEastAsia"/>
          <w:sz w:val="24"/>
          <w:szCs w:val="24"/>
        </w:rPr>
        <w:t>3</w:t>
      </w:r>
      <w:r>
        <w:rPr>
          <w:rFonts w:hint="eastAsia" w:asciiTheme="minorEastAsia" w:hAnsiTheme="minorEastAsia" w:eastAsiaTheme="minorEastAsia"/>
          <w:sz w:val="24"/>
          <w:szCs w:val="24"/>
        </w:rPr>
        <w:t>）生物学科实验室（天津市学苑中学生物实验室</w:t>
      </w:r>
      <w:r>
        <w:rPr>
          <w:rFonts w:hint="eastAsia" w:cs="仿宋" w:asciiTheme="minorEastAsia" w:hAnsiTheme="minorEastAsia" w:eastAsiaTheme="minorEastAsia"/>
          <w:kern w:val="0"/>
          <w:sz w:val="24"/>
          <w:szCs w:val="24"/>
        </w:rPr>
        <w:t>序号</w:t>
      </w:r>
      <w:r>
        <w:rPr>
          <w:rFonts w:cs="仿宋" w:asciiTheme="minorEastAsia" w:hAnsiTheme="minorEastAsia" w:eastAsiaTheme="minorEastAsia"/>
          <w:kern w:val="0"/>
          <w:sz w:val="24"/>
          <w:szCs w:val="24"/>
        </w:rPr>
        <w:t>2</w:t>
      </w:r>
      <w:r>
        <w:rPr>
          <w:rFonts w:hint="eastAsia" w:cs="仿宋" w:asciiTheme="minorEastAsia" w:hAnsiTheme="minorEastAsia" w:eastAsiaTheme="minorEastAsia"/>
          <w:kern w:val="0"/>
          <w:sz w:val="24"/>
          <w:szCs w:val="24"/>
        </w:rPr>
        <w:t>22</w:t>
      </w:r>
      <w:r>
        <w:rPr>
          <w:rFonts w:hint="eastAsia" w:asciiTheme="minorEastAsia" w:hAnsiTheme="minorEastAsia" w:eastAsiaTheme="minorEastAsia"/>
          <w:sz w:val="24"/>
          <w:szCs w:val="24"/>
        </w:rPr>
        <w:t>）项升降摇臂控制模块1套。</w:t>
      </w:r>
    </w:p>
    <w:p w14:paraId="00ACB505">
      <w:pPr>
        <w:pStyle w:val="86"/>
        <w:spacing w:line="360" w:lineRule="auto"/>
        <w:ind w:left="199" w:leftChars="95"/>
        <w:rPr>
          <w:rFonts w:asciiTheme="minorEastAsia" w:hAnsiTheme="minorEastAsia" w:eastAsiaTheme="minorEastAsia"/>
          <w:sz w:val="24"/>
          <w:szCs w:val="24"/>
        </w:rPr>
      </w:pPr>
      <w:r>
        <w:rPr>
          <w:rFonts w:hint="eastAsia" w:asciiTheme="minorEastAsia" w:hAnsiTheme="minorEastAsia" w:eastAsiaTheme="minorEastAsia"/>
          <w:sz w:val="24"/>
          <w:szCs w:val="24"/>
        </w:rPr>
        <w:t>（4）生物学科实验室（天津市学苑中学生物实验室</w:t>
      </w:r>
      <w:r>
        <w:rPr>
          <w:rFonts w:hint="eastAsia" w:cs="仿宋" w:asciiTheme="minorEastAsia" w:hAnsiTheme="minorEastAsia" w:eastAsiaTheme="minorEastAsia"/>
          <w:kern w:val="0"/>
          <w:sz w:val="24"/>
          <w:szCs w:val="24"/>
        </w:rPr>
        <w:t>序号</w:t>
      </w:r>
      <w:r>
        <w:rPr>
          <w:rFonts w:cs="仿宋" w:asciiTheme="minorEastAsia" w:hAnsiTheme="minorEastAsia" w:eastAsiaTheme="minorEastAsia"/>
          <w:kern w:val="0"/>
          <w:sz w:val="24"/>
          <w:szCs w:val="24"/>
        </w:rPr>
        <w:t>2</w:t>
      </w:r>
      <w:r>
        <w:rPr>
          <w:rFonts w:hint="eastAsia" w:cs="仿宋" w:asciiTheme="minorEastAsia" w:hAnsiTheme="minorEastAsia" w:eastAsiaTheme="minorEastAsia"/>
          <w:kern w:val="0"/>
          <w:sz w:val="24"/>
          <w:szCs w:val="24"/>
        </w:rPr>
        <w:t>16</w:t>
      </w:r>
      <w:r>
        <w:rPr>
          <w:rFonts w:hint="eastAsia" w:asciiTheme="minorEastAsia" w:hAnsiTheme="minorEastAsia" w:eastAsiaTheme="minorEastAsia"/>
          <w:sz w:val="24"/>
          <w:szCs w:val="24"/>
        </w:rPr>
        <w:t>）项控制柜1套。（5）生物学科实验室（天津市学苑中学生物实验室</w:t>
      </w:r>
      <w:r>
        <w:rPr>
          <w:rFonts w:hint="eastAsia" w:cs="仿宋" w:asciiTheme="minorEastAsia" w:hAnsiTheme="minorEastAsia" w:eastAsiaTheme="minorEastAsia"/>
          <w:kern w:val="0"/>
          <w:sz w:val="24"/>
          <w:szCs w:val="24"/>
        </w:rPr>
        <w:t>序号15</w:t>
      </w:r>
      <w:r>
        <w:rPr>
          <w:rFonts w:hint="eastAsia" w:asciiTheme="minorEastAsia" w:hAnsiTheme="minorEastAsia" w:eastAsiaTheme="minorEastAsia"/>
          <w:sz w:val="24"/>
          <w:szCs w:val="24"/>
        </w:rPr>
        <w:t>）项移动推车1套。</w:t>
      </w:r>
    </w:p>
    <w:p w14:paraId="7CCDDDE9">
      <w:pPr>
        <w:spacing w:line="360" w:lineRule="auto"/>
        <w:ind w:firstLine="482" w:firstLineChars="200"/>
        <w:outlineLvl w:val="0"/>
        <w:rPr>
          <w:rFonts w:asciiTheme="minorEastAsia" w:hAnsiTheme="minorEastAsia" w:eastAsiaTheme="minorEastAsia"/>
          <w:b/>
          <w:sz w:val="24"/>
          <w:szCs w:val="24"/>
        </w:rPr>
      </w:pPr>
      <w:r>
        <w:rPr>
          <w:rFonts w:hint="eastAsia" w:asciiTheme="minorEastAsia" w:hAnsiTheme="minorEastAsia" w:eastAsiaTheme="minorEastAsia"/>
          <w:b/>
          <w:sz w:val="24"/>
          <w:szCs w:val="24"/>
        </w:rPr>
        <w:t>第15包：天津市河西区中学地理实验室</w:t>
      </w:r>
    </w:p>
    <w:p w14:paraId="0912C796">
      <w:pPr>
        <w:numPr>
          <w:ilvl w:val="0"/>
          <w:numId w:val="6"/>
        </w:numPr>
        <w:spacing w:line="360" w:lineRule="auto"/>
        <w:ind w:firstLine="480" w:firstLineChars="200"/>
        <w:outlineLvl w:val="0"/>
        <w:rPr>
          <w:rFonts w:asciiTheme="minorEastAsia" w:hAnsiTheme="minorEastAsia" w:eastAsiaTheme="minorEastAsia"/>
          <w:sz w:val="24"/>
          <w:szCs w:val="24"/>
        </w:rPr>
      </w:pPr>
      <w:r>
        <w:rPr>
          <w:rFonts w:hint="eastAsia" w:asciiTheme="minorEastAsia" w:hAnsiTheme="minorEastAsia" w:eastAsiaTheme="minorEastAsia"/>
          <w:sz w:val="24"/>
          <w:szCs w:val="24"/>
        </w:rPr>
        <w:t>地理学科实验室（天津市景海道中学地理实验室</w:t>
      </w:r>
      <w:r>
        <w:rPr>
          <w:rFonts w:hint="eastAsia" w:cs="仿宋" w:asciiTheme="minorEastAsia" w:hAnsiTheme="minorEastAsia" w:eastAsiaTheme="minorEastAsia"/>
          <w:kern w:val="0"/>
          <w:sz w:val="24"/>
          <w:szCs w:val="24"/>
        </w:rPr>
        <w:t>序号</w:t>
      </w:r>
      <w:r>
        <w:rPr>
          <w:rFonts w:cs="仿宋" w:asciiTheme="minorEastAsia" w:hAnsiTheme="minorEastAsia" w:eastAsiaTheme="minorEastAsia"/>
          <w:kern w:val="0"/>
          <w:sz w:val="24"/>
          <w:szCs w:val="24"/>
        </w:rPr>
        <w:t>63</w:t>
      </w:r>
      <w:r>
        <w:rPr>
          <w:rFonts w:hint="eastAsia" w:asciiTheme="minorEastAsia" w:hAnsiTheme="minorEastAsia" w:eastAsiaTheme="minorEastAsia"/>
          <w:sz w:val="24"/>
          <w:szCs w:val="24"/>
        </w:rPr>
        <w:t>）项地理六角桌(桌面、桌腿小样)各1件；</w:t>
      </w:r>
    </w:p>
    <w:p w14:paraId="21F38597">
      <w:pPr>
        <w:wordWrap w:val="0"/>
        <w:topLinePunct/>
        <w:spacing w:line="420" w:lineRule="exact"/>
        <w:ind w:firstLine="482" w:firstLineChars="200"/>
        <w:outlineLvl w:val="0"/>
        <w:rPr>
          <w:rFonts w:ascii="宋体" w:hAnsi="宋体" w:cs="宋体"/>
          <w:kern w:val="0"/>
          <w:sz w:val="24"/>
          <w:szCs w:val="24"/>
        </w:rPr>
      </w:pPr>
      <w:r>
        <w:rPr>
          <w:rFonts w:hint="eastAsia" w:ascii="宋体" w:hAnsi="宋体" w:cs="宋体"/>
          <w:b/>
          <w:bCs/>
          <w:sz w:val="24"/>
          <w:szCs w:val="24"/>
        </w:rPr>
        <w:t>第16包：天津市和平区</w:t>
      </w:r>
      <w:r>
        <w:rPr>
          <w:rFonts w:hint="eastAsia"/>
          <w:b/>
          <w:bCs/>
          <w:sz w:val="24"/>
          <w:szCs w:val="24"/>
        </w:rPr>
        <w:t>物理实验室</w:t>
      </w:r>
    </w:p>
    <w:p w14:paraId="4D9B0D3C">
      <w:pPr>
        <w:numPr>
          <w:ilvl w:val="0"/>
          <w:numId w:val="7"/>
        </w:numPr>
        <w:wordWrap w:val="0"/>
        <w:topLinePunct/>
        <w:spacing w:line="420" w:lineRule="exact"/>
        <w:ind w:firstLine="480" w:firstLineChars="200"/>
        <w:outlineLvl w:val="0"/>
        <w:rPr>
          <w:sz w:val="24"/>
        </w:rPr>
      </w:pPr>
      <w:r>
        <w:rPr>
          <w:rFonts w:hint="eastAsia"/>
          <w:sz w:val="24"/>
        </w:rPr>
        <w:t>物理学科天津市第二耀华中学物理实验室1序号2演示台（桌面、桌腿小样）</w:t>
      </w:r>
      <w:r>
        <w:rPr>
          <w:rFonts w:hint="eastAsia" w:asciiTheme="minorEastAsia" w:hAnsiTheme="minorEastAsia" w:eastAsiaTheme="minorEastAsia"/>
          <w:sz w:val="24"/>
          <w:szCs w:val="24"/>
        </w:rPr>
        <w:t>各1件</w:t>
      </w:r>
      <w:r>
        <w:rPr>
          <w:rFonts w:hint="eastAsia"/>
          <w:sz w:val="24"/>
        </w:rPr>
        <w:t>；</w:t>
      </w:r>
    </w:p>
    <w:p w14:paraId="0F9BBDA5">
      <w:pPr>
        <w:numPr>
          <w:ilvl w:val="0"/>
          <w:numId w:val="7"/>
        </w:numPr>
        <w:wordWrap w:val="0"/>
        <w:topLinePunct/>
        <w:spacing w:line="420" w:lineRule="exact"/>
        <w:ind w:firstLine="480" w:firstLineChars="200"/>
        <w:outlineLvl w:val="0"/>
        <w:rPr>
          <w:sz w:val="24"/>
        </w:rPr>
      </w:pPr>
      <w:r>
        <w:rPr>
          <w:rFonts w:hint="eastAsia"/>
          <w:sz w:val="24"/>
        </w:rPr>
        <w:t>物理学科天津市第二耀华中学物理实验室1序号8仪器柜五金卡锁柜架（含连接件、地脚、镶装一侧侧板）（小样）</w:t>
      </w:r>
      <w:r>
        <w:rPr>
          <w:rFonts w:hint="eastAsia"/>
          <w:sz w:val="24"/>
          <w:lang w:val="en-US" w:eastAsia="zh-CN"/>
        </w:rPr>
        <w:t>1套</w:t>
      </w:r>
      <w:r>
        <w:rPr>
          <w:rFonts w:hint="eastAsia"/>
          <w:sz w:val="24"/>
        </w:rPr>
        <w:t>；</w:t>
      </w:r>
    </w:p>
    <w:p w14:paraId="22977458">
      <w:pPr>
        <w:numPr>
          <w:ilvl w:val="0"/>
          <w:numId w:val="7"/>
        </w:numPr>
        <w:wordWrap w:val="0"/>
        <w:topLinePunct/>
        <w:spacing w:line="420" w:lineRule="exact"/>
        <w:ind w:firstLine="480" w:firstLineChars="200"/>
        <w:outlineLvl w:val="0"/>
        <w:rPr>
          <w:sz w:val="24"/>
        </w:rPr>
      </w:pPr>
      <w:r>
        <w:rPr>
          <w:rFonts w:hint="eastAsia"/>
          <w:sz w:val="24"/>
        </w:rPr>
        <w:t>物理学科天津市第二耀华中学物理实验室1</w:t>
      </w:r>
      <w:r>
        <w:rPr>
          <w:rFonts w:hint="eastAsia"/>
          <w:sz w:val="24"/>
          <w:szCs w:val="24"/>
        </w:rPr>
        <w:t>物理智能吊装集成系统1套（包含序号10智能系统控制柜1台、序号11智能控制系统1套、序号12学生吊装电源1套）；</w:t>
      </w:r>
    </w:p>
    <w:p w14:paraId="15648DCF">
      <w:pPr>
        <w:numPr>
          <w:ilvl w:val="0"/>
          <w:numId w:val="7"/>
        </w:numPr>
        <w:wordWrap w:val="0"/>
        <w:topLinePunct/>
        <w:spacing w:line="420" w:lineRule="exact"/>
        <w:ind w:firstLine="480" w:firstLineChars="200"/>
        <w:outlineLvl w:val="0"/>
        <w:rPr>
          <w:sz w:val="24"/>
        </w:rPr>
      </w:pPr>
      <w:r>
        <w:rPr>
          <w:rFonts w:hint="eastAsia"/>
          <w:sz w:val="24"/>
        </w:rPr>
        <w:t>物理学科天津市第二耀华中学物理实验室3序号3物理探究学生台（上梁、地围小样）</w:t>
      </w:r>
      <w:r>
        <w:rPr>
          <w:rFonts w:hint="eastAsia"/>
          <w:sz w:val="24"/>
          <w:lang w:val="en-US" w:eastAsia="zh-CN"/>
        </w:rPr>
        <w:t>1套</w:t>
      </w:r>
      <w:r>
        <w:rPr>
          <w:rFonts w:hint="eastAsia"/>
          <w:sz w:val="24"/>
        </w:rPr>
        <w:t>。</w:t>
      </w:r>
    </w:p>
    <w:p w14:paraId="13523D4A">
      <w:pPr>
        <w:wordWrap w:val="0"/>
        <w:topLinePunct/>
        <w:spacing w:line="420" w:lineRule="exact"/>
        <w:ind w:firstLine="482" w:firstLineChars="200"/>
        <w:outlineLvl w:val="0"/>
        <w:rPr>
          <w:sz w:val="24"/>
        </w:rPr>
      </w:pPr>
      <w:r>
        <w:rPr>
          <w:rFonts w:hint="eastAsia" w:ascii="宋体" w:hAnsi="宋体" w:cs="宋体"/>
          <w:b/>
          <w:bCs/>
          <w:sz w:val="24"/>
          <w:szCs w:val="24"/>
        </w:rPr>
        <w:t>第17包：天津市和平区</w:t>
      </w:r>
      <w:r>
        <w:rPr>
          <w:rFonts w:hint="eastAsia"/>
          <w:b/>
          <w:bCs/>
          <w:sz w:val="24"/>
          <w:szCs w:val="24"/>
        </w:rPr>
        <w:t>化学实验室</w:t>
      </w:r>
      <w:r>
        <w:rPr>
          <w:rFonts w:hint="eastAsia"/>
          <w:sz w:val="24"/>
        </w:rPr>
        <w:t>：</w:t>
      </w:r>
    </w:p>
    <w:p w14:paraId="57A36B62">
      <w:pPr>
        <w:numPr>
          <w:ilvl w:val="0"/>
          <w:numId w:val="8"/>
        </w:numPr>
        <w:wordWrap w:val="0"/>
        <w:topLinePunct/>
        <w:spacing w:line="420" w:lineRule="exact"/>
        <w:ind w:firstLine="480" w:firstLineChars="200"/>
        <w:outlineLvl w:val="0"/>
        <w:rPr>
          <w:sz w:val="24"/>
        </w:rPr>
      </w:pPr>
      <w:r>
        <w:rPr>
          <w:rFonts w:hint="eastAsia"/>
          <w:sz w:val="24"/>
        </w:rPr>
        <w:t>化学学科天津市第二耀华中学化学实验室1序号2教师演示台（桌面、桌腿小样）各1件；</w:t>
      </w:r>
    </w:p>
    <w:p w14:paraId="0E77BF63">
      <w:pPr>
        <w:numPr>
          <w:ilvl w:val="0"/>
          <w:numId w:val="8"/>
        </w:numPr>
        <w:wordWrap w:val="0"/>
        <w:topLinePunct/>
        <w:spacing w:line="420" w:lineRule="exact"/>
        <w:ind w:firstLine="480" w:firstLineChars="200"/>
        <w:outlineLvl w:val="0"/>
        <w:rPr>
          <w:sz w:val="24"/>
        </w:rPr>
      </w:pPr>
      <w:r>
        <w:rPr>
          <w:rFonts w:hint="eastAsia"/>
          <w:sz w:val="24"/>
        </w:rPr>
        <w:t>化学学科天津市第二耀华中学化学实验室1序号6化学学生实验桌（桌面、桌腿小样）各1件；</w:t>
      </w:r>
    </w:p>
    <w:p w14:paraId="20DC5DAC">
      <w:pPr>
        <w:numPr>
          <w:ilvl w:val="0"/>
          <w:numId w:val="8"/>
        </w:numPr>
        <w:wordWrap w:val="0"/>
        <w:topLinePunct/>
        <w:spacing w:line="420" w:lineRule="exact"/>
        <w:ind w:firstLine="480" w:firstLineChars="200"/>
        <w:outlineLvl w:val="0"/>
        <w:rPr>
          <w:sz w:val="24"/>
        </w:rPr>
      </w:pPr>
      <w:r>
        <w:rPr>
          <w:rFonts w:hint="eastAsia"/>
          <w:sz w:val="24"/>
        </w:rPr>
        <w:t>化学学科天津市第二耀华中学化学实验室1序号9钢塑水槽柜柜体板（含连接件、地脚）1套；</w:t>
      </w:r>
    </w:p>
    <w:p w14:paraId="346E6338">
      <w:pPr>
        <w:numPr>
          <w:ilvl w:val="0"/>
          <w:numId w:val="8"/>
        </w:numPr>
        <w:wordWrap w:val="0"/>
        <w:topLinePunct/>
        <w:spacing w:line="420" w:lineRule="exact"/>
        <w:ind w:firstLine="480" w:firstLineChars="200"/>
        <w:outlineLvl w:val="0"/>
        <w:rPr>
          <w:sz w:val="24"/>
        </w:rPr>
      </w:pPr>
      <w:r>
        <w:rPr>
          <w:rFonts w:hint="eastAsia"/>
          <w:sz w:val="24"/>
        </w:rPr>
        <w:t>化学学科天津市第二耀华中学化学实验室1</w:t>
      </w:r>
      <w:r>
        <w:rPr>
          <w:rFonts w:hint="eastAsia"/>
          <w:sz w:val="24"/>
          <w:szCs w:val="24"/>
        </w:rPr>
        <w:t>化学学生实验桌集成中智能升降通风装置，包含序号14升降系统控制模块，序号15吸风装置按钮，序号18学生台桌面通风装置(吸风罩)各1套。</w:t>
      </w:r>
    </w:p>
    <w:p w14:paraId="725EDF9A">
      <w:pPr>
        <w:wordWrap w:val="0"/>
        <w:topLinePunct/>
        <w:spacing w:line="420" w:lineRule="exact"/>
        <w:ind w:firstLine="482" w:firstLineChars="200"/>
        <w:outlineLvl w:val="0"/>
        <w:rPr>
          <w:sz w:val="24"/>
        </w:rPr>
      </w:pPr>
      <w:r>
        <w:rPr>
          <w:rFonts w:hint="eastAsia" w:ascii="宋体" w:hAnsi="宋体" w:cs="宋体"/>
          <w:b/>
          <w:bCs/>
          <w:sz w:val="24"/>
          <w:szCs w:val="24"/>
        </w:rPr>
        <w:t>第18包：天津市和平区</w:t>
      </w:r>
      <w:r>
        <w:rPr>
          <w:rFonts w:hint="eastAsia"/>
          <w:b/>
          <w:bCs/>
          <w:sz w:val="24"/>
          <w:szCs w:val="24"/>
        </w:rPr>
        <w:t>生物实验室</w:t>
      </w:r>
      <w:r>
        <w:rPr>
          <w:rFonts w:hint="eastAsia"/>
          <w:sz w:val="24"/>
        </w:rPr>
        <w:t>：</w:t>
      </w:r>
    </w:p>
    <w:p w14:paraId="1CA26119">
      <w:pPr>
        <w:numPr>
          <w:ilvl w:val="0"/>
          <w:numId w:val="9"/>
        </w:numPr>
        <w:wordWrap w:val="0"/>
        <w:topLinePunct/>
        <w:spacing w:line="420" w:lineRule="exact"/>
        <w:ind w:firstLine="480" w:firstLineChars="200"/>
        <w:outlineLvl w:val="0"/>
        <w:rPr>
          <w:sz w:val="24"/>
        </w:rPr>
      </w:pPr>
      <w:r>
        <w:rPr>
          <w:rFonts w:hint="eastAsia"/>
          <w:sz w:val="24"/>
        </w:rPr>
        <w:t>生物学科天津市第二耀华中学生物实验室1序号2生物教师演示台（桌面、桌腿小样）各1件；</w:t>
      </w:r>
    </w:p>
    <w:p w14:paraId="487CDDC3">
      <w:pPr>
        <w:numPr>
          <w:ilvl w:val="0"/>
          <w:numId w:val="9"/>
        </w:numPr>
        <w:wordWrap w:val="0"/>
        <w:topLinePunct/>
        <w:spacing w:line="420" w:lineRule="exact"/>
        <w:ind w:firstLine="480" w:firstLineChars="200"/>
        <w:outlineLvl w:val="0"/>
        <w:rPr>
          <w:sz w:val="24"/>
        </w:rPr>
      </w:pPr>
      <w:r>
        <w:rPr>
          <w:rFonts w:hint="eastAsia"/>
          <w:sz w:val="24"/>
        </w:rPr>
        <w:t>生物学科天津市第二耀华中学生物实验室1序号6生物学生台（桌面、桌腿小样）各1件；</w:t>
      </w:r>
    </w:p>
    <w:p w14:paraId="16F38050">
      <w:pPr>
        <w:numPr>
          <w:ilvl w:val="0"/>
          <w:numId w:val="9"/>
        </w:numPr>
        <w:wordWrap w:val="0"/>
        <w:topLinePunct/>
        <w:spacing w:line="420" w:lineRule="exact"/>
        <w:ind w:firstLine="480" w:firstLineChars="200"/>
        <w:outlineLvl w:val="0"/>
        <w:rPr>
          <w:sz w:val="24"/>
        </w:rPr>
      </w:pPr>
      <w:r>
        <w:rPr>
          <w:rFonts w:hint="eastAsia"/>
          <w:sz w:val="24"/>
        </w:rPr>
        <w:t>生物学科天津市第二耀华中学生物实验室1序号9钢塑水槽柜柜体板（含连接件、地脚）1套。</w:t>
      </w:r>
    </w:p>
    <w:p w14:paraId="79499F8E">
      <w:pPr>
        <w:wordWrap w:val="0"/>
        <w:topLinePunct/>
        <w:spacing w:line="420" w:lineRule="exact"/>
        <w:ind w:firstLine="482" w:firstLineChars="200"/>
        <w:outlineLvl w:val="0"/>
        <w:rPr>
          <w:sz w:val="24"/>
        </w:rPr>
      </w:pPr>
      <w:r>
        <w:rPr>
          <w:rFonts w:hint="eastAsia" w:ascii="宋体" w:hAnsi="宋体" w:cs="宋体"/>
          <w:b/>
          <w:bCs/>
          <w:sz w:val="24"/>
          <w:szCs w:val="24"/>
        </w:rPr>
        <w:t>第19包：天津市和平区</w:t>
      </w:r>
      <w:r>
        <w:rPr>
          <w:rFonts w:hint="eastAsia"/>
          <w:b/>
          <w:bCs/>
          <w:sz w:val="24"/>
          <w:szCs w:val="24"/>
        </w:rPr>
        <w:t>地理实验室</w:t>
      </w:r>
      <w:r>
        <w:rPr>
          <w:rFonts w:hint="eastAsia"/>
          <w:sz w:val="24"/>
        </w:rPr>
        <w:t>：</w:t>
      </w:r>
    </w:p>
    <w:p w14:paraId="6542DF52">
      <w:pPr>
        <w:numPr>
          <w:ilvl w:val="0"/>
          <w:numId w:val="10"/>
        </w:numPr>
        <w:wordWrap w:val="0"/>
        <w:topLinePunct/>
        <w:spacing w:line="420" w:lineRule="exact"/>
        <w:ind w:firstLine="480" w:firstLineChars="200"/>
        <w:outlineLvl w:val="0"/>
        <w:rPr>
          <w:sz w:val="24"/>
        </w:rPr>
      </w:pPr>
      <w:r>
        <w:rPr>
          <w:rFonts w:hint="eastAsia"/>
          <w:sz w:val="24"/>
        </w:rPr>
        <w:t>地理学科天津市第二耀华中学地理实验室1序号3多媒体讲台（钢板小样）1件；</w:t>
      </w:r>
    </w:p>
    <w:p w14:paraId="24A3CC86">
      <w:pPr>
        <w:numPr>
          <w:ilvl w:val="0"/>
          <w:numId w:val="10"/>
        </w:numPr>
        <w:wordWrap w:val="0"/>
        <w:topLinePunct/>
        <w:spacing w:line="420" w:lineRule="exact"/>
        <w:ind w:firstLine="480" w:firstLineChars="200"/>
        <w:outlineLvl w:val="0"/>
        <w:rPr>
          <w:sz w:val="24"/>
        </w:rPr>
      </w:pPr>
      <w:r>
        <w:rPr>
          <w:rFonts w:hint="eastAsia"/>
          <w:sz w:val="24"/>
        </w:rPr>
        <w:t>地理学科天津市第二耀华中学地理实验室1序号6学生桌（桌面、桌腿小样）各1件；</w:t>
      </w:r>
    </w:p>
    <w:p w14:paraId="66FD5318">
      <w:pPr>
        <w:numPr>
          <w:ilvl w:val="0"/>
          <w:numId w:val="10"/>
        </w:numPr>
        <w:wordWrap w:val="0"/>
        <w:topLinePunct/>
        <w:spacing w:line="420" w:lineRule="exact"/>
        <w:ind w:firstLine="480" w:firstLineChars="200"/>
        <w:outlineLvl w:val="0"/>
        <w:rPr>
          <w:sz w:val="24"/>
        </w:rPr>
      </w:pPr>
      <w:r>
        <w:rPr>
          <w:rFonts w:hint="eastAsia"/>
          <w:sz w:val="24"/>
        </w:rPr>
        <w:t>地理学科天津市第二耀华中学地理实验室1序号8模型展示柜（下柜柜体板小样）1件。</w:t>
      </w:r>
    </w:p>
    <w:p w14:paraId="686D495F">
      <w:pPr>
        <w:spacing w:line="360" w:lineRule="auto"/>
        <w:ind w:firstLine="482" w:firstLineChars="200"/>
        <w:outlineLvl w:val="0"/>
        <w:rPr>
          <w:b/>
          <w:color w:val="000000" w:themeColor="text1"/>
          <w:sz w:val="24"/>
          <w14:textFill>
            <w14:solidFill>
              <w14:schemeClr w14:val="tx1"/>
            </w14:solidFill>
          </w14:textFill>
        </w:rPr>
      </w:pPr>
      <w:r>
        <w:rPr>
          <w:rFonts w:hint="eastAsia"/>
          <w:b/>
          <w:color w:val="000000" w:themeColor="text1"/>
          <w:sz w:val="24"/>
          <w14:textFill>
            <w14:solidFill>
              <w14:schemeClr w14:val="tx1"/>
            </w14:solidFill>
          </w14:textFill>
        </w:rPr>
        <w:t>第20包：天津市红桥区中学物理实验室</w:t>
      </w:r>
    </w:p>
    <w:p w14:paraId="409C8EEF">
      <w:pPr>
        <w:spacing w:line="360" w:lineRule="auto"/>
        <w:ind w:firstLine="480" w:firstLineChars="200"/>
        <w:outlineLvl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（1）</w:t>
      </w:r>
      <w:r>
        <w:rPr>
          <w:rFonts w:hint="eastAsia" w:asciiTheme="minorEastAsia" w:hAnsiTheme="minorEastAsia" w:eastAsiaTheme="minorEastAsia"/>
          <w:bCs/>
          <w:color w:val="000000" w:themeColor="text1"/>
          <w:sz w:val="24"/>
          <w:szCs w:val="24"/>
          <w14:textFill>
            <w14:solidFill>
              <w14:schemeClr w14:val="tx1"/>
            </w14:solidFill>
          </w14:textFill>
        </w:rPr>
        <w:t>天津市第八十九中学、天津市红桥区铃铛阁外国语中学、天津市第三中学（东校区）</w:t>
      </w:r>
      <w:r>
        <w:rPr>
          <w:rFonts w:hint="eastAsia"/>
          <w:color w:val="000000" w:themeColor="text1"/>
          <w:sz w:val="24"/>
          <w:szCs w:val="24"/>
          <w14:textFill>
            <w14:solidFill>
              <w14:schemeClr w14:val="tx1"/>
            </w14:solidFill>
          </w14:textFill>
        </w:rPr>
        <w:t>物理学科实验室序号15移动推车1辆</w:t>
      </w:r>
      <w:r>
        <w:rPr>
          <w:rFonts w:hint="eastAsia"/>
          <w:color w:val="000000" w:themeColor="text1"/>
          <w:sz w:val="24"/>
          <w14:textFill>
            <w14:solidFill>
              <w14:schemeClr w14:val="tx1"/>
            </w14:solidFill>
          </w14:textFill>
        </w:rPr>
        <w:t>；</w:t>
      </w:r>
    </w:p>
    <w:p w14:paraId="39AB10D7">
      <w:pPr>
        <w:spacing w:line="360" w:lineRule="auto"/>
        <w:ind w:firstLine="480" w:firstLineChars="200"/>
        <w:outlineLvl w:val="0"/>
        <w:rPr>
          <w:color w:val="000000" w:themeColor="text1"/>
          <w:sz w:val="24"/>
          <w:szCs w:val="24"/>
          <w14:textFill>
            <w14:solidFill>
              <w14:schemeClr w14:val="tx1"/>
            </w14:solidFill>
          </w14:textFill>
        </w:rPr>
      </w:pPr>
      <w:r>
        <w:rPr>
          <w:rFonts w:hint="eastAsia"/>
          <w:color w:val="000000" w:themeColor="text1"/>
          <w:sz w:val="24"/>
          <w14:textFill>
            <w14:solidFill>
              <w14:schemeClr w14:val="tx1"/>
            </w14:solidFill>
          </w14:textFill>
        </w:rPr>
        <w:t>（2）</w:t>
      </w:r>
      <w:r>
        <w:rPr>
          <w:rFonts w:hint="eastAsia"/>
          <w:bCs/>
          <w:color w:val="000000" w:themeColor="text1"/>
          <w:sz w:val="24"/>
          <w:szCs w:val="24"/>
          <w14:textFill>
            <w14:solidFill>
              <w14:schemeClr w14:val="tx1"/>
            </w14:solidFill>
          </w14:textFill>
        </w:rPr>
        <w:t>天津市红桥区新华中学和苑学校</w:t>
      </w:r>
      <w:r>
        <w:rPr>
          <w:rFonts w:hint="eastAsia"/>
          <w:color w:val="000000" w:themeColor="text1"/>
          <w:sz w:val="24"/>
          <w:szCs w:val="24"/>
          <w14:textFill>
            <w14:solidFill>
              <w14:schemeClr w14:val="tx1"/>
            </w14:solidFill>
          </w14:textFill>
        </w:rPr>
        <w:t>物理学科实验室序号18移动推车1辆；</w:t>
      </w:r>
    </w:p>
    <w:p w14:paraId="6623F8D5">
      <w:pPr>
        <w:spacing w:line="360" w:lineRule="auto"/>
        <w:ind w:firstLine="480" w:firstLineChars="200"/>
        <w:outlineLvl w:val="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3）天津市第八十九中学、天津市红桥区铃铛阁外国语中学、天津市第三中学（东校区）、天津市西青道中学、天津市红桥区新华中学和苑学校物理创新实验室序号（2）物理教师演示台（桌面规格≥150*150mm）1块、桌腿1件；</w:t>
      </w:r>
    </w:p>
    <w:p w14:paraId="4D97F8B8">
      <w:pPr>
        <w:spacing w:line="360" w:lineRule="auto"/>
        <w:ind w:firstLine="480" w:firstLineChars="200"/>
        <w:outlineLvl w:val="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（4）天津市第八十九中学、天津市红桥区铃铛阁外国语中学、天津市第三中学（东校区）、天津市西青道中学、天津市红桥区新华中学和苑学校物理创新实验室序号（6）物理学生实验台的桌面(规格≥150*150mm)</w:t>
      </w:r>
      <w:r>
        <w:rPr>
          <w:rFonts w:hint="eastAsia"/>
          <w:color w:val="000000" w:themeColor="text1"/>
          <w:sz w:val="24"/>
          <w:szCs w:val="24"/>
          <w:lang w:val="en-US" w:eastAsia="zh-CN"/>
          <w14:textFill>
            <w14:solidFill>
              <w14:schemeClr w14:val="tx1"/>
            </w14:solidFill>
          </w14:textFill>
        </w:rPr>
        <w:t>1</w:t>
      </w:r>
      <w:r>
        <w:rPr>
          <w:rFonts w:hint="eastAsia"/>
          <w:color w:val="000000" w:themeColor="text1"/>
          <w:sz w:val="24"/>
          <w:szCs w:val="24"/>
          <w14:textFill>
            <w14:solidFill>
              <w14:schemeClr w14:val="tx1"/>
            </w14:solidFill>
          </w14:textFill>
        </w:rPr>
        <w:t>块、桌腿1件；</w:t>
      </w:r>
    </w:p>
    <w:p w14:paraId="5AB11670">
      <w:pPr>
        <w:spacing w:line="360" w:lineRule="auto"/>
        <w:ind w:firstLine="480" w:firstLineChars="200"/>
        <w:outlineLvl w:val="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5）天天津市第八十九中学、天津市红桥区铃铛阁外国语中学、天津市第三中学（东校区）、天津市西青道中学、天津市红桥区新华中学和苑学校物理创新实验室物理智能吊装集成系统1套（包含物理创新实验室序号（9）智能系统控制柜1台、序号（10）智能控制系统1套、序号（11）学生吊装电源1套）；</w:t>
      </w:r>
    </w:p>
    <w:p w14:paraId="33372488">
      <w:pPr>
        <w:spacing w:line="360" w:lineRule="auto"/>
        <w:ind w:firstLine="480" w:firstLineChars="200"/>
        <w:outlineLvl w:val="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6）天天津市第八十九中学、天津市红桥区铃铛阁外国语中学、天津市第三中学（东校区）物理学科实验室1序号（2）物理仪器柜1侧板（规格≥200*200*18mm，三面封边）1块、五金卡锁柜架（规格≥200*220*400mm，含连接件、地脚）1套。</w:t>
      </w:r>
    </w:p>
    <w:p w14:paraId="08D58B8B">
      <w:pPr>
        <w:spacing w:line="360" w:lineRule="auto"/>
        <w:ind w:left="720" w:leftChars="228" w:hanging="241" w:hangingChars="100"/>
        <w:outlineLvl w:val="0"/>
        <w:rPr>
          <w:b/>
          <w:color w:val="000000" w:themeColor="text1"/>
          <w14:textFill>
            <w14:solidFill>
              <w14:schemeClr w14:val="tx1"/>
            </w14:solidFill>
          </w14:textFill>
        </w:rPr>
      </w:pPr>
      <w:r>
        <w:rPr>
          <w:rFonts w:hint="eastAsia"/>
          <w:b/>
          <w:color w:val="000000" w:themeColor="text1"/>
          <w:sz w:val="24"/>
          <w14:textFill>
            <w14:solidFill>
              <w14:schemeClr w14:val="tx1"/>
            </w14:solidFill>
          </w14:textFill>
        </w:rPr>
        <w:t>第21包：天津市红桥区中学化学实验室</w:t>
      </w:r>
    </w:p>
    <w:p w14:paraId="458059F5">
      <w:pPr>
        <w:numPr>
          <w:ilvl w:val="0"/>
          <w:numId w:val="11"/>
        </w:numPr>
        <w:spacing w:line="360" w:lineRule="auto"/>
        <w:ind w:firstLine="480" w:firstLineChars="200"/>
        <w:outlineLvl w:val="0"/>
        <w:rPr>
          <w:rFonts w:asciiTheme="minorEastAsia" w:hAnsiTheme="minorEastAsia" w:eastAsiaTheme="minorEastAsia"/>
          <w:color w:val="000000" w:themeColor="text1"/>
          <w:sz w:val="24"/>
          <w:szCs w:val="24"/>
          <w14:textFill>
            <w14:solidFill>
              <w14:schemeClr w14:val="tx1"/>
            </w14:solidFill>
          </w14:textFill>
        </w:rPr>
      </w:pPr>
      <w:r>
        <w:rPr>
          <w:rFonts w:hint="eastAsia" w:asciiTheme="minorEastAsia" w:hAnsiTheme="minorEastAsia" w:eastAsiaTheme="minorEastAsia"/>
          <w:bCs/>
          <w:color w:val="000000" w:themeColor="text1"/>
          <w:sz w:val="24"/>
          <w:szCs w:val="24"/>
          <w14:textFill>
            <w14:solidFill>
              <w14:schemeClr w14:val="tx1"/>
            </w14:solidFill>
          </w14:textFill>
        </w:rPr>
        <w:t>天津市第八十九中学、天津市红桥区铃铛阁外国语中学、天津市第三中学（东校区）、天津市西青道中学、天津市红桥区新华中学和苑学校</w:t>
      </w:r>
      <w:r>
        <w:rPr>
          <w:rFonts w:hint="eastAsia" w:cs="宋体" w:asciiTheme="minorEastAsia" w:hAnsiTheme="minorEastAsia" w:eastAsiaTheme="minorEastAsia"/>
          <w:color w:val="000000" w:themeColor="text1"/>
          <w:kern w:val="0"/>
          <w:sz w:val="24"/>
          <w:szCs w:val="24"/>
          <w14:textFill>
            <w14:solidFill>
              <w14:schemeClr w14:val="tx1"/>
            </w14:solidFill>
          </w14:textFill>
        </w:rPr>
        <w:t>化学创新</w:t>
      </w:r>
      <w:r>
        <w:rPr>
          <w:rFonts w:hint="eastAsia" w:asciiTheme="minorEastAsia" w:hAnsiTheme="minorEastAsia" w:eastAsiaTheme="minorEastAsia"/>
          <w:color w:val="000000" w:themeColor="text1"/>
          <w:sz w:val="24"/>
          <w:szCs w:val="24"/>
          <w14:textFill>
            <w14:solidFill>
              <w14:schemeClr w14:val="tx1"/>
            </w14:solidFill>
          </w14:textFill>
        </w:rPr>
        <w:t xml:space="preserve">实验室第 </w:t>
      </w:r>
      <w:r>
        <w:rPr>
          <w:rFonts w:asciiTheme="minorEastAsia" w:hAnsiTheme="minorEastAsia" w:eastAsiaTheme="minorEastAsia"/>
          <w:color w:val="000000" w:themeColor="text1"/>
          <w:sz w:val="24"/>
          <w:szCs w:val="24"/>
          <w14:textFill>
            <w14:solidFill>
              <w14:schemeClr w14:val="tx1"/>
            </w14:solidFill>
          </w14:textFill>
        </w:rPr>
        <w:t>8</w:t>
      </w:r>
      <w:r>
        <w:rPr>
          <w:rFonts w:hint="eastAsia" w:asciiTheme="minorEastAsia" w:hAnsiTheme="minorEastAsia" w:eastAsiaTheme="minorEastAsia"/>
          <w:color w:val="000000" w:themeColor="text1"/>
          <w:sz w:val="24"/>
          <w:szCs w:val="24"/>
          <w14:textFill>
            <w14:solidFill>
              <w14:schemeClr w14:val="tx1"/>
            </w14:solidFill>
          </w14:textFill>
        </w:rPr>
        <w:t>项</w:t>
      </w:r>
      <w:r>
        <w:rPr>
          <w:rFonts w:hint="eastAsia" w:cs="宋体" w:asciiTheme="minorEastAsia" w:hAnsiTheme="minorEastAsia" w:eastAsiaTheme="minorEastAsia"/>
          <w:color w:val="000000" w:themeColor="text1"/>
          <w:kern w:val="0"/>
          <w:sz w:val="24"/>
          <w:szCs w:val="24"/>
          <w14:textFill>
            <w14:solidFill>
              <w14:schemeClr w14:val="tx1"/>
            </w14:solidFill>
          </w14:textFill>
        </w:rPr>
        <w:t>智能系统控制柜、第19项吊装控制系统各1套</w:t>
      </w:r>
      <w:r>
        <w:rPr>
          <w:rFonts w:hint="eastAsia" w:asciiTheme="minorEastAsia" w:hAnsiTheme="minorEastAsia" w:eastAsiaTheme="minorEastAsia"/>
          <w:color w:val="000000" w:themeColor="text1"/>
          <w:sz w:val="24"/>
          <w:szCs w:val="24"/>
          <w14:textFill>
            <w14:solidFill>
              <w14:schemeClr w14:val="tx1"/>
            </w14:solidFill>
          </w14:textFill>
        </w:rPr>
        <w:t>：</w:t>
      </w:r>
    </w:p>
    <w:p w14:paraId="56D88EF6">
      <w:pPr>
        <w:spacing w:line="360" w:lineRule="auto"/>
        <w:ind w:firstLine="480" w:firstLineChars="200"/>
        <w:outlineLvl w:val="0"/>
        <w:rPr>
          <w:rFonts w:asciiTheme="minorEastAsia" w:hAnsiTheme="minorEastAsia" w:eastAsiaTheme="minorEastAsia"/>
          <w:color w:val="000000" w:themeColor="text1"/>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（2）天天津市第八十九中学、天津市红桥区铃铛阁外国语中学、天津市第三中学（东校区）、天津市西青道中学、天津市红桥区新华中学和苑学校化学创新实验室第2项教师操作演示实验台的桌面、桌腿各1件；</w:t>
      </w:r>
    </w:p>
    <w:p w14:paraId="3094F630">
      <w:pPr>
        <w:spacing w:line="360" w:lineRule="auto"/>
        <w:ind w:firstLine="480" w:firstLineChars="200"/>
        <w:outlineLvl w:val="0"/>
        <w:rPr>
          <w:rFonts w:asciiTheme="minorEastAsia" w:hAnsiTheme="minorEastAsia" w:eastAsiaTheme="minorEastAsia"/>
          <w:color w:val="000000" w:themeColor="text1"/>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（3） 天天津市第八十九中学、天津市红桥区铃铛阁外国语中学、天津市第三中学（东校区）、天津市西青道中学、天津市红桥区新华中学和苑学校化学创新实验室第6项学生实验桌的桌面、桌腿各1件；</w:t>
      </w:r>
    </w:p>
    <w:p w14:paraId="6BF254DE">
      <w:pPr>
        <w:spacing w:line="360" w:lineRule="auto"/>
        <w:ind w:firstLine="480" w:firstLineChars="200"/>
        <w:outlineLvl w:val="0"/>
        <w:rPr>
          <w:rFonts w:asciiTheme="minorEastAsia" w:hAnsiTheme="minorEastAsia" w:eastAsiaTheme="minorEastAsia"/>
          <w:color w:val="000000" w:themeColor="text1"/>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（4）天天津市第八十九中学、天津市红桥区铃铛阁外国语中学、天津市第三中学（东校区）、天津市西青道中学、天津市红桥区新华中学和苑学校化学创新实验室第28项全新钢塑水槽柜地围小样1件；</w:t>
      </w:r>
    </w:p>
    <w:p w14:paraId="51EBD187">
      <w:pPr>
        <w:spacing w:line="360" w:lineRule="auto"/>
        <w:ind w:firstLine="480" w:firstLineChars="200"/>
        <w:outlineLvl w:val="0"/>
        <w:rPr>
          <w:rFonts w:asciiTheme="minorEastAsia" w:hAnsiTheme="minorEastAsia" w:eastAsiaTheme="minorEastAsia"/>
          <w:color w:val="000000" w:themeColor="text1"/>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（5）天天津市第八十九中学、天津市红桥区铃铛阁外国语中学、天津市第三中学（东校区）化学实验室第17项化学仪器柜侧板1块</w:t>
      </w:r>
    </w:p>
    <w:p w14:paraId="6E16D62F">
      <w:pPr>
        <w:spacing w:line="360" w:lineRule="auto"/>
        <w:outlineLvl w:val="0"/>
        <w:rPr>
          <w:rFonts w:asciiTheme="minorEastAsia" w:hAnsiTheme="minorEastAsia" w:eastAsiaTheme="minorEastAsia"/>
          <w:color w:val="000000" w:themeColor="text1"/>
          <w:sz w:val="24"/>
          <w:szCs w:val="24"/>
          <w14:textFill>
            <w14:solidFill>
              <w14:schemeClr w14:val="tx1"/>
            </w14:solidFill>
          </w14:textFill>
        </w:rPr>
      </w:pPr>
    </w:p>
    <w:p w14:paraId="1E619F33">
      <w:pPr>
        <w:spacing w:line="360" w:lineRule="auto"/>
        <w:ind w:left="720" w:leftChars="228" w:hanging="241" w:hangingChars="100"/>
        <w:outlineLvl w:val="0"/>
        <w:rPr>
          <w:b/>
          <w:color w:val="000000" w:themeColor="text1"/>
          <w:sz w:val="24"/>
          <w14:textFill>
            <w14:solidFill>
              <w14:schemeClr w14:val="tx1"/>
            </w14:solidFill>
          </w14:textFill>
        </w:rPr>
      </w:pPr>
      <w:r>
        <w:rPr>
          <w:rFonts w:hint="eastAsia"/>
          <w:b/>
          <w:color w:val="000000" w:themeColor="text1"/>
          <w:sz w:val="24"/>
          <w14:textFill>
            <w14:solidFill>
              <w14:schemeClr w14:val="tx1"/>
            </w14:solidFill>
          </w14:textFill>
        </w:rPr>
        <w:t>第22包：天津市红桥区中学生物实验室</w:t>
      </w:r>
    </w:p>
    <w:p w14:paraId="1CFECBAD">
      <w:pPr>
        <w:pStyle w:val="13"/>
        <w:spacing w:line="360" w:lineRule="auto"/>
        <w:ind w:firstLine="600" w:firstLineChars="250"/>
        <w:rPr>
          <w:rFonts w:cs="仿宋" w:asciiTheme="minorEastAsia" w:hAnsiTheme="minorEastAsia" w:eastAsiaTheme="minorEastAsia"/>
          <w:color w:val="000000" w:themeColor="text1"/>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（1）</w:t>
      </w:r>
      <w:r>
        <w:rPr>
          <w:rFonts w:hint="eastAsia" w:asciiTheme="minorEastAsia" w:hAnsiTheme="minorEastAsia" w:eastAsiaTheme="minorEastAsia"/>
          <w:bCs/>
          <w:color w:val="000000" w:themeColor="text1"/>
          <w:sz w:val="24"/>
          <w:szCs w:val="24"/>
          <w14:textFill>
            <w14:solidFill>
              <w14:schemeClr w14:val="tx1"/>
            </w14:solidFill>
          </w14:textFill>
        </w:rPr>
        <w:t>天津市第八十九中学、天津市红桥区铃铛阁外国语中学、天津市第三中学（东校区）、天津市红桥区新华中学和苑学校</w:t>
      </w:r>
      <w:r>
        <w:rPr>
          <w:rFonts w:hint="eastAsia" w:cs="宋体" w:asciiTheme="minorEastAsia" w:hAnsiTheme="minorEastAsia" w:eastAsiaTheme="minorEastAsia"/>
          <w:color w:val="000000" w:themeColor="text1"/>
          <w:kern w:val="0"/>
          <w:sz w:val="24"/>
          <w:szCs w:val="24"/>
          <w14:textFill>
            <w14:solidFill>
              <w14:schemeClr w14:val="tx1"/>
            </w14:solidFill>
          </w14:textFill>
        </w:rPr>
        <w:t>生物</w:t>
      </w:r>
      <w:r>
        <w:rPr>
          <w:rFonts w:hint="eastAsia" w:asciiTheme="minorEastAsia" w:hAnsiTheme="minorEastAsia" w:eastAsiaTheme="minorEastAsia"/>
          <w:color w:val="000000" w:themeColor="text1"/>
          <w:sz w:val="24"/>
          <w:szCs w:val="24"/>
          <w14:textFill>
            <w14:solidFill>
              <w14:schemeClr w14:val="tx1"/>
            </w14:solidFill>
          </w14:textFill>
        </w:rPr>
        <w:t>创新实验室</w:t>
      </w:r>
      <w:r>
        <w:rPr>
          <w:rFonts w:hint="eastAsia" w:cs="仿宋" w:asciiTheme="minorEastAsia" w:hAnsiTheme="minorEastAsia" w:eastAsiaTheme="minorEastAsia"/>
          <w:color w:val="000000" w:themeColor="text1"/>
          <w:sz w:val="24"/>
          <w:szCs w:val="24"/>
          <w14:textFill>
            <w14:solidFill>
              <w14:schemeClr w14:val="tx1"/>
            </w14:solidFill>
          </w14:textFill>
        </w:rPr>
        <w:t xml:space="preserve">第 </w:t>
      </w:r>
      <w:r>
        <w:rPr>
          <w:rFonts w:cs="仿宋" w:asciiTheme="minorEastAsia" w:hAnsiTheme="minorEastAsia" w:eastAsiaTheme="minorEastAsia"/>
          <w:color w:val="000000" w:themeColor="text1"/>
          <w:sz w:val="24"/>
          <w:szCs w:val="24"/>
          <w14:textFill>
            <w14:solidFill>
              <w14:schemeClr w14:val="tx1"/>
            </w14:solidFill>
          </w14:textFill>
        </w:rPr>
        <w:t>9</w:t>
      </w:r>
      <w:r>
        <w:rPr>
          <w:rFonts w:hint="eastAsia" w:cs="仿宋" w:asciiTheme="minorEastAsia" w:hAnsiTheme="minorEastAsia" w:eastAsiaTheme="minorEastAsia"/>
          <w:color w:val="000000" w:themeColor="text1"/>
          <w:sz w:val="24"/>
          <w:szCs w:val="24"/>
          <w14:textFill>
            <w14:solidFill>
              <w14:schemeClr w14:val="tx1"/>
            </w14:solidFill>
          </w14:textFill>
        </w:rPr>
        <w:t>项智能系统控制柜、第14项吊装控制系统各1套</w:t>
      </w:r>
    </w:p>
    <w:p w14:paraId="51F8C481">
      <w:pPr>
        <w:pStyle w:val="13"/>
        <w:spacing w:line="360" w:lineRule="auto"/>
        <w:ind w:firstLine="600" w:firstLineChars="250"/>
        <w:rPr>
          <w:rFonts w:asciiTheme="minorEastAsia" w:hAnsiTheme="minorEastAsia" w:eastAsiaTheme="minorEastAsia"/>
          <w:color w:val="000000" w:themeColor="text1"/>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（2）天天津市第八十九中学、天津市红桥区铃铛阁外国语中学、天津市第三中学（东校区）、津市红桥区新华中学和苑学校生物创新实验室第2项教师操作演示实验台的桌面、桌腿各1件；</w:t>
      </w:r>
    </w:p>
    <w:p w14:paraId="7D584C48">
      <w:pPr>
        <w:pStyle w:val="13"/>
        <w:spacing w:line="360" w:lineRule="auto"/>
        <w:ind w:firstLine="600" w:firstLineChars="250"/>
        <w:rPr>
          <w:rFonts w:asciiTheme="minorEastAsia" w:hAnsiTheme="minorEastAsia" w:eastAsiaTheme="minorEastAsia"/>
          <w:color w:val="000000" w:themeColor="text1"/>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（3）天天津市第八十九中学、天津市红桥区铃铛阁外国语中学、天津市第三中学（东校区）、天津市红桥区新华中学和苑学校生物创新实验室第7项学生实验桌的桌面、桌腿各1件；</w:t>
      </w:r>
    </w:p>
    <w:p w14:paraId="31C3C83B">
      <w:pPr>
        <w:pStyle w:val="13"/>
        <w:spacing w:line="360" w:lineRule="auto"/>
        <w:ind w:firstLine="600" w:firstLineChars="250"/>
        <w:rPr>
          <w:rFonts w:asciiTheme="minorEastAsia" w:hAnsiTheme="minorEastAsia" w:eastAsiaTheme="minorEastAsia"/>
          <w:color w:val="000000" w:themeColor="text1"/>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（4）天天津市第八十九中学、天津市红桥区铃铛阁外国语中学、天津市第三中学（东校区）生物实验室第2项仪器柜侧板1块</w:t>
      </w:r>
    </w:p>
    <w:p w14:paraId="38B25EC4">
      <w:pPr>
        <w:spacing w:line="360" w:lineRule="auto"/>
        <w:ind w:left="720" w:leftChars="228" w:hanging="241" w:hangingChars="100"/>
        <w:outlineLvl w:val="0"/>
        <w:rPr>
          <w:b/>
          <w:color w:val="000000" w:themeColor="text1"/>
          <w:sz w:val="24"/>
          <w14:textFill>
            <w14:solidFill>
              <w14:schemeClr w14:val="tx1"/>
            </w14:solidFill>
          </w14:textFill>
        </w:rPr>
      </w:pPr>
      <w:r>
        <w:rPr>
          <w:rFonts w:hint="eastAsia"/>
          <w:b/>
          <w:color w:val="000000" w:themeColor="text1"/>
          <w:sz w:val="24"/>
          <w14:textFill>
            <w14:solidFill>
              <w14:schemeClr w14:val="tx1"/>
            </w14:solidFill>
          </w14:textFill>
        </w:rPr>
        <w:t>第23包：天津市红桥区中学地理实验室</w:t>
      </w:r>
    </w:p>
    <w:p w14:paraId="09A4F0C1">
      <w:pPr>
        <w:spacing w:line="360" w:lineRule="auto"/>
        <w:ind w:firstLine="480" w:firstLineChars="200"/>
        <w:outlineLvl w:val="0"/>
        <w:rPr>
          <w:rFonts w:asciiTheme="minorEastAsia" w:hAnsiTheme="minorEastAsia" w:eastAsiaTheme="minorEastAsia"/>
          <w:color w:val="000000" w:themeColor="text1"/>
          <w:sz w:val="24"/>
          <w:szCs w:val="24"/>
          <w14:textFill>
            <w14:solidFill>
              <w14:schemeClr w14:val="tx1"/>
            </w14:solidFill>
          </w14:textFill>
        </w:rPr>
      </w:pPr>
      <w:r>
        <w:rPr>
          <w:rFonts w:hint="eastAsia" w:asciiTheme="minorEastAsia" w:hAnsiTheme="minorEastAsia" w:eastAsiaTheme="minorEastAsia"/>
          <w:bCs/>
          <w:color w:val="000000" w:themeColor="text1"/>
          <w:sz w:val="24"/>
          <w:szCs w:val="24"/>
          <w14:textFill>
            <w14:solidFill>
              <w14:schemeClr w14:val="tx1"/>
            </w14:solidFill>
          </w14:textFill>
        </w:rPr>
        <w:t>天津市第八十九中学、天津市红桥区铃铛阁外国语中学、天津市第三中学（东校区）、天津市红桥区新华中学和苑学校</w:t>
      </w:r>
      <w:r>
        <w:rPr>
          <w:rFonts w:hint="eastAsia" w:asciiTheme="minorEastAsia" w:hAnsiTheme="minorEastAsia" w:eastAsiaTheme="minorEastAsia"/>
          <w:color w:val="000000" w:themeColor="text1"/>
          <w:sz w:val="24"/>
          <w:szCs w:val="24"/>
          <w14:textFill>
            <w14:solidFill>
              <w14:schemeClr w14:val="tx1"/>
            </w14:solidFill>
          </w14:textFill>
        </w:rPr>
        <w:t>地理学科实验室序号（4）学生挂凳1把；</w:t>
      </w:r>
    </w:p>
    <w:p w14:paraId="029677F2">
      <w:pPr>
        <w:spacing w:line="360" w:lineRule="auto"/>
        <w:ind w:firstLine="480" w:firstLineChars="200"/>
        <w:outlineLvl w:val="0"/>
        <w:rPr>
          <w:rFonts w:asciiTheme="minorEastAsia" w:hAnsiTheme="minorEastAsia" w:eastAsiaTheme="minorEastAsia"/>
          <w:sz w:val="24"/>
          <w:szCs w:val="24"/>
        </w:rPr>
      </w:pPr>
      <w:r>
        <w:rPr>
          <w:rFonts w:hint="eastAsia" w:asciiTheme="minorEastAsia" w:hAnsiTheme="minorEastAsia" w:eastAsiaTheme="minorEastAsia"/>
          <w:sz w:val="24"/>
          <w:szCs w:val="24"/>
        </w:rPr>
        <w:t>天津市第八十九中学、天津市红桥区铃铛阁外国语中学、天津市第三中学（东校区）、天津市红桥区新华中学和苑学校地理学科教室序号（3）六边形学生桌（桌面规格：≥150mm*150mm）1块、桌腿1件；</w:t>
      </w:r>
    </w:p>
    <w:p w14:paraId="2753C0CF">
      <w:pPr>
        <w:spacing w:line="360" w:lineRule="auto"/>
        <w:ind w:firstLine="482" w:firstLineChars="200"/>
        <w:outlineLvl w:val="0"/>
        <w:rPr>
          <w:rFonts w:asciiTheme="minorEastAsia" w:hAnsiTheme="minorEastAsia" w:eastAsiaTheme="minorEastAsia"/>
          <w:b/>
          <w:sz w:val="24"/>
          <w:szCs w:val="24"/>
        </w:rPr>
      </w:pPr>
      <w:r>
        <w:rPr>
          <w:rFonts w:hint="eastAsia" w:asciiTheme="minorEastAsia" w:hAnsiTheme="minorEastAsia" w:eastAsiaTheme="minorEastAsia"/>
          <w:b/>
          <w:sz w:val="24"/>
          <w:szCs w:val="24"/>
        </w:rPr>
        <w:t>第24包：天津市宁河区芦台第一中学桥北学校</w:t>
      </w:r>
    </w:p>
    <w:p w14:paraId="40F6B164">
      <w:pPr>
        <w:spacing w:line="360" w:lineRule="auto"/>
        <w:ind w:firstLine="480" w:firstLineChars="200"/>
        <w:outlineLvl w:val="0"/>
        <w:rPr>
          <w:rFonts w:asciiTheme="minorEastAsia" w:hAnsiTheme="minorEastAsia" w:eastAsiaTheme="minorEastAsia"/>
          <w:sz w:val="24"/>
          <w:szCs w:val="24"/>
        </w:rPr>
      </w:pPr>
      <w:r>
        <w:rPr>
          <w:rFonts w:hint="eastAsia" w:asciiTheme="minorEastAsia" w:hAnsiTheme="minorEastAsia" w:eastAsiaTheme="minorEastAsia"/>
          <w:sz w:val="24"/>
          <w:szCs w:val="24"/>
        </w:rPr>
        <w:t>A、天津市宁河区芦台第一中学桥北学校生物常规实验室序号（1）教师操作演示实验台（桌面规格≥150*150mm）1块、桌腿1件）；</w:t>
      </w:r>
    </w:p>
    <w:p w14:paraId="5F78A8D3">
      <w:pPr>
        <w:spacing w:line="360" w:lineRule="auto"/>
        <w:ind w:firstLine="480" w:firstLineChars="200"/>
        <w:outlineLvl w:val="0"/>
        <w:rPr>
          <w:rFonts w:asciiTheme="minorEastAsia" w:hAnsiTheme="minorEastAsia" w:eastAsiaTheme="minorEastAsia"/>
          <w:sz w:val="24"/>
          <w:szCs w:val="24"/>
        </w:rPr>
      </w:pPr>
      <w:r>
        <w:rPr>
          <w:rFonts w:hint="eastAsia" w:asciiTheme="minorEastAsia" w:hAnsiTheme="minorEastAsia" w:eastAsiaTheme="minorEastAsia"/>
          <w:sz w:val="24"/>
          <w:szCs w:val="24"/>
        </w:rPr>
        <w:t>B、天津市宁河区芦台第一中学桥北学校物理创新实验室智能吊装集成系统1套（包含物理创新实验室智能控制电气柜：序号10智能系统控制柜1台、序号11智能控制系统1套；摇臂升降机构：序号12学生吊装电源1套）</w:t>
      </w:r>
    </w:p>
    <w:p w14:paraId="77C49A97">
      <w:pPr>
        <w:spacing w:line="360" w:lineRule="auto"/>
        <w:ind w:firstLine="480" w:firstLineChars="200"/>
        <w:outlineLvl w:val="0"/>
        <w:rPr>
          <w:rFonts w:asciiTheme="minorEastAsia" w:hAnsiTheme="minorEastAsia" w:eastAsiaTheme="minorEastAsia"/>
          <w:sz w:val="24"/>
          <w:szCs w:val="24"/>
        </w:rPr>
      </w:pPr>
      <w:r>
        <w:rPr>
          <w:rFonts w:hint="eastAsia" w:asciiTheme="minorEastAsia" w:hAnsiTheme="minorEastAsia" w:eastAsiaTheme="minorEastAsia"/>
          <w:sz w:val="24"/>
          <w:szCs w:val="24"/>
        </w:rPr>
        <w:t>C、天津市宁河区芦台第一中学桥北学校化学创新实验室序号6化学实验台（桌面规格≥150mm*150mm）1块，桌腿小样1件；</w:t>
      </w:r>
    </w:p>
    <w:p w14:paraId="1DAE936B">
      <w:pPr>
        <w:spacing w:line="360" w:lineRule="auto"/>
        <w:ind w:firstLine="480" w:firstLineChars="200"/>
        <w:outlineLvl w:val="0"/>
        <w:rPr>
          <w:rFonts w:asciiTheme="minorEastAsia" w:hAnsiTheme="minorEastAsia" w:eastAsiaTheme="minorEastAsia"/>
          <w:sz w:val="24"/>
          <w:szCs w:val="24"/>
        </w:rPr>
      </w:pPr>
      <w:r>
        <w:rPr>
          <w:rFonts w:hint="eastAsia" w:asciiTheme="minorEastAsia" w:hAnsiTheme="minorEastAsia" w:eastAsiaTheme="minorEastAsia"/>
          <w:sz w:val="24"/>
          <w:szCs w:val="24"/>
        </w:rPr>
        <w:t>D、天津市宁河区芦台第一中学桥北学校物理创新实验室序号8仪器柜侧板（规格≥200*200*18mm，三面封边）1块、五金卡锁柜架（规格≥200*220*400mm，含连接件、地脚）1套。</w:t>
      </w:r>
    </w:p>
    <w:p w14:paraId="7BC2F8E3">
      <w:pPr>
        <w:pStyle w:val="34"/>
        <w:spacing w:line="360" w:lineRule="auto"/>
        <w:ind w:firstLine="482" w:firstLineChars="200"/>
        <w:jc w:val="both"/>
        <w:rPr>
          <w:rFonts w:cs="Times New Roman" w:asciiTheme="minorEastAsia" w:hAnsiTheme="minorEastAsia" w:eastAsiaTheme="minorEastAsia"/>
          <w:b/>
          <w:color w:val="auto"/>
        </w:rPr>
      </w:pPr>
      <w:r>
        <w:rPr>
          <w:rFonts w:hint="eastAsia" w:cs="Times New Roman" w:asciiTheme="minorEastAsia" w:hAnsiTheme="minorEastAsia" w:eastAsiaTheme="minorEastAsia"/>
          <w:b/>
          <w:color w:val="auto"/>
        </w:rPr>
        <w:t>第25包：天津市静海区中学物理实验室</w:t>
      </w:r>
    </w:p>
    <w:p w14:paraId="118FEFEA">
      <w:pPr>
        <w:pStyle w:val="34"/>
        <w:spacing w:line="360" w:lineRule="auto"/>
        <w:ind w:firstLine="480"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（1）天津市外国语大学静海实验学校物理实验室第1项教师操作演示实验台的桌面小样、桌腿小样各1件；</w:t>
      </w:r>
    </w:p>
    <w:p w14:paraId="5FF0479E">
      <w:pPr>
        <w:pStyle w:val="34"/>
        <w:spacing w:line="360" w:lineRule="auto"/>
        <w:ind w:firstLine="480"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（2）天津市外国语大学静海实验学校物理实验室第6项学生实验桌的桌面小样、桌腿小样各1件；</w:t>
      </w:r>
    </w:p>
    <w:p w14:paraId="5E711C5E">
      <w:pPr>
        <w:pStyle w:val="34"/>
        <w:spacing w:line="360" w:lineRule="auto"/>
        <w:ind w:firstLine="480"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（3）天津市外国语大学静海实验学校物理实验室第13项仪器柜侧板小样1件</w:t>
      </w:r>
    </w:p>
    <w:p w14:paraId="0994C58A">
      <w:pPr>
        <w:pStyle w:val="34"/>
        <w:spacing w:line="360" w:lineRule="auto"/>
        <w:ind w:firstLine="480"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（4）天津市外国语大学静海实验学校物理实验室第4项控制柜、第9项升降摇臂控制模块各1套</w:t>
      </w:r>
    </w:p>
    <w:p w14:paraId="7EABE2E5">
      <w:pPr>
        <w:pStyle w:val="34"/>
        <w:spacing w:line="360" w:lineRule="auto"/>
        <w:ind w:firstLine="480"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（5）天津市外国语大学静海实验学校物理实验室第23项移动推车1台</w:t>
      </w:r>
    </w:p>
    <w:p w14:paraId="7E213705">
      <w:pPr>
        <w:pStyle w:val="34"/>
        <w:spacing w:line="360" w:lineRule="auto"/>
        <w:ind w:firstLine="482" w:firstLineChars="200"/>
        <w:jc w:val="both"/>
        <w:rPr>
          <w:rFonts w:cs="Times New Roman" w:asciiTheme="minorEastAsia" w:hAnsiTheme="minorEastAsia" w:eastAsiaTheme="minorEastAsia"/>
          <w:b/>
          <w:color w:val="auto"/>
        </w:rPr>
      </w:pPr>
      <w:r>
        <w:rPr>
          <w:rFonts w:hint="eastAsia" w:cs="Times New Roman" w:asciiTheme="minorEastAsia" w:hAnsiTheme="minorEastAsia" w:eastAsiaTheme="minorEastAsia"/>
          <w:b/>
          <w:color w:val="auto"/>
        </w:rPr>
        <w:t>第26包：天津市静海区中学化学实验室</w:t>
      </w:r>
    </w:p>
    <w:p w14:paraId="76E99809">
      <w:pPr>
        <w:pStyle w:val="34"/>
        <w:spacing w:line="360" w:lineRule="auto"/>
        <w:ind w:firstLine="480"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（1）天津市外国语大学静海实验学校化学</w:t>
      </w:r>
      <w:r>
        <w:rPr>
          <w:rFonts w:cs="Times New Roman" w:asciiTheme="minorEastAsia" w:hAnsiTheme="minorEastAsia" w:eastAsiaTheme="minorEastAsia"/>
          <w:color w:val="auto"/>
        </w:rPr>
        <w:t>实验室</w:t>
      </w:r>
      <w:r>
        <w:rPr>
          <w:rFonts w:hint="eastAsia" w:cs="Times New Roman" w:asciiTheme="minorEastAsia" w:hAnsiTheme="minorEastAsia" w:eastAsiaTheme="minorEastAsia"/>
          <w:color w:val="auto"/>
        </w:rPr>
        <w:t>第</w:t>
      </w:r>
      <w:r>
        <w:rPr>
          <w:rFonts w:cs="Times New Roman" w:asciiTheme="minorEastAsia" w:hAnsiTheme="minorEastAsia" w:eastAsiaTheme="minorEastAsia"/>
          <w:color w:val="auto"/>
        </w:rPr>
        <w:t>1</w:t>
      </w:r>
      <w:r>
        <w:rPr>
          <w:rFonts w:hint="eastAsia" w:cs="Times New Roman" w:asciiTheme="minorEastAsia" w:hAnsiTheme="minorEastAsia" w:eastAsiaTheme="minorEastAsia"/>
          <w:color w:val="auto"/>
        </w:rPr>
        <w:t>项教师操作演示实验台的桌面小样、桌腿小样各1件；</w:t>
      </w:r>
    </w:p>
    <w:p w14:paraId="52306607">
      <w:pPr>
        <w:pStyle w:val="34"/>
        <w:spacing w:line="360" w:lineRule="auto"/>
        <w:ind w:firstLine="480"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（2）天津市外国语大学静海实验学校化学</w:t>
      </w:r>
      <w:r>
        <w:rPr>
          <w:rFonts w:cs="Times New Roman" w:asciiTheme="minorEastAsia" w:hAnsiTheme="minorEastAsia" w:eastAsiaTheme="minorEastAsia"/>
          <w:color w:val="auto"/>
        </w:rPr>
        <w:t>实验室</w:t>
      </w:r>
      <w:r>
        <w:rPr>
          <w:rFonts w:hint="eastAsia" w:cs="Times New Roman" w:asciiTheme="minorEastAsia" w:hAnsiTheme="minorEastAsia" w:eastAsiaTheme="minorEastAsia"/>
          <w:color w:val="auto"/>
        </w:rPr>
        <w:t>第</w:t>
      </w:r>
      <w:r>
        <w:rPr>
          <w:rFonts w:cs="Times New Roman" w:asciiTheme="minorEastAsia" w:hAnsiTheme="minorEastAsia" w:eastAsiaTheme="minorEastAsia"/>
          <w:color w:val="auto"/>
        </w:rPr>
        <w:t>6</w:t>
      </w:r>
      <w:r>
        <w:rPr>
          <w:rFonts w:hint="eastAsia" w:cs="Times New Roman" w:asciiTheme="minorEastAsia" w:hAnsiTheme="minorEastAsia" w:eastAsiaTheme="minorEastAsia"/>
          <w:color w:val="auto"/>
        </w:rPr>
        <w:t>项学生实验桌的桌面小样、桌腿小样各1件；</w:t>
      </w:r>
    </w:p>
    <w:p w14:paraId="35450499">
      <w:pPr>
        <w:pStyle w:val="34"/>
        <w:spacing w:line="360" w:lineRule="auto"/>
        <w:ind w:firstLine="480"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（3）天津市外国语大学静海实验学校化学</w:t>
      </w:r>
      <w:r>
        <w:rPr>
          <w:rFonts w:cs="Times New Roman" w:asciiTheme="minorEastAsia" w:hAnsiTheme="minorEastAsia" w:eastAsiaTheme="minorEastAsia"/>
          <w:color w:val="auto"/>
        </w:rPr>
        <w:t>实验室</w:t>
      </w:r>
      <w:r>
        <w:rPr>
          <w:rFonts w:hint="eastAsia" w:cs="Times New Roman" w:asciiTheme="minorEastAsia" w:hAnsiTheme="minorEastAsia" w:eastAsiaTheme="minorEastAsia"/>
          <w:color w:val="auto"/>
        </w:rPr>
        <w:t>第22项仪器柜侧板小样1件</w:t>
      </w:r>
    </w:p>
    <w:p w14:paraId="1A22697F">
      <w:pPr>
        <w:pStyle w:val="34"/>
        <w:spacing w:line="360" w:lineRule="auto"/>
        <w:ind w:firstLine="480"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（4）天津市外国语大学静海实验学校化学</w:t>
      </w:r>
      <w:r>
        <w:rPr>
          <w:rFonts w:cs="Times New Roman" w:asciiTheme="minorEastAsia" w:hAnsiTheme="minorEastAsia" w:eastAsiaTheme="minorEastAsia"/>
          <w:color w:val="auto"/>
        </w:rPr>
        <w:t>实验室</w:t>
      </w:r>
      <w:r>
        <w:rPr>
          <w:rFonts w:hint="eastAsia" w:cs="Times New Roman" w:asciiTheme="minorEastAsia" w:hAnsiTheme="minorEastAsia" w:eastAsiaTheme="minorEastAsia"/>
          <w:color w:val="auto"/>
        </w:rPr>
        <w:t>第15项独立水槽台（配出水装置）地围小样1件</w:t>
      </w:r>
    </w:p>
    <w:p w14:paraId="01D3943A">
      <w:pPr>
        <w:pStyle w:val="34"/>
        <w:spacing w:line="360" w:lineRule="auto"/>
        <w:ind w:firstLine="480"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（5）天津市外国语大学静海实验学校化学</w:t>
      </w:r>
      <w:r>
        <w:rPr>
          <w:rFonts w:cs="Times New Roman" w:asciiTheme="minorEastAsia" w:hAnsiTheme="minorEastAsia" w:eastAsiaTheme="minorEastAsia"/>
          <w:color w:val="auto"/>
        </w:rPr>
        <w:t>实验室</w:t>
      </w:r>
      <w:r>
        <w:rPr>
          <w:rFonts w:hint="eastAsia" w:cs="Times New Roman" w:asciiTheme="minorEastAsia" w:hAnsiTheme="minorEastAsia" w:eastAsiaTheme="minorEastAsia"/>
          <w:color w:val="auto"/>
        </w:rPr>
        <w:t>第</w:t>
      </w:r>
      <w:r>
        <w:rPr>
          <w:rFonts w:cs="Times New Roman" w:asciiTheme="minorEastAsia" w:hAnsiTheme="minorEastAsia" w:eastAsiaTheme="minorEastAsia"/>
          <w:color w:val="auto"/>
        </w:rPr>
        <w:t>4</w:t>
      </w:r>
      <w:r>
        <w:rPr>
          <w:rFonts w:hint="eastAsia" w:cs="Times New Roman" w:asciiTheme="minorEastAsia" w:hAnsiTheme="minorEastAsia" w:eastAsiaTheme="minorEastAsia"/>
          <w:color w:val="auto"/>
        </w:rPr>
        <w:t>项</w:t>
      </w:r>
      <w:r>
        <w:rPr>
          <w:rFonts w:cs="Times New Roman" w:asciiTheme="minorEastAsia" w:hAnsiTheme="minorEastAsia" w:eastAsiaTheme="minorEastAsia"/>
          <w:color w:val="auto"/>
        </w:rPr>
        <w:t>控制柜、</w:t>
      </w:r>
      <w:r>
        <w:rPr>
          <w:rFonts w:hint="eastAsia" w:cs="Times New Roman" w:asciiTheme="minorEastAsia" w:hAnsiTheme="minorEastAsia" w:eastAsiaTheme="minorEastAsia"/>
          <w:color w:val="auto"/>
        </w:rPr>
        <w:t>第9项升降摇臂控制模块个1套</w:t>
      </w:r>
    </w:p>
    <w:p w14:paraId="676D531F">
      <w:pPr>
        <w:pStyle w:val="34"/>
        <w:spacing w:line="360" w:lineRule="auto"/>
        <w:ind w:firstLine="480"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（6）天津市外国语大学静海实验学校化学</w:t>
      </w:r>
      <w:r>
        <w:rPr>
          <w:rFonts w:cs="Times New Roman" w:asciiTheme="minorEastAsia" w:hAnsiTheme="minorEastAsia" w:eastAsiaTheme="minorEastAsia"/>
          <w:color w:val="auto"/>
        </w:rPr>
        <w:t>实验室</w:t>
      </w:r>
      <w:r>
        <w:rPr>
          <w:rFonts w:hint="eastAsia" w:cs="Times New Roman" w:asciiTheme="minorEastAsia" w:hAnsiTheme="minorEastAsia" w:eastAsiaTheme="minorEastAsia"/>
          <w:color w:val="auto"/>
        </w:rPr>
        <w:t>第</w:t>
      </w:r>
      <w:r>
        <w:rPr>
          <w:rFonts w:cs="Times New Roman" w:asciiTheme="minorEastAsia" w:hAnsiTheme="minorEastAsia" w:eastAsiaTheme="minorEastAsia"/>
          <w:color w:val="auto"/>
        </w:rPr>
        <w:t>33</w:t>
      </w:r>
      <w:r>
        <w:rPr>
          <w:rFonts w:hint="eastAsia" w:cs="Times New Roman" w:asciiTheme="minorEastAsia" w:hAnsiTheme="minorEastAsia" w:eastAsiaTheme="minorEastAsia"/>
          <w:color w:val="auto"/>
        </w:rPr>
        <w:t>项移动</w:t>
      </w:r>
      <w:r>
        <w:rPr>
          <w:rFonts w:cs="Times New Roman" w:asciiTheme="minorEastAsia" w:hAnsiTheme="minorEastAsia" w:eastAsiaTheme="minorEastAsia"/>
          <w:color w:val="auto"/>
        </w:rPr>
        <w:t>推车</w:t>
      </w:r>
      <w:r>
        <w:rPr>
          <w:rFonts w:hint="eastAsia" w:cs="Times New Roman" w:asciiTheme="minorEastAsia" w:hAnsiTheme="minorEastAsia" w:eastAsiaTheme="minorEastAsia"/>
          <w:color w:val="auto"/>
        </w:rPr>
        <w:t>1台</w:t>
      </w:r>
    </w:p>
    <w:p w14:paraId="13B4E9F3">
      <w:pPr>
        <w:pStyle w:val="34"/>
        <w:spacing w:line="360" w:lineRule="auto"/>
        <w:ind w:firstLine="482" w:firstLineChars="200"/>
        <w:jc w:val="both"/>
        <w:rPr>
          <w:rFonts w:cs="Times New Roman" w:asciiTheme="minorEastAsia" w:hAnsiTheme="minorEastAsia" w:eastAsiaTheme="minorEastAsia"/>
          <w:b/>
          <w:color w:val="auto"/>
        </w:rPr>
      </w:pPr>
      <w:r>
        <w:rPr>
          <w:rFonts w:hint="eastAsia" w:cs="Times New Roman" w:asciiTheme="minorEastAsia" w:hAnsiTheme="minorEastAsia" w:eastAsiaTheme="minorEastAsia"/>
          <w:b/>
          <w:color w:val="auto"/>
        </w:rPr>
        <w:t>第27包：天津市静海区中学生物实验室</w:t>
      </w:r>
    </w:p>
    <w:p w14:paraId="3716A25C">
      <w:pPr>
        <w:spacing w:line="360" w:lineRule="auto"/>
        <w:ind w:firstLine="480" w:firstLineChars="200"/>
        <w:outlineLvl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（1）天津市外国语大学静海实验学校生物</w:t>
      </w:r>
      <w:r>
        <w:rPr>
          <w:rFonts w:asciiTheme="minorEastAsia" w:hAnsiTheme="minorEastAsia" w:eastAsiaTheme="minorEastAsia"/>
          <w:kern w:val="0"/>
          <w:sz w:val="24"/>
          <w:szCs w:val="24"/>
        </w:rPr>
        <w:t>实验室</w:t>
      </w:r>
      <w:r>
        <w:rPr>
          <w:rFonts w:hint="eastAsia" w:asciiTheme="minorEastAsia" w:hAnsiTheme="minorEastAsia" w:eastAsiaTheme="minorEastAsia"/>
          <w:kern w:val="0"/>
          <w:sz w:val="24"/>
          <w:szCs w:val="24"/>
        </w:rPr>
        <w:t>第</w:t>
      </w:r>
      <w:r>
        <w:rPr>
          <w:rFonts w:asciiTheme="minorEastAsia" w:hAnsiTheme="minorEastAsia" w:eastAsiaTheme="minorEastAsia"/>
          <w:kern w:val="0"/>
          <w:sz w:val="24"/>
          <w:szCs w:val="24"/>
        </w:rPr>
        <w:t>1</w:t>
      </w:r>
      <w:r>
        <w:rPr>
          <w:rFonts w:hint="eastAsia" w:asciiTheme="minorEastAsia" w:hAnsiTheme="minorEastAsia" w:eastAsiaTheme="minorEastAsia"/>
          <w:kern w:val="0"/>
          <w:sz w:val="24"/>
          <w:szCs w:val="24"/>
        </w:rPr>
        <w:t>项教师操作演示实验台的桌面小样、桌腿小样各1件；</w:t>
      </w:r>
    </w:p>
    <w:p w14:paraId="12ABB91E">
      <w:pPr>
        <w:spacing w:line="360" w:lineRule="auto"/>
        <w:ind w:firstLine="480" w:firstLineChars="200"/>
        <w:outlineLvl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（2）天津市外国语大学静海实验学校生物</w:t>
      </w:r>
      <w:r>
        <w:rPr>
          <w:rFonts w:asciiTheme="minorEastAsia" w:hAnsiTheme="minorEastAsia" w:eastAsiaTheme="minorEastAsia"/>
          <w:kern w:val="0"/>
          <w:sz w:val="24"/>
          <w:szCs w:val="24"/>
        </w:rPr>
        <w:t>实验室</w:t>
      </w:r>
      <w:r>
        <w:rPr>
          <w:rFonts w:hint="eastAsia" w:asciiTheme="minorEastAsia" w:hAnsiTheme="minorEastAsia" w:eastAsiaTheme="minorEastAsia"/>
          <w:kern w:val="0"/>
          <w:sz w:val="24"/>
          <w:szCs w:val="24"/>
        </w:rPr>
        <w:t>第</w:t>
      </w:r>
      <w:r>
        <w:rPr>
          <w:rFonts w:asciiTheme="minorEastAsia" w:hAnsiTheme="minorEastAsia" w:eastAsiaTheme="minorEastAsia"/>
          <w:kern w:val="0"/>
          <w:sz w:val="24"/>
          <w:szCs w:val="24"/>
        </w:rPr>
        <w:t>6</w:t>
      </w:r>
      <w:r>
        <w:rPr>
          <w:rFonts w:hint="eastAsia" w:asciiTheme="minorEastAsia" w:hAnsiTheme="minorEastAsia" w:eastAsiaTheme="minorEastAsia"/>
          <w:kern w:val="0"/>
          <w:sz w:val="24"/>
          <w:szCs w:val="24"/>
        </w:rPr>
        <w:t>项学生实验桌的桌面小样、桌腿小样各1件；</w:t>
      </w:r>
    </w:p>
    <w:p w14:paraId="4700EBB9">
      <w:pPr>
        <w:spacing w:line="360" w:lineRule="auto"/>
        <w:ind w:firstLine="480" w:firstLineChars="200"/>
        <w:outlineLvl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（3）天津市外国语大学静海实验学校生物</w:t>
      </w:r>
      <w:r>
        <w:rPr>
          <w:rFonts w:asciiTheme="minorEastAsia" w:hAnsiTheme="minorEastAsia" w:eastAsiaTheme="minorEastAsia"/>
          <w:kern w:val="0"/>
          <w:sz w:val="24"/>
          <w:szCs w:val="24"/>
        </w:rPr>
        <w:t>实验室</w:t>
      </w:r>
      <w:r>
        <w:rPr>
          <w:rFonts w:hint="eastAsia" w:asciiTheme="minorEastAsia" w:hAnsiTheme="minorEastAsia" w:eastAsiaTheme="minorEastAsia"/>
          <w:kern w:val="0"/>
          <w:sz w:val="24"/>
          <w:szCs w:val="24"/>
        </w:rPr>
        <w:t>第</w:t>
      </w:r>
      <w:r>
        <w:rPr>
          <w:rFonts w:asciiTheme="minorEastAsia" w:hAnsiTheme="minorEastAsia" w:eastAsiaTheme="minorEastAsia"/>
          <w:kern w:val="0"/>
          <w:sz w:val="24"/>
          <w:szCs w:val="24"/>
        </w:rPr>
        <w:t>18</w:t>
      </w:r>
      <w:r>
        <w:rPr>
          <w:rFonts w:hint="eastAsia" w:asciiTheme="minorEastAsia" w:hAnsiTheme="minorEastAsia" w:eastAsiaTheme="minorEastAsia"/>
          <w:kern w:val="0"/>
          <w:sz w:val="24"/>
          <w:szCs w:val="24"/>
        </w:rPr>
        <w:t>项仪器柜侧板小样1件；</w:t>
      </w:r>
    </w:p>
    <w:p w14:paraId="67500BEF">
      <w:pPr>
        <w:spacing w:line="360" w:lineRule="auto"/>
        <w:ind w:firstLine="480" w:firstLineChars="200"/>
        <w:outlineLvl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（4）天津市外国语大学静海实验学校生物</w:t>
      </w:r>
      <w:r>
        <w:rPr>
          <w:rFonts w:asciiTheme="minorEastAsia" w:hAnsiTheme="minorEastAsia" w:eastAsiaTheme="minorEastAsia"/>
          <w:kern w:val="0"/>
          <w:sz w:val="24"/>
          <w:szCs w:val="24"/>
        </w:rPr>
        <w:t>实验室</w:t>
      </w:r>
      <w:r>
        <w:rPr>
          <w:rFonts w:hint="eastAsia" w:asciiTheme="minorEastAsia" w:hAnsiTheme="minorEastAsia" w:eastAsiaTheme="minorEastAsia"/>
          <w:kern w:val="0"/>
          <w:sz w:val="24"/>
          <w:szCs w:val="24"/>
        </w:rPr>
        <w:t>第</w:t>
      </w:r>
      <w:r>
        <w:rPr>
          <w:rFonts w:asciiTheme="minorEastAsia" w:hAnsiTheme="minorEastAsia" w:eastAsiaTheme="minorEastAsia"/>
          <w:kern w:val="0"/>
          <w:sz w:val="24"/>
          <w:szCs w:val="24"/>
        </w:rPr>
        <w:t>4</w:t>
      </w:r>
      <w:r>
        <w:rPr>
          <w:rFonts w:hint="eastAsia" w:asciiTheme="minorEastAsia" w:hAnsiTheme="minorEastAsia" w:eastAsiaTheme="minorEastAsia"/>
          <w:kern w:val="0"/>
          <w:sz w:val="24"/>
          <w:szCs w:val="24"/>
        </w:rPr>
        <w:t>项控制柜</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第9项升降摇臂控制模块各1套；</w:t>
      </w:r>
    </w:p>
    <w:p w14:paraId="02C96FED">
      <w:pPr>
        <w:spacing w:line="360" w:lineRule="auto"/>
        <w:ind w:firstLine="480" w:firstLineChars="200"/>
        <w:outlineLvl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（5）天津市外国语大学静海实验学校生物</w:t>
      </w:r>
      <w:r>
        <w:rPr>
          <w:rFonts w:asciiTheme="minorEastAsia" w:hAnsiTheme="minorEastAsia" w:eastAsiaTheme="minorEastAsia"/>
          <w:kern w:val="0"/>
          <w:sz w:val="24"/>
          <w:szCs w:val="24"/>
        </w:rPr>
        <w:t>实验室</w:t>
      </w:r>
      <w:r>
        <w:rPr>
          <w:rFonts w:hint="eastAsia" w:asciiTheme="minorEastAsia" w:hAnsiTheme="minorEastAsia" w:eastAsiaTheme="minorEastAsia"/>
          <w:kern w:val="0"/>
          <w:sz w:val="24"/>
          <w:szCs w:val="24"/>
        </w:rPr>
        <w:t>第</w:t>
      </w:r>
      <w:r>
        <w:rPr>
          <w:rFonts w:asciiTheme="minorEastAsia" w:hAnsiTheme="minorEastAsia" w:eastAsiaTheme="minorEastAsia"/>
          <w:kern w:val="0"/>
          <w:sz w:val="24"/>
          <w:szCs w:val="24"/>
        </w:rPr>
        <w:t>19</w:t>
      </w:r>
      <w:r>
        <w:rPr>
          <w:rFonts w:hint="eastAsia" w:asciiTheme="minorEastAsia" w:hAnsiTheme="minorEastAsia" w:eastAsiaTheme="minorEastAsia"/>
          <w:kern w:val="0"/>
          <w:sz w:val="24"/>
          <w:szCs w:val="24"/>
        </w:rPr>
        <w:t>项移动</w:t>
      </w:r>
      <w:r>
        <w:rPr>
          <w:rFonts w:asciiTheme="minorEastAsia" w:hAnsiTheme="minorEastAsia" w:eastAsiaTheme="minorEastAsia"/>
          <w:kern w:val="0"/>
          <w:sz w:val="24"/>
          <w:szCs w:val="24"/>
        </w:rPr>
        <w:t>推车</w:t>
      </w:r>
      <w:r>
        <w:rPr>
          <w:rFonts w:hint="eastAsia" w:asciiTheme="minorEastAsia" w:hAnsiTheme="minorEastAsia" w:eastAsiaTheme="minorEastAsia"/>
          <w:kern w:val="0"/>
          <w:sz w:val="24"/>
          <w:szCs w:val="24"/>
        </w:rPr>
        <w:t>1台。</w:t>
      </w:r>
    </w:p>
    <w:p w14:paraId="2CFCB122">
      <w:pPr>
        <w:spacing w:line="360" w:lineRule="auto"/>
        <w:ind w:firstLine="482" w:firstLineChars="200"/>
        <w:outlineLvl w:val="0"/>
        <w:rPr>
          <w:rFonts w:asciiTheme="minorEastAsia" w:hAnsiTheme="minorEastAsia" w:eastAsiaTheme="minorEastAsia"/>
          <w:b/>
          <w:sz w:val="24"/>
          <w:szCs w:val="24"/>
        </w:rPr>
      </w:pPr>
      <w:r>
        <w:rPr>
          <w:rFonts w:hint="eastAsia" w:asciiTheme="minorEastAsia" w:hAnsiTheme="minorEastAsia" w:eastAsiaTheme="minorEastAsia"/>
          <w:b/>
          <w:sz w:val="24"/>
          <w:szCs w:val="24"/>
        </w:rPr>
        <w:t>第28包：天津市静海区中学地理实验室</w:t>
      </w:r>
    </w:p>
    <w:p w14:paraId="40D33243">
      <w:pPr>
        <w:spacing w:line="360" w:lineRule="auto"/>
        <w:ind w:firstLine="480" w:firstLineChars="200"/>
        <w:outlineLvl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（1）天津市外国语大学静海实验学校地理实验室第3项地理文化圆桌桌面小样、桌腿小样各1件；</w:t>
      </w:r>
    </w:p>
    <w:p w14:paraId="637CA28A">
      <w:pPr>
        <w:pStyle w:val="34"/>
        <w:spacing w:line="360" w:lineRule="auto"/>
        <w:ind w:firstLine="482" w:firstLineChars="200"/>
        <w:jc w:val="both"/>
        <w:rPr>
          <w:rFonts w:ascii="Times New Roman" w:hAnsi="Times New Roman" w:eastAsia="宋体" w:cs="Times New Roman"/>
          <w:b/>
          <w:color w:val="auto"/>
        </w:rPr>
      </w:pPr>
      <w:r>
        <w:rPr>
          <w:rFonts w:hint="eastAsia" w:ascii="Times New Roman" w:hAnsi="Times New Roman" w:eastAsia="宋体" w:cs="Times New Roman"/>
          <w:b/>
          <w:color w:val="auto"/>
        </w:rPr>
        <w:t>第29包：天津市河东区中学物理实验室</w:t>
      </w:r>
    </w:p>
    <w:p w14:paraId="35075564">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（1）物理学科实验室（天津市第五十四中学物理实验室序号1）实验桌椅（教师演示台）的桌面小样1件、桌腿小样1件</w:t>
      </w:r>
    </w:p>
    <w:p w14:paraId="2C829C82">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（2）物理学科实验室（天津市第五十四中学物理实验室序号3）实验桌（学生）的桌面小样1件、桌腿小样1件</w:t>
      </w:r>
    </w:p>
    <w:p w14:paraId="56111797">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（3）物理学科实验室（天津市第五十四中学物理实验室序号5）吊装系统-物理实验室（学生端）1套。</w:t>
      </w:r>
    </w:p>
    <w:p w14:paraId="551CFE66">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（4）物理学科实验室（天津市第五十四中学物理实验室序号11）仪器车1套。</w:t>
      </w:r>
    </w:p>
    <w:p w14:paraId="36ED2A1F">
      <w:pPr>
        <w:pStyle w:val="34"/>
        <w:spacing w:line="360" w:lineRule="auto"/>
        <w:ind w:firstLine="482" w:firstLineChars="200"/>
        <w:jc w:val="both"/>
        <w:rPr>
          <w:rFonts w:ascii="Times New Roman" w:hAnsi="Times New Roman" w:eastAsia="宋体" w:cs="Times New Roman"/>
          <w:b/>
          <w:color w:val="auto"/>
        </w:rPr>
      </w:pPr>
      <w:r>
        <w:rPr>
          <w:rFonts w:hint="eastAsia" w:ascii="Times New Roman" w:hAnsi="Times New Roman" w:eastAsia="宋体" w:cs="Times New Roman"/>
          <w:b/>
          <w:color w:val="auto"/>
        </w:rPr>
        <w:t>第30包：天津市河东区中学化学实验室</w:t>
      </w:r>
    </w:p>
    <w:p w14:paraId="3DF844C9">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（1）化学学科实验室（天津市第五十四中学化学实验室序号1）实验桌椅（教师演示台）的桌面小样1件、桌腿小样1件</w:t>
      </w:r>
    </w:p>
    <w:p w14:paraId="30246203">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（2）化学学科实验室（天津市第五十四中学化学实验室序号5）实验桌（学生）的桌面小样1件、桌腿小样1件</w:t>
      </w:r>
    </w:p>
    <w:p w14:paraId="5D41F350">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（3）化学学科实验室（天津市第五十四中学化学实验室序号8）吊装系统-化学实验室（学生端）（升降摇臂控制模块）1套。</w:t>
      </w:r>
    </w:p>
    <w:p w14:paraId="20E89726">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（4）化学学科实验室（天津市第五十四中学化学实验室序号27）仪器车1套。</w:t>
      </w:r>
    </w:p>
    <w:p w14:paraId="177C4946">
      <w:pPr>
        <w:pStyle w:val="34"/>
        <w:spacing w:line="360" w:lineRule="auto"/>
        <w:ind w:firstLine="482" w:firstLineChars="200"/>
        <w:jc w:val="both"/>
        <w:rPr>
          <w:rFonts w:ascii="Times New Roman" w:hAnsi="Times New Roman" w:eastAsia="宋体" w:cs="Times New Roman"/>
          <w:b/>
          <w:color w:val="auto"/>
        </w:rPr>
      </w:pPr>
      <w:r>
        <w:rPr>
          <w:rFonts w:hint="eastAsia" w:ascii="Times New Roman" w:hAnsi="Times New Roman" w:eastAsia="宋体" w:cs="Times New Roman"/>
          <w:b/>
          <w:color w:val="auto"/>
        </w:rPr>
        <w:t>第31包：天津市河东区中学生物实验室</w:t>
      </w:r>
    </w:p>
    <w:p w14:paraId="2E71F92C">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（1）生物学科实验室（天津市第五十四中学生物实验室序号1）实验桌椅（教师演示台）的桌面小样1件、桌腿小样1件</w:t>
      </w:r>
    </w:p>
    <w:p w14:paraId="092F3F15">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（2）生物学科实验室（天津市第五十四中学生物实验室序号5）实验桌（学生）的桌面小样1件、桌腿小样1件</w:t>
      </w:r>
    </w:p>
    <w:p w14:paraId="08EA2BC1">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（3）生物学科实验室（天津市第五十四中学生物实验室序号8）吊装系统-生物实验室（学生端）（升降摇臂控制模块）1套。</w:t>
      </w:r>
    </w:p>
    <w:p w14:paraId="22DD526E">
      <w:pPr>
        <w:pStyle w:val="34"/>
        <w:numPr>
          <w:ilvl w:val="0"/>
          <w:numId w:val="10"/>
        </w:numPr>
        <w:spacing w:line="360" w:lineRule="auto"/>
        <w:ind w:firstLine="480"/>
        <w:jc w:val="both"/>
        <w:rPr>
          <w:rFonts w:ascii="Times New Roman" w:hAnsi="Times New Roman" w:eastAsia="宋体" w:cs="Times New Roman"/>
          <w:color w:val="auto"/>
        </w:rPr>
      </w:pPr>
      <w:r>
        <w:rPr>
          <w:rFonts w:hint="eastAsia" w:ascii="Times New Roman" w:hAnsi="Times New Roman" w:eastAsia="宋体" w:cs="Times New Roman"/>
          <w:color w:val="auto"/>
        </w:rPr>
        <w:t>生物学科实验室（天津市第五十四中学生物实验室序号26）仪器车1套。</w:t>
      </w:r>
    </w:p>
    <w:p w14:paraId="6E6B5405">
      <w:pPr>
        <w:spacing w:line="360" w:lineRule="auto"/>
        <w:ind w:firstLine="482" w:firstLineChars="200"/>
        <w:outlineLvl w:val="0"/>
        <w:rPr>
          <w:b/>
          <w:kern w:val="0"/>
          <w:sz w:val="24"/>
          <w:szCs w:val="24"/>
        </w:rPr>
      </w:pPr>
      <w:r>
        <w:rPr>
          <w:rFonts w:hint="eastAsia"/>
          <w:b/>
          <w:kern w:val="0"/>
          <w:sz w:val="24"/>
          <w:szCs w:val="24"/>
        </w:rPr>
        <w:t>第32包：天津市河东区中学地理实验室</w:t>
      </w:r>
    </w:p>
    <w:p w14:paraId="52901DB5">
      <w:pPr>
        <w:spacing w:line="360" w:lineRule="auto"/>
        <w:ind w:firstLine="480" w:firstLineChars="200"/>
        <w:outlineLvl w:val="0"/>
        <w:rPr>
          <w:b/>
          <w:kern w:val="0"/>
          <w:sz w:val="24"/>
          <w:szCs w:val="24"/>
        </w:rPr>
      </w:pPr>
      <w:r>
        <w:rPr>
          <w:rFonts w:hint="eastAsia"/>
          <w:sz w:val="24"/>
        </w:rPr>
        <w:t>地理学科实验室（天津市河东区天铁第一中学地理实验室序号2）项实验桌（六角）桌面小样1件、桌腿小样1件。</w:t>
      </w:r>
    </w:p>
    <w:p w14:paraId="4AF1D0B0">
      <w:pPr>
        <w:spacing w:line="360" w:lineRule="auto"/>
        <w:ind w:firstLine="482" w:firstLineChars="200"/>
        <w:outlineLvl w:val="0"/>
        <w:rPr>
          <w:b/>
          <w:sz w:val="24"/>
        </w:rPr>
      </w:pPr>
      <w:r>
        <w:rPr>
          <w:rFonts w:hint="eastAsia" w:asciiTheme="minorEastAsia" w:hAnsiTheme="minorEastAsia" w:eastAsiaTheme="minorEastAsia"/>
          <w:b/>
          <w:sz w:val="24"/>
          <w:szCs w:val="24"/>
        </w:rPr>
        <w:t>第33包：天津市河北区中学物理实验室</w:t>
      </w:r>
    </w:p>
    <w:p w14:paraId="28CFC234">
      <w:pPr>
        <w:spacing w:line="360" w:lineRule="auto"/>
        <w:ind w:firstLine="480" w:firstLineChars="200"/>
        <w:outlineLvl w:val="0"/>
        <w:rPr>
          <w:rFonts w:ascii="宋体" w:hAnsi="宋体"/>
          <w:sz w:val="24"/>
        </w:rPr>
      </w:pPr>
      <w:r>
        <w:rPr>
          <w:rFonts w:hint="eastAsia" w:ascii="宋体" w:hAnsi="宋体"/>
          <w:sz w:val="24"/>
        </w:rPr>
        <w:t>（1）天津市第四十八中学物理实验室第12项仪器车1套</w:t>
      </w:r>
    </w:p>
    <w:p w14:paraId="63E36486">
      <w:pPr>
        <w:spacing w:line="360" w:lineRule="auto"/>
        <w:ind w:firstLine="480" w:firstLineChars="200"/>
        <w:outlineLvl w:val="0"/>
        <w:rPr>
          <w:rFonts w:ascii="宋体" w:hAnsi="宋体"/>
          <w:sz w:val="24"/>
        </w:rPr>
      </w:pPr>
      <w:r>
        <w:rPr>
          <w:rFonts w:hint="eastAsia" w:ascii="宋体" w:hAnsi="宋体"/>
          <w:sz w:val="24"/>
        </w:rPr>
        <w:t>（2）天津市教育科学研究院附属河北中学物理创新实验室第74项实验桌（教师演示台）的桌面1块、桌腿1个；</w:t>
      </w:r>
    </w:p>
    <w:p w14:paraId="3690C451">
      <w:pPr>
        <w:spacing w:line="360" w:lineRule="auto"/>
        <w:ind w:firstLine="480" w:firstLineChars="200"/>
        <w:outlineLvl w:val="0"/>
        <w:rPr>
          <w:rFonts w:ascii="宋体" w:hAnsi="宋体"/>
          <w:sz w:val="24"/>
        </w:rPr>
      </w:pPr>
      <w:r>
        <w:rPr>
          <w:rFonts w:hint="eastAsia" w:ascii="宋体" w:hAnsi="宋体"/>
          <w:sz w:val="24"/>
        </w:rPr>
        <w:t>（3）天津市教育科学研究院附属河北中学物理创新实验室第76项控制柜1个；</w:t>
      </w:r>
    </w:p>
    <w:p w14:paraId="3A74D242">
      <w:pPr>
        <w:spacing w:line="360" w:lineRule="auto"/>
        <w:ind w:firstLine="480" w:firstLineChars="200"/>
        <w:outlineLvl w:val="0"/>
        <w:rPr>
          <w:rFonts w:ascii="宋体" w:hAnsi="宋体"/>
          <w:sz w:val="24"/>
        </w:rPr>
      </w:pPr>
      <w:r>
        <w:rPr>
          <w:rFonts w:hint="eastAsia" w:ascii="宋体" w:hAnsi="宋体"/>
          <w:sz w:val="24"/>
        </w:rPr>
        <w:t>（4）天津市教育科学研究院附属河北中学物理创新实验室第78项实验桌（学生）的1块、桌腿1个；</w:t>
      </w:r>
    </w:p>
    <w:p w14:paraId="39BE68B4">
      <w:pPr>
        <w:spacing w:line="360" w:lineRule="auto"/>
        <w:ind w:firstLine="480" w:firstLineChars="200"/>
        <w:outlineLvl w:val="0"/>
        <w:rPr>
          <w:rFonts w:ascii="宋体" w:hAnsi="宋体"/>
          <w:sz w:val="24"/>
        </w:rPr>
      </w:pPr>
      <w:r>
        <w:rPr>
          <w:rFonts w:hint="eastAsia" w:ascii="宋体" w:hAnsi="宋体"/>
          <w:sz w:val="24"/>
        </w:rPr>
        <w:t>（5）天津市教育科学研究院附属河北中学物理创新实验室第80项升降电源1个；</w:t>
      </w:r>
    </w:p>
    <w:p w14:paraId="72D8BC10">
      <w:pPr>
        <w:spacing w:line="360" w:lineRule="auto"/>
        <w:ind w:firstLine="480" w:firstLineChars="200"/>
        <w:outlineLvl w:val="0"/>
        <w:rPr>
          <w:rFonts w:ascii="宋体" w:hAnsi="宋体"/>
          <w:sz w:val="24"/>
        </w:rPr>
      </w:pPr>
      <w:r>
        <w:rPr>
          <w:rFonts w:hint="eastAsia" w:ascii="宋体" w:hAnsi="宋体"/>
          <w:sz w:val="24"/>
        </w:rPr>
        <w:t>（6）天津市教育科学研究院附属河北中学物理创新实验室第82项大仪器柜侧板1块、五金卡锁柜架（含连接件、地脚）1套；</w:t>
      </w:r>
    </w:p>
    <w:p w14:paraId="139D0573">
      <w:pPr>
        <w:pStyle w:val="34"/>
        <w:spacing w:line="360" w:lineRule="auto"/>
        <w:ind w:firstLine="482" w:firstLineChars="200"/>
        <w:jc w:val="both"/>
        <w:rPr>
          <w:rFonts w:cs="Times New Roman" w:asciiTheme="minorEastAsia" w:hAnsiTheme="minorEastAsia" w:eastAsiaTheme="minorEastAsia"/>
          <w:b/>
          <w:color w:val="auto"/>
        </w:rPr>
      </w:pPr>
      <w:r>
        <w:rPr>
          <w:rFonts w:hint="eastAsia" w:cs="Times New Roman" w:asciiTheme="minorEastAsia" w:hAnsiTheme="minorEastAsia" w:eastAsiaTheme="minorEastAsia"/>
          <w:b/>
          <w:color w:val="auto"/>
        </w:rPr>
        <w:t>第34包：天津市河北区中学化学实验室</w:t>
      </w:r>
    </w:p>
    <w:p w14:paraId="5E456D4F">
      <w:pPr>
        <w:pStyle w:val="34"/>
        <w:spacing w:line="360" w:lineRule="auto"/>
        <w:ind w:firstLine="480" w:firstLineChars="200"/>
        <w:jc w:val="both"/>
        <w:rPr>
          <w:rFonts w:cs="Times New Roman" w:asciiTheme="minorEastAsia" w:hAnsiTheme="minorEastAsia" w:eastAsiaTheme="minorEastAsia"/>
          <w:color w:val="auto"/>
        </w:rPr>
      </w:pPr>
      <w:r>
        <w:rPr>
          <w:rFonts w:hint="eastAsia" w:asciiTheme="minorEastAsia" w:hAnsiTheme="minorEastAsia" w:eastAsiaTheme="minorEastAsia"/>
          <w:color w:val="auto"/>
        </w:rPr>
        <w:t>（1）</w:t>
      </w:r>
      <w:r>
        <w:rPr>
          <w:rFonts w:hint="eastAsia" w:cs="Times New Roman" w:asciiTheme="minorEastAsia" w:hAnsiTheme="minorEastAsia" w:eastAsiaTheme="minorEastAsia"/>
          <w:color w:val="auto"/>
        </w:rPr>
        <w:t>天津外国语大学附属河北外国语中学化学实验室第15项仪器车1个</w:t>
      </w:r>
    </w:p>
    <w:p w14:paraId="684F5155">
      <w:pPr>
        <w:pStyle w:val="34"/>
        <w:spacing w:line="360" w:lineRule="auto"/>
        <w:ind w:firstLine="480"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（2）天津市教育科学研究院附属河北中学化学创新实验室第41项实验桌（教师演示台）的桌面1块、桌腿1个；</w:t>
      </w:r>
    </w:p>
    <w:p w14:paraId="7130161E">
      <w:pPr>
        <w:pStyle w:val="34"/>
        <w:spacing w:line="360" w:lineRule="auto"/>
        <w:ind w:firstLine="480"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（3）天津市教育科学研究院附属河北中学化学创新实验室第44项控制柜</w:t>
      </w:r>
      <w:r>
        <w:rPr>
          <w:rFonts w:hint="eastAsia" w:ascii="宋体" w:hAnsi="宋体"/>
          <w:color w:val="auto"/>
        </w:rPr>
        <w:t>1</w:t>
      </w:r>
      <w:r>
        <w:rPr>
          <w:rFonts w:hint="eastAsia" w:cs="Times New Roman" w:asciiTheme="minorEastAsia" w:hAnsiTheme="minorEastAsia" w:eastAsiaTheme="minorEastAsia"/>
          <w:color w:val="auto"/>
        </w:rPr>
        <w:t>个</w:t>
      </w:r>
    </w:p>
    <w:p w14:paraId="553DB1B1">
      <w:pPr>
        <w:pStyle w:val="34"/>
        <w:spacing w:line="360" w:lineRule="auto"/>
        <w:ind w:firstLine="480"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（4）天津市教育科学研究院附属河北中学化学创新实验室第47项实验桌（学生）桌面1块、桌腿1个</w:t>
      </w:r>
    </w:p>
    <w:p w14:paraId="1B1DF5FE">
      <w:pPr>
        <w:pStyle w:val="34"/>
        <w:spacing w:line="360" w:lineRule="auto"/>
        <w:ind w:firstLine="480"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（5）天津市教育科学研究院附属河北中学化学创新实验室第50项升降摇臂控制模块1个</w:t>
      </w:r>
    </w:p>
    <w:p w14:paraId="0BFFAA61">
      <w:pPr>
        <w:pStyle w:val="34"/>
        <w:spacing w:line="360" w:lineRule="auto"/>
        <w:ind w:firstLine="480"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（6）天津市教育科学研究院附属河北中学化学创新实验室第66项仪器柜侧板1块、五金卡锁柜架（含连接件、地脚）1套；</w:t>
      </w:r>
    </w:p>
    <w:p w14:paraId="2F9C7DBF">
      <w:pPr>
        <w:pStyle w:val="34"/>
        <w:spacing w:line="360" w:lineRule="auto"/>
        <w:ind w:firstLine="482" w:firstLineChars="200"/>
        <w:jc w:val="both"/>
        <w:rPr>
          <w:rFonts w:cs="Times New Roman" w:asciiTheme="minorEastAsia" w:hAnsiTheme="minorEastAsia" w:eastAsiaTheme="minorEastAsia"/>
          <w:b/>
          <w:color w:val="auto"/>
        </w:rPr>
      </w:pPr>
      <w:r>
        <w:rPr>
          <w:rFonts w:hint="eastAsia" w:cs="Times New Roman" w:asciiTheme="minorEastAsia" w:hAnsiTheme="minorEastAsia" w:eastAsiaTheme="minorEastAsia"/>
          <w:b/>
          <w:color w:val="auto"/>
        </w:rPr>
        <w:t>第35包：天津市河北区中学生物实验室</w:t>
      </w:r>
    </w:p>
    <w:p w14:paraId="73863AB0">
      <w:pPr>
        <w:pStyle w:val="34"/>
        <w:spacing w:line="360" w:lineRule="auto"/>
        <w:ind w:firstLine="480" w:firstLineChars="200"/>
        <w:jc w:val="both"/>
        <w:rPr>
          <w:rFonts w:asciiTheme="minorEastAsia" w:hAnsiTheme="minorEastAsia" w:eastAsiaTheme="minorEastAsia"/>
          <w:color w:val="auto"/>
        </w:rPr>
      </w:pPr>
      <w:r>
        <w:rPr>
          <w:rFonts w:hint="eastAsia" w:asciiTheme="minorEastAsia" w:hAnsiTheme="minorEastAsia" w:eastAsiaTheme="minorEastAsia"/>
          <w:color w:val="auto"/>
        </w:rPr>
        <w:t>（1）天津市第四十八中学生物实验室第33项仪器车1个</w:t>
      </w:r>
    </w:p>
    <w:p w14:paraId="0CBE1DE7">
      <w:pPr>
        <w:pStyle w:val="34"/>
        <w:spacing w:line="360" w:lineRule="auto"/>
        <w:ind w:firstLine="480" w:firstLineChars="200"/>
        <w:jc w:val="both"/>
        <w:rPr>
          <w:rFonts w:asciiTheme="minorEastAsia" w:hAnsiTheme="minorEastAsia" w:eastAsiaTheme="minorEastAsia"/>
          <w:color w:val="auto"/>
        </w:rPr>
      </w:pPr>
      <w:r>
        <w:rPr>
          <w:rFonts w:hint="eastAsia" w:asciiTheme="minorEastAsia" w:hAnsiTheme="minorEastAsia" w:eastAsiaTheme="minorEastAsia"/>
          <w:color w:val="auto"/>
        </w:rPr>
        <w:t>（2）天津市教育科学研究院附属河北中学生物创新实验室第40项实验桌（教师演示台）的桌面1块、桌腿1个；</w:t>
      </w:r>
    </w:p>
    <w:p w14:paraId="0C66D7A3">
      <w:pPr>
        <w:pStyle w:val="34"/>
        <w:spacing w:line="360" w:lineRule="auto"/>
        <w:ind w:firstLine="480" w:firstLineChars="200"/>
        <w:jc w:val="both"/>
        <w:rPr>
          <w:rFonts w:asciiTheme="minorEastAsia" w:hAnsiTheme="minorEastAsia" w:eastAsiaTheme="minorEastAsia"/>
          <w:color w:val="auto"/>
        </w:rPr>
      </w:pPr>
      <w:r>
        <w:rPr>
          <w:rFonts w:hint="eastAsia" w:asciiTheme="minorEastAsia" w:hAnsiTheme="minorEastAsia" w:eastAsiaTheme="minorEastAsia"/>
          <w:color w:val="auto"/>
        </w:rPr>
        <w:t>（3）天津市教育科学研究院附属河北中学生物创新实验室第43项实验桌（学生）桌面1块、桌腿1个；</w:t>
      </w:r>
    </w:p>
    <w:p w14:paraId="13A10AD4">
      <w:pPr>
        <w:pStyle w:val="34"/>
        <w:spacing w:line="360" w:lineRule="auto"/>
        <w:ind w:firstLine="480" w:firstLineChars="200"/>
        <w:jc w:val="both"/>
        <w:rPr>
          <w:rFonts w:asciiTheme="minorEastAsia" w:hAnsiTheme="minorEastAsia" w:eastAsiaTheme="minorEastAsia"/>
          <w:color w:val="auto"/>
        </w:rPr>
      </w:pPr>
      <w:r>
        <w:rPr>
          <w:rFonts w:hint="eastAsia" w:asciiTheme="minorEastAsia" w:hAnsiTheme="minorEastAsia" w:eastAsiaTheme="minorEastAsia"/>
          <w:color w:val="auto"/>
        </w:rPr>
        <w:t>（4）天津市教育科学研究院附属河北中学生物创新实验室第49项仪器柜侧板1块、五金卡锁柜架（含连接件、地脚）1套；</w:t>
      </w:r>
    </w:p>
    <w:p w14:paraId="6061F632">
      <w:pPr>
        <w:pStyle w:val="34"/>
        <w:spacing w:line="360" w:lineRule="auto"/>
        <w:ind w:firstLine="482" w:firstLineChars="200"/>
        <w:jc w:val="both"/>
        <w:rPr>
          <w:rFonts w:ascii="Times New Roman" w:hAnsi="Times New Roman" w:eastAsia="宋体" w:cs="Times New Roman"/>
          <w:b/>
          <w:color w:val="auto"/>
        </w:rPr>
      </w:pPr>
      <w:r>
        <w:rPr>
          <w:rFonts w:hint="eastAsia" w:ascii="Times New Roman" w:hAnsi="Times New Roman" w:eastAsia="宋体" w:cs="Times New Roman"/>
          <w:b/>
          <w:color w:val="auto"/>
        </w:rPr>
        <w:t>第37包：天津市北辰区</w:t>
      </w:r>
      <w:r>
        <w:rPr>
          <w:rFonts w:hint="eastAsia" w:cs="Times New Roman" w:asciiTheme="minorEastAsia" w:hAnsiTheme="minorEastAsia" w:eastAsiaTheme="minorEastAsia"/>
          <w:b/>
          <w:color w:val="auto"/>
          <w:szCs w:val="32"/>
        </w:rPr>
        <w:t>中学</w:t>
      </w:r>
      <w:r>
        <w:rPr>
          <w:rFonts w:hint="eastAsia" w:ascii="Times New Roman" w:hAnsi="Times New Roman" w:eastAsia="宋体" w:cs="Times New Roman"/>
          <w:b/>
          <w:color w:val="auto"/>
        </w:rPr>
        <w:t>物理实验室</w:t>
      </w:r>
    </w:p>
    <w:p w14:paraId="6DBB1F10">
      <w:pPr>
        <w:spacing w:line="360" w:lineRule="auto"/>
        <w:ind w:firstLine="480" w:firstLineChars="200"/>
        <w:outlineLvl w:val="0"/>
        <w:rPr>
          <w:sz w:val="24"/>
        </w:rPr>
      </w:pPr>
      <w:r>
        <w:rPr>
          <w:rFonts w:hint="eastAsia"/>
          <w:sz w:val="24"/>
        </w:rPr>
        <w:t>（1）物理学科实验室天津市第四十七中学物理实验室1第9项摇臂升降机构1件、天津市九十六中学物理实验室1第6项智能塔吊系统控制柜1件</w:t>
      </w:r>
    </w:p>
    <w:p w14:paraId="55360268">
      <w:pPr>
        <w:spacing w:line="360" w:lineRule="auto"/>
        <w:ind w:firstLine="480" w:firstLineChars="200"/>
        <w:outlineLvl w:val="0"/>
        <w:rPr>
          <w:sz w:val="24"/>
          <w:lang w:val="en"/>
        </w:rPr>
      </w:pPr>
      <w:r>
        <w:rPr>
          <w:rFonts w:hint="eastAsia"/>
          <w:sz w:val="24"/>
          <w:lang w:val="en"/>
        </w:rPr>
        <w:t>（2）物理学科实验室天津市第四十七中学物理实验室1第3项教师操作演示实验台的桌面1块；</w:t>
      </w:r>
    </w:p>
    <w:p w14:paraId="41D70D28">
      <w:pPr>
        <w:spacing w:line="360" w:lineRule="auto"/>
        <w:ind w:firstLine="480" w:firstLineChars="200"/>
        <w:outlineLvl w:val="0"/>
        <w:rPr>
          <w:sz w:val="24"/>
          <w:lang w:val="en"/>
        </w:rPr>
      </w:pPr>
      <w:r>
        <w:rPr>
          <w:rFonts w:hint="eastAsia"/>
          <w:sz w:val="24"/>
          <w:lang w:val="en"/>
        </w:rPr>
        <w:t>（3）物理学科实验室天津市第四十七中学物理实验室1第1项学生实验桌的桌面1块、桌腿1个、挡水边1块；</w:t>
      </w:r>
    </w:p>
    <w:p w14:paraId="6C7FB5D2">
      <w:pPr>
        <w:spacing w:line="360" w:lineRule="auto"/>
        <w:ind w:firstLine="480" w:firstLineChars="200"/>
        <w:outlineLvl w:val="0"/>
        <w:rPr>
          <w:sz w:val="24"/>
          <w:lang w:val="en"/>
        </w:rPr>
      </w:pPr>
      <w:r>
        <w:rPr>
          <w:rFonts w:hint="eastAsia"/>
          <w:sz w:val="24"/>
          <w:lang w:val="en"/>
        </w:rPr>
        <w:t>（4）物理学科实验室天津市第四十七中学物理实验室1第18项仪器柜侧板1块；五金卡锁柜架（含连接件、地脚）1套</w:t>
      </w:r>
    </w:p>
    <w:p w14:paraId="25ECC261">
      <w:pPr>
        <w:pStyle w:val="34"/>
        <w:spacing w:line="360" w:lineRule="auto"/>
        <w:ind w:firstLine="482" w:firstLineChars="200"/>
        <w:jc w:val="both"/>
        <w:rPr>
          <w:rFonts w:ascii="Times New Roman" w:hAnsi="Times New Roman" w:eastAsia="宋体" w:cs="Times New Roman"/>
          <w:b/>
          <w:color w:val="auto"/>
        </w:rPr>
      </w:pPr>
      <w:r>
        <w:rPr>
          <w:rFonts w:hint="eastAsia" w:ascii="Times New Roman" w:hAnsi="Times New Roman" w:eastAsia="宋体" w:cs="Times New Roman"/>
          <w:b/>
          <w:color w:val="auto"/>
        </w:rPr>
        <w:t>第38包：天津市北辰区</w:t>
      </w:r>
      <w:r>
        <w:rPr>
          <w:rFonts w:hint="eastAsia" w:cs="Times New Roman" w:asciiTheme="minorEastAsia" w:hAnsiTheme="minorEastAsia" w:eastAsiaTheme="minorEastAsia"/>
          <w:b/>
          <w:color w:val="auto"/>
          <w:szCs w:val="32"/>
        </w:rPr>
        <w:t>中学</w:t>
      </w:r>
      <w:r>
        <w:rPr>
          <w:rFonts w:hint="eastAsia" w:ascii="Times New Roman" w:hAnsi="Times New Roman" w:eastAsia="宋体" w:cs="Times New Roman"/>
          <w:b/>
          <w:color w:val="auto"/>
        </w:rPr>
        <w:t>化学实验室</w:t>
      </w:r>
    </w:p>
    <w:p w14:paraId="76025B43">
      <w:pPr>
        <w:spacing w:line="360" w:lineRule="auto"/>
        <w:ind w:firstLine="480" w:firstLineChars="200"/>
        <w:outlineLvl w:val="0"/>
        <w:rPr>
          <w:sz w:val="24"/>
        </w:rPr>
      </w:pPr>
      <w:r>
        <w:rPr>
          <w:rFonts w:hint="eastAsia"/>
          <w:sz w:val="24"/>
        </w:rPr>
        <w:t>（1）天津市第四十七中学化学实验室2（序号1）学生实验桌的台面包边1块；</w:t>
      </w:r>
    </w:p>
    <w:p w14:paraId="6CF12615">
      <w:pPr>
        <w:spacing w:line="360" w:lineRule="auto"/>
        <w:ind w:firstLine="480" w:firstLineChars="200"/>
        <w:outlineLvl w:val="0"/>
        <w:rPr>
          <w:sz w:val="24"/>
        </w:rPr>
      </w:pPr>
      <w:r>
        <w:rPr>
          <w:rFonts w:hint="eastAsia"/>
          <w:sz w:val="24"/>
        </w:rPr>
        <w:t>（2）天津市第四十七中学化学实验室2（序号1）学生实验桌的立柱框架1件；</w:t>
      </w:r>
    </w:p>
    <w:p w14:paraId="7F32AB33">
      <w:pPr>
        <w:spacing w:line="360" w:lineRule="auto"/>
        <w:ind w:firstLine="480" w:firstLineChars="200"/>
        <w:outlineLvl w:val="0"/>
        <w:rPr>
          <w:sz w:val="24"/>
        </w:rPr>
      </w:pPr>
      <w:r>
        <w:rPr>
          <w:rFonts w:hint="eastAsia"/>
          <w:sz w:val="24"/>
        </w:rPr>
        <w:t>（3）天津市第四十七中学化学实验室2（序号13）多功能移动水槽台的多功能安装平台1件；</w:t>
      </w:r>
    </w:p>
    <w:p w14:paraId="78A1D047">
      <w:pPr>
        <w:pStyle w:val="34"/>
        <w:spacing w:line="360" w:lineRule="auto"/>
        <w:ind w:firstLine="482" w:firstLineChars="200"/>
        <w:jc w:val="both"/>
        <w:rPr>
          <w:rFonts w:ascii="Times New Roman" w:hAnsi="Times New Roman" w:eastAsia="宋体" w:cs="Times New Roman"/>
          <w:b/>
          <w:color w:val="auto"/>
        </w:rPr>
      </w:pPr>
      <w:r>
        <w:rPr>
          <w:rFonts w:hint="eastAsia" w:ascii="Times New Roman" w:hAnsi="Times New Roman" w:eastAsia="宋体" w:cs="Times New Roman"/>
          <w:b/>
          <w:color w:val="auto"/>
        </w:rPr>
        <w:t>第39包：天津市北辰区</w:t>
      </w:r>
      <w:r>
        <w:rPr>
          <w:rFonts w:hint="eastAsia" w:cs="Times New Roman" w:asciiTheme="minorEastAsia" w:hAnsiTheme="minorEastAsia" w:eastAsiaTheme="minorEastAsia"/>
          <w:b/>
          <w:color w:val="auto"/>
          <w:szCs w:val="32"/>
        </w:rPr>
        <w:t>中学</w:t>
      </w:r>
      <w:r>
        <w:rPr>
          <w:rFonts w:hint="eastAsia" w:ascii="Times New Roman" w:hAnsi="Times New Roman" w:eastAsia="宋体" w:cs="Times New Roman"/>
          <w:b/>
          <w:color w:val="auto"/>
        </w:rPr>
        <w:t>生物实验室</w:t>
      </w:r>
    </w:p>
    <w:p w14:paraId="729416F7">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（1）第四十七中学生物实验室1第5项智能控制电气柜、第6项控制面板、第7项照明系统、第8项摇臂升降机构、第10项学生低压电源及网络智能控制系统、第13项系统主体构架各1套</w:t>
      </w:r>
    </w:p>
    <w:p w14:paraId="5FA8798A">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（2）第四十七中学生物实验室1第3项教师演示台的桌面1块、桌腿1个；</w:t>
      </w:r>
    </w:p>
    <w:p w14:paraId="6C1556C1">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（3）第四十七中学生物实验室1第1项学生实验桌的桌面1块、桌腿1个；</w:t>
      </w:r>
    </w:p>
    <w:p w14:paraId="06B3BDFC">
      <w:pPr>
        <w:pStyle w:val="34"/>
        <w:spacing w:line="360" w:lineRule="auto"/>
        <w:ind w:firstLine="482" w:firstLineChars="200"/>
        <w:jc w:val="both"/>
        <w:rPr>
          <w:rFonts w:ascii="Times New Roman" w:hAnsi="Times New Roman" w:eastAsia="宋体" w:cs="Times New Roman"/>
          <w:b/>
          <w:color w:val="auto"/>
        </w:rPr>
      </w:pPr>
      <w:r>
        <w:rPr>
          <w:rFonts w:hint="eastAsia" w:ascii="Times New Roman" w:hAnsi="Times New Roman" w:eastAsia="宋体" w:cs="Times New Roman"/>
          <w:b/>
          <w:color w:val="auto"/>
        </w:rPr>
        <w:t>第40包：天津市北辰区</w:t>
      </w:r>
      <w:r>
        <w:rPr>
          <w:rFonts w:hint="eastAsia" w:cs="Times New Roman" w:asciiTheme="minorEastAsia" w:hAnsiTheme="minorEastAsia" w:eastAsiaTheme="minorEastAsia"/>
          <w:b/>
          <w:color w:val="auto"/>
          <w:szCs w:val="32"/>
        </w:rPr>
        <w:t>中学</w:t>
      </w:r>
      <w:r>
        <w:rPr>
          <w:rFonts w:hint="eastAsia" w:ascii="Times New Roman" w:hAnsi="Times New Roman" w:eastAsia="宋体" w:cs="Times New Roman"/>
          <w:b/>
          <w:color w:val="auto"/>
        </w:rPr>
        <w:t>地理实验室</w:t>
      </w:r>
    </w:p>
    <w:p w14:paraId="4044C475">
      <w:pPr>
        <w:spacing w:line="360" w:lineRule="auto"/>
        <w:ind w:firstLine="480" w:firstLineChars="200"/>
        <w:outlineLvl w:val="0"/>
        <w:rPr>
          <w:kern w:val="0"/>
          <w:sz w:val="24"/>
          <w:szCs w:val="24"/>
        </w:rPr>
      </w:pPr>
      <w:r>
        <w:rPr>
          <w:rFonts w:hint="eastAsia"/>
          <w:kern w:val="0"/>
          <w:sz w:val="24"/>
          <w:szCs w:val="24"/>
        </w:rPr>
        <w:t>（1）天津市九十六中学地理实验室1（序号5）中国地形图（中国立体地形模型）1套；</w:t>
      </w:r>
    </w:p>
    <w:p w14:paraId="4C9A4276">
      <w:pPr>
        <w:spacing w:line="360" w:lineRule="auto"/>
        <w:ind w:firstLine="480" w:firstLineChars="200"/>
        <w:outlineLvl w:val="0"/>
        <w:rPr>
          <w:kern w:val="0"/>
          <w:sz w:val="24"/>
          <w:szCs w:val="24"/>
        </w:rPr>
      </w:pPr>
      <w:r>
        <w:rPr>
          <w:rFonts w:hint="eastAsia"/>
          <w:kern w:val="0"/>
          <w:sz w:val="24"/>
          <w:szCs w:val="24"/>
        </w:rPr>
        <w:t>（2）天津市34号地中学地理实验室1（序号7）世界地形图（世界语音立体地形图）1套</w:t>
      </w:r>
    </w:p>
    <w:p w14:paraId="1D3C982C">
      <w:pPr>
        <w:ind w:firstLine="482" w:firstLineChars="200"/>
        <w:rPr>
          <w:rFonts w:asciiTheme="minorEastAsia" w:hAnsiTheme="minorEastAsia"/>
          <w:b/>
          <w:sz w:val="24"/>
          <w:szCs w:val="24"/>
        </w:rPr>
      </w:pPr>
      <w:r>
        <w:rPr>
          <w:rFonts w:hint="eastAsia" w:asciiTheme="minorEastAsia" w:hAnsiTheme="minorEastAsia" w:eastAsiaTheme="minorEastAsia"/>
          <w:b/>
          <w:sz w:val="24"/>
          <w:szCs w:val="24"/>
        </w:rPr>
        <w:t>第42包：天津市津南区中学物理实验室</w:t>
      </w:r>
    </w:p>
    <w:p w14:paraId="5A028087">
      <w:pPr>
        <w:spacing w:line="360" w:lineRule="auto"/>
        <w:ind w:firstLine="480" w:firstLineChars="200"/>
        <w:outlineLvl w:val="0"/>
        <w:rPr>
          <w:kern w:val="0"/>
          <w:sz w:val="24"/>
          <w:szCs w:val="24"/>
        </w:rPr>
      </w:pPr>
      <w:r>
        <w:rPr>
          <w:rFonts w:hint="eastAsia" w:asciiTheme="minorEastAsia" w:hAnsiTheme="minorEastAsia" w:eastAsiaTheme="minorEastAsia" w:cstheme="minorEastAsia"/>
          <w:bCs/>
          <w:sz w:val="24"/>
          <w:szCs w:val="24"/>
          <w:lang w:bidi="ar"/>
        </w:rPr>
        <w:t>（1）</w:t>
      </w:r>
      <w:r>
        <w:rPr>
          <w:rFonts w:hint="eastAsia"/>
          <w:kern w:val="0"/>
          <w:sz w:val="24"/>
          <w:szCs w:val="24"/>
        </w:rPr>
        <w:t>天津海河教育园区南开学校（和慧南路校区）初中物理创新实验室1第10项智能控制系统、第11项学生智能吊装电源系统1套。</w:t>
      </w:r>
    </w:p>
    <w:p w14:paraId="7F9ECFEC">
      <w:pPr>
        <w:spacing w:line="560" w:lineRule="exact"/>
        <w:ind w:firstLine="480" w:firstLineChars="200"/>
        <w:outlineLvl w:val="0"/>
        <w:rPr>
          <w:rFonts w:asciiTheme="minorEastAsia" w:hAnsiTheme="minorEastAsia" w:eastAsiaTheme="minorEastAsia" w:cstheme="minorEastAsia"/>
          <w:bCs/>
          <w:sz w:val="24"/>
          <w:szCs w:val="24"/>
          <w:lang w:bidi="ar"/>
        </w:rPr>
      </w:pPr>
      <w:r>
        <w:rPr>
          <w:rFonts w:hint="eastAsia" w:asciiTheme="minorEastAsia" w:hAnsiTheme="minorEastAsia" w:eastAsiaTheme="minorEastAsia" w:cstheme="minorEastAsia"/>
          <w:bCs/>
          <w:sz w:val="24"/>
          <w:szCs w:val="24"/>
          <w:lang w:bidi="ar"/>
        </w:rPr>
        <w:t>（2）天津海河教育园区南开学校（和慧南路校区）初中物理创新实验室1第2项教师操作演示实验台集成的桌面1块、桌腿1个；</w:t>
      </w:r>
    </w:p>
    <w:p w14:paraId="3CAFE265">
      <w:pPr>
        <w:spacing w:line="560" w:lineRule="exact"/>
        <w:ind w:firstLine="480" w:firstLineChars="200"/>
        <w:outlineLvl w:val="0"/>
        <w:rPr>
          <w:rFonts w:asciiTheme="minorEastAsia" w:hAnsiTheme="minorEastAsia" w:eastAsiaTheme="minorEastAsia" w:cstheme="minorEastAsia"/>
          <w:bCs/>
          <w:sz w:val="24"/>
          <w:szCs w:val="24"/>
          <w:lang w:bidi="ar"/>
        </w:rPr>
      </w:pPr>
      <w:r>
        <w:rPr>
          <w:rFonts w:hint="eastAsia" w:asciiTheme="minorEastAsia" w:hAnsiTheme="minorEastAsia" w:eastAsiaTheme="minorEastAsia" w:cstheme="minorEastAsia"/>
          <w:bCs/>
          <w:sz w:val="24"/>
          <w:szCs w:val="24"/>
          <w:lang w:bidi="ar"/>
        </w:rPr>
        <w:t>（3）天津海河教育园区南开学校（和慧南路校区）初中物理创新实验室1第5项学生实验桌集成的桌面1块、桌腿1个；</w:t>
      </w:r>
    </w:p>
    <w:p w14:paraId="7DAEDE50">
      <w:pPr>
        <w:spacing w:line="560" w:lineRule="exact"/>
        <w:ind w:firstLine="480" w:firstLineChars="200"/>
        <w:outlineLvl w:val="0"/>
        <w:rPr>
          <w:rFonts w:asciiTheme="minorEastAsia" w:hAnsiTheme="minorEastAsia" w:eastAsiaTheme="minorEastAsia" w:cstheme="minorEastAsia"/>
          <w:bCs/>
          <w:sz w:val="24"/>
          <w:szCs w:val="24"/>
          <w:lang w:bidi="ar"/>
        </w:rPr>
      </w:pPr>
      <w:r>
        <w:rPr>
          <w:rFonts w:hint="eastAsia" w:asciiTheme="minorEastAsia" w:hAnsiTheme="minorEastAsia" w:eastAsiaTheme="minorEastAsia" w:cstheme="minorEastAsia"/>
          <w:bCs/>
          <w:sz w:val="24"/>
          <w:szCs w:val="24"/>
          <w:lang w:bidi="ar"/>
        </w:rPr>
        <w:t>（4）天津海河教育园区南开学校（和慧南路校区）初中物理创新实验室1第7项仪器柜侧板小样1块。</w:t>
      </w:r>
    </w:p>
    <w:p w14:paraId="71213F60">
      <w:pPr>
        <w:spacing w:line="360" w:lineRule="auto"/>
        <w:ind w:firstLine="480" w:firstLineChars="200"/>
        <w:outlineLvl w:val="0"/>
        <w:rPr>
          <w:kern w:val="0"/>
          <w:sz w:val="24"/>
          <w:szCs w:val="24"/>
        </w:rPr>
      </w:pPr>
    </w:p>
    <w:p w14:paraId="3E2EE8E1">
      <w:pPr>
        <w:ind w:firstLine="482" w:firstLineChars="200"/>
        <w:rPr>
          <w:rFonts w:asciiTheme="minorEastAsia" w:hAnsiTheme="minorEastAsia" w:eastAsiaTheme="minorEastAsia"/>
          <w:b/>
          <w:sz w:val="24"/>
          <w:szCs w:val="24"/>
        </w:rPr>
      </w:pPr>
      <w:r>
        <w:rPr>
          <w:rFonts w:hint="eastAsia" w:asciiTheme="minorEastAsia" w:hAnsiTheme="minorEastAsia" w:eastAsiaTheme="minorEastAsia"/>
          <w:b/>
          <w:sz w:val="24"/>
          <w:szCs w:val="24"/>
        </w:rPr>
        <w:t>第43包：天津市津南区中学化学实验室</w:t>
      </w:r>
    </w:p>
    <w:p w14:paraId="7A286196">
      <w:pPr>
        <w:spacing w:line="560" w:lineRule="exact"/>
        <w:ind w:firstLine="480" w:firstLineChars="200"/>
        <w:outlineLvl w:val="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bCs/>
          <w:sz w:val="24"/>
          <w:szCs w:val="24"/>
          <w:lang w:bidi="ar"/>
        </w:rPr>
        <w:t>天津海河教育园区南开学校（和慧南路校区）化学实验室</w:t>
      </w:r>
      <w:r>
        <w:rPr>
          <w:rFonts w:hint="eastAsia" w:asciiTheme="minorEastAsia" w:hAnsiTheme="minorEastAsia" w:eastAsiaTheme="minorEastAsia" w:cstheme="minorEastAsia"/>
          <w:sz w:val="24"/>
          <w:szCs w:val="24"/>
        </w:rPr>
        <w:t>第7项智能控制系统1套</w:t>
      </w:r>
    </w:p>
    <w:p w14:paraId="24BD047E">
      <w:pPr>
        <w:spacing w:line="360" w:lineRule="auto"/>
        <w:ind w:firstLine="480" w:firstLineChars="200"/>
        <w:outlineLvl w:val="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w:t>
      </w:r>
      <w:r>
        <w:rPr>
          <w:rFonts w:hint="eastAsia" w:asciiTheme="minorEastAsia" w:hAnsiTheme="minorEastAsia" w:eastAsiaTheme="minorEastAsia" w:cstheme="minorEastAsia"/>
          <w:bCs/>
          <w:sz w:val="24"/>
          <w:szCs w:val="24"/>
          <w:lang w:bidi="ar"/>
        </w:rPr>
        <w:t>天津海河教育园区南开学校（和慧南路校区）化学实验室</w:t>
      </w:r>
      <w:r>
        <w:rPr>
          <w:rFonts w:hint="eastAsia" w:asciiTheme="minorEastAsia" w:hAnsiTheme="minorEastAsia" w:eastAsiaTheme="minorEastAsia" w:cstheme="minorEastAsia"/>
          <w:sz w:val="24"/>
          <w:szCs w:val="24"/>
        </w:rPr>
        <w:t>第3项教师操作演示实验台集成的</w:t>
      </w:r>
      <w:r>
        <w:rPr>
          <w:rFonts w:hint="eastAsia" w:asciiTheme="minorEastAsia" w:hAnsiTheme="minorEastAsia" w:eastAsiaTheme="minorEastAsia" w:cstheme="minorEastAsia"/>
          <w:bCs/>
          <w:sz w:val="24"/>
          <w:szCs w:val="24"/>
          <w:lang w:bidi="ar"/>
        </w:rPr>
        <w:t>桌面1块、桌腿1个</w:t>
      </w:r>
      <w:r>
        <w:rPr>
          <w:rFonts w:hint="eastAsia" w:asciiTheme="minorEastAsia" w:hAnsiTheme="minorEastAsia" w:eastAsiaTheme="minorEastAsia" w:cstheme="minorEastAsia"/>
          <w:sz w:val="24"/>
          <w:szCs w:val="24"/>
        </w:rPr>
        <w:t>；</w:t>
      </w:r>
    </w:p>
    <w:p w14:paraId="2129532C">
      <w:pPr>
        <w:spacing w:line="360" w:lineRule="auto"/>
        <w:ind w:firstLine="480" w:firstLineChars="200"/>
        <w:outlineLvl w:val="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w:t>
      </w:r>
      <w:r>
        <w:rPr>
          <w:rFonts w:hint="eastAsia" w:asciiTheme="minorEastAsia" w:hAnsiTheme="minorEastAsia" w:eastAsiaTheme="minorEastAsia" w:cstheme="minorEastAsia"/>
          <w:bCs/>
          <w:sz w:val="24"/>
          <w:szCs w:val="24"/>
          <w:lang w:bidi="ar"/>
        </w:rPr>
        <w:t>天津海河教育园区南开学校（和慧南路校区）化学实验室</w:t>
      </w:r>
      <w:r>
        <w:rPr>
          <w:rFonts w:hint="eastAsia" w:asciiTheme="minorEastAsia" w:hAnsiTheme="minorEastAsia" w:eastAsiaTheme="minorEastAsia" w:cstheme="minorEastAsia"/>
          <w:sz w:val="24"/>
          <w:szCs w:val="24"/>
        </w:rPr>
        <w:t>第4项化学学生实验桌集成的</w:t>
      </w:r>
      <w:r>
        <w:rPr>
          <w:rFonts w:hint="eastAsia" w:asciiTheme="minorEastAsia" w:hAnsiTheme="minorEastAsia" w:eastAsiaTheme="minorEastAsia" w:cstheme="minorEastAsia"/>
          <w:bCs/>
          <w:sz w:val="24"/>
          <w:szCs w:val="24"/>
          <w:lang w:bidi="ar"/>
        </w:rPr>
        <w:t>桌面1块、桌腿1个</w:t>
      </w:r>
      <w:r>
        <w:rPr>
          <w:rFonts w:hint="eastAsia" w:asciiTheme="minorEastAsia" w:hAnsiTheme="minorEastAsia" w:eastAsiaTheme="minorEastAsia" w:cstheme="minorEastAsia"/>
          <w:sz w:val="24"/>
          <w:szCs w:val="24"/>
        </w:rPr>
        <w:t>；</w:t>
      </w:r>
    </w:p>
    <w:p w14:paraId="64874B12">
      <w:pPr>
        <w:spacing w:line="360" w:lineRule="auto"/>
        <w:ind w:firstLine="480" w:firstLineChars="200"/>
        <w:outlineLvl w:val="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w:t>
      </w:r>
      <w:r>
        <w:rPr>
          <w:rFonts w:hint="eastAsia" w:asciiTheme="minorEastAsia" w:hAnsiTheme="minorEastAsia" w:eastAsiaTheme="minorEastAsia" w:cstheme="minorEastAsia"/>
          <w:bCs/>
          <w:sz w:val="24"/>
          <w:szCs w:val="24"/>
          <w:lang w:bidi="ar"/>
        </w:rPr>
        <w:t>天津海河教育园区南开学校（和慧南路校区）化学实验室第5项</w:t>
      </w:r>
      <w:r>
        <w:rPr>
          <w:rFonts w:hint="eastAsia" w:asciiTheme="minorEastAsia" w:hAnsiTheme="minorEastAsia" w:eastAsiaTheme="minorEastAsia" w:cstheme="minorEastAsia"/>
          <w:sz w:val="24"/>
          <w:szCs w:val="24"/>
        </w:rPr>
        <w:t>水槽柜地围小样1件</w:t>
      </w:r>
    </w:p>
    <w:p w14:paraId="1E9D8553">
      <w:pPr>
        <w:spacing w:line="360" w:lineRule="auto"/>
        <w:ind w:firstLine="480" w:firstLineChars="200"/>
        <w:outlineLvl w:val="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w:t>
      </w:r>
      <w:r>
        <w:rPr>
          <w:rFonts w:hint="eastAsia" w:asciiTheme="minorEastAsia" w:hAnsiTheme="minorEastAsia" w:eastAsiaTheme="minorEastAsia" w:cstheme="minorEastAsia"/>
          <w:bCs/>
          <w:sz w:val="24"/>
          <w:szCs w:val="24"/>
          <w:lang w:bidi="ar"/>
        </w:rPr>
        <w:t>天津海河教育园区南开学校（和慧南路校区）化学实验室第6项</w:t>
      </w:r>
      <w:r>
        <w:rPr>
          <w:rFonts w:hint="eastAsia" w:asciiTheme="minorEastAsia" w:hAnsiTheme="minorEastAsia" w:eastAsiaTheme="minorEastAsia" w:cstheme="minorEastAsia"/>
          <w:sz w:val="24"/>
          <w:szCs w:val="24"/>
        </w:rPr>
        <w:t>后墙仪器柜侧板小样</w:t>
      </w:r>
      <w:r>
        <w:rPr>
          <w:rFonts w:hint="eastAsia" w:asciiTheme="minorEastAsia" w:hAnsiTheme="minorEastAsia" w:eastAsiaTheme="minorEastAsia" w:cstheme="minorEastAsia"/>
          <w:bCs/>
          <w:sz w:val="24"/>
          <w:szCs w:val="24"/>
          <w:lang w:bidi="ar"/>
        </w:rPr>
        <w:t>1块</w:t>
      </w:r>
    </w:p>
    <w:p w14:paraId="6098BEC7">
      <w:pPr>
        <w:rPr>
          <w:rFonts w:asciiTheme="minorEastAsia" w:hAnsiTheme="minorEastAsia"/>
          <w:b/>
          <w:color w:val="FF0000"/>
          <w:sz w:val="24"/>
          <w:szCs w:val="24"/>
        </w:rPr>
      </w:pPr>
    </w:p>
    <w:p w14:paraId="0C452A82">
      <w:pPr>
        <w:ind w:firstLine="482" w:firstLineChars="200"/>
        <w:rPr>
          <w:rFonts w:asciiTheme="minorEastAsia" w:hAnsiTheme="minorEastAsia" w:eastAsiaTheme="minorEastAsia"/>
          <w:b/>
          <w:sz w:val="24"/>
          <w:szCs w:val="24"/>
        </w:rPr>
      </w:pPr>
      <w:r>
        <w:rPr>
          <w:rFonts w:hint="eastAsia" w:asciiTheme="minorEastAsia" w:hAnsiTheme="minorEastAsia" w:eastAsiaTheme="minorEastAsia"/>
          <w:b/>
          <w:sz w:val="24"/>
          <w:szCs w:val="24"/>
        </w:rPr>
        <w:t>第44包：天津市津南区中学生物、地理实验室</w:t>
      </w:r>
    </w:p>
    <w:p w14:paraId="769AE97D">
      <w:pPr>
        <w:spacing w:line="560" w:lineRule="exact"/>
        <w:ind w:firstLine="480" w:firstLineChars="200"/>
        <w:outlineLvl w:val="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天津海河教育园区南开学校（和慧南路校区）初中生物创新实验室，智能吊装集成系统1套（智能控制电气柜：含序号6智能系统控制柜1台，序号7智能控制系统1套、摇臂升降机构：含序号9吊装控制系统1套，序号10模块主架舱体1组，序号12电源供应模块1组，序号18主架舱体防尘检修板1组，序号22舱体末端封板，1套）</w:t>
      </w:r>
    </w:p>
    <w:p w14:paraId="1FF4AB47">
      <w:pPr>
        <w:spacing w:line="560" w:lineRule="exact"/>
        <w:ind w:firstLine="480" w:firstLineChars="200"/>
        <w:outlineLvl w:val="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（2）天津海河教育园区南开学校（和慧南路校区）初中生物创新实验室，序号2演示台的桌面（规格：≥150mm*150mm）1块、桌腿1个；</w:t>
      </w:r>
    </w:p>
    <w:p w14:paraId="0DB38C4E">
      <w:pPr>
        <w:spacing w:line="560" w:lineRule="exact"/>
        <w:ind w:firstLine="480" w:firstLineChars="200"/>
        <w:outlineLvl w:val="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（3）天津海河教育园区南开学校（和慧南路校区）初中生物创新实验室，序号4实验台的桌面（规格：≥150mm*150mm）1块、桌腿1个；</w:t>
      </w:r>
    </w:p>
    <w:p w14:paraId="7318B75A">
      <w:pPr>
        <w:spacing w:line="360" w:lineRule="auto"/>
        <w:ind w:firstLine="480" w:firstLineChars="200"/>
        <w:outlineLvl w:val="0"/>
        <w:rPr>
          <w:rFonts w:asciiTheme="majorEastAsia" w:hAnsiTheme="majorEastAsia" w:eastAsiaTheme="majorEastAsia"/>
          <w:sz w:val="24"/>
        </w:rPr>
      </w:pPr>
      <w:r>
        <w:rPr>
          <w:rFonts w:hint="eastAsia"/>
          <w:sz w:val="24"/>
        </w:rPr>
        <w:t>（4）天津市实验中学津南学校</w:t>
      </w:r>
      <w:r>
        <w:rPr>
          <w:rFonts w:hint="eastAsia" w:cs="仿宋" w:asciiTheme="majorEastAsia" w:hAnsiTheme="majorEastAsia" w:eastAsiaTheme="majorEastAsia"/>
          <w:sz w:val="24"/>
          <w:szCs w:val="24"/>
        </w:rPr>
        <w:t>高中生物创新实验室，</w:t>
      </w:r>
      <w:r>
        <w:rPr>
          <w:rFonts w:hint="eastAsia" w:ascii="宋体" w:hAnsi="宋体"/>
          <w:kern w:val="0"/>
          <w:sz w:val="24"/>
          <w:szCs w:val="24"/>
        </w:rPr>
        <w:t>序号6仪器柜</w:t>
      </w:r>
      <w:r>
        <w:rPr>
          <w:rFonts w:hint="eastAsia"/>
          <w:sz w:val="24"/>
        </w:rPr>
        <w:t>侧</w:t>
      </w:r>
      <w:r>
        <w:rPr>
          <w:rFonts w:hint="eastAsia" w:cs="宋体" w:asciiTheme="majorEastAsia" w:hAnsiTheme="majorEastAsia" w:eastAsiaTheme="majorEastAsia"/>
          <w:sz w:val="24"/>
        </w:rPr>
        <w:t>板（</w:t>
      </w:r>
      <w:r>
        <w:rPr>
          <w:rFonts w:hint="eastAsia"/>
          <w:sz w:val="24"/>
        </w:rPr>
        <w:t>规格≥</w:t>
      </w:r>
      <w:r>
        <w:rPr>
          <w:rFonts w:hint="eastAsia" w:cs="宋体" w:asciiTheme="majorEastAsia" w:hAnsiTheme="majorEastAsia" w:eastAsiaTheme="majorEastAsia"/>
          <w:sz w:val="24"/>
        </w:rPr>
        <w:t>200*200*18mm，三面封边）1</w:t>
      </w:r>
      <w:r>
        <w:rPr>
          <w:rFonts w:hint="eastAsia"/>
          <w:sz w:val="24"/>
        </w:rPr>
        <w:t>块；五金卡锁柜架（规格≥200*220*400mm，含连接件、地脚）1套。</w:t>
      </w:r>
    </w:p>
    <w:p w14:paraId="338C5A64">
      <w:pPr>
        <w:pStyle w:val="34"/>
        <w:spacing w:line="360" w:lineRule="auto"/>
        <w:ind w:firstLine="482" w:firstLineChars="200"/>
        <w:jc w:val="both"/>
        <w:rPr>
          <w:rFonts w:cs="Times New Roman" w:asciiTheme="minorEastAsia" w:hAnsiTheme="minorEastAsia" w:eastAsiaTheme="minorEastAsia"/>
          <w:b/>
          <w:color w:val="auto"/>
        </w:rPr>
      </w:pPr>
      <w:r>
        <w:rPr>
          <w:rFonts w:hint="eastAsia" w:cs="Times New Roman" w:asciiTheme="minorEastAsia" w:hAnsiTheme="minorEastAsia" w:eastAsiaTheme="minorEastAsia"/>
          <w:b/>
          <w:color w:val="auto"/>
        </w:rPr>
        <w:t>第45包：天津市东丽区中学物理实验室</w:t>
      </w:r>
    </w:p>
    <w:p w14:paraId="4438E13D">
      <w:pPr>
        <w:spacing w:line="360" w:lineRule="auto"/>
        <w:ind w:firstLine="480" w:firstLineChars="200"/>
        <w:outlineLvl w:val="0"/>
        <w:rPr>
          <w:sz w:val="24"/>
        </w:rPr>
      </w:pPr>
      <w:r>
        <w:rPr>
          <w:rFonts w:hint="eastAsia"/>
          <w:sz w:val="24"/>
        </w:rPr>
        <w:t>（1）物理学科实验室（天津市东丽湖未来学校物理实验室1）序号第1项实验桌（教师演示台）的桌面1块、桌腿小样1个。</w:t>
      </w:r>
    </w:p>
    <w:p w14:paraId="0E18C0DE">
      <w:pPr>
        <w:spacing w:line="360" w:lineRule="auto"/>
        <w:ind w:firstLine="480" w:firstLineChars="200"/>
        <w:outlineLvl w:val="0"/>
        <w:rPr>
          <w:sz w:val="24"/>
        </w:rPr>
      </w:pPr>
      <w:r>
        <w:rPr>
          <w:rFonts w:hint="eastAsia"/>
          <w:sz w:val="24"/>
        </w:rPr>
        <w:t>（2）物理学科实验室（天津市东丽湖未来学校物理实验室1）序号第4项实验桌（学生）的桌面1块、桌腿小样1个。</w:t>
      </w:r>
    </w:p>
    <w:p w14:paraId="3BA5F3CC">
      <w:pPr>
        <w:spacing w:line="360" w:lineRule="auto"/>
        <w:ind w:firstLine="480" w:firstLineChars="200"/>
        <w:outlineLvl w:val="0"/>
        <w:rPr>
          <w:sz w:val="24"/>
        </w:rPr>
      </w:pPr>
      <w:r>
        <w:rPr>
          <w:rFonts w:hint="eastAsia"/>
          <w:sz w:val="24"/>
        </w:rPr>
        <w:t>（3）物理学科实验室（天津市东丽湖未来学校物理实验室1）序号第10项移动推车1套。</w:t>
      </w:r>
    </w:p>
    <w:p w14:paraId="7EA0C63B">
      <w:pPr>
        <w:pStyle w:val="34"/>
        <w:spacing w:line="360" w:lineRule="auto"/>
        <w:ind w:firstLine="480" w:firstLineChars="200"/>
        <w:jc w:val="both"/>
        <w:rPr>
          <w:rFonts w:ascii="Times New Roman" w:hAnsi="Times New Roman" w:eastAsia="宋体" w:cs="Times New Roman"/>
          <w:color w:val="auto"/>
          <w:kern w:val="2"/>
          <w:szCs w:val="20"/>
        </w:rPr>
      </w:pPr>
      <w:r>
        <w:rPr>
          <w:rFonts w:hint="eastAsia" w:ascii="Times New Roman" w:hAnsi="Times New Roman" w:eastAsia="宋体" w:cs="Times New Roman"/>
          <w:color w:val="auto"/>
          <w:kern w:val="2"/>
          <w:szCs w:val="20"/>
        </w:rPr>
        <w:t>（4）物理学科实验室（天津市东丽湖未来学校物理实验室2）序号第3项控制柜1套。</w:t>
      </w:r>
    </w:p>
    <w:p w14:paraId="7B6414C6">
      <w:pPr>
        <w:pStyle w:val="34"/>
        <w:spacing w:line="360" w:lineRule="auto"/>
        <w:ind w:firstLine="482" w:firstLineChars="200"/>
        <w:jc w:val="both"/>
        <w:rPr>
          <w:rFonts w:cs="Times New Roman" w:asciiTheme="minorEastAsia" w:hAnsiTheme="minorEastAsia" w:eastAsiaTheme="minorEastAsia"/>
          <w:b/>
          <w:color w:val="auto"/>
        </w:rPr>
      </w:pPr>
      <w:r>
        <w:rPr>
          <w:rFonts w:hint="eastAsia" w:cs="Times New Roman" w:asciiTheme="minorEastAsia" w:hAnsiTheme="minorEastAsia" w:eastAsiaTheme="minorEastAsia"/>
          <w:b/>
          <w:color w:val="auto"/>
        </w:rPr>
        <w:t>第46包：天津市东丽区中学化学实验室</w:t>
      </w:r>
    </w:p>
    <w:p w14:paraId="0AAAB6AF">
      <w:pPr>
        <w:pStyle w:val="34"/>
        <w:spacing w:line="360" w:lineRule="auto"/>
        <w:ind w:firstLine="480"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（1）化学学科实验室（天津市东丽湖未来学校化学实验室）序号第1项实验桌（教师演示台）的桌面1块、桌腿小样1个。</w:t>
      </w:r>
    </w:p>
    <w:p w14:paraId="57487970">
      <w:pPr>
        <w:pStyle w:val="34"/>
        <w:spacing w:line="360" w:lineRule="auto"/>
        <w:ind w:firstLine="480"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（2）化学学科实验室（天津市东丽湖未来学校化学实验室）序号第4项实验桌（学生）的桌面1块、桌腿小样1个。</w:t>
      </w:r>
    </w:p>
    <w:p w14:paraId="12CD9933">
      <w:pPr>
        <w:pStyle w:val="34"/>
        <w:spacing w:line="360" w:lineRule="auto"/>
        <w:ind w:firstLine="480"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（3）化学学科实验室（天津市东丽湖未来学校化学实验室）序号第23项移动推车1套。</w:t>
      </w:r>
    </w:p>
    <w:p w14:paraId="1475702D">
      <w:pPr>
        <w:pStyle w:val="34"/>
        <w:spacing w:line="360" w:lineRule="auto"/>
        <w:ind w:firstLine="480"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（4）化学学科实验室（天津一中东丽学校化学实验室2）序号第7项顶装摇臂动力装置1套。</w:t>
      </w:r>
    </w:p>
    <w:p w14:paraId="5662D51B">
      <w:pPr>
        <w:pStyle w:val="34"/>
        <w:spacing w:line="360" w:lineRule="auto"/>
        <w:ind w:firstLine="482" w:firstLineChars="200"/>
        <w:jc w:val="both"/>
        <w:rPr>
          <w:rFonts w:cs="Times New Roman" w:asciiTheme="minorEastAsia" w:hAnsiTheme="minorEastAsia" w:eastAsiaTheme="minorEastAsia"/>
          <w:b/>
          <w:color w:val="auto"/>
        </w:rPr>
      </w:pPr>
      <w:r>
        <w:rPr>
          <w:rFonts w:hint="eastAsia" w:cs="Times New Roman" w:asciiTheme="minorEastAsia" w:hAnsiTheme="minorEastAsia" w:eastAsiaTheme="minorEastAsia"/>
          <w:b/>
          <w:color w:val="auto"/>
        </w:rPr>
        <w:t>第47包：天津市东丽区中学生物实验室</w:t>
      </w:r>
    </w:p>
    <w:p w14:paraId="78E8923F">
      <w:pPr>
        <w:spacing w:line="360" w:lineRule="auto"/>
        <w:ind w:firstLine="480" w:firstLineChars="200"/>
        <w:outlineLvl w:val="0"/>
        <w:rPr>
          <w:sz w:val="24"/>
        </w:rPr>
      </w:pPr>
      <w:r>
        <w:rPr>
          <w:rFonts w:hint="eastAsia"/>
          <w:sz w:val="24"/>
        </w:rPr>
        <w:t>（1）生物学科实验室（天津市东丽湖未来学校生物实验室）序号第1项验桌（教师演示台）的桌面1块、桌腿小样1个。</w:t>
      </w:r>
    </w:p>
    <w:p w14:paraId="6080A8CC">
      <w:pPr>
        <w:spacing w:line="360" w:lineRule="auto"/>
        <w:ind w:firstLine="480" w:firstLineChars="200"/>
        <w:outlineLvl w:val="0"/>
        <w:rPr>
          <w:sz w:val="24"/>
        </w:rPr>
      </w:pPr>
      <w:r>
        <w:rPr>
          <w:rFonts w:hint="eastAsia"/>
          <w:sz w:val="24"/>
        </w:rPr>
        <w:t>（2）生物学科实验室（天津市东丽湖未来学校生物实验室）序号第4项实验桌（学生）的桌面1块、桌腿小样1个。</w:t>
      </w:r>
    </w:p>
    <w:p w14:paraId="4503AFC8">
      <w:pPr>
        <w:spacing w:line="360" w:lineRule="auto"/>
        <w:ind w:firstLine="480" w:firstLineChars="200"/>
        <w:outlineLvl w:val="0"/>
        <w:rPr>
          <w:sz w:val="24"/>
        </w:rPr>
      </w:pPr>
      <w:r>
        <w:rPr>
          <w:rFonts w:hint="eastAsia"/>
          <w:sz w:val="24"/>
        </w:rPr>
        <w:t>（3）生物学科实验室（天津市东丽湖未来学校生物实验室）序号第17项移动推车1套。</w:t>
      </w:r>
    </w:p>
    <w:p w14:paraId="6AE3A954">
      <w:pPr>
        <w:pStyle w:val="34"/>
        <w:spacing w:line="360" w:lineRule="auto"/>
        <w:ind w:firstLine="482" w:firstLineChars="200"/>
        <w:jc w:val="both"/>
        <w:rPr>
          <w:rFonts w:cs="Times New Roman" w:asciiTheme="minorEastAsia" w:hAnsiTheme="minorEastAsia" w:eastAsiaTheme="minorEastAsia"/>
          <w:b/>
          <w:color w:val="auto"/>
        </w:rPr>
      </w:pPr>
    </w:p>
    <w:p w14:paraId="06F5D11E">
      <w:pPr>
        <w:ind w:firstLine="482" w:firstLineChars="200"/>
        <w:rPr>
          <w:rFonts w:asciiTheme="minorEastAsia" w:hAnsiTheme="minorEastAsia" w:eastAsiaTheme="minorEastAsia"/>
          <w:b/>
          <w:sz w:val="24"/>
          <w:szCs w:val="24"/>
        </w:rPr>
      </w:pPr>
      <w:r>
        <w:rPr>
          <w:rFonts w:hint="eastAsia" w:asciiTheme="minorEastAsia" w:hAnsiTheme="minorEastAsia" w:eastAsiaTheme="minorEastAsia"/>
          <w:b/>
          <w:sz w:val="24"/>
          <w:szCs w:val="24"/>
        </w:rPr>
        <w:t>第48包：天津市东丽区中学地理实验室</w:t>
      </w:r>
    </w:p>
    <w:p w14:paraId="54B88E33">
      <w:pPr>
        <w:spacing w:line="360" w:lineRule="auto"/>
        <w:ind w:firstLine="480" w:firstLineChars="200"/>
        <w:outlineLvl w:val="0"/>
        <w:rPr>
          <w:sz w:val="24"/>
        </w:rPr>
      </w:pPr>
      <w:r>
        <w:rPr>
          <w:rFonts w:hint="eastAsia"/>
          <w:sz w:val="24"/>
        </w:rPr>
        <w:t>（1）地理学科实验室（天津市东丽湖未来学校地理实验室）序号第3项</w:t>
      </w:r>
      <w:r>
        <w:rPr>
          <w:rFonts w:hint="eastAsia"/>
          <w:kern w:val="0"/>
          <w:sz w:val="24"/>
          <w:szCs w:val="24"/>
        </w:rPr>
        <w:t>地理ABS六角桌</w:t>
      </w:r>
      <w:r>
        <w:rPr>
          <w:rFonts w:hint="eastAsia"/>
          <w:sz w:val="24"/>
        </w:rPr>
        <w:t>的桌面1块、桌腿小样1个。</w:t>
      </w:r>
    </w:p>
    <w:p w14:paraId="11F52BE1">
      <w:pPr>
        <w:pStyle w:val="34"/>
        <w:spacing w:line="360" w:lineRule="auto"/>
        <w:ind w:firstLine="482" w:firstLineChars="200"/>
        <w:jc w:val="both"/>
        <w:rPr>
          <w:rFonts w:ascii="Times New Roman" w:hAnsi="Times New Roman" w:eastAsia="宋体" w:cs="Times New Roman"/>
          <w:b/>
          <w:color w:val="auto"/>
        </w:rPr>
      </w:pPr>
      <w:r>
        <w:rPr>
          <w:rFonts w:hint="eastAsia" w:ascii="Times New Roman" w:hAnsi="Times New Roman" w:eastAsia="宋体" w:cs="Times New Roman"/>
          <w:b/>
          <w:color w:val="auto"/>
        </w:rPr>
        <w:t>第49包：天津市武清区</w:t>
      </w:r>
      <w:r>
        <w:rPr>
          <w:rFonts w:hint="eastAsia" w:cs="Times New Roman" w:asciiTheme="minorEastAsia" w:hAnsiTheme="minorEastAsia" w:eastAsiaTheme="minorEastAsia"/>
          <w:b/>
          <w:color w:val="auto"/>
          <w:szCs w:val="32"/>
        </w:rPr>
        <w:t>中学</w:t>
      </w:r>
      <w:r>
        <w:rPr>
          <w:rFonts w:hint="eastAsia" w:ascii="Times New Roman" w:hAnsi="Times New Roman" w:eastAsia="宋体" w:cs="Times New Roman"/>
          <w:b/>
          <w:color w:val="auto"/>
        </w:rPr>
        <w:t>物理实验室</w:t>
      </w:r>
    </w:p>
    <w:p w14:paraId="55BB81AB">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天津市武清区杨村第六中学、天津市武清区杨村第九中学、天津市武清区杨村第十中学、天津市武清区雍阳中学、天津市武清区杨村光明道中学、天津市武清区强国道学校物理实验室物理智能吊装集成系统（智能控制电气柜:包含序号10智能系统控制柜1台，序号11智能控制系统1套，摇臂升降机构:包含序号12学生吊装电源1套）；</w:t>
      </w:r>
    </w:p>
    <w:p w14:paraId="20EF6B61">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天津市武清区杨村第六中学、天津市武清区杨村第九中学、天津市武清区杨村第十中学、天津市武清区雍阳中学、天津市武清区杨村光明道中学、天津市武清区强国道学校物理实验室，序号2演示台的桌面（规格：≥150mm*150mm）1块、桌腿1件；</w:t>
      </w:r>
    </w:p>
    <w:p w14:paraId="7E2A52F3">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天津市武清区杨村第六中学、天津市武清区杨村第九中学、天津市武清区杨村第十中学、天津市武清区雍阳中学、天津市武清区杨村光明道中学、天津市武清区强国道学校物理实验室，序号6实验台的桌面（规格：≥150mm*150mm）1块、桌腿1件；</w:t>
      </w:r>
    </w:p>
    <w:p w14:paraId="7D09BEF3">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天津市武清区杨村第六中学、天津市武清区杨村第九中学、天津市武清区杨村第十中学、天津市武清区雍阳中学、天津市武清区杨村光明道中学、天津市武清区强国道学校物理实验室，序号8仪器柜侧板（规格≥200*200*18mm，三面封边）1块；五金卡锁柜架（规格≥200*220*400mm，含连接件、地脚）1套。；</w:t>
      </w:r>
    </w:p>
    <w:p w14:paraId="4816C5F7">
      <w:pPr>
        <w:pStyle w:val="34"/>
        <w:spacing w:line="360" w:lineRule="auto"/>
        <w:ind w:firstLine="482" w:firstLineChars="200"/>
        <w:jc w:val="both"/>
        <w:rPr>
          <w:rFonts w:ascii="Times New Roman" w:hAnsi="Times New Roman" w:eastAsia="宋体" w:cs="Times New Roman"/>
          <w:b/>
          <w:color w:val="auto"/>
        </w:rPr>
      </w:pPr>
      <w:r>
        <w:rPr>
          <w:rFonts w:hint="eastAsia" w:ascii="Times New Roman" w:hAnsi="Times New Roman" w:eastAsia="宋体" w:cs="Times New Roman"/>
          <w:b/>
          <w:color w:val="auto"/>
        </w:rPr>
        <w:t>第50包：天津市武清区</w:t>
      </w:r>
      <w:r>
        <w:rPr>
          <w:rFonts w:hint="eastAsia" w:cs="Times New Roman" w:asciiTheme="minorEastAsia" w:hAnsiTheme="minorEastAsia" w:eastAsiaTheme="minorEastAsia"/>
          <w:b/>
          <w:color w:val="auto"/>
          <w:szCs w:val="32"/>
        </w:rPr>
        <w:t>中学</w:t>
      </w:r>
      <w:r>
        <w:rPr>
          <w:rFonts w:hint="eastAsia" w:ascii="Times New Roman" w:hAnsi="Times New Roman" w:eastAsia="宋体" w:cs="Times New Roman"/>
          <w:b/>
          <w:color w:val="auto"/>
        </w:rPr>
        <w:t>化学实验室</w:t>
      </w:r>
    </w:p>
    <w:p w14:paraId="480FC4C5">
      <w:pPr>
        <w:spacing w:line="360" w:lineRule="auto"/>
        <w:ind w:firstLine="516" w:firstLineChars="215"/>
        <w:outlineLvl w:val="0"/>
        <w:rPr>
          <w:sz w:val="24"/>
        </w:rPr>
      </w:pPr>
      <w:r>
        <w:rPr>
          <w:rFonts w:hint="eastAsia"/>
          <w:sz w:val="24"/>
        </w:rPr>
        <w:t>（1）</w:t>
      </w:r>
      <w:r>
        <w:rPr>
          <w:rFonts w:hint="eastAsia" w:ascii="宋体" w:hAnsi="宋体"/>
          <w:sz w:val="24"/>
          <w:szCs w:val="24"/>
        </w:rPr>
        <w:t>天津市武清区杨村第六中学、天津市武清区杨村第九中学、天津市武清区杨村第十中学、天津市武清区雍阳中学、天津市武清区杨村光明道中学、天津市武清区强国道学校化学实验室</w:t>
      </w:r>
      <w:r>
        <w:rPr>
          <w:rFonts w:hint="eastAsia" w:ascii="宋体" w:hAnsi="宋体"/>
          <w:kern w:val="0"/>
          <w:sz w:val="24"/>
          <w:szCs w:val="24"/>
        </w:rPr>
        <w:t>，序号2教师</w:t>
      </w:r>
      <w:r>
        <w:rPr>
          <w:rFonts w:hint="eastAsia" w:ascii="宋体" w:hAnsi="宋体"/>
          <w:sz w:val="24"/>
          <w:szCs w:val="24"/>
        </w:rPr>
        <w:t>演示台</w:t>
      </w:r>
      <w:r>
        <w:rPr>
          <w:rFonts w:hint="eastAsia" w:ascii="宋体" w:hAnsi="宋体"/>
          <w:sz w:val="24"/>
        </w:rPr>
        <w:t>的桌面（规格：</w:t>
      </w:r>
      <w:r>
        <w:rPr>
          <w:rFonts w:hint="eastAsia" w:ascii="宋体" w:hAnsi="宋体"/>
          <w:kern w:val="0"/>
          <w:sz w:val="24"/>
          <w:szCs w:val="24"/>
        </w:rPr>
        <w:t>≥</w:t>
      </w:r>
      <w:r>
        <w:rPr>
          <w:rFonts w:hint="eastAsia" w:ascii="宋体" w:hAnsi="宋体"/>
          <w:sz w:val="24"/>
        </w:rPr>
        <w:t>150mm*150mm）1块</w:t>
      </w:r>
      <w:r>
        <w:rPr>
          <w:rFonts w:hint="eastAsia"/>
          <w:sz w:val="24"/>
        </w:rPr>
        <w:t>、桌腿1件；</w:t>
      </w:r>
    </w:p>
    <w:p w14:paraId="49AAE5BD">
      <w:pPr>
        <w:spacing w:line="360" w:lineRule="auto"/>
        <w:ind w:firstLine="516" w:firstLineChars="215"/>
        <w:outlineLvl w:val="0"/>
        <w:rPr>
          <w:sz w:val="24"/>
        </w:rPr>
      </w:pPr>
      <w:r>
        <w:rPr>
          <w:rFonts w:hint="eastAsia"/>
          <w:sz w:val="24"/>
        </w:rPr>
        <w:t>（2）</w:t>
      </w:r>
      <w:r>
        <w:rPr>
          <w:rFonts w:hint="eastAsia" w:ascii="宋体" w:hAnsi="宋体"/>
          <w:sz w:val="24"/>
          <w:szCs w:val="24"/>
        </w:rPr>
        <w:t>天津市武清区杨村第六中学、天津市武清区杨村第九中学、天津市武清区杨村第十中学、天津市武清区雍阳中学、天津市武清区杨村光明道中学、天津市武清区强国道学校化学实验室</w:t>
      </w:r>
      <w:r>
        <w:rPr>
          <w:rFonts w:hint="eastAsia" w:ascii="宋体" w:hAnsi="宋体" w:cs="宋体"/>
          <w:sz w:val="24"/>
        </w:rPr>
        <w:t>，序号6化学</w:t>
      </w:r>
      <w:r>
        <w:rPr>
          <w:rFonts w:hint="eastAsia" w:ascii="宋体" w:hAnsi="宋体"/>
          <w:sz w:val="24"/>
        </w:rPr>
        <w:t>学生实验桌的桌面（规格：</w:t>
      </w:r>
      <w:r>
        <w:rPr>
          <w:rFonts w:hint="eastAsia" w:ascii="宋体" w:hAnsi="宋体"/>
          <w:kern w:val="0"/>
          <w:sz w:val="24"/>
          <w:szCs w:val="24"/>
        </w:rPr>
        <w:t>≥</w:t>
      </w:r>
      <w:r>
        <w:rPr>
          <w:rFonts w:hint="eastAsia" w:ascii="宋体" w:hAnsi="宋体"/>
          <w:sz w:val="24"/>
        </w:rPr>
        <w:t>150mm*150mm）1块、桌腿1件</w:t>
      </w:r>
      <w:r>
        <w:rPr>
          <w:rFonts w:hint="eastAsia"/>
          <w:sz w:val="24"/>
        </w:rPr>
        <w:t>；</w:t>
      </w:r>
    </w:p>
    <w:p w14:paraId="7ABA85F6">
      <w:pPr>
        <w:pStyle w:val="34"/>
        <w:spacing w:line="360" w:lineRule="auto"/>
        <w:ind w:firstLine="482" w:firstLineChars="200"/>
        <w:jc w:val="both"/>
        <w:rPr>
          <w:rFonts w:ascii="Times New Roman" w:hAnsi="Times New Roman" w:eastAsia="宋体" w:cs="Times New Roman"/>
          <w:b/>
          <w:color w:val="auto"/>
        </w:rPr>
      </w:pPr>
    </w:p>
    <w:p w14:paraId="50018666">
      <w:pPr>
        <w:pStyle w:val="34"/>
        <w:spacing w:line="360" w:lineRule="auto"/>
        <w:ind w:firstLine="482" w:firstLineChars="200"/>
        <w:jc w:val="both"/>
        <w:rPr>
          <w:rFonts w:ascii="Times New Roman" w:hAnsi="Times New Roman" w:eastAsia="宋体" w:cs="Times New Roman"/>
          <w:b/>
          <w:color w:val="auto"/>
        </w:rPr>
      </w:pPr>
      <w:r>
        <w:rPr>
          <w:rFonts w:hint="eastAsia" w:ascii="Times New Roman" w:hAnsi="Times New Roman" w:eastAsia="宋体" w:cs="Times New Roman"/>
          <w:b/>
          <w:color w:val="auto"/>
        </w:rPr>
        <w:t>第51包：天津市武清区</w:t>
      </w:r>
      <w:r>
        <w:rPr>
          <w:rFonts w:hint="eastAsia" w:cs="Times New Roman" w:asciiTheme="minorEastAsia" w:hAnsiTheme="minorEastAsia" w:eastAsiaTheme="minorEastAsia"/>
          <w:b/>
          <w:color w:val="auto"/>
          <w:szCs w:val="32"/>
        </w:rPr>
        <w:t>中学</w:t>
      </w:r>
      <w:r>
        <w:rPr>
          <w:rFonts w:hint="eastAsia" w:ascii="Times New Roman" w:hAnsi="Times New Roman" w:eastAsia="宋体" w:cs="Times New Roman"/>
          <w:b/>
          <w:color w:val="auto"/>
        </w:rPr>
        <w:t>生物实验室</w:t>
      </w:r>
    </w:p>
    <w:p w14:paraId="2FDB8825">
      <w:pPr>
        <w:spacing w:line="360" w:lineRule="auto"/>
        <w:ind w:firstLine="609" w:firstLineChars="254"/>
        <w:outlineLvl w:val="0"/>
        <w:rPr>
          <w:sz w:val="24"/>
        </w:rPr>
      </w:pPr>
      <w:r>
        <w:rPr>
          <w:rFonts w:hint="eastAsia"/>
          <w:sz w:val="24"/>
        </w:rPr>
        <w:t>（1）</w:t>
      </w:r>
      <w:r>
        <w:rPr>
          <w:rFonts w:hint="eastAsia" w:ascii="宋体" w:hAnsi="宋体"/>
          <w:sz w:val="24"/>
          <w:szCs w:val="24"/>
        </w:rPr>
        <w:t>天津市武清区杨村第六中学、天津市武清区杨村第九中学、天津市武清区杨村第十中学、天津市武清区雍阳中学、天津市武清区杨村光明道中学、天津市武清区强国道学校生物实验室</w:t>
      </w:r>
      <w:r>
        <w:rPr>
          <w:rFonts w:hint="eastAsia" w:ascii="宋体" w:hAnsi="宋体"/>
          <w:kern w:val="0"/>
          <w:sz w:val="24"/>
          <w:szCs w:val="24"/>
        </w:rPr>
        <w:t>，序号2</w:t>
      </w:r>
      <w:r>
        <w:rPr>
          <w:rFonts w:hint="eastAsia" w:ascii="宋体" w:hAnsi="宋体"/>
          <w:sz w:val="24"/>
          <w:szCs w:val="24"/>
        </w:rPr>
        <w:t>生物教师演示台台面</w:t>
      </w:r>
      <w:r>
        <w:rPr>
          <w:rFonts w:hint="eastAsia" w:ascii="宋体" w:hAnsi="宋体"/>
          <w:sz w:val="24"/>
        </w:rPr>
        <w:t>（规格：</w:t>
      </w:r>
      <w:r>
        <w:rPr>
          <w:rFonts w:hint="eastAsia" w:ascii="宋体" w:hAnsi="宋体"/>
          <w:kern w:val="0"/>
          <w:sz w:val="24"/>
          <w:szCs w:val="24"/>
        </w:rPr>
        <w:t>≥</w:t>
      </w:r>
      <w:r>
        <w:rPr>
          <w:rFonts w:hint="eastAsia" w:ascii="宋体" w:hAnsi="宋体"/>
          <w:sz w:val="24"/>
        </w:rPr>
        <w:t>150mm*150mm）1块</w:t>
      </w:r>
      <w:r>
        <w:rPr>
          <w:rFonts w:hint="eastAsia"/>
          <w:sz w:val="24"/>
        </w:rPr>
        <w:t>、桌腿1件；</w:t>
      </w:r>
    </w:p>
    <w:p w14:paraId="01E89C78">
      <w:pPr>
        <w:spacing w:line="360" w:lineRule="auto"/>
        <w:ind w:firstLine="609" w:firstLineChars="254"/>
        <w:outlineLvl w:val="0"/>
        <w:rPr>
          <w:sz w:val="24"/>
        </w:rPr>
      </w:pPr>
      <w:r>
        <w:rPr>
          <w:rFonts w:hint="eastAsia"/>
          <w:sz w:val="24"/>
        </w:rPr>
        <w:t>（2）</w:t>
      </w:r>
      <w:r>
        <w:rPr>
          <w:rFonts w:hint="eastAsia" w:ascii="宋体" w:hAnsi="宋体"/>
          <w:sz w:val="24"/>
          <w:szCs w:val="24"/>
        </w:rPr>
        <w:t>天津市武清区杨村第六中学、天津市武清区杨村第九中学、天津市武清区杨村第十中学、天津市武清区雍阳中学、天津市武清区杨村光明道中学、天津市武清区强国道学校生物实验室</w:t>
      </w:r>
      <w:r>
        <w:rPr>
          <w:rFonts w:hint="eastAsia"/>
          <w:sz w:val="24"/>
        </w:rPr>
        <w:t>，</w:t>
      </w:r>
      <w:r>
        <w:rPr>
          <w:rFonts w:hint="eastAsia" w:ascii="宋体" w:hAnsi="宋体" w:cs="宋体"/>
          <w:sz w:val="24"/>
        </w:rPr>
        <w:t>序号6</w:t>
      </w:r>
      <w:r>
        <w:rPr>
          <w:rFonts w:hint="eastAsia" w:ascii="宋体" w:hAnsi="宋体"/>
          <w:sz w:val="24"/>
          <w:szCs w:val="24"/>
        </w:rPr>
        <w:t>生物学生台</w:t>
      </w:r>
      <w:r>
        <w:rPr>
          <w:rFonts w:hint="eastAsia" w:ascii="宋体" w:hAnsi="宋体"/>
          <w:sz w:val="24"/>
        </w:rPr>
        <w:t>的桌面（规格：</w:t>
      </w:r>
      <w:r>
        <w:rPr>
          <w:rFonts w:hint="eastAsia" w:ascii="宋体" w:hAnsi="宋体"/>
          <w:kern w:val="0"/>
          <w:sz w:val="24"/>
          <w:szCs w:val="24"/>
        </w:rPr>
        <w:t>≥</w:t>
      </w:r>
      <w:r>
        <w:rPr>
          <w:rFonts w:hint="eastAsia" w:ascii="宋体" w:hAnsi="宋体"/>
          <w:sz w:val="24"/>
        </w:rPr>
        <w:t>150mm*150mm）1块、桌腿1件</w:t>
      </w:r>
      <w:r>
        <w:rPr>
          <w:rFonts w:hint="eastAsia"/>
          <w:sz w:val="24"/>
        </w:rPr>
        <w:t>；</w:t>
      </w:r>
    </w:p>
    <w:p w14:paraId="1AF45172">
      <w:pPr>
        <w:pStyle w:val="34"/>
        <w:spacing w:line="360" w:lineRule="auto"/>
        <w:ind w:firstLine="482" w:firstLineChars="200"/>
        <w:jc w:val="both"/>
        <w:rPr>
          <w:rFonts w:ascii="Times New Roman" w:hAnsi="Times New Roman" w:eastAsia="宋体" w:cs="Times New Roman"/>
          <w:b/>
          <w:color w:val="auto"/>
        </w:rPr>
      </w:pPr>
    </w:p>
    <w:p w14:paraId="2C89000C">
      <w:pPr>
        <w:pStyle w:val="34"/>
        <w:spacing w:line="360" w:lineRule="auto"/>
        <w:ind w:firstLine="482" w:firstLineChars="200"/>
        <w:jc w:val="both"/>
        <w:rPr>
          <w:rFonts w:ascii="Times New Roman" w:hAnsi="Times New Roman" w:eastAsia="宋体" w:cs="Times New Roman"/>
          <w:b/>
          <w:color w:val="auto"/>
        </w:rPr>
      </w:pPr>
      <w:r>
        <w:rPr>
          <w:rFonts w:hint="eastAsia" w:ascii="Times New Roman" w:hAnsi="Times New Roman" w:eastAsia="宋体" w:cs="Times New Roman"/>
          <w:b/>
          <w:color w:val="auto"/>
        </w:rPr>
        <w:t>第52包：天津市武清区</w:t>
      </w:r>
      <w:r>
        <w:rPr>
          <w:rFonts w:hint="eastAsia" w:cs="Times New Roman" w:asciiTheme="minorEastAsia" w:hAnsiTheme="minorEastAsia" w:eastAsiaTheme="minorEastAsia"/>
          <w:b/>
          <w:color w:val="auto"/>
          <w:szCs w:val="32"/>
        </w:rPr>
        <w:t>中学</w:t>
      </w:r>
      <w:r>
        <w:rPr>
          <w:rFonts w:hint="eastAsia" w:ascii="Times New Roman" w:hAnsi="Times New Roman" w:eastAsia="宋体" w:cs="Times New Roman"/>
          <w:b/>
          <w:color w:val="auto"/>
        </w:rPr>
        <w:t>地理实验室</w:t>
      </w:r>
    </w:p>
    <w:p w14:paraId="33E34DD0">
      <w:pPr>
        <w:spacing w:line="360" w:lineRule="auto"/>
        <w:ind w:firstLine="609" w:firstLineChars="254"/>
        <w:outlineLvl w:val="0"/>
        <w:rPr>
          <w:sz w:val="24"/>
        </w:rPr>
      </w:pPr>
      <w:r>
        <w:rPr>
          <w:rFonts w:hint="eastAsia"/>
          <w:sz w:val="24"/>
        </w:rPr>
        <w:t>（1）</w:t>
      </w:r>
      <w:r>
        <w:rPr>
          <w:rFonts w:hint="eastAsia" w:ascii="宋体" w:hAnsi="宋体"/>
          <w:sz w:val="24"/>
          <w:szCs w:val="24"/>
        </w:rPr>
        <w:t>天津市武清区杨村第六中学、天津市武清区杨村第九中学、天津市武清区杨村第十中学、天津市武清区雍阳中学、天津市武清区杨村光明道中学、天津市武清区强国道学校地理实验室</w:t>
      </w:r>
      <w:r>
        <w:rPr>
          <w:rFonts w:hint="eastAsia"/>
          <w:sz w:val="24"/>
          <w:szCs w:val="24"/>
        </w:rPr>
        <w:t>，序号6学生桌</w:t>
      </w:r>
      <w:r>
        <w:rPr>
          <w:rFonts w:hint="eastAsia" w:ascii="宋体" w:hAnsi="宋体"/>
          <w:sz w:val="24"/>
        </w:rPr>
        <w:t>的桌面1块（规格：</w:t>
      </w:r>
      <w:r>
        <w:rPr>
          <w:rFonts w:hint="eastAsia" w:ascii="宋体" w:hAnsi="宋体"/>
          <w:kern w:val="0"/>
          <w:sz w:val="24"/>
          <w:szCs w:val="24"/>
        </w:rPr>
        <w:t>≥</w:t>
      </w:r>
      <w:r>
        <w:rPr>
          <w:rFonts w:hint="eastAsia" w:ascii="宋体" w:hAnsi="宋体"/>
          <w:sz w:val="24"/>
        </w:rPr>
        <w:t>150mm*150mm）</w:t>
      </w:r>
      <w:r>
        <w:rPr>
          <w:rFonts w:hint="eastAsia"/>
          <w:sz w:val="24"/>
        </w:rPr>
        <w:t>、桌腿1件；</w:t>
      </w:r>
    </w:p>
    <w:p w14:paraId="29540E90">
      <w:pPr>
        <w:spacing w:line="360" w:lineRule="auto"/>
        <w:ind w:firstLine="480" w:firstLineChars="200"/>
        <w:outlineLvl w:val="0"/>
        <w:rPr>
          <w:sz w:val="24"/>
        </w:rPr>
      </w:pPr>
    </w:p>
    <w:p w14:paraId="12D03ED9">
      <w:pPr>
        <w:ind w:firstLine="482" w:firstLineChars="200"/>
        <w:rPr>
          <w:rFonts w:asciiTheme="minorEastAsia" w:hAnsiTheme="minorEastAsia" w:eastAsiaTheme="minorEastAsia"/>
          <w:b/>
          <w:sz w:val="24"/>
          <w:szCs w:val="24"/>
        </w:rPr>
      </w:pPr>
      <w:r>
        <w:rPr>
          <w:rFonts w:hint="eastAsia" w:asciiTheme="minorEastAsia" w:hAnsiTheme="minorEastAsia" w:eastAsiaTheme="minorEastAsia"/>
          <w:b/>
          <w:sz w:val="24"/>
          <w:szCs w:val="24"/>
        </w:rPr>
        <w:t>第57包：天津市蓟州区中学物理实验室仪器设备（一）</w:t>
      </w:r>
    </w:p>
    <w:p w14:paraId="14AD1258">
      <w:pPr>
        <w:spacing w:line="360" w:lineRule="auto"/>
        <w:ind w:firstLine="480" w:firstLineChars="200"/>
        <w:outlineLvl w:val="0"/>
        <w:rPr>
          <w:rFonts w:ascii="宋体" w:hAnsi="宋体" w:cs="宋体"/>
          <w:sz w:val="24"/>
          <w:szCs w:val="24"/>
        </w:rPr>
      </w:pPr>
      <w:r>
        <w:rPr>
          <w:rFonts w:hint="eastAsia" w:ascii="宋体" w:hAnsi="宋体" w:cs="宋体"/>
          <w:sz w:val="24"/>
          <w:szCs w:val="24"/>
        </w:rPr>
        <w:t>（1）物理创新实验室第9项智能系统控制柜1套</w:t>
      </w:r>
    </w:p>
    <w:p w14:paraId="6F41D156">
      <w:pPr>
        <w:spacing w:line="360" w:lineRule="auto"/>
        <w:ind w:firstLine="480" w:firstLineChars="200"/>
        <w:outlineLvl w:val="0"/>
        <w:rPr>
          <w:rFonts w:ascii="宋体" w:hAnsi="宋体" w:cs="宋体"/>
          <w:sz w:val="24"/>
          <w:szCs w:val="24"/>
        </w:rPr>
      </w:pPr>
      <w:r>
        <w:rPr>
          <w:rFonts w:hint="eastAsia" w:ascii="宋体" w:hAnsi="宋体" w:cs="宋体"/>
          <w:sz w:val="24"/>
          <w:szCs w:val="24"/>
        </w:rPr>
        <w:t>（2）物理创新实验室第11项学生吊装电源1套</w:t>
      </w:r>
    </w:p>
    <w:p w14:paraId="05878FD7">
      <w:pPr>
        <w:spacing w:line="360" w:lineRule="auto"/>
        <w:ind w:firstLine="480" w:firstLineChars="200"/>
        <w:outlineLvl w:val="0"/>
        <w:rPr>
          <w:rFonts w:ascii="宋体" w:hAnsi="宋体" w:cs="宋体"/>
          <w:sz w:val="24"/>
          <w:szCs w:val="24"/>
        </w:rPr>
      </w:pPr>
      <w:r>
        <w:rPr>
          <w:rFonts w:hint="eastAsia" w:ascii="宋体" w:hAnsi="宋体" w:cs="宋体"/>
          <w:sz w:val="24"/>
          <w:szCs w:val="24"/>
        </w:rPr>
        <w:t>（3）物理创新实验室第2项 演示台的桌面1块、桌腿1个；</w:t>
      </w:r>
    </w:p>
    <w:p w14:paraId="79A30935">
      <w:pPr>
        <w:spacing w:line="360" w:lineRule="auto"/>
        <w:ind w:firstLine="480" w:firstLineChars="200"/>
        <w:outlineLvl w:val="0"/>
        <w:rPr>
          <w:rFonts w:ascii="宋体" w:hAnsi="宋体" w:cs="宋体"/>
          <w:sz w:val="24"/>
          <w:szCs w:val="24"/>
        </w:rPr>
      </w:pPr>
      <w:r>
        <w:rPr>
          <w:rFonts w:hint="eastAsia" w:ascii="宋体" w:hAnsi="宋体" w:cs="宋体"/>
          <w:sz w:val="24"/>
          <w:szCs w:val="24"/>
        </w:rPr>
        <w:t>（4）物理创新实验室第6项实验台的桌面1块、桌腿1个；</w:t>
      </w:r>
    </w:p>
    <w:p w14:paraId="1C47A65B">
      <w:pPr>
        <w:spacing w:line="360" w:lineRule="auto"/>
        <w:ind w:firstLine="480" w:firstLineChars="200"/>
        <w:outlineLvl w:val="0"/>
        <w:rPr>
          <w:rFonts w:ascii="宋体" w:hAnsi="宋体" w:cs="宋体"/>
          <w:sz w:val="24"/>
          <w:szCs w:val="24"/>
        </w:rPr>
      </w:pPr>
      <w:r>
        <w:rPr>
          <w:rFonts w:hint="eastAsia" w:ascii="宋体" w:hAnsi="宋体" w:cs="宋体"/>
          <w:sz w:val="24"/>
          <w:szCs w:val="24"/>
        </w:rPr>
        <w:t>（5）物理创新实验室物理传感器</w:t>
      </w:r>
      <w:r>
        <w:rPr>
          <w:rFonts w:ascii="宋体" w:hAnsi="宋体" w:cs="宋体"/>
          <w:sz w:val="24"/>
          <w:szCs w:val="24"/>
        </w:rPr>
        <w:t>部分第</w:t>
      </w:r>
      <w:r>
        <w:rPr>
          <w:rFonts w:hint="eastAsia" w:ascii="宋体" w:hAnsi="宋体" w:cs="宋体"/>
          <w:sz w:val="24"/>
          <w:szCs w:val="24"/>
        </w:rPr>
        <w:t>5项</w:t>
      </w:r>
      <w:r>
        <w:rPr>
          <w:rFonts w:ascii="宋体" w:hAnsi="宋体" w:cs="宋体"/>
          <w:sz w:val="24"/>
          <w:szCs w:val="24"/>
        </w:rPr>
        <w:t>仪器柜侧板小样</w:t>
      </w:r>
      <w:r>
        <w:rPr>
          <w:rFonts w:hint="eastAsia" w:ascii="宋体" w:hAnsi="宋体" w:cs="宋体"/>
          <w:sz w:val="24"/>
          <w:szCs w:val="24"/>
        </w:rPr>
        <w:t>1块</w:t>
      </w:r>
    </w:p>
    <w:p w14:paraId="5E918FB6">
      <w:pPr>
        <w:ind w:firstLine="482" w:firstLineChars="200"/>
        <w:rPr>
          <w:rFonts w:asciiTheme="minorEastAsia" w:hAnsiTheme="minorEastAsia"/>
          <w:b/>
          <w:color w:val="FF0000"/>
          <w:sz w:val="24"/>
          <w:szCs w:val="24"/>
        </w:rPr>
      </w:pPr>
    </w:p>
    <w:p w14:paraId="48C126D9">
      <w:pPr>
        <w:ind w:firstLine="482" w:firstLineChars="200"/>
        <w:rPr>
          <w:rFonts w:asciiTheme="minorEastAsia" w:hAnsiTheme="minorEastAsia" w:eastAsiaTheme="minorEastAsia"/>
          <w:b/>
          <w:sz w:val="24"/>
          <w:szCs w:val="24"/>
        </w:rPr>
      </w:pPr>
      <w:r>
        <w:rPr>
          <w:rFonts w:hint="eastAsia" w:asciiTheme="minorEastAsia" w:hAnsiTheme="minorEastAsia" w:eastAsiaTheme="minorEastAsia"/>
          <w:b/>
          <w:sz w:val="24"/>
          <w:szCs w:val="24"/>
        </w:rPr>
        <w:t>第58包：天津市蓟州区中学物理实验室仪器设备（二）</w:t>
      </w:r>
    </w:p>
    <w:p w14:paraId="06B20828">
      <w:pPr>
        <w:spacing w:line="360" w:lineRule="auto"/>
        <w:ind w:firstLine="480" w:firstLineChars="200"/>
        <w:outlineLvl w:val="0"/>
        <w:rPr>
          <w:kern w:val="0"/>
          <w:sz w:val="24"/>
          <w:szCs w:val="24"/>
        </w:rPr>
      </w:pPr>
      <w:r>
        <w:rPr>
          <w:rFonts w:hint="eastAsia"/>
          <w:kern w:val="0"/>
          <w:sz w:val="24"/>
          <w:szCs w:val="24"/>
        </w:rPr>
        <w:t>（1）天津市蓟州区物理学科实验室序号（2）演示台、序号（6）实验台的桌面(规格≥150*150mm)1块、桌腿1件；</w:t>
      </w:r>
    </w:p>
    <w:p w14:paraId="58445402">
      <w:pPr>
        <w:spacing w:line="360" w:lineRule="auto"/>
        <w:ind w:firstLine="480" w:firstLineChars="200"/>
        <w:outlineLvl w:val="0"/>
        <w:rPr>
          <w:kern w:val="0"/>
          <w:sz w:val="24"/>
          <w:szCs w:val="24"/>
        </w:rPr>
      </w:pPr>
      <w:r>
        <w:rPr>
          <w:rFonts w:hint="eastAsia"/>
          <w:kern w:val="0"/>
          <w:sz w:val="24"/>
          <w:szCs w:val="24"/>
        </w:rPr>
        <w:t>（2）天津市蓟州区物理学科实验室智能吊装集成系统1套（包含：序号（9）智能系统控制柜、序号（10）智能控制系统、序号（11）学生吊装电源）</w:t>
      </w:r>
    </w:p>
    <w:p w14:paraId="020DA3BB">
      <w:pPr>
        <w:spacing w:line="360" w:lineRule="auto"/>
        <w:ind w:firstLine="480" w:firstLineChars="200"/>
        <w:outlineLvl w:val="0"/>
        <w:rPr>
          <w:kern w:val="0"/>
          <w:sz w:val="24"/>
          <w:szCs w:val="24"/>
        </w:rPr>
      </w:pPr>
      <w:r>
        <w:rPr>
          <w:rFonts w:hint="eastAsia"/>
          <w:kern w:val="0"/>
          <w:sz w:val="24"/>
          <w:szCs w:val="24"/>
        </w:rPr>
        <w:t>（3）天津市蓟州区物理学科实验室序号（16）仪器柜侧板（规格≥200*200*18mm，三面封边）1块；五金卡锁柜架（规格≥200*220*400mm，含连接件、地脚）1套；</w:t>
      </w:r>
    </w:p>
    <w:p w14:paraId="11EA7851">
      <w:pPr>
        <w:spacing w:line="360" w:lineRule="auto"/>
        <w:ind w:firstLine="301" w:firstLineChars="100"/>
        <w:outlineLvl w:val="0"/>
        <w:rPr>
          <w:rFonts w:asciiTheme="minorEastAsia" w:hAnsiTheme="minorEastAsia" w:eastAsiaTheme="minorEastAsia"/>
          <w:b/>
          <w:sz w:val="30"/>
          <w:szCs w:val="30"/>
        </w:rPr>
      </w:pPr>
      <w:r>
        <w:rPr>
          <w:rFonts w:hint="eastAsia" w:asciiTheme="minorEastAsia" w:hAnsiTheme="minorEastAsia" w:eastAsiaTheme="minorEastAsia"/>
          <w:b/>
          <w:color w:val="FF0000"/>
          <w:sz w:val="30"/>
          <w:szCs w:val="30"/>
        </w:rPr>
        <w:t>2.传感器：</w:t>
      </w:r>
      <w:r>
        <w:rPr>
          <w:rFonts w:asciiTheme="minorEastAsia" w:hAnsiTheme="minorEastAsia" w:eastAsiaTheme="minorEastAsia"/>
          <w:b/>
          <w:sz w:val="30"/>
          <w:szCs w:val="30"/>
        </w:rPr>
        <w:t xml:space="preserve"> </w:t>
      </w:r>
    </w:p>
    <w:p w14:paraId="23304340">
      <w:pPr>
        <w:spacing w:line="360" w:lineRule="auto"/>
        <w:ind w:left="480"/>
        <w:outlineLvl w:val="0"/>
        <w:rPr>
          <w:b/>
          <w:sz w:val="24"/>
          <w:szCs w:val="24"/>
        </w:rPr>
      </w:pPr>
      <w:r>
        <w:rPr>
          <w:rFonts w:hint="eastAsia"/>
          <w:b/>
          <w:sz w:val="24"/>
          <w:szCs w:val="24"/>
        </w:rPr>
        <w:t>第1包：天津市新华中学</w:t>
      </w:r>
    </w:p>
    <w:tbl>
      <w:tblPr>
        <w:tblStyle w:val="27"/>
        <w:tblW w:w="467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695"/>
        <w:gridCol w:w="2577"/>
        <w:gridCol w:w="1276"/>
        <w:gridCol w:w="1417"/>
      </w:tblGrid>
      <w:tr w14:paraId="57B31E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92" w:type="pct"/>
            <w:vAlign w:val="center"/>
          </w:tcPr>
          <w:p w14:paraId="7BAD0C82">
            <w:pPr>
              <w:widowControl/>
              <w:jc w:val="center"/>
              <w:textAlignment w:val="center"/>
              <w:rPr>
                <w:rFonts w:cs="宋体" w:asciiTheme="minorEastAsia" w:hAnsiTheme="minorEastAsia" w:eastAsiaTheme="minorEastAsia"/>
                <w:color w:val="000000"/>
                <w:sz w:val="24"/>
                <w:szCs w:val="24"/>
              </w:rPr>
            </w:pPr>
            <w:r>
              <w:rPr>
                <w:rFonts w:hint="eastAsia" w:cs="宋体" w:asciiTheme="minorEastAsia" w:hAnsiTheme="minorEastAsia" w:eastAsiaTheme="minorEastAsia"/>
                <w:color w:val="000000"/>
                <w:kern w:val="0"/>
                <w:sz w:val="24"/>
                <w:szCs w:val="24"/>
              </w:rPr>
              <w:t>项目需求书中的序号</w:t>
            </w:r>
          </w:p>
        </w:tc>
        <w:tc>
          <w:tcPr>
            <w:tcW w:w="1618" w:type="pct"/>
            <w:vAlign w:val="center"/>
          </w:tcPr>
          <w:p w14:paraId="32143810">
            <w:pPr>
              <w:widowControl/>
              <w:jc w:val="center"/>
              <w:textAlignment w:val="center"/>
              <w:rPr>
                <w:rFonts w:cs="宋体" w:asciiTheme="minorEastAsia" w:hAnsiTheme="minorEastAsia" w:eastAsiaTheme="minorEastAsia"/>
                <w:color w:val="000000"/>
                <w:sz w:val="24"/>
                <w:szCs w:val="24"/>
              </w:rPr>
            </w:pPr>
            <w:r>
              <w:rPr>
                <w:rFonts w:hint="eastAsia" w:cs="宋体" w:asciiTheme="minorEastAsia" w:hAnsiTheme="minorEastAsia" w:eastAsiaTheme="minorEastAsia"/>
                <w:color w:val="000000"/>
                <w:kern w:val="0"/>
                <w:sz w:val="24"/>
                <w:szCs w:val="24"/>
              </w:rPr>
              <w:t>名称</w:t>
            </w:r>
          </w:p>
        </w:tc>
        <w:tc>
          <w:tcPr>
            <w:tcW w:w="801" w:type="pct"/>
            <w:vAlign w:val="center"/>
          </w:tcPr>
          <w:p w14:paraId="54AFD658">
            <w:pPr>
              <w:widowControl/>
              <w:jc w:val="center"/>
              <w:textAlignment w:val="center"/>
              <w:rPr>
                <w:rFonts w:cs="宋体" w:asciiTheme="minorEastAsia" w:hAnsiTheme="minorEastAsia" w:eastAsiaTheme="minorEastAsia"/>
                <w:color w:val="000000"/>
                <w:sz w:val="24"/>
                <w:szCs w:val="24"/>
              </w:rPr>
            </w:pPr>
            <w:r>
              <w:rPr>
                <w:rFonts w:hint="eastAsia" w:cs="宋体" w:asciiTheme="minorEastAsia" w:hAnsiTheme="minorEastAsia" w:eastAsiaTheme="minorEastAsia"/>
                <w:color w:val="000000"/>
                <w:kern w:val="0"/>
                <w:sz w:val="24"/>
                <w:szCs w:val="24"/>
              </w:rPr>
              <w:t>单位</w:t>
            </w:r>
          </w:p>
        </w:tc>
        <w:tc>
          <w:tcPr>
            <w:tcW w:w="889" w:type="pct"/>
            <w:vAlign w:val="center"/>
          </w:tcPr>
          <w:p w14:paraId="203510E7">
            <w:pPr>
              <w:widowControl/>
              <w:jc w:val="center"/>
              <w:textAlignment w:val="center"/>
              <w:rPr>
                <w:rFonts w:cs="宋体" w:asciiTheme="minorEastAsia" w:hAnsiTheme="minorEastAsia" w:eastAsiaTheme="minorEastAsia"/>
                <w:color w:val="000000"/>
                <w:sz w:val="24"/>
                <w:szCs w:val="24"/>
              </w:rPr>
            </w:pPr>
            <w:r>
              <w:rPr>
                <w:rFonts w:hint="eastAsia" w:cs="宋体" w:asciiTheme="minorEastAsia" w:hAnsiTheme="minorEastAsia" w:eastAsiaTheme="minorEastAsia"/>
                <w:color w:val="000000"/>
                <w:kern w:val="0"/>
                <w:sz w:val="24"/>
                <w:szCs w:val="24"/>
              </w:rPr>
              <w:t>数量</w:t>
            </w:r>
          </w:p>
        </w:tc>
      </w:tr>
      <w:tr w14:paraId="6929A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92" w:type="pct"/>
            <w:vAlign w:val="center"/>
          </w:tcPr>
          <w:p w14:paraId="147D7E10">
            <w:pPr>
              <w:widowControl/>
              <w:jc w:val="center"/>
              <w:textAlignment w:val="center"/>
              <w:rPr>
                <w:rFonts w:cs="宋体" w:asciiTheme="minorEastAsia" w:hAnsiTheme="minorEastAsia" w:eastAsiaTheme="minorEastAsia"/>
                <w:color w:val="000000"/>
                <w:kern w:val="0"/>
                <w:sz w:val="24"/>
                <w:szCs w:val="24"/>
              </w:rPr>
            </w:pPr>
          </w:p>
        </w:tc>
        <w:tc>
          <w:tcPr>
            <w:tcW w:w="1618" w:type="pct"/>
            <w:vAlign w:val="center"/>
          </w:tcPr>
          <w:p w14:paraId="3C8F1601">
            <w:pPr>
              <w:widowControl/>
              <w:jc w:val="center"/>
              <w:textAlignment w:val="center"/>
              <w:rPr>
                <w:rFonts w:cs="宋体" w:asciiTheme="minorEastAsia" w:hAnsiTheme="minorEastAsia" w:eastAsiaTheme="minorEastAsia"/>
                <w:color w:val="000000"/>
                <w:kern w:val="0"/>
                <w:sz w:val="24"/>
                <w:szCs w:val="24"/>
              </w:rPr>
            </w:pPr>
            <w:r>
              <w:rPr>
                <w:rFonts w:hint="eastAsia"/>
                <w:b/>
                <w:sz w:val="24"/>
                <w:szCs w:val="24"/>
              </w:rPr>
              <w:t>天津市新华中学数字化物理实验室</w:t>
            </w:r>
          </w:p>
        </w:tc>
        <w:tc>
          <w:tcPr>
            <w:tcW w:w="801" w:type="pct"/>
            <w:vAlign w:val="center"/>
          </w:tcPr>
          <w:p w14:paraId="60D99D5C">
            <w:pPr>
              <w:widowControl/>
              <w:jc w:val="center"/>
              <w:textAlignment w:val="center"/>
              <w:rPr>
                <w:rFonts w:cs="宋体" w:asciiTheme="minorEastAsia" w:hAnsiTheme="minorEastAsia" w:eastAsiaTheme="minorEastAsia"/>
                <w:color w:val="000000"/>
                <w:kern w:val="0"/>
                <w:sz w:val="24"/>
                <w:szCs w:val="24"/>
              </w:rPr>
            </w:pPr>
          </w:p>
        </w:tc>
        <w:tc>
          <w:tcPr>
            <w:tcW w:w="889" w:type="pct"/>
            <w:vAlign w:val="center"/>
          </w:tcPr>
          <w:p w14:paraId="2AA92D9A">
            <w:pPr>
              <w:widowControl/>
              <w:jc w:val="center"/>
              <w:textAlignment w:val="center"/>
              <w:rPr>
                <w:rFonts w:cs="宋体" w:asciiTheme="minorEastAsia" w:hAnsiTheme="minorEastAsia" w:eastAsiaTheme="minorEastAsia"/>
                <w:color w:val="000000"/>
                <w:kern w:val="0"/>
                <w:sz w:val="24"/>
                <w:szCs w:val="24"/>
              </w:rPr>
            </w:pPr>
          </w:p>
        </w:tc>
      </w:tr>
      <w:tr w14:paraId="4B285C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92" w:type="pct"/>
            <w:vAlign w:val="center"/>
          </w:tcPr>
          <w:p w14:paraId="75086375">
            <w:pPr>
              <w:snapToGrid w:val="0"/>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12</w:t>
            </w:r>
          </w:p>
        </w:tc>
        <w:tc>
          <w:tcPr>
            <w:tcW w:w="1618" w:type="pct"/>
            <w:vAlign w:val="center"/>
          </w:tcPr>
          <w:p w14:paraId="192BFD0E">
            <w:pPr>
              <w:snapToGrid w:val="0"/>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软件（数据采集系统）</w:t>
            </w:r>
          </w:p>
        </w:tc>
        <w:tc>
          <w:tcPr>
            <w:tcW w:w="801" w:type="pct"/>
            <w:vAlign w:val="center"/>
          </w:tcPr>
          <w:p w14:paraId="5E7382BF">
            <w:pPr>
              <w:snapToGrid w:val="0"/>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套</w:t>
            </w:r>
          </w:p>
        </w:tc>
        <w:tc>
          <w:tcPr>
            <w:tcW w:w="889" w:type="pct"/>
            <w:vAlign w:val="center"/>
          </w:tcPr>
          <w:p w14:paraId="08BA2298">
            <w:pPr>
              <w:snapToGrid w:val="0"/>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1</w:t>
            </w:r>
          </w:p>
        </w:tc>
      </w:tr>
      <w:tr w14:paraId="29717C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92" w:type="pct"/>
            <w:vAlign w:val="center"/>
          </w:tcPr>
          <w:p w14:paraId="339EC3F1">
            <w:pPr>
              <w:snapToGrid w:val="0"/>
              <w:jc w:val="center"/>
              <w:rPr>
                <w:rFonts w:cs="宋体" w:asciiTheme="majorEastAsia" w:hAnsiTheme="majorEastAsia" w:eastAsiaTheme="majorEastAsia"/>
                <w:sz w:val="24"/>
                <w:szCs w:val="24"/>
              </w:rPr>
            </w:pPr>
            <w:r>
              <w:rPr>
                <w:rFonts w:hint="eastAsia" w:asciiTheme="majorEastAsia" w:hAnsiTheme="majorEastAsia" w:eastAsiaTheme="majorEastAsia"/>
                <w:sz w:val="24"/>
                <w:szCs w:val="24"/>
              </w:rPr>
              <w:t>9</w:t>
            </w:r>
          </w:p>
        </w:tc>
        <w:tc>
          <w:tcPr>
            <w:tcW w:w="1618" w:type="pct"/>
            <w:vAlign w:val="center"/>
          </w:tcPr>
          <w:p w14:paraId="7EB2FE19">
            <w:pPr>
              <w:snapToGrid w:val="0"/>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数据采集器</w:t>
            </w:r>
          </w:p>
        </w:tc>
        <w:tc>
          <w:tcPr>
            <w:tcW w:w="801" w:type="pct"/>
            <w:vAlign w:val="center"/>
          </w:tcPr>
          <w:p w14:paraId="378D84EF">
            <w:pPr>
              <w:snapToGrid w:val="0"/>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台</w:t>
            </w:r>
          </w:p>
        </w:tc>
        <w:tc>
          <w:tcPr>
            <w:tcW w:w="889" w:type="pct"/>
            <w:vAlign w:val="center"/>
          </w:tcPr>
          <w:p w14:paraId="746E72B5">
            <w:pPr>
              <w:snapToGrid w:val="0"/>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1</w:t>
            </w:r>
          </w:p>
        </w:tc>
      </w:tr>
      <w:tr w14:paraId="224263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92" w:type="pct"/>
            <w:vAlign w:val="center"/>
          </w:tcPr>
          <w:p w14:paraId="2C4711ED">
            <w:pPr>
              <w:snapToGrid w:val="0"/>
              <w:jc w:val="center"/>
              <w:rPr>
                <w:rFonts w:cs="宋体" w:asciiTheme="majorEastAsia" w:hAnsiTheme="majorEastAsia" w:eastAsiaTheme="majorEastAsia"/>
                <w:sz w:val="24"/>
                <w:szCs w:val="24"/>
              </w:rPr>
            </w:pPr>
            <w:r>
              <w:rPr>
                <w:rFonts w:hint="eastAsia" w:asciiTheme="majorEastAsia" w:hAnsiTheme="majorEastAsia" w:eastAsiaTheme="majorEastAsia"/>
                <w:sz w:val="24"/>
                <w:szCs w:val="24"/>
              </w:rPr>
              <w:t>10</w:t>
            </w:r>
          </w:p>
        </w:tc>
        <w:tc>
          <w:tcPr>
            <w:tcW w:w="1618" w:type="pct"/>
            <w:vAlign w:val="center"/>
          </w:tcPr>
          <w:p w14:paraId="5A451695">
            <w:pPr>
              <w:snapToGrid w:val="0"/>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数据显示模块</w:t>
            </w:r>
          </w:p>
        </w:tc>
        <w:tc>
          <w:tcPr>
            <w:tcW w:w="801" w:type="pct"/>
            <w:vAlign w:val="center"/>
          </w:tcPr>
          <w:p w14:paraId="0ABA2151">
            <w:pPr>
              <w:snapToGrid w:val="0"/>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只</w:t>
            </w:r>
          </w:p>
        </w:tc>
        <w:tc>
          <w:tcPr>
            <w:tcW w:w="889" w:type="pct"/>
            <w:vAlign w:val="center"/>
          </w:tcPr>
          <w:p w14:paraId="6BA9956F">
            <w:pPr>
              <w:snapToGrid w:val="0"/>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1</w:t>
            </w:r>
          </w:p>
        </w:tc>
      </w:tr>
      <w:tr w14:paraId="0712ED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92" w:type="pct"/>
            <w:vAlign w:val="center"/>
          </w:tcPr>
          <w:p w14:paraId="51FDBC4B">
            <w:pPr>
              <w:snapToGrid w:val="0"/>
              <w:jc w:val="center"/>
              <w:rPr>
                <w:rFonts w:cs="宋体" w:asciiTheme="majorEastAsia" w:hAnsiTheme="majorEastAsia" w:eastAsiaTheme="majorEastAsia"/>
                <w:sz w:val="24"/>
                <w:szCs w:val="24"/>
              </w:rPr>
            </w:pPr>
            <w:r>
              <w:rPr>
                <w:rFonts w:hint="eastAsia" w:asciiTheme="majorEastAsia" w:hAnsiTheme="majorEastAsia" w:eastAsiaTheme="majorEastAsia"/>
                <w:sz w:val="24"/>
                <w:szCs w:val="24"/>
              </w:rPr>
              <w:t>14</w:t>
            </w:r>
          </w:p>
        </w:tc>
        <w:tc>
          <w:tcPr>
            <w:tcW w:w="1618" w:type="pct"/>
            <w:vAlign w:val="center"/>
          </w:tcPr>
          <w:p w14:paraId="7AF0F414">
            <w:pPr>
              <w:snapToGrid w:val="0"/>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力传感器</w:t>
            </w:r>
          </w:p>
        </w:tc>
        <w:tc>
          <w:tcPr>
            <w:tcW w:w="801" w:type="pct"/>
            <w:vAlign w:val="center"/>
          </w:tcPr>
          <w:p w14:paraId="44363490">
            <w:pPr>
              <w:snapToGrid w:val="0"/>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个</w:t>
            </w:r>
          </w:p>
        </w:tc>
        <w:tc>
          <w:tcPr>
            <w:tcW w:w="889" w:type="pct"/>
            <w:vAlign w:val="center"/>
          </w:tcPr>
          <w:p w14:paraId="32D6A33E">
            <w:pPr>
              <w:snapToGrid w:val="0"/>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1</w:t>
            </w:r>
          </w:p>
        </w:tc>
      </w:tr>
      <w:tr w14:paraId="6FDB7C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92" w:type="pct"/>
            <w:vAlign w:val="center"/>
          </w:tcPr>
          <w:p w14:paraId="1AA01611">
            <w:pPr>
              <w:snapToGrid w:val="0"/>
              <w:jc w:val="center"/>
              <w:rPr>
                <w:rFonts w:cs="宋体" w:asciiTheme="majorEastAsia" w:hAnsiTheme="majorEastAsia" w:eastAsiaTheme="majorEastAsia"/>
                <w:sz w:val="24"/>
                <w:szCs w:val="24"/>
              </w:rPr>
            </w:pPr>
            <w:r>
              <w:rPr>
                <w:rFonts w:hint="eastAsia" w:asciiTheme="majorEastAsia" w:hAnsiTheme="majorEastAsia" w:eastAsiaTheme="majorEastAsia"/>
                <w:sz w:val="24"/>
                <w:szCs w:val="24"/>
              </w:rPr>
              <w:t>16</w:t>
            </w:r>
          </w:p>
        </w:tc>
        <w:tc>
          <w:tcPr>
            <w:tcW w:w="1618" w:type="pct"/>
            <w:vAlign w:val="center"/>
          </w:tcPr>
          <w:p w14:paraId="0504B9AF">
            <w:pPr>
              <w:snapToGrid w:val="0"/>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温度传感器（大量程）</w:t>
            </w:r>
          </w:p>
        </w:tc>
        <w:tc>
          <w:tcPr>
            <w:tcW w:w="801" w:type="pct"/>
            <w:vAlign w:val="center"/>
          </w:tcPr>
          <w:p w14:paraId="4FD743CC">
            <w:pPr>
              <w:snapToGrid w:val="0"/>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个</w:t>
            </w:r>
          </w:p>
        </w:tc>
        <w:tc>
          <w:tcPr>
            <w:tcW w:w="889" w:type="pct"/>
            <w:vAlign w:val="center"/>
          </w:tcPr>
          <w:p w14:paraId="42BFD975">
            <w:pPr>
              <w:snapToGrid w:val="0"/>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1</w:t>
            </w:r>
          </w:p>
        </w:tc>
      </w:tr>
      <w:tr w14:paraId="29D39A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92" w:type="pct"/>
            <w:vAlign w:val="center"/>
          </w:tcPr>
          <w:p w14:paraId="635F6042">
            <w:pPr>
              <w:snapToGrid w:val="0"/>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21</w:t>
            </w:r>
          </w:p>
        </w:tc>
        <w:tc>
          <w:tcPr>
            <w:tcW w:w="1618" w:type="pct"/>
            <w:vAlign w:val="center"/>
          </w:tcPr>
          <w:p w14:paraId="696AC91E">
            <w:pPr>
              <w:snapToGrid w:val="0"/>
              <w:jc w:val="center"/>
              <w:rPr>
                <w:b/>
                <w:sz w:val="24"/>
                <w:szCs w:val="24"/>
              </w:rPr>
            </w:pPr>
            <w:r>
              <w:rPr>
                <w:rFonts w:hint="eastAsia" w:ascii="宋体" w:hAnsi="宋体"/>
                <w:sz w:val="24"/>
                <w:szCs w:val="24"/>
                <w:lang w:bidi="ar"/>
              </w:rPr>
              <w:t>多量程电流传感器</w:t>
            </w:r>
          </w:p>
        </w:tc>
        <w:tc>
          <w:tcPr>
            <w:tcW w:w="801" w:type="pct"/>
            <w:vAlign w:val="center"/>
          </w:tcPr>
          <w:p w14:paraId="3553F057">
            <w:pPr>
              <w:snapToGrid w:val="0"/>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个</w:t>
            </w:r>
          </w:p>
        </w:tc>
        <w:tc>
          <w:tcPr>
            <w:tcW w:w="889" w:type="pct"/>
            <w:vAlign w:val="center"/>
          </w:tcPr>
          <w:p w14:paraId="7E2AACA6">
            <w:pPr>
              <w:snapToGrid w:val="0"/>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1</w:t>
            </w:r>
          </w:p>
        </w:tc>
      </w:tr>
      <w:tr w14:paraId="125E76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92" w:type="pct"/>
            <w:vAlign w:val="center"/>
          </w:tcPr>
          <w:p w14:paraId="6AB6DF72">
            <w:pPr>
              <w:snapToGrid w:val="0"/>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23</w:t>
            </w:r>
          </w:p>
        </w:tc>
        <w:tc>
          <w:tcPr>
            <w:tcW w:w="1618" w:type="pct"/>
            <w:vAlign w:val="center"/>
          </w:tcPr>
          <w:tbl>
            <w:tblPr>
              <w:tblStyle w:val="27"/>
              <w:tblW w:w="4673" w:type="pct"/>
              <w:jc w:val="center"/>
              <w:tblLayout w:type="autofit"/>
              <w:tblCellMar>
                <w:top w:w="0" w:type="dxa"/>
                <w:left w:w="108" w:type="dxa"/>
                <w:bottom w:w="0" w:type="dxa"/>
                <w:right w:w="108" w:type="dxa"/>
              </w:tblCellMar>
            </w:tblPr>
            <w:tblGrid>
              <w:gridCol w:w="2207"/>
            </w:tblGrid>
            <w:tr w14:paraId="4BC72E19">
              <w:trPr>
                <w:jc w:val="center"/>
              </w:trPr>
              <w:tc>
                <w:tcPr>
                  <w:tcW w:w="1618" w:type="pct"/>
                  <w:shd w:val="clear" w:color="auto" w:fill="auto"/>
                  <w:vAlign w:val="center"/>
                </w:tcPr>
                <w:p w14:paraId="330B4A57">
                  <w:pPr>
                    <w:snapToGrid w:val="0"/>
                    <w:jc w:val="center"/>
                    <w:rPr>
                      <w:rFonts w:ascii="宋体" w:hAnsi="宋体" w:cs="宋体"/>
                      <w:sz w:val="24"/>
                      <w:szCs w:val="24"/>
                    </w:rPr>
                  </w:pPr>
                  <w:r>
                    <w:rPr>
                      <w:rFonts w:hint="eastAsia" w:ascii="宋体" w:hAnsi="宋体" w:cs="宋体"/>
                      <w:sz w:val="24"/>
                      <w:szCs w:val="24"/>
                      <w:lang w:bidi="ar"/>
                    </w:rPr>
                    <w:t>多量程电压传感器</w:t>
                  </w:r>
                </w:p>
              </w:tc>
            </w:tr>
          </w:tbl>
          <w:p w14:paraId="1ACD7AA8">
            <w:pPr>
              <w:snapToGrid w:val="0"/>
              <w:jc w:val="center"/>
              <w:rPr>
                <w:b/>
                <w:sz w:val="24"/>
                <w:szCs w:val="24"/>
              </w:rPr>
            </w:pPr>
          </w:p>
        </w:tc>
        <w:tc>
          <w:tcPr>
            <w:tcW w:w="801" w:type="pct"/>
            <w:vAlign w:val="center"/>
          </w:tcPr>
          <w:p w14:paraId="44A65FA7">
            <w:pPr>
              <w:snapToGrid w:val="0"/>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个</w:t>
            </w:r>
          </w:p>
        </w:tc>
        <w:tc>
          <w:tcPr>
            <w:tcW w:w="889" w:type="pct"/>
            <w:vAlign w:val="center"/>
          </w:tcPr>
          <w:p w14:paraId="3FA6A899">
            <w:pPr>
              <w:snapToGrid w:val="0"/>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1</w:t>
            </w:r>
          </w:p>
        </w:tc>
      </w:tr>
      <w:tr w14:paraId="19FA8D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92" w:type="pct"/>
            <w:vAlign w:val="center"/>
          </w:tcPr>
          <w:p w14:paraId="18DDCBC0">
            <w:pPr>
              <w:snapToGrid w:val="0"/>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26</w:t>
            </w:r>
          </w:p>
        </w:tc>
        <w:tc>
          <w:tcPr>
            <w:tcW w:w="1618" w:type="pct"/>
            <w:vAlign w:val="center"/>
          </w:tcPr>
          <w:p w14:paraId="3AD38948">
            <w:pPr>
              <w:snapToGrid w:val="0"/>
              <w:jc w:val="center"/>
              <w:rPr>
                <w:b/>
                <w:sz w:val="24"/>
                <w:szCs w:val="24"/>
              </w:rPr>
            </w:pPr>
            <w:r>
              <w:rPr>
                <w:rFonts w:hint="eastAsia" w:ascii="宋体" w:hAnsi="宋体"/>
                <w:sz w:val="24"/>
                <w:szCs w:val="24"/>
                <w:lang w:bidi="ar"/>
              </w:rPr>
              <w:t>分体式位移传感器</w:t>
            </w:r>
          </w:p>
        </w:tc>
        <w:tc>
          <w:tcPr>
            <w:tcW w:w="801" w:type="pct"/>
            <w:vAlign w:val="center"/>
          </w:tcPr>
          <w:p w14:paraId="70C80BD6">
            <w:pPr>
              <w:snapToGrid w:val="0"/>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套</w:t>
            </w:r>
          </w:p>
        </w:tc>
        <w:tc>
          <w:tcPr>
            <w:tcW w:w="889" w:type="pct"/>
            <w:vAlign w:val="center"/>
          </w:tcPr>
          <w:p w14:paraId="48A04570">
            <w:pPr>
              <w:snapToGrid w:val="0"/>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1</w:t>
            </w:r>
          </w:p>
        </w:tc>
      </w:tr>
      <w:tr w14:paraId="123D6D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92" w:type="pct"/>
            <w:vAlign w:val="center"/>
          </w:tcPr>
          <w:p w14:paraId="2CC810D5">
            <w:pPr>
              <w:snapToGrid w:val="0"/>
              <w:jc w:val="center"/>
              <w:rPr>
                <w:rFonts w:asciiTheme="majorEastAsia" w:hAnsiTheme="majorEastAsia" w:eastAsiaTheme="majorEastAsia"/>
                <w:sz w:val="24"/>
                <w:szCs w:val="24"/>
              </w:rPr>
            </w:pPr>
          </w:p>
        </w:tc>
        <w:tc>
          <w:tcPr>
            <w:tcW w:w="1618" w:type="pct"/>
            <w:vAlign w:val="center"/>
          </w:tcPr>
          <w:p w14:paraId="5F9C7FD3">
            <w:pPr>
              <w:snapToGrid w:val="0"/>
              <w:jc w:val="center"/>
              <w:rPr>
                <w:rFonts w:asciiTheme="majorEastAsia" w:hAnsiTheme="majorEastAsia" w:eastAsiaTheme="majorEastAsia"/>
                <w:sz w:val="24"/>
                <w:szCs w:val="24"/>
              </w:rPr>
            </w:pPr>
            <w:r>
              <w:rPr>
                <w:rFonts w:hint="eastAsia"/>
                <w:b/>
                <w:sz w:val="24"/>
                <w:szCs w:val="24"/>
              </w:rPr>
              <w:t>天津市新华中学数字化化学实验室</w:t>
            </w:r>
          </w:p>
        </w:tc>
        <w:tc>
          <w:tcPr>
            <w:tcW w:w="801" w:type="pct"/>
            <w:vAlign w:val="center"/>
          </w:tcPr>
          <w:p w14:paraId="399AF2FD">
            <w:pPr>
              <w:snapToGrid w:val="0"/>
              <w:jc w:val="center"/>
              <w:rPr>
                <w:rFonts w:asciiTheme="majorEastAsia" w:hAnsiTheme="majorEastAsia" w:eastAsiaTheme="majorEastAsia"/>
                <w:sz w:val="24"/>
                <w:szCs w:val="24"/>
              </w:rPr>
            </w:pPr>
          </w:p>
        </w:tc>
        <w:tc>
          <w:tcPr>
            <w:tcW w:w="889" w:type="pct"/>
            <w:vAlign w:val="center"/>
          </w:tcPr>
          <w:p w14:paraId="5ACED7D7">
            <w:pPr>
              <w:snapToGrid w:val="0"/>
              <w:jc w:val="center"/>
              <w:rPr>
                <w:rFonts w:asciiTheme="majorEastAsia" w:hAnsiTheme="majorEastAsia" w:eastAsiaTheme="majorEastAsia"/>
                <w:sz w:val="24"/>
                <w:szCs w:val="24"/>
              </w:rPr>
            </w:pPr>
          </w:p>
        </w:tc>
      </w:tr>
      <w:tr w14:paraId="22C635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92" w:type="pct"/>
            <w:vAlign w:val="center"/>
          </w:tcPr>
          <w:p w14:paraId="5B4CDD12">
            <w:pPr>
              <w:snapToGrid w:val="0"/>
              <w:jc w:val="center"/>
              <w:rPr>
                <w:rFonts w:cs="宋体" w:asciiTheme="majorEastAsia" w:hAnsiTheme="majorEastAsia" w:eastAsiaTheme="majorEastAsia"/>
                <w:sz w:val="24"/>
                <w:szCs w:val="24"/>
              </w:rPr>
            </w:pPr>
            <w:r>
              <w:rPr>
                <w:rFonts w:hint="eastAsia" w:asciiTheme="majorEastAsia" w:hAnsiTheme="majorEastAsia" w:eastAsiaTheme="majorEastAsia"/>
                <w:sz w:val="24"/>
                <w:szCs w:val="24"/>
              </w:rPr>
              <w:t>20</w:t>
            </w:r>
          </w:p>
        </w:tc>
        <w:tc>
          <w:tcPr>
            <w:tcW w:w="1618" w:type="pct"/>
            <w:vAlign w:val="center"/>
          </w:tcPr>
          <w:p w14:paraId="1B10C19B">
            <w:pPr>
              <w:widowControl/>
              <w:jc w:val="center"/>
              <w:textAlignment w:val="center"/>
              <w:rPr>
                <w:rFonts w:cs="仿宋" w:asciiTheme="majorEastAsia" w:hAnsiTheme="majorEastAsia" w:eastAsiaTheme="majorEastAsia"/>
                <w:sz w:val="24"/>
                <w:szCs w:val="24"/>
              </w:rPr>
            </w:pPr>
            <w:r>
              <w:rPr>
                <w:rStyle w:val="83"/>
                <w:rFonts w:hint="eastAsia" w:cs="仿宋" w:asciiTheme="majorEastAsia" w:hAnsiTheme="majorEastAsia" w:eastAsiaTheme="majorEastAsia"/>
                <w:sz w:val="24"/>
                <w:szCs w:val="24"/>
              </w:rPr>
              <w:t>pH</w:t>
            </w:r>
            <w:r>
              <w:rPr>
                <w:rStyle w:val="73"/>
                <w:rFonts w:hint="default" w:cs="仿宋" w:asciiTheme="majorEastAsia" w:hAnsiTheme="majorEastAsia" w:eastAsiaTheme="majorEastAsia"/>
                <w:b w:val="0"/>
                <w:sz w:val="24"/>
                <w:szCs w:val="24"/>
              </w:rPr>
              <w:t>传感器</w:t>
            </w:r>
          </w:p>
        </w:tc>
        <w:tc>
          <w:tcPr>
            <w:tcW w:w="801" w:type="pct"/>
            <w:vAlign w:val="center"/>
          </w:tcPr>
          <w:p w14:paraId="5C776D3C">
            <w:pPr>
              <w:widowControl/>
              <w:jc w:val="center"/>
              <w:textAlignment w:val="center"/>
              <w:rPr>
                <w:rFonts w:cs="仿宋" w:asciiTheme="majorEastAsia" w:hAnsiTheme="majorEastAsia" w:eastAsiaTheme="majorEastAsia"/>
                <w:sz w:val="24"/>
                <w:szCs w:val="24"/>
              </w:rPr>
            </w:pPr>
            <w:r>
              <w:rPr>
                <w:rFonts w:hint="eastAsia" w:cs="仿宋" w:asciiTheme="majorEastAsia" w:hAnsiTheme="majorEastAsia" w:eastAsiaTheme="majorEastAsia"/>
                <w:color w:val="000000"/>
                <w:kern w:val="0"/>
                <w:sz w:val="24"/>
                <w:szCs w:val="24"/>
              </w:rPr>
              <w:t>只</w:t>
            </w:r>
          </w:p>
        </w:tc>
        <w:tc>
          <w:tcPr>
            <w:tcW w:w="889" w:type="pct"/>
            <w:vAlign w:val="center"/>
          </w:tcPr>
          <w:p w14:paraId="6479DD7B">
            <w:pPr>
              <w:widowControl/>
              <w:jc w:val="center"/>
              <w:textAlignment w:val="center"/>
              <w:rPr>
                <w:rFonts w:cs="仿宋" w:asciiTheme="majorEastAsia" w:hAnsiTheme="majorEastAsia" w:eastAsiaTheme="majorEastAsia"/>
                <w:sz w:val="24"/>
                <w:szCs w:val="24"/>
              </w:rPr>
            </w:pPr>
            <w:r>
              <w:rPr>
                <w:rFonts w:hint="eastAsia" w:cs="仿宋" w:asciiTheme="majorEastAsia" w:hAnsiTheme="majorEastAsia" w:eastAsiaTheme="majorEastAsia"/>
                <w:color w:val="000000"/>
                <w:kern w:val="0"/>
                <w:sz w:val="24"/>
                <w:szCs w:val="24"/>
              </w:rPr>
              <w:t>1</w:t>
            </w:r>
          </w:p>
        </w:tc>
      </w:tr>
    </w:tbl>
    <w:p w14:paraId="6BCDD4F3">
      <w:pPr>
        <w:spacing w:line="360" w:lineRule="auto"/>
        <w:ind w:firstLine="482" w:firstLineChars="200"/>
        <w:outlineLvl w:val="0"/>
        <w:rPr>
          <w:b/>
          <w:sz w:val="24"/>
        </w:rPr>
      </w:pPr>
      <w:r>
        <w:rPr>
          <w:rFonts w:hint="eastAsia"/>
          <w:b/>
          <w:sz w:val="24"/>
        </w:rPr>
        <w:t>第3包：天津市耀华中学</w:t>
      </w:r>
    </w:p>
    <w:tbl>
      <w:tblPr>
        <w:tblStyle w:val="27"/>
        <w:tblW w:w="812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601"/>
        <w:gridCol w:w="2960"/>
        <w:gridCol w:w="1225"/>
        <w:gridCol w:w="1334"/>
      </w:tblGrid>
      <w:tr w14:paraId="105F20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2601" w:type="dxa"/>
            <w:shd w:val="clear" w:color="auto" w:fill="auto"/>
            <w:noWrap/>
            <w:vAlign w:val="center"/>
          </w:tcPr>
          <w:p w14:paraId="0A63766B">
            <w:pPr>
              <w:widowControl/>
              <w:jc w:val="center"/>
              <w:textAlignment w:val="center"/>
              <w:rPr>
                <w:rFonts w:cs="宋体" w:asciiTheme="minorEastAsia" w:hAnsiTheme="minorEastAsia" w:eastAsiaTheme="minorEastAsia"/>
                <w:color w:val="000000"/>
                <w:sz w:val="24"/>
                <w:szCs w:val="24"/>
              </w:rPr>
            </w:pPr>
            <w:r>
              <w:rPr>
                <w:rFonts w:hint="eastAsia" w:cs="仿宋" w:asciiTheme="minorEastAsia" w:hAnsiTheme="minorEastAsia" w:eastAsiaTheme="minorEastAsia"/>
                <w:kern w:val="0"/>
                <w:sz w:val="24"/>
                <w:szCs w:val="24"/>
              </w:rPr>
              <w:t>项目需求书中的序号</w:t>
            </w:r>
          </w:p>
        </w:tc>
        <w:tc>
          <w:tcPr>
            <w:tcW w:w="2960" w:type="dxa"/>
            <w:shd w:val="clear" w:color="auto" w:fill="auto"/>
            <w:noWrap/>
            <w:vAlign w:val="center"/>
          </w:tcPr>
          <w:p w14:paraId="64315BEB">
            <w:pPr>
              <w:widowControl/>
              <w:jc w:val="center"/>
              <w:textAlignment w:val="center"/>
              <w:rPr>
                <w:rFonts w:cs="宋体" w:asciiTheme="minorEastAsia" w:hAnsiTheme="minorEastAsia" w:eastAsiaTheme="minorEastAsia"/>
                <w:color w:val="000000"/>
                <w:sz w:val="24"/>
                <w:szCs w:val="24"/>
              </w:rPr>
            </w:pPr>
            <w:r>
              <w:rPr>
                <w:rFonts w:hint="eastAsia" w:cs="宋体" w:asciiTheme="minorEastAsia" w:hAnsiTheme="minorEastAsia" w:eastAsiaTheme="minorEastAsia"/>
                <w:color w:val="000000"/>
                <w:kern w:val="0"/>
                <w:sz w:val="24"/>
                <w:szCs w:val="24"/>
                <w:lang w:bidi="ar"/>
              </w:rPr>
              <w:t>产品名称</w:t>
            </w:r>
          </w:p>
        </w:tc>
        <w:tc>
          <w:tcPr>
            <w:tcW w:w="1225" w:type="dxa"/>
            <w:shd w:val="clear" w:color="auto" w:fill="auto"/>
            <w:vAlign w:val="center"/>
          </w:tcPr>
          <w:p w14:paraId="1DCE8638">
            <w:pPr>
              <w:widowControl/>
              <w:jc w:val="center"/>
              <w:textAlignment w:val="center"/>
              <w:rPr>
                <w:rFonts w:cs="宋体" w:asciiTheme="minorEastAsia" w:hAnsiTheme="minorEastAsia" w:eastAsiaTheme="minorEastAsia"/>
                <w:color w:val="000000"/>
                <w:sz w:val="24"/>
                <w:szCs w:val="24"/>
              </w:rPr>
            </w:pPr>
            <w:r>
              <w:rPr>
                <w:rFonts w:hint="eastAsia" w:cs="宋体" w:asciiTheme="minorEastAsia" w:hAnsiTheme="minorEastAsia" w:eastAsiaTheme="minorEastAsia"/>
                <w:color w:val="000000"/>
                <w:kern w:val="0"/>
                <w:sz w:val="24"/>
                <w:szCs w:val="24"/>
                <w:lang w:bidi="ar"/>
              </w:rPr>
              <w:t>单位</w:t>
            </w:r>
          </w:p>
        </w:tc>
        <w:tc>
          <w:tcPr>
            <w:tcW w:w="1334" w:type="dxa"/>
            <w:shd w:val="clear" w:color="auto" w:fill="auto"/>
            <w:vAlign w:val="center"/>
          </w:tcPr>
          <w:p w14:paraId="6D543F38">
            <w:pPr>
              <w:widowControl/>
              <w:jc w:val="center"/>
              <w:textAlignment w:val="center"/>
              <w:rPr>
                <w:rFonts w:cs="宋体" w:asciiTheme="minorEastAsia" w:hAnsiTheme="minorEastAsia" w:eastAsiaTheme="minorEastAsia"/>
                <w:color w:val="000000"/>
                <w:sz w:val="24"/>
                <w:szCs w:val="24"/>
              </w:rPr>
            </w:pPr>
            <w:r>
              <w:rPr>
                <w:rFonts w:hint="eastAsia" w:cs="宋体" w:asciiTheme="minorEastAsia" w:hAnsiTheme="minorEastAsia" w:eastAsiaTheme="minorEastAsia"/>
                <w:color w:val="000000"/>
                <w:kern w:val="0"/>
                <w:sz w:val="24"/>
                <w:szCs w:val="24"/>
                <w:lang w:bidi="ar"/>
              </w:rPr>
              <w:t>数量</w:t>
            </w:r>
          </w:p>
        </w:tc>
      </w:tr>
      <w:tr w14:paraId="72847E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5561" w:type="dxa"/>
            <w:gridSpan w:val="2"/>
            <w:shd w:val="clear" w:color="auto" w:fill="auto"/>
            <w:vAlign w:val="center"/>
          </w:tcPr>
          <w:p w14:paraId="01F85D0C">
            <w:pPr>
              <w:widowControl/>
              <w:textAlignment w:val="center"/>
              <w:rPr>
                <w:rFonts w:cs="宋体" w:asciiTheme="minorEastAsia" w:hAnsiTheme="minorEastAsia" w:eastAsiaTheme="minorEastAsia"/>
                <w:color w:val="000000"/>
                <w:kern w:val="0"/>
                <w:sz w:val="24"/>
                <w:szCs w:val="24"/>
                <w:lang w:bidi="ar"/>
              </w:rPr>
            </w:pPr>
            <w:r>
              <w:rPr>
                <w:rFonts w:hint="eastAsia"/>
                <w:b/>
                <w:sz w:val="24"/>
              </w:rPr>
              <w:t>天津市耀华中学</w:t>
            </w:r>
            <w:r>
              <w:rPr>
                <w:rFonts w:hint="eastAsia" w:ascii="宋体" w:hAnsi="宋体" w:cs="宋体"/>
                <w:b/>
                <w:bCs/>
                <w:color w:val="000000" w:themeColor="text1"/>
                <w:szCs w:val="21"/>
                <w14:textFill>
                  <w14:solidFill>
                    <w14:schemeClr w14:val="tx1"/>
                  </w14:solidFill>
                </w14:textFill>
              </w:rPr>
              <w:t>物理力学实验室</w:t>
            </w:r>
          </w:p>
        </w:tc>
        <w:tc>
          <w:tcPr>
            <w:tcW w:w="1225" w:type="dxa"/>
            <w:shd w:val="clear" w:color="auto" w:fill="auto"/>
            <w:vAlign w:val="center"/>
          </w:tcPr>
          <w:p w14:paraId="59E7F829">
            <w:pPr>
              <w:widowControl/>
              <w:jc w:val="center"/>
              <w:textAlignment w:val="center"/>
              <w:rPr>
                <w:rFonts w:cs="宋体" w:asciiTheme="minorEastAsia" w:hAnsiTheme="minorEastAsia" w:eastAsiaTheme="minorEastAsia"/>
                <w:color w:val="000000"/>
                <w:kern w:val="0"/>
                <w:sz w:val="24"/>
                <w:szCs w:val="24"/>
                <w:lang w:bidi="ar"/>
              </w:rPr>
            </w:pPr>
          </w:p>
        </w:tc>
        <w:tc>
          <w:tcPr>
            <w:tcW w:w="1334" w:type="dxa"/>
            <w:shd w:val="clear" w:color="auto" w:fill="auto"/>
            <w:vAlign w:val="center"/>
          </w:tcPr>
          <w:p w14:paraId="2EFCC528">
            <w:pPr>
              <w:widowControl/>
              <w:jc w:val="center"/>
              <w:textAlignment w:val="center"/>
              <w:rPr>
                <w:rFonts w:cs="宋体" w:asciiTheme="minorEastAsia" w:hAnsiTheme="minorEastAsia" w:eastAsiaTheme="minorEastAsia"/>
                <w:color w:val="000000"/>
                <w:kern w:val="0"/>
                <w:sz w:val="24"/>
                <w:szCs w:val="24"/>
                <w:lang w:bidi="ar"/>
              </w:rPr>
            </w:pPr>
          </w:p>
        </w:tc>
      </w:tr>
      <w:tr w14:paraId="3F4169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2601" w:type="dxa"/>
            <w:shd w:val="clear" w:color="auto" w:fill="auto"/>
            <w:vAlign w:val="center"/>
          </w:tcPr>
          <w:p w14:paraId="58BC684D">
            <w:pPr>
              <w:widowControl/>
              <w:jc w:val="center"/>
              <w:textAlignment w:val="center"/>
              <w:rPr>
                <w:rFonts w:cs="宋体" w:asciiTheme="minorEastAsia" w:hAnsiTheme="minorEastAsia" w:eastAsiaTheme="minorEastAsia"/>
                <w:color w:val="000000"/>
                <w:sz w:val="24"/>
                <w:szCs w:val="24"/>
              </w:rPr>
            </w:pPr>
            <w:r>
              <w:rPr>
                <w:rFonts w:hint="eastAsia" w:ascii="宋体" w:hAnsi="宋体" w:cs="宋体"/>
                <w:color w:val="000000" w:themeColor="text1"/>
                <w:kern w:val="0"/>
                <w:sz w:val="24"/>
                <w:szCs w:val="24"/>
                <w14:textFill>
                  <w14:solidFill>
                    <w14:schemeClr w14:val="tx1"/>
                  </w14:solidFill>
                </w14:textFill>
              </w:rPr>
              <w:t>12</w:t>
            </w:r>
          </w:p>
        </w:tc>
        <w:tc>
          <w:tcPr>
            <w:tcW w:w="2960" w:type="dxa"/>
            <w:shd w:val="clear" w:color="auto" w:fill="auto"/>
            <w:vAlign w:val="center"/>
          </w:tcPr>
          <w:p w14:paraId="36554CF3">
            <w:pPr>
              <w:widowControl/>
              <w:jc w:val="center"/>
              <w:textAlignment w:val="center"/>
              <w:rPr>
                <w:rFonts w:cs="宋体" w:asciiTheme="minorEastAsia" w:hAnsiTheme="minorEastAsia" w:eastAsiaTheme="minorEastAsia"/>
                <w:color w:val="000000"/>
                <w:sz w:val="24"/>
                <w:szCs w:val="24"/>
              </w:rPr>
            </w:pPr>
            <w:r>
              <w:rPr>
                <w:rFonts w:hint="eastAsia" w:cs="宋体" w:asciiTheme="minorEastAsia" w:hAnsiTheme="minorEastAsia" w:eastAsiaTheme="minorEastAsia"/>
                <w:color w:val="000000"/>
                <w:kern w:val="0"/>
                <w:sz w:val="24"/>
                <w:szCs w:val="24"/>
                <w:lang w:bidi="ar"/>
              </w:rPr>
              <w:t>力传感器</w:t>
            </w:r>
          </w:p>
        </w:tc>
        <w:tc>
          <w:tcPr>
            <w:tcW w:w="1225" w:type="dxa"/>
            <w:shd w:val="clear" w:color="auto" w:fill="auto"/>
            <w:vAlign w:val="center"/>
          </w:tcPr>
          <w:p w14:paraId="43AE2837">
            <w:pPr>
              <w:widowControl/>
              <w:jc w:val="center"/>
              <w:textAlignment w:val="center"/>
              <w:rPr>
                <w:rFonts w:cs="宋体" w:asciiTheme="minorEastAsia" w:hAnsiTheme="minorEastAsia" w:eastAsiaTheme="minorEastAsia"/>
                <w:color w:val="000000"/>
                <w:sz w:val="24"/>
                <w:szCs w:val="24"/>
              </w:rPr>
            </w:pPr>
            <w:r>
              <w:rPr>
                <w:rFonts w:hint="eastAsia" w:cs="宋体" w:asciiTheme="minorEastAsia" w:hAnsiTheme="minorEastAsia" w:eastAsiaTheme="minorEastAsia"/>
                <w:color w:val="000000"/>
                <w:kern w:val="0"/>
                <w:sz w:val="24"/>
                <w:szCs w:val="24"/>
                <w:lang w:bidi="ar"/>
              </w:rPr>
              <w:t>个</w:t>
            </w:r>
          </w:p>
        </w:tc>
        <w:tc>
          <w:tcPr>
            <w:tcW w:w="1334" w:type="dxa"/>
            <w:shd w:val="clear" w:color="auto" w:fill="auto"/>
            <w:vAlign w:val="center"/>
          </w:tcPr>
          <w:p w14:paraId="5D14AE38">
            <w:pPr>
              <w:widowControl/>
              <w:jc w:val="center"/>
              <w:textAlignment w:val="center"/>
              <w:rPr>
                <w:rFonts w:cs="宋体" w:asciiTheme="minorEastAsia" w:hAnsiTheme="minorEastAsia" w:eastAsiaTheme="minorEastAsia"/>
                <w:color w:val="000000"/>
                <w:sz w:val="24"/>
                <w:szCs w:val="24"/>
              </w:rPr>
            </w:pPr>
            <w:r>
              <w:rPr>
                <w:rFonts w:hint="eastAsia" w:cs="宋体" w:asciiTheme="minorEastAsia" w:hAnsiTheme="minorEastAsia" w:eastAsiaTheme="minorEastAsia"/>
                <w:color w:val="000000"/>
                <w:kern w:val="0"/>
                <w:sz w:val="24"/>
                <w:szCs w:val="24"/>
                <w:lang w:bidi="ar"/>
              </w:rPr>
              <w:t>1</w:t>
            </w:r>
          </w:p>
        </w:tc>
      </w:tr>
      <w:tr w14:paraId="2081CB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2601" w:type="dxa"/>
            <w:shd w:val="clear" w:color="auto" w:fill="auto"/>
            <w:vAlign w:val="center"/>
          </w:tcPr>
          <w:p w14:paraId="0FE171CD">
            <w:pPr>
              <w:widowControl/>
              <w:jc w:val="center"/>
              <w:textAlignment w:val="center"/>
              <w:rPr>
                <w:rFonts w:cs="宋体" w:asciiTheme="minorEastAsia" w:hAnsiTheme="minorEastAsia" w:eastAsiaTheme="minorEastAsia"/>
                <w:color w:val="000000"/>
                <w:sz w:val="24"/>
                <w:szCs w:val="24"/>
              </w:rPr>
            </w:pPr>
            <w:r>
              <w:rPr>
                <w:rFonts w:hint="eastAsia" w:ascii="宋体" w:hAnsi="宋体" w:cs="宋体"/>
                <w:color w:val="000000" w:themeColor="text1"/>
                <w:kern w:val="0"/>
                <w:sz w:val="24"/>
                <w:szCs w:val="24"/>
                <w14:textFill>
                  <w14:solidFill>
                    <w14:schemeClr w14:val="tx1"/>
                  </w14:solidFill>
                </w14:textFill>
              </w:rPr>
              <w:t>14</w:t>
            </w:r>
          </w:p>
        </w:tc>
        <w:tc>
          <w:tcPr>
            <w:tcW w:w="2960" w:type="dxa"/>
            <w:shd w:val="clear" w:color="auto" w:fill="auto"/>
            <w:vAlign w:val="center"/>
          </w:tcPr>
          <w:p w14:paraId="6BA8D497">
            <w:pPr>
              <w:widowControl/>
              <w:jc w:val="center"/>
              <w:textAlignment w:val="center"/>
              <w:rPr>
                <w:rFonts w:cs="宋体" w:asciiTheme="minorEastAsia" w:hAnsiTheme="minorEastAsia" w:eastAsiaTheme="minorEastAsia"/>
                <w:color w:val="000000"/>
                <w:sz w:val="24"/>
                <w:szCs w:val="24"/>
              </w:rPr>
            </w:pPr>
            <w:r>
              <w:rPr>
                <w:rFonts w:hint="eastAsia" w:cs="宋体" w:asciiTheme="minorEastAsia" w:hAnsiTheme="minorEastAsia" w:eastAsiaTheme="minorEastAsia"/>
                <w:color w:val="000000"/>
                <w:kern w:val="0"/>
                <w:sz w:val="24"/>
                <w:szCs w:val="24"/>
                <w:lang w:bidi="ar"/>
              </w:rPr>
              <w:t>温度传感器（大量程）</w:t>
            </w:r>
          </w:p>
        </w:tc>
        <w:tc>
          <w:tcPr>
            <w:tcW w:w="1225" w:type="dxa"/>
            <w:shd w:val="clear" w:color="auto" w:fill="auto"/>
            <w:vAlign w:val="center"/>
          </w:tcPr>
          <w:p w14:paraId="4A381766">
            <w:pPr>
              <w:widowControl/>
              <w:jc w:val="center"/>
              <w:textAlignment w:val="center"/>
              <w:rPr>
                <w:rFonts w:cs="宋体" w:asciiTheme="minorEastAsia" w:hAnsiTheme="minorEastAsia" w:eastAsiaTheme="minorEastAsia"/>
                <w:color w:val="000000"/>
                <w:sz w:val="24"/>
                <w:szCs w:val="24"/>
              </w:rPr>
            </w:pPr>
            <w:r>
              <w:rPr>
                <w:rFonts w:hint="eastAsia" w:cs="宋体" w:asciiTheme="minorEastAsia" w:hAnsiTheme="minorEastAsia" w:eastAsiaTheme="minorEastAsia"/>
                <w:color w:val="000000"/>
                <w:kern w:val="0"/>
                <w:sz w:val="24"/>
                <w:szCs w:val="24"/>
                <w:lang w:bidi="ar"/>
              </w:rPr>
              <w:t>个</w:t>
            </w:r>
          </w:p>
        </w:tc>
        <w:tc>
          <w:tcPr>
            <w:tcW w:w="1334" w:type="dxa"/>
            <w:shd w:val="clear" w:color="auto" w:fill="auto"/>
            <w:vAlign w:val="center"/>
          </w:tcPr>
          <w:p w14:paraId="7E8957DE">
            <w:pPr>
              <w:widowControl/>
              <w:jc w:val="center"/>
              <w:textAlignment w:val="center"/>
              <w:rPr>
                <w:rFonts w:cs="宋体" w:asciiTheme="minorEastAsia" w:hAnsiTheme="minorEastAsia" w:eastAsiaTheme="minorEastAsia"/>
                <w:color w:val="000000"/>
                <w:sz w:val="24"/>
                <w:szCs w:val="24"/>
              </w:rPr>
            </w:pPr>
            <w:r>
              <w:rPr>
                <w:rFonts w:hint="eastAsia" w:cs="宋体" w:asciiTheme="minorEastAsia" w:hAnsiTheme="minorEastAsia" w:eastAsiaTheme="minorEastAsia"/>
                <w:color w:val="000000"/>
                <w:kern w:val="0"/>
                <w:sz w:val="24"/>
                <w:szCs w:val="24"/>
                <w:lang w:bidi="ar"/>
              </w:rPr>
              <w:t>1</w:t>
            </w:r>
          </w:p>
        </w:tc>
      </w:tr>
      <w:tr w14:paraId="3FD8FB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2601" w:type="dxa"/>
            <w:shd w:val="clear" w:color="auto" w:fill="auto"/>
            <w:vAlign w:val="center"/>
          </w:tcPr>
          <w:p w14:paraId="24EF89A6">
            <w:pPr>
              <w:widowControl/>
              <w:jc w:val="center"/>
              <w:textAlignment w:val="center"/>
              <w:rPr>
                <w:rFonts w:cs="宋体" w:asciiTheme="minorEastAsia" w:hAnsiTheme="minorEastAsia"/>
                <w:color w:val="000000"/>
                <w:sz w:val="24"/>
                <w:szCs w:val="24"/>
              </w:rPr>
            </w:pPr>
            <w:r>
              <w:rPr>
                <w:rFonts w:hint="eastAsia" w:ascii="宋体" w:hAnsi="宋体" w:cs="宋体"/>
                <w:color w:val="000000" w:themeColor="text1"/>
                <w:kern w:val="0"/>
                <w:sz w:val="24"/>
                <w:szCs w:val="24"/>
                <w14:textFill>
                  <w14:solidFill>
                    <w14:schemeClr w14:val="tx1"/>
                  </w14:solidFill>
                </w14:textFill>
              </w:rPr>
              <w:t>15</w:t>
            </w:r>
          </w:p>
        </w:tc>
        <w:tc>
          <w:tcPr>
            <w:tcW w:w="2960" w:type="dxa"/>
            <w:shd w:val="clear" w:color="auto" w:fill="auto"/>
            <w:vAlign w:val="center"/>
          </w:tcPr>
          <w:p w14:paraId="42A3CEC6">
            <w:pPr>
              <w:widowControl/>
              <w:jc w:val="center"/>
              <w:textAlignment w:val="center"/>
              <w:rPr>
                <w:rFonts w:cs="宋体" w:asciiTheme="minorEastAsia" w:hAnsiTheme="minorEastAsia" w:eastAsiaTheme="minorEastAsia"/>
                <w:color w:val="000000"/>
                <w:sz w:val="24"/>
                <w:szCs w:val="24"/>
              </w:rPr>
            </w:pPr>
            <w:r>
              <w:rPr>
                <w:rFonts w:hint="eastAsia" w:cs="宋体" w:asciiTheme="minorEastAsia" w:hAnsiTheme="minorEastAsia" w:eastAsiaTheme="minorEastAsia"/>
                <w:color w:val="000000"/>
                <w:kern w:val="0"/>
                <w:sz w:val="24"/>
                <w:szCs w:val="24"/>
                <w:lang w:bidi="ar"/>
              </w:rPr>
              <w:t>分体式位移传感器</w:t>
            </w:r>
          </w:p>
        </w:tc>
        <w:tc>
          <w:tcPr>
            <w:tcW w:w="1225" w:type="dxa"/>
            <w:shd w:val="clear" w:color="auto" w:fill="auto"/>
            <w:vAlign w:val="center"/>
          </w:tcPr>
          <w:p w14:paraId="63FB97F0">
            <w:pPr>
              <w:widowControl/>
              <w:jc w:val="center"/>
              <w:textAlignment w:val="center"/>
              <w:rPr>
                <w:rFonts w:cs="宋体" w:asciiTheme="minorEastAsia" w:hAnsiTheme="minorEastAsia" w:eastAsiaTheme="minorEastAsia"/>
                <w:color w:val="000000"/>
                <w:sz w:val="24"/>
                <w:szCs w:val="24"/>
              </w:rPr>
            </w:pPr>
            <w:r>
              <w:rPr>
                <w:rFonts w:hint="eastAsia" w:cs="宋体" w:asciiTheme="minorEastAsia" w:hAnsiTheme="minorEastAsia" w:eastAsiaTheme="minorEastAsia"/>
                <w:color w:val="000000"/>
                <w:kern w:val="0"/>
                <w:sz w:val="24"/>
                <w:szCs w:val="24"/>
                <w:lang w:bidi="ar"/>
              </w:rPr>
              <w:t>套</w:t>
            </w:r>
          </w:p>
        </w:tc>
        <w:tc>
          <w:tcPr>
            <w:tcW w:w="1334" w:type="dxa"/>
            <w:shd w:val="clear" w:color="auto" w:fill="auto"/>
            <w:vAlign w:val="center"/>
          </w:tcPr>
          <w:p w14:paraId="02F3F157">
            <w:pPr>
              <w:widowControl/>
              <w:jc w:val="center"/>
              <w:textAlignment w:val="center"/>
              <w:rPr>
                <w:rFonts w:cs="宋体" w:asciiTheme="minorEastAsia" w:hAnsiTheme="minorEastAsia" w:eastAsiaTheme="minorEastAsia"/>
                <w:color w:val="000000"/>
                <w:sz w:val="24"/>
                <w:szCs w:val="24"/>
              </w:rPr>
            </w:pPr>
            <w:r>
              <w:rPr>
                <w:rFonts w:hint="eastAsia" w:cs="宋体" w:asciiTheme="minorEastAsia" w:hAnsiTheme="minorEastAsia" w:eastAsiaTheme="minorEastAsia"/>
                <w:color w:val="000000"/>
                <w:kern w:val="0"/>
                <w:sz w:val="24"/>
                <w:szCs w:val="24"/>
                <w:lang w:bidi="ar"/>
              </w:rPr>
              <w:t>1</w:t>
            </w:r>
          </w:p>
        </w:tc>
      </w:tr>
      <w:tr w14:paraId="7FE0E1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5561" w:type="dxa"/>
            <w:gridSpan w:val="2"/>
            <w:shd w:val="clear" w:color="auto" w:fill="auto"/>
            <w:vAlign w:val="center"/>
          </w:tcPr>
          <w:p w14:paraId="67B5E6E4">
            <w:pPr>
              <w:widowControl/>
              <w:jc w:val="left"/>
              <w:textAlignment w:val="center"/>
              <w:rPr>
                <w:rFonts w:cs="宋体" w:asciiTheme="minorEastAsia" w:hAnsiTheme="minorEastAsia" w:eastAsiaTheme="minorEastAsia"/>
                <w:color w:val="000000"/>
                <w:kern w:val="0"/>
                <w:sz w:val="24"/>
                <w:szCs w:val="24"/>
                <w:lang w:bidi="ar"/>
              </w:rPr>
            </w:pPr>
            <w:r>
              <w:rPr>
                <w:rFonts w:hint="eastAsia" w:ascii="宋体" w:hAnsi="宋体" w:cs="宋体"/>
                <w:b/>
                <w:bCs/>
                <w:color w:val="000000" w:themeColor="text1"/>
                <w:kern w:val="0"/>
                <w:szCs w:val="21"/>
                <w14:textFill>
                  <w14:solidFill>
                    <w14:schemeClr w14:val="tx1"/>
                  </w14:solidFill>
                </w14:textFill>
              </w:rPr>
              <w:t>天津市耀华中学物理数字化实验室</w:t>
            </w:r>
          </w:p>
        </w:tc>
        <w:tc>
          <w:tcPr>
            <w:tcW w:w="1225" w:type="dxa"/>
            <w:shd w:val="clear" w:color="auto" w:fill="auto"/>
            <w:vAlign w:val="center"/>
          </w:tcPr>
          <w:p w14:paraId="7F2AE7BC">
            <w:pPr>
              <w:widowControl/>
              <w:jc w:val="center"/>
              <w:textAlignment w:val="center"/>
              <w:rPr>
                <w:rFonts w:cs="宋体" w:asciiTheme="minorEastAsia" w:hAnsiTheme="minorEastAsia" w:eastAsiaTheme="minorEastAsia"/>
                <w:color w:val="000000"/>
                <w:kern w:val="0"/>
                <w:sz w:val="24"/>
                <w:szCs w:val="24"/>
                <w:lang w:bidi="ar"/>
              </w:rPr>
            </w:pPr>
          </w:p>
        </w:tc>
        <w:tc>
          <w:tcPr>
            <w:tcW w:w="1334" w:type="dxa"/>
            <w:shd w:val="clear" w:color="auto" w:fill="auto"/>
            <w:vAlign w:val="center"/>
          </w:tcPr>
          <w:p w14:paraId="5A9CA8BA">
            <w:pPr>
              <w:widowControl/>
              <w:jc w:val="center"/>
              <w:textAlignment w:val="center"/>
              <w:rPr>
                <w:rFonts w:cs="宋体" w:asciiTheme="minorEastAsia" w:hAnsiTheme="minorEastAsia" w:eastAsiaTheme="minorEastAsia"/>
                <w:color w:val="000000"/>
                <w:kern w:val="0"/>
                <w:sz w:val="24"/>
                <w:szCs w:val="24"/>
                <w:lang w:bidi="ar"/>
              </w:rPr>
            </w:pPr>
          </w:p>
        </w:tc>
      </w:tr>
      <w:tr w14:paraId="35B6C8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2601" w:type="dxa"/>
            <w:shd w:val="clear" w:color="auto" w:fill="auto"/>
            <w:vAlign w:val="center"/>
          </w:tcPr>
          <w:p w14:paraId="3FDC3C8B">
            <w:pPr>
              <w:widowControl/>
              <w:jc w:val="center"/>
              <w:textAlignment w:val="center"/>
              <w:rPr>
                <w:rFonts w:cs="宋体" w:asciiTheme="minorEastAsia" w:hAnsiTheme="minorEastAsia" w:eastAsiaTheme="minorEastAsia"/>
                <w:color w:val="000000"/>
                <w:sz w:val="24"/>
                <w:szCs w:val="24"/>
              </w:rPr>
            </w:pPr>
            <w:r>
              <w:rPr>
                <w:rFonts w:hint="eastAsia" w:ascii="宋体" w:hAnsi="宋体" w:cs="宋体" w:eastAsiaTheme="minorEastAsia"/>
                <w:color w:val="000000" w:themeColor="text1"/>
                <w:kern w:val="0"/>
                <w:sz w:val="24"/>
                <w:szCs w:val="24"/>
                <w14:textFill>
                  <w14:solidFill>
                    <w14:schemeClr w14:val="tx1"/>
                  </w14:solidFill>
                </w14:textFill>
              </w:rPr>
              <w:t>12</w:t>
            </w:r>
          </w:p>
        </w:tc>
        <w:tc>
          <w:tcPr>
            <w:tcW w:w="2960" w:type="dxa"/>
            <w:shd w:val="clear" w:color="auto" w:fill="auto"/>
            <w:vAlign w:val="center"/>
          </w:tcPr>
          <w:p w14:paraId="6C3D0C4F">
            <w:pPr>
              <w:widowControl/>
              <w:jc w:val="center"/>
              <w:textAlignment w:val="center"/>
              <w:rPr>
                <w:rFonts w:cs="宋体" w:asciiTheme="minorEastAsia" w:hAnsiTheme="minorEastAsia" w:eastAsiaTheme="minorEastAsia"/>
                <w:color w:val="000000"/>
                <w:sz w:val="24"/>
                <w:szCs w:val="24"/>
              </w:rPr>
            </w:pPr>
            <w:r>
              <w:rPr>
                <w:rFonts w:hint="eastAsia" w:cs="宋体" w:asciiTheme="minorEastAsia" w:hAnsiTheme="minorEastAsia" w:eastAsiaTheme="minorEastAsia"/>
                <w:color w:val="000000"/>
                <w:kern w:val="0"/>
                <w:sz w:val="24"/>
                <w:szCs w:val="24"/>
                <w:lang w:bidi="ar"/>
              </w:rPr>
              <w:t>多量程电流传感器</w:t>
            </w:r>
          </w:p>
        </w:tc>
        <w:tc>
          <w:tcPr>
            <w:tcW w:w="1225" w:type="dxa"/>
            <w:shd w:val="clear" w:color="auto" w:fill="auto"/>
            <w:vAlign w:val="center"/>
          </w:tcPr>
          <w:p w14:paraId="19DC7C35">
            <w:pPr>
              <w:widowControl/>
              <w:jc w:val="center"/>
              <w:textAlignment w:val="center"/>
              <w:rPr>
                <w:rFonts w:cs="宋体" w:asciiTheme="minorEastAsia" w:hAnsiTheme="minorEastAsia" w:eastAsiaTheme="minorEastAsia"/>
                <w:color w:val="000000"/>
                <w:sz w:val="24"/>
                <w:szCs w:val="24"/>
              </w:rPr>
            </w:pPr>
            <w:r>
              <w:rPr>
                <w:rFonts w:hint="eastAsia" w:cs="宋体" w:asciiTheme="minorEastAsia" w:hAnsiTheme="minorEastAsia" w:eastAsiaTheme="minorEastAsia"/>
                <w:color w:val="000000"/>
                <w:kern w:val="0"/>
                <w:sz w:val="24"/>
                <w:szCs w:val="24"/>
                <w:lang w:bidi="ar"/>
              </w:rPr>
              <w:t>个</w:t>
            </w:r>
          </w:p>
        </w:tc>
        <w:tc>
          <w:tcPr>
            <w:tcW w:w="1334" w:type="dxa"/>
            <w:shd w:val="clear" w:color="auto" w:fill="auto"/>
            <w:vAlign w:val="center"/>
          </w:tcPr>
          <w:p w14:paraId="5A1C05B9">
            <w:pPr>
              <w:widowControl/>
              <w:jc w:val="center"/>
              <w:textAlignment w:val="center"/>
              <w:rPr>
                <w:rFonts w:cs="宋体" w:asciiTheme="minorEastAsia" w:hAnsiTheme="minorEastAsia" w:eastAsiaTheme="minorEastAsia"/>
                <w:color w:val="000000"/>
                <w:sz w:val="24"/>
                <w:szCs w:val="24"/>
              </w:rPr>
            </w:pPr>
            <w:r>
              <w:rPr>
                <w:rFonts w:hint="eastAsia" w:cs="宋体" w:asciiTheme="minorEastAsia" w:hAnsiTheme="minorEastAsia" w:eastAsiaTheme="minorEastAsia"/>
                <w:color w:val="000000"/>
                <w:kern w:val="0"/>
                <w:sz w:val="24"/>
                <w:szCs w:val="24"/>
                <w:lang w:bidi="ar"/>
              </w:rPr>
              <w:t>1</w:t>
            </w:r>
          </w:p>
        </w:tc>
      </w:tr>
      <w:tr w14:paraId="018057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2601" w:type="dxa"/>
            <w:shd w:val="clear" w:color="auto" w:fill="auto"/>
            <w:vAlign w:val="center"/>
          </w:tcPr>
          <w:p w14:paraId="311774CC">
            <w:pPr>
              <w:widowControl/>
              <w:jc w:val="center"/>
              <w:textAlignment w:val="center"/>
              <w:rPr>
                <w:rFonts w:cs="宋体" w:asciiTheme="minorEastAsia" w:hAnsiTheme="minorEastAsia"/>
                <w:color w:val="000000"/>
                <w:sz w:val="24"/>
                <w:szCs w:val="24"/>
              </w:rPr>
            </w:pPr>
            <w:r>
              <w:rPr>
                <w:rFonts w:hint="eastAsia" w:ascii="宋体" w:hAnsi="宋体" w:cs="宋体"/>
                <w:color w:val="000000" w:themeColor="text1"/>
                <w:kern w:val="0"/>
                <w:sz w:val="24"/>
                <w:szCs w:val="24"/>
                <w14:textFill>
                  <w14:solidFill>
                    <w14:schemeClr w14:val="tx1"/>
                  </w14:solidFill>
                </w14:textFill>
              </w:rPr>
              <w:t>14</w:t>
            </w:r>
          </w:p>
        </w:tc>
        <w:tc>
          <w:tcPr>
            <w:tcW w:w="2960" w:type="dxa"/>
            <w:shd w:val="clear" w:color="auto" w:fill="auto"/>
            <w:vAlign w:val="center"/>
          </w:tcPr>
          <w:p w14:paraId="625558C7">
            <w:pPr>
              <w:widowControl/>
              <w:jc w:val="center"/>
              <w:textAlignment w:val="center"/>
              <w:rPr>
                <w:rFonts w:cs="宋体" w:asciiTheme="minorEastAsia" w:hAnsiTheme="minorEastAsia" w:eastAsiaTheme="minorEastAsia"/>
                <w:color w:val="000000"/>
                <w:sz w:val="24"/>
                <w:szCs w:val="24"/>
              </w:rPr>
            </w:pPr>
            <w:r>
              <w:rPr>
                <w:rFonts w:hint="eastAsia" w:cs="宋体" w:asciiTheme="minorEastAsia" w:hAnsiTheme="minorEastAsia" w:eastAsiaTheme="minorEastAsia"/>
                <w:color w:val="000000"/>
                <w:kern w:val="0"/>
                <w:sz w:val="24"/>
                <w:szCs w:val="24"/>
                <w:lang w:bidi="ar"/>
              </w:rPr>
              <w:t>多量程电压传感器</w:t>
            </w:r>
          </w:p>
        </w:tc>
        <w:tc>
          <w:tcPr>
            <w:tcW w:w="1225" w:type="dxa"/>
            <w:shd w:val="clear" w:color="auto" w:fill="auto"/>
            <w:vAlign w:val="center"/>
          </w:tcPr>
          <w:p w14:paraId="1E15FA0C">
            <w:pPr>
              <w:widowControl/>
              <w:jc w:val="center"/>
              <w:textAlignment w:val="center"/>
              <w:rPr>
                <w:rFonts w:cs="宋体" w:asciiTheme="minorEastAsia" w:hAnsiTheme="minorEastAsia" w:eastAsiaTheme="minorEastAsia"/>
                <w:color w:val="000000"/>
                <w:sz w:val="24"/>
                <w:szCs w:val="24"/>
              </w:rPr>
            </w:pPr>
            <w:r>
              <w:rPr>
                <w:rFonts w:hint="eastAsia" w:cs="宋体" w:asciiTheme="minorEastAsia" w:hAnsiTheme="minorEastAsia" w:eastAsiaTheme="minorEastAsia"/>
                <w:color w:val="000000"/>
                <w:kern w:val="0"/>
                <w:sz w:val="24"/>
                <w:szCs w:val="24"/>
                <w:lang w:bidi="ar"/>
              </w:rPr>
              <w:t>个</w:t>
            </w:r>
          </w:p>
        </w:tc>
        <w:tc>
          <w:tcPr>
            <w:tcW w:w="1334" w:type="dxa"/>
            <w:shd w:val="clear" w:color="auto" w:fill="auto"/>
            <w:vAlign w:val="center"/>
          </w:tcPr>
          <w:p w14:paraId="67172ABF">
            <w:pPr>
              <w:widowControl/>
              <w:jc w:val="center"/>
              <w:textAlignment w:val="center"/>
              <w:rPr>
                <w:rFonts w:cs="宋体" w:asciiTheme="minorEastAsia" w:hAnsiTheme="minorEastAsia" w:eastAsiaTheme="minorEastAsia"/>
                <w:color w:val="000000"/>
                <w:sz w:val="24"/>
                <w:szCs w:val="24"/>
              </w:rPr>
            </w:pPr>
            <w:r>
              <w:rPr>
                <w:rFonts w:hint="eastAsia" w:cs="宋体" w:asciiTheme="minorEastAsia" w:hAnsiTheme="minorEastAsia" w:eastAsiaTheme="minorEastAsia"/>
                <w:color w:val="000000"/>
                <w:kern w:val="0"/>
                <w:sz w:val="24"/>
                <w:szCs w:val="24"/>
                <w:lang w:bidi="ar"/>
              </w:rPr>
              <w:t>1</w:t>
            </w:r>
          </w:p>
        </w:tc>
      </w:tr>
      <w:tr w14:paraId="72E314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5561" w:type="dxa"/>
            <w:gridSpan w:val="2"/>
            <w:shd w:val="clear" w:color="auto" w:fill="auto"/>
            <w:vAlign w:val="center"/>
          </w:tcPr>
          <w:p w14:paraId="711A1C91">
            <w:pPr>
              <w:widowControl/>
              <w:jc w:val="left"/>
              <w:textAlignment w:val="center"/>
              <w:rPr>
                <w:rFonts w:ascii="宋体" w:hAnsi="宋体" w:cs="宋体"/>
                <w:color w:val="000000" w:themeColor="text1"/>
                <w:sz w:val="24"/>
                <w:szCs w:val="24"/>
                <w14:textFill>
                  <w14:solidFill>
                    <w14:schemeClr w14:val="tx1"/>
                  </w14:solidFill>
                </w14:textFill>
              </w:rPr>
            </w:pPr>
            <w:r>
              <w:rPr>
                <w:rFonts w:hint="eastAsia" w:ascii="宋体" w:hAnsi="宋体" w:cs="宋体"/>
                <w:b/>
                <w:bCs/>
                <w:color w:val="000000" w:themeColor="text1"/>
                <w:kern w:val="0"/>
                <w:szCs w:val="21"/>
                <w14:textFill>
                  <w14:solidFill>
                    <w14:schemeClr w14:val="tx1"/>
                  </w14:solidFill>
                </w14:textFill>
              </w:rPr>
              <w:t>天津市耀华中学化学实验室</w:t>
            </w:r>
          </w:p>
        </w:tc>
        <w:tc>
          <w:tcPr>
            <w:tcW w:w="1225" w:type="dxa"/>
            <w:shd w:val="clear" w:color="auto" w:fill="auto"/>
            <w:vAlign w:val="center"/>
          </w:tcPr>
          <w:p w14:paraId="5A91298B">
            <w:pPr>
              <w:widowControl/>
              <w:jc w:val="center"/>
              <w:textAlignment w:val="center"/>
              <w:rPr>
                <w:rFonts w:ascii="宋体" w:hAnsi="宋体" w:cs="宋体"/>
                <w:color w:val="000000" w:themeColor="text1"/>
                <w:sz w:val="24"/>
                <w:szCs w:val="24"/>
                <w14:textFill>
                  <w14:solidFill>
                    <w14:schemeClr w14:val="tx1"/>
                  </w14:solidFill>
                </w14:textFill>
              </w:rPr>
            </w:pPr>
          </w:p>
        </w:tc>
        <w:tc>
          <w:tcPr>
            <w:tcW w:w="1334" w:type="dxa"/>
            <w:shd w:val="clear" w:color="auto" w:fill="auto"/>
            <w:vAlign w:val="center"/>
          </w:tcPr>
          <w:p w14:paraId="0AAFC566">
            <w:pPr>
              <w:widowControl/>
              <w:jc w:val="center"/>
              <w:textAlignment w:val="center"/>
              <w:rPr>
                <w:rFonts w:ascii="宋体" w:hAnsi="宋体" w:cs="宋体"/>
                <w:color w:val="000000" w:themeColor="text1"/>
                <w:sz w:val="24"/>
                <w:szCs w:val="24"/>
                <w14:textFill>
                  <w14:solidFill>
                    <w14:schemeClr w14:val="tx1"/>
                  </w14:solidFill>
                </w14:textFill>
              </w:rPr>
            </w:pPr>
          </w:p>
        </w:tc>
      </w:tr>
      <w:tr w14:paraId="0C736F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2601" w:type="dxa"/>
            <w:shd w:val="clear" w:color="auto" w:fill="auto"/>
            <w:vAlign w:val="center"/>
          </w:tcPr>
          <w:p w14:paraId="68EA5941">
            <w:pPr>
              <w:widowControl/>
              <w:jc w:val="center"/>
              <w:textAlignment w:val="cente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28</w:t>
            </w:r>
          </w:p>
        </w:tc>
        <w:tc>
          <w:tcPr>
            <w:tcW w:w="2960" w:type="dxa"/>
            <w:shd w:val="clear" w:color="auto" w:fill="auto"/>
            <w:vAlign w:val="center"/>
          </w:tcPr>
          <w:p w14:paraId="42ADE82E">
            <w:pPr>
              <w:widowControl/>
              <w:jc w:val="center"/>
              <w:textAlignment w:val="cente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数据采集器</w:t>
            </w:r>
          </w:p>
        </w:tc>
        <w:tc>
          <w:tcPr>
            <w:tcW w:w="1225" w:type="dxa"/>
            <w:shd w:val="clear" w:color="auto" w:fill="auto"/>
            <w:vAlign w:val="center"/>
          </w:tcPr>
          <w:p w14:paraId="0AF5CB4B">
            <w:pPr>
              <w:widowControl/>
              <w:jc w:val="center"/>
              <w:textAlignment w:val="cente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台</w:t>
            </w:r>
          </w:p>
        </w:tc>
        <w:tc>
          <w:tcPr>
            <w:tcW w:w="1334" w:type="dxa"/>
            <w:shd w:val="clear" w:color="auto" w:fill="auto"/>
            <w:vAlign w:val="center"/>
          </w:tcPr>
          <w:p w14:paraId="19F97B3D">
            <w:pPr>
              <w:widowControl/>
              <w:jc w:val="center"/>
              <w:textAlignment w:val="cente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w:t>
            </w:r>
          </w:p>
        </w:tc>
      </w:tr>
      <w:tr w14:paraId="3D315D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2601" w:type="dxa"/>
            <w:shd w:val="clear" w:color="auto" w:fill="auto"/>
            <w:vAlign w:val="center"/>
          </w:tcPr>
          <w:p w14:paraId="212CA58B">
            <w:pPr>
              <w:widowControl/>
              <w:jc w:val="center"/>
              <w:textAlignment w:val="cente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29</w:t>
            </w:r>
          </w:p>
        </w:tc>
        <w:tc>
          <w:tcPr>
            <w:tcW w:w="2960" w:type="dxa"/>
            <w:shd w:val="clear" w:color="auto" w:fill="auto"/>
            <w:vAlign w:val="center"/>
          </w:tcPr>
          <w:p w14:paraId="1178A3BA">
            <w:pPr>
              <w:widowControl/>
              <w:jc w:val="center"/>
              <w:textAlignment w:val="cente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软件包（数据采集系统）</w:t>
            </w:r>
          </w:p>
        </w:tc>
        <w:tc>
          <w:tcPr>
            <w:tcW w:w="1225" w:type="dxa"/>
            <w:shd w:val="clear" w:color="auto" w:fill="auto"/>
            <w:vAlign w:val="center"/>
          </w:tcPr>
          <w:p w14:paraId="72D40668">
            <w:pPr>
              <w:widowControl/>
              <w:jc w:val="center"/>
              <w:textAlignment w:val="cente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套</w:t>
            </w:r>
          </w:p>
        </w:tc>
        <w:tc>
          <w:tcPr>
            <w:tcW w:w="1334" w:type="dxa"/>
            <w:shd w:val="clear" w:color="auto" w:fill="auto"/>
            <w:vAlign w:val="center"/>
          </w:tcPr>
          <w:p w14:paraId="6409D83E">
            <w:pPr>
              <w:widowControl/>
              <w:jc w:val="center"/>
              <w:textAlignment w:val="cente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w:t>
            </w:r>
          </w:p>
        </w:tc>
      </w:tr>
      <w:tr w14:paraId="520071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2601" w:type="dxa"/>
            <w:shd w:val="clear" w:color="auto" w:fill="auto"/>
            <w:vAlign w:val="center"/>
          </w:tcPr>
          <w:p w14:paraId="54BAF34D">
            <w:pPr>
              <w:widowControl/>
              <w:jc w:val="center"/>
              <w:textAlignment w:val="center"/>
              <w:rPr>
                <w:rFonts w:cs="宋体" w:asciiTheme="minorEastAsia" w:hAnsiTheme="minorEastAsia" w:eastAsiaTheme="minorEastAsia"/>
                <w:color w:val="000000"/>
                <w:sz w:val="24"/>
                <w:szCs w:val="24"/>
              </w:rPr>
            </w:pPr>
            <w:r>
              <w:rPr>
                <w:rFonts w:hint="eastAsia" w:cs="宋体" w:asciiTheme="minorEastAsia" w:hAnsiTheme="minorEastAsia" w:eastAsiaTheme="minorEastAsia"/>
                <w:color w:val="000000"/>
                <w:sz w:val="24"/>
                <w:szCs w:val="24"/>
              </w:rPr>
              <w:t>36</w:t>
            </w:r>
          </w:p>
        </w:tc>
        <w:tc>
          <w:tcPr>
            <w:tcW w:w="2960" w:type="dxa"/>
            <w:shd w:val="clear" w:color="auto" w:fill="auto"/>
            <w:vAlign w:val="center"/>
          </w:tcPr>
          <w:p w14:paraId="71D55DD3">
            <w:pPr>
              <w:widowControl/>
              <w:jc w:val="center"/>
              <w:textAlignment w:val="center"/>
              <w:rPr>
                <w:rFonts w:cs="宋体" w:asciiTheme="minorEastAsia" w:hAnsiTheme="minorEastAsia" w:eastAsiaTheme="minorEastAsia"/>
                <w:color w:val="000000"/>
                <w:sz w:val="24"/>
                <w:szCs w:val="24"/>
              </w:rPr>
            </w:pPr>
            <w:r>
              <w:rPr>
                <w:rFonts w:hint="eastAsia" w:cs="宋体" w:asciiTheme="minorEastAsia" w:hAnsiTheme="minorEastAsia" w:eastAsiaTheme="minorEastAsia"/>
                <w:color w:val="000000"/>
                <w:kern w:val="0"/>
                <w:sz w:val="24"/>
                <w:szCs w:val="24"/>
                <w:lang w:bidi="ar"/>
              </w:rPr>
              <w:t>pH传感器</w:t>
            </w:r>
          </w:p>
        </w:tc>
        <w:tc>
          <w:tcPr>
            <w:tcW w:w="1225" w:type="dxa"/>
            <w:shd w:val="clear" w:color="auto" w:fill="auto"/>
            <w:vAlign w:val="center"/>
          </w:tcPr>
          <w:p w14:paraId="5BBD4C72">
            <w:pPr>
              <w:widowControl/>
              <w:jc w:val="center"/>
              <w:textAlignment w:val="center"/>
              <w:rPr>
                <w:rFonts w:cs="宋体" w:asciiTheme="minorEastAsia" w:hAnsiTheme="minorEastAsia" w:eastAsiaTheme="minorEastAsia"/>
                <w:color w:val="000000"/>
                <w:sz w:val="24"/>
                <w:szCs w:val="24"/>
              </w:rPr>
            </w:pPr>
            <w:r>
              <w:rPr>
                <w:rFonts w:hint="eastAsia" w:cs="宋体" w:asciiTheme="minorEastAsia" w:hAnsiTheme="minorEastAsia" w:eastAsiaTheme="minorEastAsia"/>
                <w:color w:val="000000"/>
                <w:kern w:val="0"/>
                <w:sz w:val="24"/>
                <w:szCs w:val="24"/>
                <w:lang w:bidi="ar"/>
              </w:rPr>
              <w:t>只</w:t>
            </w:r>
          </w:p>
        </w:tc>
        <w:tc>
          <w:tcPr>
            <w:tcW w:w="1334" w:type="dxa"/>
            <w:shd w:val="clear" w:color="auto" w:fill="auto"/>
            <w:vAlign w:val="center"/>
          </w:tcPr>
          <w:p w14:paraId="3FC34878">
            <w:pPr>
              <w:widowControl/>
              <w:jc w:val="center"/>
              <w:textAlignment w:val="center"/>
              <w:rPr>
                <w:rFonts w:cs="宋体" w:asciiTheme="minorEastAsia" w:hAnsiTheme="minorEastAsia" w:eastAsiaTheme="minorEastAsia"/>
                <w:color w:val="000000"/>
                <w:sz w:val="24"/>
                <w:szCs w:val="24"/>
              </w:rPr>
            </w:pPr>
            <w:r>
              <w:rPr>
                <w:rFonts w:hint="eastAsia" w:cs="宋体" w:asciiTheme="minorEastAsia" w:hAnsiTheme="minorEastAsia" w:eastAsiaTheme="minorEastAsia"/>
                <w:color w:val="000000"/>
                <w:kern w:val="0"/>
                <w:sz w:val="24"/>
                <w:szCs w:val="24"/>
                <w:lang w:bidi="ar"/>
              </w:rPr>
              <w:t>1</w:t>
            </w:r>
          </w:p>
        </w:tc>
      </w:tr>
    </w:tbl>
    <w:p w14:paraId="5E6BAA4D">
      <w:pPr>
        <w:spacing w:line="360" w:lineRule="auto"/>
        <w:outlineLvl w:val="0"/>
        <w:rPr>
          <w:b/>
          <w:sz w:val="24"/>
        </w:rPr>
      </w:pPr>
    </w:p>
    <w:p w14:paraId="2145ED82">
      <w:pPr>
        <w:spacing w:line="360" w:lineRule="auto"/>
        <w:ind w:firstLine="482" w:firstLineChars="200"/>
        <w:outlineLvl w:val="0"/>
        <w:rPr>
          <w:b/>
          <w:sz w:val="24"/>
        </w:rPr>
      </w:pPr>
      <w:r>
        <w:rPr>
          <w:rFonts w:hint="eastAsia"/>
          <w:b/>
          <w:sz w:val="24"/>
        </w:rPr>
        <w:t>第4包：天津市第一中学</w:t>
      </w:r>
    </w:p>
    <w:tbl>
      <w:tblPr>
        <w:tblStyle w:val="27"/>
        <w:tblW w:w="476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05"/>
        <w:gridCol w:w="3627"/>
        <w:gridCol w:w="1473"/>
        <w:gridCol w:w="1413"/>
      </w:tblGrid>
      <w:tr w14:paraId="65DB7D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 w:hRule="atLeast"/>
          <w:jc w:val="center"/>
        </w:trPr>
        <w:tc>
          <w:tcPr>
            <w:tcW w:w="5000" w:type="pct"/>
            <w:gridSpan w:val="4"/>
            <w:shd w:val="clear" w:color="auto" w:fill="auto"/>
            <w:vAlign w:val="center"/>
          </w:tcPr>
          <w:p w14:paraId="1C700890">
            <w:pPr>
              <w:rPr>
                <w:rFonts w:ascii="宋体" w:hAnsi="宋体" w:cs="宋体"/>
                <w:sz w:val="24"/>
                <w:szCs w:val="24"/>
              </w:rPr>
            </w:pPr>
            <w:r>
              <w:rPr>
                <w:rFonts w:hint="eastAsia" w:ascii="宋体" w:hAnsi="宋体" w:cs="宋体"/>
                <w:bCs/>
                <w:sz w:val="24"/>
                <w:szCs w:val="24"/>
              </w:rPr>
              <w:t>生物实验室</w:t>
            </w:r>
          </w:p>
        </w:tc>
      </w:tr>
      <w:tr w14:paraId="102364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 w:hRule="atLeast"/>
          <w:jc w:val="center"/>
        </w:trPr>
        <w:tc>
          <w:tcPr>
            <w:tcW w:w="989" w:type="pct"/>
            <w:shd w:val="clear" w:color="auto" w:fill="auto"/>
            <w:vAlign w:val="center"/>
          </w:tcPr>
          <w:p w14:paraId="0C672332">
            <w:pPr>
              <w:jc w:val="center"/>
              <w:rPr>
                <w:rFonts w:ascii="宋体" w:hAnsi="宋体" w:cs="宋体"/>
                <w:sz w:val="24"/>
                <w:szCs w:val="24"/>
              </w:rPr>
            </w:pPr>
            <w:r>
              <w:rPr>
                <w:rFonts w:hint="eastAsia" w:cs="仿宋" w:asciiTheme="minorEastAsia" w:hAnsiTheme="minorEastAsia" w:eastAsiaTheme="minorEastAsia"/>
                <w:kern w:val="0"/>
                <w:sz w:val="24"/>
                <w:szCs w:val="24"/>
              </w:rPr>
              <w:t>项目需求书中的序号</w:t>
            </w:r>
          </w:p>
        </w:tc>
        <w:tc>
          <w:tcPr>
            <w:tcW w:w="2234" w:type="pct"/>
            <w:shd w:val="clear" w:color="auto" w:fill="auto"/>
            <w:vAlign w:val="center"/>
          </w:tcPr>
          <w:p w14:paraId="7223E279">
            <w:pPr>
              <w:jc w:val="center"/>
              <w:rPr>
                <w:rFonts w:ascii="宋体" w:hAnsi="宋体" w:cs="宋体"/>
                <w:sz w:val="24"/>
                <w:szCs w:val="24"/>
              </w:rPr>
            </w:pPr>
            <w:r>
              <w:rPr>
                <w:rFonts w:hint="eastAsia" w:cs="仿宋" w:asciiTheme="minorEastAsia" w:hAnsiTheme="minorEastAsia" w:eastAsiaTheme="minorEastAsia"/>
                <w:bCs/>
                <w:sz w:val="24"/>
                <w:szCs w:val="24"/>
              </w:rPr>
              <w:t>名称</w:t>
            </w:r>
          </w:p>
        </w:tc>
        <w:tc>
          <w:tcPr>
            <w:tcW w:w="907" w:type="pct"/>
            <w:shd w:val="clear" w:color="auto" w:fill="auto"/>
            <w:vAlign w:val="center"/>
          </w:tcPr>
          <w:p w14:paraId="4368038F">
            <w:pPr>
              <w:jc w:val="center"/>
              <w:rPr>
                <w:rFonts w:ascii="宋体" w:hAnsi="宋体" w:cs="宋体"/>
                <w:sz w:val="24"/>
                <w:szCs w:val="24"/>
              </w:rPr>
            </w:pPr>
            <w:r>
              <w:rPr>
                <w:rFonts w:hint="eastAsia" w:ascii="宋体" w:hAnsi="宋体" w:cs="宋体"/>
                <w:sz w:val="24"/>
                <w:szCs w:val="24"/>
              </w:rPr>
              <w:t>数量</w:t>
            </w:r>
          </w:p>
        </w:tc>
        <w:tc>
          <w:tcPr>
            <w:tcW w:w="868" w:type="pct"/>
            <w:shd w:val="clear" w:color="auto" w:fill="auto"/>
            <w:vAlign w:val="center"/>
          </w:tcPr>
          <w:p w14:paraId="1A138FEE">
            <w:pPr>
              <w:jc w:val="center"/>
              <w:rPr>
                <w:rFonts w:ascii="宋体" w:hAnsi="宋体" w:cs="宋体"/>
                <w:sz w:val="24"/>
                <w:szCs w:val="24"/>
              </w:rPr>
            </w:pPr>
            <w:r>
              <w:rPr>
                <w:rFonts w:hint="eastAsia" w:ascii="宋体" w:hAnsi="宋体" w:cs="宋体"/>
                <w:sz w:val="24"/>
                <w:szCs w:val="24"/>
              </w:rPr>
              <w:t>单位</w:t>
            </w:r>
          </w:p>
        </w:tc>
      </w:tr>
      <w:tr w14:paraId="1CC6C0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 w:hRule="atLeast"/>
          <w:jc w:val="center"/>
        </w:trPr>
        <w:tc>
          <w:tcPr>
            <w:tcW w:w="989" w:type="pct"/>
            <w:shd w:val="clear" w:color="auto" w:fill="auto"/>
            <w:vAlign w:val="center"/>
          </w:tcPr>
          <w:p w14:paraId="07010BA8">
            <w:pPr>
              <w:widowControl/>
              <w:jc w:val="center"/>
              <w:textAlignment w:val="center"/>
              <w:rPr>
                <w:rFonts w:ascii="宋体" w:hAnsi="宋体" w:cs="宋体"/>
                <w:sz w:val="24"/>
                <w:szCs w:val="24"/>
              </w:rPr>
            </w:pPr>
            <w:r>
              <w:rPr>
                <w:rFonts w:hint="eastAsia" w:ascii="宋体" w:hAnsi="宋体" w:cs="宋体"/>
                <w:kern w:val="0"/>
                <w:sz w:val="24"/>
                <w:szCs w:val="24"/>
                <w:lang w:bidi="ar"/>
              </w:rPr>
              <w:t>8</w:t>
            </w:r>
          </w:p>
        </w:tc>
        <w:tc>
          <w:tcPr>
            <w:tcW w:w="2234" w:type="pct"/>
            <w:shd w:val="clear" w:color="auto" w:fill="auto"/>
            <w:vAlign w:val="center"/>
          </w:tcPr>
          <w:p w14:paraId="363C3314">
            <w:pPr>
              <w:widowControl/>
              <w:jc w:val="center"/>
              <w:textAlignment w:val="center"/>
              <w:rPr>
                <w:rFonts w:ascii="宋体" w:hAnsi="宋体" w:cs="宋体"/>
                <w:sz w:val="24"/>
                <w:szCs w:val="24"/>
              </w:rPr>
            </w:pPr>
            <w:r>
              <w:rPr>
                <w:rFonts w:hint="eastAsia" w:ascii="宋体" w:hAnsi="宋体" w:cs="宋体"/>
                <w:kern w:val="0"/>
                <w:sz w:val="24"/>
                <w:szCs w:val="24"/>
                <w:lang w:bidi="ar"/>
              </w:rPr>
              <w:t>数据采集器</w:t>
            </w:r>
          </w:p>
        </w:tc>
        <w:tc>
          <w:tcPr>
            <w:tcW w:w="907" w:type="pct"/>
            <w:shd w:val="clear" w:color="auto" w:fill="auto"/>
            <w:vAlign w:val="center"/>
          </w:tcPr>
          <w:p w14:paraId="5F5F4619">
            <w:pPr>
              <w:widowControl/>
              <w:jc w:val="center"/>
              <w:textAlignment w:val="center"/>
              <w:rPr>
                <w:rFonts w:ascii="宋体" w:hAnsi="宋体" w:cs="宋体"/>
                <w:sz w:val="24"/>
                <w:szCs w:val="24"/>
              </w:rPr>
            </w:pPr>
            <w:r>
              <w:rPr>
                <w:rFonts w:hint="eastAsia" w:ascii="宋体" w:hAnsi="宋体" w:cs="宋体"/>
                <w:kern w:val="0"/>
                <w:sz w:val="24"/>
                <w:szCs w:val="24"/>
                <w:lang w:bidi="ar"/>
              </w:rPr>
              <w:t>台</w:t>
            </w:r>
          </w:p>
        </w:tc>
        <w:tc>
          <w:tcPr>
            <w:tcW w:w="868" w:type="pct"/>
            <w:shd w:val="clear" w:color="auto" w:fill="auto"/>
            <w:vAlign w:val="center"/>
          </w:tcPr>
          <w:p w14:paraId="27D07A89">
            <w:pPr>
              <w:widowControl/>
              <w:jc w:val="center"/>
              <w:textAlignment w:val="center"/>
              <w:rPr>
                <w:rFonts w:ascii="宋体" w:hAnsi="宋体" w:cs="宋体"/>
                <w:sz w:val="24"/>
                <w:szCs w:val="24"/>
              </w:rPr>
            </w:pPr>
            <w:r>
              <w:rPr>
                <w:rFonts w:hint="eastAsia" w:ascii="宋体" w:hAnsi="宋体" w:cs="宋体"/>
                <w:kern w:val="0"/>
                <w:sz w:val="24"/>
                <w:szCs w:val="24"/>
                <w:lang w:bidi="ar"/>
              </w:rPr>
              <w:t>1</w:t>
            </w:r>
          </w:p>
        </w:tc>
      </w:tr>
      <w:tr w14:paraId="1A23C7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 w:hRule="atLeast"/>
          <w:jc w:val="center"/>
        </w:trPr>
        <w:tc>
          <w:tcPr>
            <w:tcW w:w="989" w:type="pct"/>
            <w:shd w:val="clear" w:color="auto" w:fill="auto"/>
            <w:vAlign w:val="center"/>
          </w:tcPr>
          <w:p w14:paraId="4FB9C1DD">
            <w:pPr>
              <w:widowControl/>
              <w:jc w:val="center"/>
              <w:textAlignment w:val="center"/>
              <w:rPr>
                <w:rFonts w:ascii="宋体" w:hAnsi="宋体" w:cs="宋体"/>
                <w:sz w:val="24"/>
                <w:szCs w:val="24"/>
              </w:rPr>
            </w:pPr>
            <w:r>
              <w:rPr>
                <w:rFonts w:hint="eastAsia" w:ascii="宋体" w:hAnsi="宋体" w:cs="宋体"/>
                <w:kern w:val="0"/>
                <w:sz w:val="24"/>
                <w:szCs w:val="24"/>
                <w:lang w:bidi="ar"/>
              </w:rPr>
              <w:t>11</w:t>
            </w:r>
          </w:p>
        </w:tc>
        <w:tc>
          <w:tcPr>
            <w:tcW w:w="2234" w:type="pct"/>
            <w:shd w:val="clear" w:color="auto" w:fill="auto"/>
            <w:vAlign w:val="center"/>
          </w:tcPr>
          <w:p w14:paraId="188C0232">
            <w:pPr>
              <w:widowControl/>
              <w:jc w:val="center"/>
              <w:textAlignment w:val="center"/>
              <w:rPr>
                <w:rFonts w:ascii="宋体" w:hAnsi="宋体" w:cs="宋体"/>
                <w:sz w:val="24"/>
                <w:szCs w:val="24"/>
              </w:rPr>
            </w:pPr>
            <w:r>
              <w:rPr>
                <w:rFonts w:hint="eastAsia" w:ascii="宋体" w:hAnsi="宋体" w:cs="宋体"/>
                <w:kern w:val="0"/>
                <w:sz w:val="24"/>
                <w:szCs w:val="24"/>
                <w:lang w:bidi="ar"/>
              </w:rPr>
              <w:t>温度传感器（大量程）</w:t>
            </w:r>
          </w:p>
        </w:tc>
        <w:tc>
          <w:tcPr>
            <w:tcW w:w="907" w:type="pct"/>
            <w:shd w:val="clear" w:color="auto" w:fill="auto"/>
            <w:vAlign w:val="center"/>
          </w:tcPr>
          <w:p w14:paraId="1795C1C1">
            <w:pPr>
              <w:widowControl/>
              <w:jc w:val="center"/>
              <w:textAlignment w:val="center"/>
              <w:rPr>
                <w:rFonts w:ascii="宋体" w:hAnsi="宋体" w:cs="宋体"/>
                <w:sz w:val="24"/>
                <w:szCs w:val="24"/>
              </w:rPr>
            </w:pPr>
            <w:r>
              <w:rPr>
                <w:rFonts w:hint="eastAsia" w:ascii="宋体" w:hAnsi="宋体" w:cs="宋体"/>
                <w:kern w:val="0"/>
                <w:sz w:val="24"/>
                <w:szCs w:val="24"/>
                <w:lang w:bidi="ar"/>
              </w:rPr>
              <w:t>个</w:t>
            </w:r>
          </w:p>
        </w:tc>
        <w:tc>
          <w:tcPr>
            <w:tcW w:w="868" w:type="pct"/>
            <w:shd w:val="clear" w:color="auto" w:fill="auto"/>
            <w:vAlign w:val="center"/>
          </w:tcPr>
          <w:p w14:paraId="2ACD1A3F">
            <w:pPr>
              <w:widowControl/>
              <w:jc w:val="center"/>
              <w:textAlignment w:val="center"/>
              <w:rPr>
                <w:rFonts w:ascii="宋体" w:hAnsi="宋体" w:cs="宋体"/>
                <w:sz w:val="24"/>
                <w:szCs w:val="24"/>
              </w:rPr>
            </w:pPr>
            <w:r>
              <w:rPr>
                <w:rFonts w:hint="eastAsia" w:ascii="宋体" w:hAnsi="宋体" w:cs="宋体"/>
                <w:kern w:val="0"/>
                <w:sz w:val="24"/>
                <w:szCs w:val="24"/>
                <w:lang w:bidi="ar"/>
              </w:rPr>
              <w:t>1</w:t>
            </w:r>
          </w:p>
        </w:tc>
      </w:tr>
      <w:tr w14:paraId="12B08E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 w:hRule="atLeast"/>
          <w:jc w:val="center"/>
        </w:trPr>
        <w:tc>
          <w:tcPr>
            <w:tcW w:w="989" w:type="pct"/>
            <w:shd w:val="clear" w:color="auto" w:fill="auto"/>
            <w:vAlign w:val="center"/>
          </w:tcPr>
          <w:p w14:paraId="04E9E3E2">
            <w:pPr>
              <w:widowControl/>
              <w:jc w:val="center"/>
              <w:textAlignment w:val="center"/>
              <w:rPr>
                <w:rFonts w:ascii="宋体" w:hAnsi="宋体" w:cs="宋体"/>
                <w:sz w:val="24"/>
                <w:szCs w:val="24"/>
              </w:rPr>
            </w:pPr>
            <w:r>
              <w:rPr>
                <w:rFonts w:hint="eastAsia" w:ascii="宋体" w:hAnsi="宋体" w:cs="宋体"/>
                <w:kern w:val="0"/>
                <w:sz w:val="24"/>
                <w:szCs w:val="24"/>
                <w:lang w:bidi="ar"/>
              </w:rPr>
              <w:t>15</w:t>
            </w:r>
          </w:p>
        </w:tc>
        <w:tc>
          <w:tcPr>
            <w:tcW w:w="2234" w:type="pct"/>
            <w:shd w:val="clear" w:color="auto" w:fill="auto"/>
            <w:vAlign w:val="center"/>
          </w:tcPr>
          <w:p w14:paraId="2CF813CC">
            <w:pPr>
              <w:widowControl/>
              <w:jc w:val="center"/>
              <w:textAlignment w:val="center"/>
              <w:rPr>
                <w:rFonts w:ascii="宋体" w:hAnsi="宋体" w:cs="宋体"/>
                <w:sz w:val="24"/>
                <w:szCs w:val="24"/>
              </w:rPr>
            </w:pPr>
            <w:r>
              <w:rPr>
                <w:rFonts w:hint="eastAsia" w:ascii="宋体" w:hAnsi="宋体" w:cs="宋体"/>
                <w:kern w:val="0"/>
                <w:sz w:val="24"/>
                <w:szCs w:val="24"/>
                <w:lang w:bidi="ar"/>
              </w:rPr>
              <w:t>多量程电流传感器</w:t>
            </w:r>
          </w:p>
        </w:tc>
        <w:tc>
          <w:tcPr>
            <w:tcW w:w="907" w:type="pct"/>
            <w:shd w:val="clear" w:color="auto" w:fill="auto"/>
            <w:vAlign w:val="center"/>
          </w:tcPr>
          <w:p w14:paraId="0ECE18D4">
            <w:pPr>
              <w:widowControl/>
              <w:jc w:val="center"/>
              <w:textAlignment w:val="center"/>
              <w:rPr>
                <w:rFonts w:ascii="宋体" w:hAnsi="宋体" w:cs="宋体"/>
                <w:sz w:val="24"/>
                <w:szCs w:val="24"/>
              </w:rPr>
            </w:pPr>
            <w:r>
              <w:rPr>
                <w:rFonts w:hint="eastAsia" w:ascii="宋体" w:hAnsi="宋体" w:cs="宋体"/>
                <w:kern w:val="0"/>
                <w:sz w:val="24"/>
                <w:szCs w:val="24"/>
                <w:lang w:bidi="ar"/>
              </w:rPr>
              <w:t>个</w:t>
            </w:r>
          </w:p>
        </w:tc>
        <w:tc>
          <w:tcPr>
            <w:tcW w:w="868" w:type="pct"/>
            <w:shd w:val="clear" w:color="auto" w:fill="auto"/>
            <w:vAlign w:val="center"/>
          </w:tcPr>
          <w:p w14:paraId="780B64F4">
            <w:pPr>
              <w:widowControl/>
              <w:jc w:val="center"/>
              <w:textAlignment w:val="center"/>
              <w:rPr>
                <w:rFonts w:ascii="宋体" w:hAnsi="宋体" w:cs="宋体"/>
                <w:sz w:val="24"/>
                <w:szCs w:val="24"/>
              </w:rPr>
            </w:pPr>
            <w:r>
              <w:rPr>
                <w:rFonts w:hint="eastAsia" w:ascii="宋体" w:hAnsi="宋体" w:cs="宋体"/>
                <w:kern w:val="0"/>
                <w:sz w:val="24"/>
                <w:szCs w:val="24"/>
                <w:lang w:bidi="ar"/>
              </w:rPr>
              <w:t>1</w:t>
            </w:r>
          </w:p>
        </w:tc>
      </w:tr>
      <w:tr w14:paraId="0A0298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 w:hRule="atLeast"/>
          <w:jc w:val="center"/>
        </w:trPr>
        <w:tc>
          <w:tcPr>
            <w:tcW w:w="989" w:type="pct"/>
            <w:shd w:val="clear" w:color="auto" w:fill="auto"/>
            <w:vAlign w:val="center"/>
          </w:tcPr>
          <w:p w14:paraId="04731C20">
            <w:pPr>
              <w:widowControl/>
              <w:jc w:val="center"/>
              <w:textAlignment w:val="center"/>
              <w:rPr>
                <w:rFonts w:ascii="宋体" w:hAnsi="宋体" w:cs="宋体"/>
                <w:sz w:val="24"/>
                <w:szCs w:val="24"/>
              </w:rPr>
            </w:pPr>
            <w:r>
              <w:rPr>
                <w:rFonts w:hint="eastAsia" w:ascii="宋体" w:hAnsi="宋体" w:cs="宋体"/>
                <w:kern w:val="0"/>
                <w:sz w:val="24"/>
                <w:szCs w:val="24"/>
                <w:lang w:bidi="ar"/>
              </w:rPr>
              <w:t>16</w:t>
            </w:r>
          </w:p>
        </w:tc>
        <w:tc>
          <w:tcPr>
            <w:tcW w:w="2234" w:type="pct"/>
            <w:shd w:val="clear" w:color="auto" w:fill="auto"/>
            <w:vAlign w:val="center"/>
          </w:tcPr>
          <w:p w14:paraId="71A90C36">
            <w:pPr>
              <w:widowControl/>
              <w:jc w:val="center"/>
              <w:textAlignment w:val="center"/>
              <w:rPr>
                <w:rFonts w:ascii="宋体" w:hAnsi="宋体" w:cs="宋体"/>
                <w:sz w:val="24"/>
                <w:szCs w:val="24"/>
              </w:rPr>
            </w:pPr>
            <w:r>
              <w:rPr>
                <w:rFonts w:hint="eastAsia" w:ascii="宋体" w:hAnsi="宋体" w:cs="宋体"/>
                <w:kern w:val="0"/>
                <w:sz w:val="24"/>
                <w:szCs w:val="24"/>
                <w:lang w:bidi="ar"/>
              </w:rPr>
              <w:t>pH传感器</w:t>
            </w:r>
          </w:p>
        </w:tc>
        <w:tc>
          <w:tcPr>
            <w:tcW w:w="907" w:type="pct"/>
            <w:shd w:val="clear" w:color="auto" w:fill="auto"/>
            <w:vAlign w:val="center"/>
          </w:tcPr>
          <w:p w14:paraId="38B6EA60">
            <w:pPr>
              <w:widowControl/>
              <w:jc w:val="center"/>
              <w:textAlignment w:val="center"/>
              <w:rPr>
                <w:rFonts w:ascii="宋体" w:hAnsi="宋体" w:cs="宋体"/>
                <w:sz w:val="24"/>
                <w:szCs w:val="24"/>
              </w:rPr>
            </w:pPr>
            <w:r>
              <w:rPr>
                <w:rFonts w:hint="eastAsia" w:ascii="宋体" w:hAnsi="宋体" w:cs="宋体"/>
                <w:kern w:val="0"/>
                <w:sz w:val="24"/>
                <w:szCs w:val="24"/>
                <w:lang w:bidi="ar"/>
              </w:rPr>
              <w:t>个</w:t>
            </w:r>
          </w:p>
        </w:tc>
        <w:tc>
          <w:tcPr>
            <w:tcW w:w="868" w:type="pct"/>
            <w:shd w:val="clear" w:color="auto" w:fill="auto"/>
            <w:vAlign w:val="center"/>
          </w:tcPr>
          <w:p w14:paraId="7F3DBB24">
            <w:pPr>
              <w:widowControl/>
              <w:jc w:val="center"/>
              <w:textAlignment w:val="center"/>
              <w:rPr>
                <w:rFonts w:ascii="宋体" w:hAnsi="宋体" w:cs="宋体"/>
                <w:sz w:val="24"/>
                <w:szCs w:val="24"/>
              </w:rPr>
            </w:pPr>
            <w:r>
              <w:rPr>
                <w:rFonts w:hint="eastAsia" w:ascii="宋体" w:hAnsi="宋体" w:cs="宋体"/>
                <w:kern w:val="0"/>
                <w:sz w:val="24"/>
                <w:szCs w:val="24"/>
                <w:lang w:bidi="ar"/>
              </w:rPr>
              <w:t>1</w:t>
            </w:r>
          </w:p>
        </w:tc>
      </w:tr>
      <w:tr w14:paraId="12E34B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 w:hRule="atLeast"/>
          <w:jc w:val="center"/>
        </w:trPr>
        <w:tc>
          <w:tcPr>
            <w:tcW w:w="989" w:type="pct"/>
            <w:shd w:val="clear" w:color="auto" w:fill="auto"/>
            <w:vAlign w:val="center"/>
          </w:tcPr>
          <w:p w14:paraId="4E1157BF">
            <w:pPr>
              <w:widowControl/>
              <w:jc w:val="center"/>
              <w:textAlignment w:val="center"/>
              <w:rPr>
                <w:rFonts w:ascii="宋体" w:hAnsi="宋体" w:cs="宋体"/>
                <w:kern w:val="0"/>
                <w:sz w:val="24"/>
                <w:szCs w:val="24"/>
                <w:lang w:bidi="ar"/>
              </w:rPr>
            </w:pPr>
            <w:r>
              <w:rPr>
                <w:rFonts w:hint="eastAsia" w:ascii="宋体" w:hAnsi="宋体" w:cs="宋体"/>
                <w:kern w:val="0"/>
                <w:sz w:val="24"/>
                <w:szCs w:val="24"/>
                <w:lang w:bidi="ar"/>
              </w:rPr>
              <w:t>31</w:t>
            </w:r>
          </w:p>
        </w:tc>
        <w:tc>
          <w:tcPr>
            <w:tcW w:w="2234" w:type="pct"/>
            <w:shd w:val="clear" w:color="auto" w:fill="auto"/>
            <w:vAlign w:val="center"/>
          </w:tcPr>
          <w:p w14:paraId="27E26046">
            <w:pPr>
              <w:widowControl/>
              <w:jc w:val="center"/>
              <w:textAlignment w:val="center"/>
              <w:rPr>
                <w:rFonts w:ascii="宋体" w:hAnsi="宋体" w:cs="宋体"/>
                <w:kern w:val="0"/>
                <w:sz w:val="24"/>
                <w:szCs w:val="24"/>
                <w:lang w:bidi="ar"/>
              </w:rPr>
            </w:pPr>
            <w:r>
              <w:rPr>
                <w:rFonts w:hint="eastAsia" w:ascii="宋体" w:hAnsi="宋体" w:cs="宋体"/>
                <w:kern w:val="0"/>
                <w:sz w:val="24"/>
                <w:szCs w:val="24"/>
                <w:lang w:bidi="ar"/>
              </w:rPr>
              <w:t>软件</w:t>
            </w:r>
          </w:p>
        </w:tc>
        <w:tc>
          <w:tcPr>
            <w:tcW w:w="907" w:type="pct"/>
            <w:shd w:val="clear" w:color="auto" w:fill="auto"/>
            <w:vAlign w:val="center"/>
          </w:tcPr>
          <w:p w14:paraId="0B7875EF">
            <w:pPr>
              <w:widowControl/>
              <w:jc w:val="center"/>
              <w:textAlignment w:val="center"/>
              <w:rPr>
                <w:rFonts w:ascii="宋体" w:hAnsi="宋体" w:cs="宋体"/>
                <w:kern w:val="0"/>
                <w:sz w:val="24"/>
                <w:szCs w:val="24"/>
                <w:lang w:bidi="ar"/>
              </w:rPr>
            </w:pPr>
            <w:r>
              <w:rPr>
                <w:rFonts w:hint="eastAsia" w:ascii="宋体" w:hAnsi="宋体" w:cs="宋体"/>
                <w:kern w:val="0"/>
                <w:sz w:val="24"/>
                <w:szCs w:val="24"/>
                <w:lang w:bidi="ar"/>
              </w:rPr>
              <w:t>套</w:t>
            </w:r>
          </w:p>
        </w:tc>
        <w:tc>
          <w:tcPr>
            <w:tcW w:w="868" w:type="pct"/>
            <w:shd w:val="clear" w:color="auto" w:fill="auto"/>
            <w:vAlign w:val="center"/>
          </w:tcPr>
          <w:p w14:paraId="3D774C52">
            <w:pPr>
              <w:widowControl/>
              <w:jc w:val="center"/>
              <w:textAlignment w:val="center"/>
              <w:rPr>
                <w:rFonts w:ascii="宋体" w:hAnsi="宋体" w:cs="宋体"/>
                <w:kern w:val="0"/>
                <w:sz w:val="24"/>
                <w:szCs w:val="24"/>
                <w:lang w:bidi="ar"/>
              </w:rPr>
            </w:pPr>
            <w:r>
              <w:rPr>
                <w:rFonts w:hint="eastAsia" w:ascii="宋体" w:hAnsi="宋体" w:cs="宋体"/>
                <w:kern w:val="0"/>
                <w:sz w:val="24"/>
                <w:szCs w:val="24"/>
                <w:lang w:bidi="ar"/>
              </w:rPr>
              <w:t>1</w:t>
            </w:r>
          </w:p>
        </w:tc>
      </w:tr>
    </w:tbl>
    <w:p w14:paraId="4377FB7E">
      <w:pPr>
        <w:spacing w:line="360" w:lineRule="auto"/>
        <w:outlineLvl w:val="0"/>
        <w:rPr>
          <w:b/>
          <w:sz w:val="24"/>
        </w:rPr>
      </w:pPr>
    </w:p>
    <w:p w14:paraId="44A758B0">
      <w:pPr>
        <w:spacing w:line="360" w:lineRule="auto"/>
        <w:ind w:firstLine="482" w:firstLineChars="200"/>
        <w:outlineLvl w:val="0"/>
        <w:rPr>
          <w:b/>
          <w:sz w:val="24"/>
        </w:rPr>
      </w:pPr>
      <w:r>
        <w:rPr>
          <w:rFonts w:hint="eastAsia"/>
          <w:b/>
          <w:sz w:val="24"/>
        </w:rPr>
        <w:t>第5包</w:t>
      </w:r>
      <w:r>
        <w:rPr>
          <w:rFonts w:hint="eastAsia"/>
          <w:b/>
          <w:sz w:val="24"/>
          <w:szCs w:val="24"/>
          <w:lang w:val="zh-CN"/>
        </w:rPr>
        <w:t>天津市实验中学</w:t>
      </w:r>
      <w:r>
        <w:rPr>
          <w:rFonts w:hint="eastAsia"/>
          <w:b/>
          <w:sz w:val="24"/>
        </w:rPr>
        <w:t>：</w:t>
      </w:r>
    </w:p>
    <w:tbl>
      <w:tblPr>
        <w:tblStyle w:val="27"/>
        <w:tblW w:w="80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51"/>
        <w:gridCol w:w="3861"/>
        <w:gridCol w:w="1228"/>
        <w:gridCol w:w="1365"/>
      </w:tblGrid>
      <w:tr w14:paraId="1C43E2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551" w:type="dxa"/>
            <w:noWrap/>
            <w:vAlign w:val="center"/>
          </w:tcPr>
          <w:p w14:paraId="16F5E0B4">
            <w:pPr>
              <w:widowControl/>
              <w:jc w:val="center"/>
              <w:textAlignment w:val="center"/>
              <w:rPr>
                <w:rFonts w:ascii="宋体" w:hAnsi="宋体" w:cs="宋体"/>
                <w:sz w:val="24"/>
                <w:szCs w:val="24"/>
              </w:rPr>
            </w:pPr>
            <w:r>
              <w:rPr>
                <w:rFonts w:hint="eastAsia" w:ascii="宋体" w:hAnsi="宋体" w:cs="宋体"/>
                <w:kern w:val="0"/>
                <w:sz w:val="24"/>
                <w:szCs w:val="24"/>
                <w:lang w:bidi="ar"/>
              </w:rPr>
              <w:t>项目需求书中的序号</w:t>
            </w:r>
          </w:p>
        </w:tc>
        <w:tc>
          <w:tcPr>
            <w:tcW w:w="3861" w:type="dxa"/>
            <w:noWrap/>
            <w:vAlign w:val="center"/>
          </w:tcPr>
          <w:p w14:paraId="0D69D7FA">
            <w:pPr>
              <w:widowControl/>
              <w:jc w:val="center"/>
              <w:textAlignment w:val="center"/>
              <w:rPr>
                <w:rFonts w:ascii="宋体" w:hAnsi="宋体" w:cs="宋体"/>
                <w:sz w:val="24"/>
                <w:szCs w:val="24"/>
              </w:rPr>
            </w:pPr>
            <w:r>
              <w:rPr>
                <w:rFonts w:hint="eastAsia" w:ascii="宋体" w:hAnsi="宋体" w:cs="宋体"/>
                <w:kern w:val="0"/>
                <w:sz w:val="24"/>
                <w:szCs w:val="24"/>
                <w:lang w:bidi="ar"/>
              </w:rPr>
              <w:t>名称</w:t>
            </w:r>
          </w:p>
        </w:tc>
        <w:tc>
          <w:tcPr>
            <w:tcW w:w="1228" w:type="dxa"/>
            <w:vAlign w:val="center"/>
          </w:tcPr>
          <w:p w14:paraId="10D552CD">
            <w:pPr>
              <w:widowControl/>
              <w:jc w:val="center"/>
              <w:textAlignment w:val="center"/>
              <w:rPr>
                <w:rFonts w:ascii="宋体" w:hAnsi="宋体" w:cs="宋体"/>
                <w:sz w:val="24"/>
                <w:szCs w:val="24"/>
              </w:rPr>
            </w:pPr>
            <w:r>
              <w:rPr>
                <w:rFonts w:hint="eastAsia" w:ascii="宋体" w:hAnsi="宋体" w:cs="宋体"/>
                <w:kern w:val="0"/>
                <w:sz w:val="24"/>
                <w:szCs w:val="24"/>
                <w:lang w:bidi="ar"/>
              </w:rPr>
              <w:t>单位</w:t>
            </w:r>
          </w:p>
        </w:tc>
        <w:tc>
          <w:tcPr>
            <w:tcW w:w="1365" w:type="dxa"/>
            <w:vAlign w:val="center"/>
          </w:tcPr>
          <w:p w14:paraId="3A5B8D25">
            <w:pPr>
              <w:widowControl/>
              <w:jc w:val="center"/>
              <w:textAlignment w:val="center"/>
              <w:rPr>
                <w:rFonts w:ascii="宋体" w:hAnsi="宋体" w:cs="宋体"/>
                <w:sz w:val="24"/>
                <w:szCs w:val="24"/>
              </w:rPr>
            </w:pPr>
            <w:r>
              <w:rPr>
                <w:rFonts w:hint="eastAsia" w:ascii="宋体" w:hAnsi="宋体" w:cs="宋体"/>
                <w:kern w:val="0"/>
                <w:sz w:val="24"/>
                <w:szCs w:val="24"/>
                <w:lang w:bidi="ar"/>
              </w:rPr>
              <w:t>数量</w:t>
            </w:r>
          </w:p>
        </w:tc>
      </w:tr>
      <w:tr w14:paraId="7D7ED4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551" w:type="dxa"/>
            <w:vAlign w:val="center"/>
          </w:tcPr>
          <w:p w14:paraId="6C8B8726">
            <w:pPr>
              <w:jc w:val="center"/>
              <w:rPr>
                <w:rFonts w:ascii="宋体" w:hAnsi="宋体" w:cs="宋体"/>
                <w:sz w:val="24"/>
                <w:szCs w:val="24"/>
              </w:rPr>
            </w:pPr>
          </w:p>
        </w:tc>
        <w:tc>
          <w:tcPr>
            <w:tcW w:w="3861" w:type="dxa"/>
            <w:vAlign w:val="center"/>
          </w:tcPr>
          <w:p w14:paraId="403B1148">
            <w:pPr>
              <w:widowControl/>
              <w:jc w:val="left"/>
              <w:textAlignment w:val="center"/>
              <w:rPr>
                <w:rFonts w:ascii="宋体" w:hAnsi="宋体" w:cs="宋体"/>
                <w:b/>
                <w:bCs/>
                <w:sz w:val="24"/>
                <w:szCs w:val="24"/>
              </w:rPr>
            </w:pPr>
            <w:r>
              <w:rPr>
                <w:rFonts w:hint="eastAsia" w:ascii="宋体" w:hAnsi="宋体" w:cs="宋体"/>
                <w:b/>
                <w:bCs/>
                <w:kern w:val="0"/>
                <w:sz w:val="24"/>
                <w:szCs w:val="24"/>
                <w:lang w:bidi="ar"/>
              </w:rPr>
              <w:t>天津市实验中学物理实验室</w:t>
            </w:r>
          </w:p>
        </w:tc>
        <w:tc>
          <w:tcPr>
            <w:tcW w:w="1228" w:type="dxa"/>
            <w:vAlign w:val="center"/>
          </w:tcPr>
          <w:p w14:paraId="512D32E0">
            <w:pPr>
              <w:rPr>
                <w:rFonts w:ascii="宋体" w:hAnsi="宋体" w:cs="宋体"/>
                <w:sz w:val="24"/>
                <w:szCs w:val="24"/>
              </w:rPr>
            </w:pPr>
          </w:p>
        </w:tc>
        <w:tc>
          <w:tcPr>
            <w:tcW w:w="1365" w:type="dxa"/>
            <w:vAlign w:val="center"/>
          </w:tcPr>
          <w:p w14:paraId="4BEAEF28">
            <w:pPr>
              <w:rPr>
                <w:rFonts w:ascii="宋体" w:hAnsi="宋体" w:cs="宋体"/>
                <w:sz w:val="24"/>
                <w:szCs w:val="24"/>
              </w:rPr>
            </w:pPr>
          </w:p>
        </w:tc>
      </w:tr>
      <w:tr w14:paraId="144F90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551" w:type="dxa"/>
            <w:vAlign w:val="center"/>
          </w:tcPr>
          <w:p w14:paraId="3F77C562">
            <w:pPr>
              <w:widowControl/>
              <w:jc w:val="center"/>
              <w:textAlignment w:val="center"/>
              <w:rPr>
                <w:rFonts w:asciiTheme="minorEastAsia" w:hAnsiTheme="minorEastAsia" w:eastAsiaTheme="minorEastAsia"/>
                <w:sz w:val="24"/>
                <w:szCs w:val="24"/>
              </w:rPr>
            </w:pPr>
            <w:r>
              <w:rPr>
                <w:rFonts w:hint="eastAsia" w:ascii="宋体" w:hAnsi="宋体" w:cs="宋体"/>
                <w:kern w:val="0"/>
                <w:sz w:val="24"/>
                <w:szCs w:val="24"/>
                <w:lang w:bidi="ar"/>
              </w:rPr>
              <w:t>5</w:t>
            </w:r>
          </w:p>
        </w:tc>
        <w:tc>
          <w:tcPr>
            <w:tcW w:w="3861" w:type="dxa"/>
            <w:vAlign w:val="center"/>
          </w:tcPr>
          <w:p w14:paraId="1357CD47">
            <w:pPr>
              <w:widowControl/>
              <w:jc w:val="left"/>
              <w:textAlignment w:val="center"/>
              <w:rPr>
                <w:rFonts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数据采集器</w:t>
            </w:r>
          </w:p>
        </w:tc>
        <w:tc>
          <w:tcPr>
            <w:tcW w:w="1228" w:type="dxa"/>
            <w:vAlign w:val="center"/>
          </w:tcPr>
          <w:p w14:paraId="1DC99860">
            <w:pPr>
              <w:widowControl/>
              <w:jc w:val="center"/>
              <w:textAlignment w:val="center"/>
              <w:rPr>
                <w:rFonts w:ascii="宋体" w:hAnsi="宋体" w:cs="宋体"/>
                <w:sz w:val="24"/>
                <w:szCs w:val="24"/>
              </w:rPr>
            </w:pPr>
            <w:r>
              <w:rPr>
                <w:rFonts w:hint="eastAsia" w:cs="宋体" w:asciiTheme="minorEastAsia" w:hAnsiTheme="minorEastAsia" w:eastAsiaTheme="minorEastAsia"/>
                <w:kern w:val="0"/>
                <w:sz w:val="24"/>
                <w:szCs w:val="24"/>
                <w:lang w:bidi="ar"/>
              </w:rPr>
              <w:t>台</w:t>
            </w:r>
          </w:p>
        </w:tc>
        <w:tc>
          <w:tcPr>
            <w:tcW w:w="1365" w:type="dxa"/>
            <w:vAlign w:val="center"/>
          </w:tcPr>
          <w:p w14:paraId="5C95F5A7">
            <w:pPr>
              <w:widowControl/>
              <w:jc w:val="center"/>
              <w:textAlignment w:val="center"/>
              <w:rPr>
                <w:rFonts w:ascii="宋体" w:hAnsi="宋体" w:cs="宋体"/>
                <w:sz w:val="24"/>
                <w:szCs w:val="24"/>
              </w:rPr>
            </w:pPr>
            <w:r>
              <w:rPr>
                <w:rFonts w:hint="eastAsia" w:ascii="宋体" w:hAnsi="宋体" w:cs="宋体"/>
                <w:sz w:val="24"/>
                <w:szCs w:val="24"/>
              </w:rPr>
              <w:t>1</w:t>
            </w:r>
          </w:p>
        </w:tc>
      </w:tr>
      <w:tr w14:paraId="0502B5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551" w:type="dxa"/>
            <w:vAlign w:val="center"/>
          </w:tcPr>
          <w:p w14:paraId="4A864997">
            <w:pPr>
              <w:widowControl/>
              <w:jc w:val="center"/>
              <w:textAlignment w:val="center"/>
              <w:rPr>
                <w:rFonts w:asciiTheme="minorEastAsia" w:hAnsiTheme="minorEastAsia" w:eastAsiaTheme="minorEastAsia"/>
                <w:sz w:val="24"/>
                <w:szCs w:val="24"/>
              </w:rPr>
            </w:pPr>
            <w:r>
              <w:rPr>
                <w:rFonts w:hint="eastAsia" w:ascii="宋体" w:hAnsi="宋体" w:cs="宋体"/>
                <w:kern w:val="0"/>
                <w:sz w:val="24"/>
                <w:szCs w:val="24"/>
                <w:lang w:bidi="ar"/>
              </w:rPr>
              <w:t>6</w:t>
            </w:r>
          </w:p>
        </w:tc>
        <w:tc>
          <w:tcPr>
            <w:tcW w:w="3861" w:type="dxa"/>
            <w:vAlign w:val="center"/>
          </w:tcPr>
          <w:p w14:paraId="729371F8">
            <w:pPr>
              <w:widowControl/>
              <w:jc w:val="left"/>
              <w:textAlignment w:val="center"/>
              <w:rPr>
                <w:rFonts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实验数据采集处理软件（软件包）</w:t>
            </w:r>
          </w:p>
        </w:tc>
        <w:tc>
          <w:tcPr>
            <w:tcW w:w="1228" w:type="dxa"/>
            <w:vAlign w:val="center"/>
          </w:tcPr>
          <w:p w14:paraId="7F031824">
            <w:pPr>
              <w:widowControl/>
              <w:jc w:val="center"/>
              <w:textAlignment w:val="center"/>
              <w:rPr>
                <w:rFonts w:ascii="宋体" w:hAnsi="宋体" w:cs="宋体"/>
                <w:sz w:val="24"/>
                <w:szCs w:val="24"/>
              </w:rPr>
            </w:pPr>
            <w:r>
              <w:rPr>
                <w:rFonts w:hint="eastAsia" w:cs="宋体" w:asciiTheme="minorEastAsia" w:hAnsiTheme="minorEastAsia" w:eastAsiaTheme="minorEastAsia"/>
                <w:kern w:val="0"/>
                <w:sz w:val="24"/>
                <w:szCs w:val="24"/>
                <w:lang w:bidi="ar"/>
              </w:rPr>
              <w:t>套</w:t>
            </w:r>
          </w:p>
        </w:tc>
        <w:tc>
          <w:tcPr>
            <w:tcW w:w="1365" w:type="dxa"/>
            <w:vAlign w:val="center"/>
          </w:tcPr>
          <w:p w14:paraId="327554B0">
            <w:pPr>
              <w:widowControl/>
              <w:jc w:val="center"/>
              <w:textAlignment w:val="center"/>
              <w:rPr>
                <w:rFonts w:ascii="宋体" w:hAnsi="宋体" w:cs="宋体"/>
                <w:sz w:val="24"/>
                <w:szCs w:val="24"/>
              </w:rPr>
            </w:pPr>
            <w:r>
              <w:rPr>
                <w:rFonts w:hint="eastAsia" w:ascii="宋体" w:hAnsi="宋体" w:cs="宋体"/>
                <w:sz w:val="24"/>
                <w:szCs w:val="24"/>
              </w:rPr>
              <w:t>1</w:t>
            </w:r>
          </w:p>
        </w:tc>
      </w:tr>
      <w:tr w14:paraId="3480C1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551" w:type="dxa"/>
            <w:vAlign w:val="center"/>
          </w:tcPr>
          <w:p w14:paraId="4B1D1245">
            <w:pPr>
              <w:widowControl/>
              <w:jc w:val="center"/>
              <w:textAlignment w:val="center"/>
              <w:rPr>
                <w:rFonts w:ascii="宋体" w:hAnsi="宋体" w:cs="宋体"/>
                <w:sz w:val="24"/>
                <w:szCs w:val="24"/>
              </w:rPr>
            </w:pPr>
            <w:r>
              <w:rPr>
                <w:rFonts w:hint="eastAsia" w:ascii="宋体" w:hAnsi="宋体" w:cs="宋体"/>
                <w:kern w:val="0"/>
                <w:sz w:val="24"/>
                <w:szCs w:val="24"/>
                <w:lang w:bidi="ar"/>
              </w:rPr>
              <w:t>12</w:t>
            </w:r>
          </w:p>
        </w:tc>
        <w:tc>
          <w:tcPr>
            <w:tcW w:w="3861" w:type="dxa"/>
            <w:vAlign w:val="center"/>
          </w:tcPr>
          <w:p w14:paraId="6DA5F932">
            <w:pPr>
              <w:widowControl/>
              <w:jc w:val="left"/>
              <w:textAlignment w:val="center"/>
              <w:rPr>
                <w:rFonts w:ascii="宋体" w:hAnsi="宋体" w:cs="宋体"/>
                <w:sz w:val="24"/>
                <w:szCs w:val="24"/>
              </w:rPr>
            </w:pPr>
            <w:r>
              <w:rPr>
                <w:rFonts w:hint="eastAsia" w:ascii="宋体" w:hAnsi="宋体" w:cs="宋体"/>
                <w:kern w:val="0"/>
                <w:sz w:val="24"/>
                <w:szCs w:val="24"/>
                <w:lang w:bidi="ar"/>
              </w:rPr>
              <w:t>力传感器(小量程)</w:t>
            </w:r>
          </w:p>
        </w:tc>
        <w:tc>
          <w:tcPr>
            <w:tcW w:w="1228" w:type="dxa"/>
            <w:vAlign w:val="center"/>
          </w:tcPr>
          <w:p w14:paraId="339DAF96">
            <w:pPr>
              <w:widowControl/>
              <w:jc w:val="center"/>
              <w:textAlignment w:val="center"/>
              <w:rPr>
                <w:rFonts w:ascii="宋体" w:hAnsi="宋体" w:cs="宋体"/>
                <w:sz w:val="24"/>
                <w:szCs w:val="24"/>
              </w:rPr>
            </w:pPr>
            <w:r>
              <w:rPr>
                <w:rFonts w:hint="eastAsia" w:ascii="宋体" w:hAnsi="宋体" w:cs="宋体"/>
                <w:kern w:val="0"/>
                <w:sz w:val="24"/>
                <w:szCs w:val="24"/>
                <w:lang w:bidi="ar"/>
              </w:rPr>
              <w:t>只</w:t>
            </w:r>
          </w:p>
        </w:tc>
        <w:tc>
          <w:tcPr>
            <w:tcW w:w="1365" w:type="dxa"/>
            <w:vAlign w:val="center"/>
          </w:tcPr>
          <w:p w14:paraId="0552AAE8">
            <w:pPr>
              <w:widowControl/>
              <w:jc w:val="center"/>
              <w:textAlignment w:val="center"/>
              <w:rPr>
                <w:rFonts w:ascii="宋体" w:hAnsi="宋体" w:cs="宋体"/>
                <w:sz w:val="24"/>
                <w:szCs w:val="24"/>
              </w:rPr>
            </w:pPr>
            <w:r>
              <w:rPr>
                <w:rFonts w:hint="eastAsia" w:ascii="宋体" w:hAnsi="宋体" w:cs="宋体"/>
                <w:kern w:val="0"/>
                <w:sz w:val="24"/>
                <w:szCs w:val="24"/>
                <w:lang w:bidi="ar"/>
              </w:rPr>
              <w:t>1</w:t>
            </w:r>
          </w:p>
        </w:tc>
      </w:tr>
      <w:tr w14:paraId="513F6F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551" w:type="dxa"/>
            <w:vAlign w:val="center"/>
          </w:tcPr>
          <w:p w14:paraId="0E9832A6">
            <w:pPr>
              <w:widowControl/>
              <w:jc w:val="center"/>
              <w:textAlignment w:val="center"/>
              <w:rPr>
                <w:rFonts w:ascii="宋体" w:hAnsi="宋体" w:cs="宋体"/>
                <w:sz w:val="24"/>
                <w:szCs w:val="24"/>
              </w:rPr>
            </w:pPr>
            <w:r>
              <w:rPr>
                <w:rFonts w:hint="eastAsia" w:ascii="宋体" w:hAnsi="宋体" w:cs="宋体"/>
                <w:kern w:val="0"/>
                <w:sz w:val="24"/>
                <w:szCs w:val="24"/>
                <w:lang w:bidi="ar"/>
              </w:rPr>
              <w:t>14</w:t>
            </w:r>
          </w:p>
        </w:tc>
        <w:tc>
          <w:tcPr>
            <w:tcW w:w="3861" w:type="dxa"/>
            <w:vAlign w:val="center"/>
          </w:tcPr>
          <w:p w14:paraId="6BA860AA">
            <w:pPr>
              <w:widowControl/>
              <w:jc w:val="left"/>
              <w:textAlignment w:val="center"/>
              <w:rPr>
                <w:rFonts w:ascii="宋体" w:hAnsi="宋体" w:cs="宋体"/>
                <w:sz w:val="24"/>
                <w:szCs w:val="24"/>
              </w:rPr>
            </w:pPr>
            <w:r>
              <w:rPr>
                <w:rFonts w:hint="eastAsia" w:ascii="宋体" w:hAnsi="宋体" w:cs="宋体"/>
                <w:kern w:val="0"/>
                <w:sz w:val="24"/>
                <w:szCs w:val="24"/>
                <w:lang w:bidi="ar"/>
              </w:rPr>
              <w:t>分体式位移传感器</w:t>
            </w:r>
          </w:p>
        </w:tc>
        <w:tc>
          <w:tcPr>
            <w:tcW w:w="1228" w:type="dxa"/>
            <w:vAlign w:val="center"/>
          </w:tcPr>
          <w:p w14:paraId="15D9A77F">
            <w:pPr>
              <w:widowControl/>
              <w:jc w:val="center"/>
              <w:textAlignment w:val="center"/>
              <w:rPr>
                <w:rFonts w:ascii="宋体" w:hAnsi="宋体" w:cs="宋体"/>
                <w:sz w:val="24"/>
                <w:szCs w:val="24"/>
              </w:rPr>
            </w:pPr>
            <w:r>
              <w:rPr>
                <w:rFonts w:hint="eastAsia" w:ascii="宋体" w:hAnsi="宋体" w:cs="宋体"/>
                <w:kern w:val="0"/>
                <w:sz w:val="24"/>
                <w:szCs w:val="24"/>
                <w:lang w:bidi="ar"/>
              </w:rPr>
              <w:t>套</w:t>
            </w:r>
          </w:p>
        </w:tc>
        <w:tc>
          <w:tcPr>
            <w:tcW w:w="1365" w:type="dxa"/>
            <w:vAlign w:val="center"/>
          </w:tcPr>
          <w:p w14:paraId="5AA15584">
            <w:pPr>
              <w:widowControl/>
              <w:jc w:val="center"/>
              <w:textAlignment w:val="center"/>
              <w:rPr>
                <w:rFonts w:ascii="宋体" w:hAnsi="宋体" w:cs="宋体"/>
                <w:sz w:val="24"/>
                <w:szCs w:val="24"/>
              </w:rPr>
            </w:pPr>
            <w:r>
              <w:rPr>
                <w:rFonts w:hint="eastAsia" w:ascii="宋体" w:hAnsi="宋体" w:cs="宋体"/>
                <w:kern w:val="0"/>
                <w:sz w:val="24"/>
                <w:szCs w:val="24"/>
                <w:lang w:bidi="ar"/>
              </w:rPr>
              <w:t>1</w:t>
            </w:r>
          </w:p>
        </w:tc>
      </w:tr>
      <w:tr w14:paraId="65414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551" w:type="dxa"/>
            <w:vAlign w:val="center"/>
          </w:tcPr>
          <w:p w14:paraId="359AF17F">
            <w:pPr>
              <w:widowControl/>
              <w:jc w:val="center"/>
              <w:textAlignment w:val="center"/>
              <w:rPr>
                <w:rFonts w:ascii="宋体" w:hAnsi="宋体" w:cs="宋体"/>
                <w:sz w:val="24"/>
                <w:szCs w:val="24"/>
              </w:rPr>
            </w:pPr>
            <w:r>
              <w:rPr>
                <w:rFonts w:hint="eastAsia" w:ascii="宋体" w:hAnsi="宋体" w:cs="宋体"/>
                <w:kern w:val="0"/>
                <w:sz w:val="24"/>
                <w:szCs w:val="24"/>
                <w:lang w:bidi="ar"/>
              </w:rPr>
              <w:t>18</w:t>
            </w:r>
          </w:p>
        </w:tc>
        <w:tc>
          <w:tcPr>
            <w:tcW w:w="3861" w:type="dxa"/>
            <w:vAlign w:val="center"/>
          </w:tcPr>
          <w:p w14:paraId="23ABFBA9">
            <w:pPr>
              <w:widowControl/>
              <w:jc w:val="left"/>
              <w:textAlignment w:val="center"/>
              <w:rPr>
                <w:rFonts w:ascii="宋体" w:hAnsi="宋体" w:cs="宋体"/>
                <w:sz w:val="24"/>
                <w:szCs w:val="24"/>
              </w:rPr>
            </w:pPr>
            <w:r>
              <w:rPr>
                <w:rFonts w:hint="eastAsia" w:ascii="宋体" w:hAnsi="宋体" w:cs="宋体"/>
                <w:kern w:val="0"/>
                <w:sz w:val="24"/>
                <w:szCs w:val="24"/>
                <w:lang w:bidi="ar"/>
              </w:rPr>
              <w:t>温度传感器</w:t>
            </w:r>
          </w:p>
        </w:tc>
        <w:tc>
          <w:tcPr>
            <w:tcW w:w="1228" w:type="dxa"/>
            <w:vAlign w:val="center"/>
          </w:tcPr>
          <w:p w14:paraId="6882040C">
            <w:pPr>
              <w:widowControl/>
              <w:jc w:val="center"/>
              <w:textAlignment w:val="center"/>
              <w:rPr>
                <w:rFonts w:ascii="宋体" w:hAnsi="宋体" w:cs="宋体"/>
                <w:sz w:val="24"/>
                <w:szCs w:val="24"/>
              </w:rPr>
            </w:pPr>
            <w:r>
              <w:rPr>
                <w:rFonts w:hint="eastAsia" w:ascii="宋体" w:hAnsi="宋体" w:cs="宋体"/>
                <w:kern w:val="0"/>
                <w:sz w:val="24"/>
                <w:szCs w:val="24"/>
                <w:lang w:bidi="ar"/>
              </w:rPr>
              <w:t>只</w:t>
            </w:r>
          </w:p>
        </w:tc>
        <w:tc>
          <w:tcPr>
            <w:tcW w:w="1365" w:type="dxa"/>
            <w:vAlign w:val="center"/>
          </w:tcPr>
          <w:p w14:paraId="1BE84E81">
            <w:pPr>
              <w:widowControl/>
              <w:jc w:val="center"/>
              <w:textAlignment w:val="center"/>
              <w:rPr>
                <w:rFonts w:ascii="宋体" w:hAnsi="宋体" w:cs="宋体"/>
                <w:sz w:val="24"/>
                <w:szCs w:val="24"/>
              </w:rPr>
            </w:pPr>
            <w:r>
              <w:rPr>
                <w:rFonts w:hint="eastAsia" w:ascii="宋体" w:hAnsi="宋体" w:cs="宋体"/>
                <w:kern w:val="0"/>
                <w:sz w:val="24"/>
                <w:szCs w:val="24"/>
                <w:lang w:bidi="ar"/>
              </w:rPr>
              <w:t>1</w:t>
            </w:r>
          </w:p>
        </w:tc>
      </w:tr>
      <w:tr w14:paraId="315AA5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551" w:type="dxa"/>
            <w:vAlign w:val="center"/>
          </w:tcPr>
          <w:p w14:paraId="4C96A102">
            <w:pPr>
              <w:widowControl/>
              <w:jc w:val="center"/>
              <w:textAlignment w:val="center"/>
              <w:rPr>
                <w:rFonts w:ascii="宋体" w:hAnsi="宋体" w:cs="宋体"/>
                <w:sz w:val="24"/>
                <w:szCs w:val="24"/>
              </w:rPr>
            </w:pPr>
            <w:r>
              <w:rPr>
                <w:rFonts w:hint="eastAsia" w:ascii="宋体" w:hAnsi="宋体" w:cs="宋体"/>
                <w:kern w:val="0"/>
                <w:sz w:val="24"/>
                <w:szCs w:val="24"/>
                <w:lang w:bidi="ar"/>
              </w:rPr>
              <w:t>25</w:t>
            </w:r>
          </w:p>
        </w:tc>
        <w:tc>
          <w:tcPr>
            <w:tcW w:w="3861" w:type="dxa"/>
            <w:vAlign w:val="center"/>
          </w:tcPr>
          <w:p w14:paraId="239ACB83">
            <w:pPr>
              <w:widowControl/>
              <w:jc w:val="left"/>
              <w:textAlignment w:val="center"/>
              <w:rPr>
                <w:rFonts w:ascii="宋体" w:hAnsi="宋体" w:cs="宋体"/>
                <w:sz w:val="24"/>
                <w:szCs w:val="24"/>
              </w:rPr>
            </w:pPr>
            <w:r>
              <w:rPr>
                <w:rFonts w:hint="eastAsia" w:ascii="宋体" w:hAnsi="宋体" w:cs="宋体"/>
                <w:kern w:val="0"/>
                <w:sz w:val="24"/>
                <w:szCs w:val="24"/>
                <w:lang w:bidi="ar"/>
              </w:rPr>
              <w:t>多量程电流传感器</w:t>
            </w:r>
          </w:p>
        </w:tc>
        <w:tc>
          <w:tcPr>
            <w:tcW w:w="1228" w:type="dxa"/>
            <w:vAlign w:val="center"/>
          </w:tcPr>
          <w:p w14:paraId="7965D085">
            <w:pPr>
              <w:widowControl/>
              <w:jc w:val="center"/>
              <w:textAlignment w:val="center"/>
              <w:rPr>
                <w:rFonts w:ascii="宋体" w:hAnsi="宋体" w:cs="宋体"/>
                <w:sz w:val="24"/>
                <w:szCs w:val="24"/>
              </w:rPr>
            </w:pPr>
            <w:r>
              <w:rPr>
                <w:rFonts w:hint="eastAsia" w:ascii="宋体" w:hAnsi="宋体" w:cs="宋体"/>
                <w:kern w:val="0"/>
                <w:sz w:val="24"/>
                <w:szCs w:val="24"/>
                <w:lang w:bidi="ar"/>
              </w:rPr>
              <w:t>只</w:t>
            </w:r>
          </w:p>
        </w:tc>
        <w:tc>
          <w:tcPr>
            <w:tcW w:w="1365" w:type="dxa"/>
            <w:vAlign w:val="center"/>
          </w:tcPr>
          <w:p w14:paraId="3898993E">
            <w:pPr>
              <w:widowControl/>
              <w:jc w:val="center"/>
              <w:textAlignment w:val="center"/>
              <w:rPr>
                <w:rFonts w:ascii="宋体" w:hAnsi="宋体" w:cs="宋体"/>
                <w:sz w:val="24"/>
                <w:szCs w:val="24"/>
              </w:rPr>
            </w:pPr>
            <w:r>
              <w:rPr>
                <w:rFonts w:hint="eastAsia" w:ascii="宋体" w:hAnsi="宋体" w:cs="宋体"/>
                <w:kern w:val="0"/>
                <w:sz w:val="24"/>
                <w:szCs w:val="24"/>
                <w:lang w:bidi="ar"/>
              </w:rPr>
              <w:t>1</w:t>
            </w:r>
          </w:p>
        </w:tc>
      </w:tr>
      <w:tr w14:paraId="122C71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551" w:type="dxa"/>
            <w:vAlign w:val="center"/>
          </w:tcPr>
          <w:p w14:paraId="6CA625D9">
            <w:pPr>
              <w:widowControl/>
              <w:jc w:val="center"/>
              <w:textAlignment w:val="center"/>
              <w:rPr>
                <w:rFonts w:ascii="宋体" w:hAnsi="宋体" w:cs="宋体"/>
                <w:sz w:val="24"/>
                <w:szCs w:val="24"/>
              </w:rPr>
            </w:pPr>
            <w:r>
              <w:rPr>
                <w:rFonts w:hint="eastAsia" w:ascii="宋体" w:hAnsi="宋体" w:cs="宋体"/>
                <w:kern w:val="0"/>
                <w:sz w:val="24"/>
                <w:szCs w:val="24"/>
                <w:lang w:bidi="ar"/>
              </w:rPr>
              <w:t>27</w:t>
            </w:r>
          </w:p>
        </w:tc>
        <w:tc>
          <w:tcPr>
            <w:tcW w:w="3861" w:type="dxa"/>
            <w:vAlign w:val="center"/>
          </w:tcPr>
          <w:p w14:paraId="42A7A1F4">
            <w:pPr>
              <w:widowControl/>
              <w:jc w:val="left"/>
              <w:textAlignment w:val="center"/>
              <w:rPr>
                <w:rFonts w:ascii="宋体" w:hAnsi="宋体" w:cs="宋体"/>
                <w:sz w:val="24"/>
                <w:szCs w:val="24"/>
              </w:rPr>
            </w:pPr>
            <w:r>
              <w:rPr>
                <w:rFonts w:hint="eastAsia" w:ascii="宋体" w:hAnsi="宋体" w:cs="宋体"/>
                <w:kern w:val="0"/>
                <w:sz w:val="24"/>
                <w:szCs w:val="24"/>
                <w:lang w:bidi="ar"/>
              </w:rPr>
              <w:t>多量程电压传感器</w:t>
            </w:r>
          </w:p>
        </w:tc>
        <w:tc>
          <w:tcPr>
            <w:tcW w:w="1228" w:type="dxa"/>
            <w:vAlign w:val="center"/>
          </w:tcPr>
          <w:p w14:paraId="493103B7">
            <w:pPr>
              <w:widowControl/>
              <w:jc w:val="center"/>
              <w:textAlignment w:val="center"/>
              <w:rPr>
                <w:rFonts w:ascii="宋体" w:hAnsi="宋体" w:cs="宋体"/>
                <w:sz w:val="24"/>
                <w:szCs w:val="24"/>
              </w:rPr>
            </w:pPr>
            <w:r>
              <w:rPr>
                <w:rFonts w:hint="eastAsia" w:ascii="宋体" w:hAnsi="宋体" w:cs="宋体"/>
                <w:kern w:val="0"/>
                <w:sz w:val="24"/>
                <w:szCs w:val="24"/>
                <w:lang w:bidi="ar"/>
              </w:rPr>
              <w:t>只</w:t>
            </w:r>
          </w:p>
        </w:tc>
        <w:tc>
          <w:tcPr>
            <w:tcW w:w="1365" w:type="dxa"/>
            <w:vAlign w:val="center"/>
          </w:tcPr>
          <w:p w14:paraId="42BCF9F1">
            <w:pPr>
              <w:widowControl/>
              <w:jc w:val="center"/>
              <w:textAlignment w:val="center"/>
              <w:rPr>
                <w:rFonts w:ascii="宋体" w:hAnsi="宋体" w:cs="宋体"/>
                <w:sz w:val="24"/>
                <w:szCs w:val="24"/>
              </w:rPr>
            </w:pPr>
            <w:r>
              <w:rPr>
                <w:rFonts w:hint="eastAsia" w:ascii="宋体" w:hAnsi="宋体" w:cs="宋体"/>
                <w:kern w:val="0"/>
                <w:sz w:val="24"/>
                <w:szCs w:val="24"/>
                <w:lang w:bidi="ar"/>
              </w:rPr>
              <w:t>1</w:t>
            </w:r>
          </w:p>
        </w:tc>
      </w:tr>
      <w:tr w14:paraId="6BC46A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551" w:type="dxa"/>
            <w:vAlign w:val="center"/>
          </w:tcPr>
          <w:p w14:paraId="466B1466">
            <w:pPr>
              <w:jc w:val="center"/>
              <w:rPr>
                <w:rFonts w:ascii="宋体" w:hAnsi="宋体" w:cs="宋体"/>
                <w:b/>
                <w:bCs/>
                <w:sz w:val="24"/>
                <w:szCs w:val="24"/>
              </w:rPr>
            </w:pPr>
          </w:p>
        </w:tc>
        <w:tc>
          <w:tcPr>
            <w:tcW w:w="3861" w:type="dxa"/>
            <w:vAlign w:val="center"/>
          </w:tcPr>
          <w:p w14:paraId="1015E756">
            <w:pPr>
              <w:widowControl/>
              <w:jc w:val="left"/>
              <w:textAlignment w:val="center"/>
              <w:rPr>
                <w:rFonts w:ascii="宋体" w:hAnsi="宋体" w:cs="宋体"/>
                <w:b/>
                <w:bCs/>
                <w:sz w:val="24"/>
                <w:szCs w:val="24"/>
              </w:rPr>
            </w:pPr>
            <w:r>
              <w:rPr>
                <w:rFonts w:hint="eastAsia" w:ascii="宋体" w:hAnsi="宋体" w:cs="宋体"/>
                <w:b/>
                <w:bCs/>
                <w:kern w:val="0"/>
                <w:sz w:val="24"/>
                <w:szCs w:val="24"/>
                <w:lang w:bidi="ar"/>
              </w:rPr>
              <w:t>天津市实验中学化学实验室</w:t>
            </w:r>
          </w:p>
        </w:tc>
        <w:tc>
          <w:tcPr>
            <w:tcW w:w="1228" w:type="dxa"/>
            <w:vAlign w:val="center"/>
          </w:tcPr>
          <w:p w14:paraId="0DFBBCBE">
            <w:pPr>
              <w:jc w:val="center"/>
              <w:rPr>
                <w:rFonts w:ascii="宋体" w:hAnsi="宋体" w:cs="宋体"/>
                <w:sz w:val="24"/>
                <w:szCs w:val="24"/>
              </w:rPr>
            </w:pPr>
          </w:p>
        </w:tc>
        <w:tc>
          <w:tcPr>
            <w:tcW w:w="1365" w:type="dxa"/>
            <w:vAlign w:val="center"/>
          </w:tcPr>
          <w:p w14:paraId="5EA83E86">
            <w:pPr>
              <w:jc w:val="center"/>
              <w:rPr>
                <w:rFonts w:ascii="宋体" w:hAnsi="宋体" w:cs="宋体"/>
                <w:sz w:val="24"/>
                <w:szCs w:val="24"/>
              </w:rPr>
            </w:pPr>
          </w:p>
        </w:tc>
      </w:tr>
      <w:tr w14:paraId="280A74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551" w:type="dxa"/>
            <w:vAlign w:val="center"/>
          </w:tcPr>
          <w:p w14:paraId="47F58F1D">
            <w:pPr>
              <w:widowControl/>
              <w:jc w:val="center"/>
              <w:textAlignment w:val="center"/>
              <w:rPr>
                <w:rFonts w:asciiTheme="minorEastAsia" w:hAnsiTheme="minorEastAsia" w:eastAsiaTheme="minorEastAsia"/>
                <w:sz w:val="24"/>
                <w:szCs w:val="24"/>
              </w:rPr>
            </w:pPr>
            <w:r>
              <w:rPr>
                <w:rFonts w:hint="eastAsia" w:ascii="宋体" w:hAnsi="宋体" w:cs="宋体"/>
                <w:kern w:val="0"/>
                <w:sz w:val="24"/>
                <w:szCs w:val="24"/>
                <w:lang w:bidi="ar"/>
              </w:rPr>
              <w:t>80</w:t>
            </w:r>
          </w:p>
        </w:tc>
        <w:tc>
          <w:tcPr>
            <w:tcW w:w="3861" w:type="dxa"/>
            <w:vAlign w:val="center"/>
          </w:tcPr>
          <w:p w14:paraId="25A3FAEB">
            <w:pPr>
              <w:widowControl/>
              <w:jc w:val="left"/>
              <w:textAlignment w:val="center"/>
              <w:rPr>
                <w:rFonts w:ascii="宋体" w:hAnsi="宋体" w:cs="宋体"/>
                <w:sz w:val="24"/>
                <w:szCs w:val="24"/>
              </w:rPr>
            </w:pPr>
            <w:r>
              <w:rPr>
                <w:rFonts w:hint="eastAsia" w:ascii="宋体" w:hAnsi="宋体" w:cs="宋体"/>
                <w:kern w:val="0"/>
                <w:sz w:val="24"/>
                <w:szCs w:val="24"/>
                <w:lang w:bidi="ar"/>
              </w:rPr>
              <w:t>pH 传感器</w:t>
            </w:r>
          </w:p>
        </w:tc>
        <w:tc>
          <w:tcPr>
            <w:tcW w:w="1228" w:type="dxa"/>
            <w:vAlign w:val="center"/>
          </w:tcPr>
          <w:p w14:paraId="08B44138">
            <w:pPr>
              <w:widowControl/>
              <w:jc w:val="center"/>
              <w:textAlignment w:val="center"/>
              <w:rPr>
                <w:rFonts w:ascii="宋体" w:hAnsi="宋体" w:cs="宋体"/>
                <w:sz w:val="24"/>
                <w:szCs w:val="24"/>
              </w:rPr>
            </w:pPr>
            <w:r>
              <w:rPr>
                <w:rFonts w:hint="eastAsia" w:ascii="宋体" w:hAnsi="宋体" w:cs="宋体"/>
                <w:kern w:val="0"/>
                <w:sz w:val="24"/>
                <w:szCs w:val="24"/>
                <w:lang w:bidi="ar"/>
              </w:rPr>
              <w:t>只</w:t>
            </w:r>
          </w:p>
        </w:tc>
        <w:tc>
          <w:tcPr>
            <w:tcW w:w="1365" w:type="dxa"/>
            <w:vAlign w:val="center"/>
          </w:tcPr>
          <w:p w14:paraId="6A0C1954">
            <w:pPr>
              <w:widowControl/>
              <w:jc w:val="center"/>
              <w:textAlignment w:val="center"/>
              <w:rPr>
                <w:rFonts w:ascii="宋体" w:hAnsi="宋体" w:cs="宋体"/>
                <w:sz w:val="24"/>
                <w:szCs w:val="24"/>
              </w:rPr>
            </w:pPr>
            <w:r>
              <w:rPr>
                <w:rFonts w:hint="eastAsia" w:ascii="宋体" w:hAnsi="宋体" w:cs="宋体"/>
                <w:kern w:val="0"/>
                <w:sz w:val="24"/>
                <w:szCs w:val="24"/>
                <w:lang w:bidi="ar"/>
              </w:rPr>
              <w:t>1</w:t>
            </w:r>
          </w:p>
        </w:tc>
      </w:tr>
    </w:tbl>
    <w:p w14:paraId="097CD263">
      <w:pPr>
        <w:spacing w:line="360" w:lineRule="auto"/>
        <w:ind w:firstLine="482" w:firstLineChars="200"/>
        <w:outlineLvl w:val="0"/>
        <w:rPr>
          <w:b/>
          <w:sz w:val="24"/>
        </w:rPr>
      </w:pPr>
    </w:p>
    <w:p w14:paraId="1F8CCE96">
      <w:pPr>
        <w:spacing w:line="360" w:lineRule="auto"/>
        <w:ind w:firstLine="482" w:firstLineChars="200"/>
        <w:outlineLvl w:val="0"/>
        <w:rPr>
          <w:b/>
          <w:sz w:val="24"/>
        </w:rPr>
      </w:pPr>
      <w:r>
        <w:rPr>
          <w:rFonts w:hint="eastAsia"/>
          <w:b/>
          <w:sz w:val="24"/>
        </w:rPr>
        <w:t>第6包：天津市天津中学</w:t>
      </w:r>
    </w:p>
    <w:p w14:paraId="1867C900">
      <w:pPr>
        <w:spacing w:line="360" w:lineRule="auto"/>
        <w:ind w:left="480"/>
        <w:outlineLvl w:val="0"/>
        <w:rPr>
          <w:b/>
          <w:sz w:val="24"/>
        </w:rPr>
      </w:pPr>
      <w:r>
        <w:rPr>
          <w:rFonts w:hint="eastAsia"/>
          <w:b/>
          <w:sz w:val="24"/>
        </w:rPr>
        <w:t>物理学科传感器：</w:t>
      </w:r>
      <w:r>
        <w:rPr>
          <w:rFonts w:hint="eastAsia" w:cs="宋体" w:asciiTheme="minorEastAsia" w:hAnsiTheme="minorEastAsia" w:eastAsiaTheme="minorEastAsia"/>
          <w:b/>
          <w:bCs/>
          <w:color w:val="000000"/>
          <w:kern w:val="0"/>
          <w:sz w:val="24"/>
          <w:szCs w:val="24"/>
        </w:rPr>
        <w:t xml:space="preserve">物理实验室2   </w:t>
      </w:r>
    </w:p>
    <w:tbl>
      <w:tblPr>
        <w:tblStyle w:val="27"/>
        <w:tblW w:w="480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26"/>
        <w:gridCol w:w="4472"/>
        <w:gridCol w:w="1263"/>
        <w:gridCol w:w="927"/>
      </w:tblGrid>
      <w:tr w14:paraId="21149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32" w:type="pct"/>
            <w:tcBorders>
              <w:top w:val="single" w:color="auto" w:sz="4" w:space="0"/>
              <w:left w:val="single" w:color="auto" w:sz="4" w:space="0"/>
              <w:bottom w:val="single" w:color="auto" w:sz="4" w:space="0"/>
              <w:right w:val="single" w:color="auto" w:sz="4" w:space="0"/>
            </w:tcBorders>
            <w:vAlign w:val="center"/>
          </w:tcPr>
          <w:p w14:paraId="7F63DF71">
            <w:pPr>
              <w:widowControl/>
              <w:spacing w:line="320" w:lineRule="exact"/>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项目需求书中的序号</w:t>
            </w:r>
          </w:p>
        </w:tc>
        <w:tc>
          <w:tcPr>
            <w:tcW w:w="2731" w:type="pct"/>
            <w:tcBorders>
              <w:top w:val="single" w:color="auto" w:sz="4" w:space="0"/>
              <w:left w:val="single" w:color="auto" w:sz="4" w:space="0"/>
              <w:bottom w:val="single" w:color="auto" w:sz="4" w:space="0"/>
              <w:right w:val="single" w:color="auto" w:sz="4" w:space="0"/>
            </w:tcBorders>
            <w:vAlign w:val="center"/>
          </w:tcPr>
          <w:p w14:paraId="2EDB1AB7">
            <w:pPr>
              <w:widowControl/>
              <w:spacing w:line="320" w:lineRule="exact"/>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名称</w:t>
            </w:r>
          </w:p>
        </w:tc>
        <w:tc>
          <w:tcPr>
            <w:tcW w:w="771" w:type="pct"/>
            <w:tcBorders>
              <w:top w:val="single" w:color="auto" w:sz="4" w:space="0"/>
              <w:left w:val="single" w:color="auto" w:sz="4" w:space="0"/>
              <w:bottom w:val="single" w:color="auto" w:sz="4" w:space="0"/>
              <w:right w:val="single" w:color="auto" w:sz="4" w:space="0"/>
            </w:tcBorders>
            <w:vAlign w:val="center"/>
          </w:tcPr>
          <w:p w14:paraId="7D38DFE8">
            <w:pPr>
              <w:widowControl/>
              <w:spacing w:line="320" w:lineRule="exact"/>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数量</w:t>
            </w:r>
          </w:p>
        </w:tc>
        <w:tc>
          <w:tcPr>
            <w:tcW w:w="566" w:type="pct"/>
            <w:tcBorders>
              <w:top w:val="single" w:color="auto" w:sz="4" w:space="0"/>
              <w:left w:val="single" w:color="auto" w:sz="4" w:space="0"/>
              <w:bottom w:val="single" w:color="auto" w:sz="4" w:space="0"/>
              <w:right w:val="single" w:color="auto" w:sz="4" w:space="0"/>
            </w:tcBorders>
            <w:vAlign w:val="center"/>
          </w:tcPr>
          <w:p w14:paraId="0C41BF7D">
            <w:pPr>
              <w:widowControl/>
              <w:spacing w:line="320" w:lineRule="exact"/>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单位</w:t>
            </w:r>
          </w:p>
        </w:tc>
      </w:tr>
      <w:tr w14:paraId="33DB02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32" w:type="pct"/>
            <w:tcBorders>
              <w:top w:val="single" w:color="auto" w:sz="4" w:space="0"/>
              <w:left w:val="single" w:color="auto" w:sz="4" w:space="0"/>
              <w:bottom w:val="single" w:color="auto" w:sz="4" w:space="0"/>
              <w:right w:val="single" w:color="auto" w:sz="4" w:space="0"/>
            </w:tcBorders>
            <w:vAlign w:val="center"/>
          </w:tcPr>
          <w:p w14:paraId="174CC18C">
            <w:pPr>
              <w:widowControl/>
              <w:spacing w:line="320" w:lineRule="exact"/>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22</w:t>
            </w:r>
          </w:p>
        </w:tc>
        <w:tc>
          <w:tcPr>
            <w:tcW w:w="2731" w:type="pct"/>
            <w:tcBorders>
              <w:top w:val="single" w:color="auto" w:sz="4" w:space="0"/>
              <w:left w:val="single" w:color="auto" w:sz="4" w:space="0"/>
              <w:bottom w:val="single" w:color="auto" w:sz="4" w:space="0"/>
              <w:right w:val="single" w:color="auto" w:sz="4" w:space="0"/>
            </w:tcBorders>
            <w:vAlign w:val="center"/>
          </w:tcPr>
          <w:p w14:paraId="51D3D58C">
            <w:pPr>
              <w:widowControl/>
              <w:spacing w:line="320" w:lineRule="exact"/>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数据采集器</w:t>
            </w:r>
          </w:p>
        </w:tc>
        <w:tc>
          <w:tcPr>
            <w:tcW w:w="771" w:type="pct"/>
            <w:tcBorders>
              <w:top w:val="single" w:color="auto" w:sz="4" w:space="0"/>
              <w:left w:val="single" w:color="auto" w:sz="4" w:space="0"/>
              <w:bottom w:val="single" w:color="auto" w:sz="4" w:space="0"/>
              <w:right w:val="single" w:color="auto" w:sz="4" w:space="0"/>
            </w:tcBorders>
            <w:vAlign w:val="center"/>
          </w:tcPr>
          <w:p w14:paraId="1269D2A1">
            <w:pPr>
              <w:widowControl/>
              <w:spacing w:line="320" w:lineRule="exact"/>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1</w:t>
            </w:r>
          </w:p>
        </w:tc>
        <w:tc>
          <w:tcPr>
            <w:tcW w:w="566" w:type="pct"/>
            <w:tcBorders>
              <w:top w:val="single" w:color="auto" w:sz="4" w:space="0"/>
              <w:left w:val="single" w:color="auto" w:sz="4" w:space="0"/>
              <w:bottom w:val="single" w:color="auto" w:sz="4" w:space="0"/>
              <w:right w:val="single" w:color="auto" w:sz="4" w:space="0"/>
            </w:tcBorders>
            <w:vAlign w:val="center"/>
          </w:tcPr>
          <w:p w14:paraId="682A2029">
            <w:pPr>
              <w:widowControl/>
              <w:spacing w:line="320" w:lineRule="exact"/>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个</w:t>
            </w:r>
          </w:p>
        </w:tc>
      </w:tr>
      <w:tr w14:paraId="1AA81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32" w:type="pct"/>
            <w:tcBorders>
              <w:top w:val="single" w:color="auto" w:sz="4" w:space="0"/>
              <w:left w:val="single" w:color="auto" w:sz="4" w:space="0"/>
              <w:bottom w:val="single" w:color="auto" w:sz="4" w:space="0"/>
              <w:right w:val="single" w:color="auto" w:sz="4" w:space="0"/>
            </w:tcBorders>
            <w:vAlign w:val="center"/>
          </w:tcPr>
          <w:p w14:paraId="69FB9FFA">
            <w:pPr>
              <w:widowControl/>
              <w:spacing w:line="320" w:lineRule="exact"/>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23</w:t>
            </w:r>
          </w:p>
        </w:tc>
        <w:tc>
          <w:tcPr>
            <w:tcW w:w="2731" w:type="pct"/>
            <w:tcBorders>
              <w:top w:val="single" w:color="auto" w:sz="4" w:space="0"/>
              <w:left w:val="single" w:color="auto" w:sz="4" w:space="0"/>
              <w:bottom w:val="single" w:color="auto" w:sz="4" w:space="0"/>
              <w:right w:val="single" w:color="auto" w:sz="4" w:space="0"/>
            </w:tcBorders>
            <w:vAlign w:val="center"/>
          </w:tcPr>
          <w:p w14:paraId="240999B1">
            <w:pPr>
              <w:widowControl/>
              <w:spacing w:line="320" w:lineRule="exact"/>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数字化实验系统</w:t>
            </w:r>
          </w:p>
        </w:tc>
        <w:tc>
          <w:tcPr>
            <w:tcW w:w="771" w:type="pct"/>
            <w:tcBorders>
              <w:top w:val="single" w:color="auto" w:sz="4" w:space="0"/>
              <w:left w:val="single" w:color="auto" w:sz="4" w:space="0"/>
              <w:bottom w:val="single" w:color="auto" w:sz="4" w:space="0"/>
              <w:right w:val="single" w:color="auto" w:sz="4" w:space="0"/>
            </w:tcBorders>
            <w:vAlign w:val="center"/>
          </w:tcPr>
          <w:p w14:paraId="69D7F16E">
            <w:pPr>
              <w:widowControl/>
              <w:spacing w:line="320" w:lineRule="exact"/>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1</w:t>
            </w:r>
          </w:p>
        </w:tc>
        <w:tc>
          <w:tcPr>
            <w:tcW w:w="566" w:type="pct"/>
            <w:tcBorders>
              <w:top w:val="single" w:color="auto" w:sz="4" w:space="0"/>
              <w:left w:val="single" w:color="auto" w:sz="4" w:space="0"/>
              <w:bottom w:val="single" w:color="auto" w:sz="4" w:space="0"/>
              <w:right w:val="single" w:color="auto" w:sz="4" w:space="0"/>
            </w:tcBorders>
            <w:vAlign w:val="center"/>
          </w:tcPr>
          <w:p w14:paraId="2AAEC81D">
            <w:pPr>
              <w:widowControl/>
              <w:spacing w:line="320" w:lineRule="exact"/>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套</w:t>
            </w:r>
          </w:p>
        </w:tc>
      </w:tr>
      <w:tr w14:paraId="196DE5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32" w:type="pct"/>
            <w:tcBorders>
              <w:top w:val="single" w:color="auto" w:sz="4" w:space="0"/>
              <w:left w:val="single" w:color="auto" w:sz="4" w:space="0"/>
              <w:bottom w:val="single" w:color="auto" w:sz="4" w:space="0"/>
              <w:right w:val="single" w:color="auto" w:sz="4" w:space="0"/>
            </w:tcBorders>
            <w:vAlign w:val="center"/>
          </w:tcPr>
          <w:p w14:paraId="0C04A2FE">
            <w:pPr>
              <w:widowControl/>
              <w:spacing w:line="320" w:lineRule="exact"/>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24</w:t>
            </w:r>
          </w:p>
        </w:tc>
        <w:tc>
          <w:tcPr>
            <w:tcW w:w="2731" w:type="pct"/>
            <w:tcBorders>
              <w:top w:val="single" w:color="auto" w:sz="4" w:space="0"/>
              <w:left w:val="single" w:color="auto" w:sz="4" w:space="0"/>
              <w:bottom w:val="single" w:color="auto" w:sz="4" w:space="0"/>
              <w:right w:val="single" w:color="auto" w:sz="4" w:space="0"/>
            </w:tcBorders>
            <w:vAlign w:val="center"/>
          </w:tcPr>
          <w:p w14:paraId="2A3D61FE">
            <w:pPr>
              <w:widowControl/>
              <w:spacing w:line="320" w:lineRule="exact"/>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电压传感器</w:t>
            </w:r>
          </w:p>
        </w:tc>
        <w:tc>
          <w:tcPr>
            <w:tcW w:w="771" w:type="pct"/>
            <w:tcBorders>
              <w:top w:val="single" w:color="auto" w:sz="4" w:space="0"/>
              <w:left w:val="single" w:color="auto" w:sz="4" w:space="0"/>
              <w:bottom w:val="single" w:color="auto" w:sz="4" w:space="0"/>
              <w:right w:val="single" w:color="auto" w:sz="4" w:space="0"/>
            </w:tcBorders>
            <w:vAlign w:val="center"/>
          </w:tcPr>
          <w:p w14:paraId="15D03040">
            <w:pPr>
              <w:widowControl/>
              <w:spacing w:line="320" w:lineRule="exact"/>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1</w:t>
            </w:r>
          </w:p>
        </w:tc>
        <w:tc>
          <w:tcPr>
            <w:tcW w:w="566" w:type="pct"/>
            <w:tcBorders>
              <w:top w:val="single" w:color="auto" w:sz="4" w:space="0"/>
              <w:left w:val="single" w:color="auto" w:sz="4" w:space="0"/>
              <w:bottom w:val="single" w:color="auto" w:sz="4" w:space="0"/>
              <w:right w:val="single" w:color="auto" w:sz="4" w:space="0"/>
            </w:tcBorders>
            <w:vAlign w:val="center"/>
          </w:tcPr>
          <w:p w14:paraId="615EBC29">
            <w:pPr>
              <w:widowControl/>
              <w:spacing w:line="320" w:lineRule="exact"/>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个</w:t>
            </w:r>
          </w:p>
        </w:tc>
      </w:tr>
      <w:tr w14:paraId="534B6C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32" w:type="pct"/>
            <w:tcBorders>
              <w:top w:val="single" w:color="auto" w:sz="4" w:space="0"/>
              <w:left w:val="single" w:color="auto" w:sz="4" w:space="0"/>
              <w:bottom w:val="single" w:color="auto" w:sz="4" w:space="0"/>
              <w:right w:val="single" w:color="auto" w:sz="4" w:space="0"/>
            </w:tcBorders>
            <w:vAlign w:val="center"/>
          </w:tcPr>
          <w:p w14:paraId="2F1717F3">
            <w:pPr>
              <w:widowControl/>
              <w:spacing w:line="320" w:lineRule="exact"/>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25</w:t>
            </w:r>
          </w:p>
        </w:tc>
        <w:tc>
          <w:tcPr>
            <w:tcW w:w="2731" w:type="pct"/>
            <w:tcBorders>
              <w:top w:val="single" w:color="auto" w:sz="4" w:space="0"/>
              <w:left w:val="single" w:color="auto" w:sz="4" w:space="0"/>
              <w:bottom w:val="single" w:color="auto" w:sz="4" w:space="0"/>
              <w:right w:val="single" w:color="auto" w:sz="4" w:space="0"/>
            </w:tcBorders>
            <w:vAlign w:val="center"/>
          </w:tcPr>
          <w:p w14:paraId="36427271">
            <w:pPr>
              <w:widowControl/>
              <w:spacing w:line="320" w:lineRule="exact"/>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电流传感器</w:t>
            </w:r>
          </w:p>
        </w:tc>
        <w:tc>
          <w:tcPr>
            <w:tcW w:w="771" w:type="pct"/>
            <w:tcBorders>
              <w:top w:val="single" w:color="auto" w:sz="4" w:space="0"/>
              <w:left w:val="single" w:color="auto" w:sz="4" w:space="0"/>
              <w:bottom w:val="single" w:color="auto" w:sz="4" w:space="0"/>
              <w:right w:val="single" w:color="auto" w:sz="4" w:space="0"/>
            </w:tcBorders>
          </w:tcPr>
          <w:p w14:paraId="3F368DA8">
            <w:pPr>
              <w:jc w:val="center"/>
            </w:pPr>
            <w:r>
              <w:rPr>
                <w:rFonts w:hint="eastAsia" w:ascii="宋体" w:hAnsi="宋体" w:cs="宋体"/>
                <w:color w:val="000000"/>
                <w:kern w:val="0"/>
                <w:sz w:val="24"/>
                <w:szCs w:val="24"/>
                <w:lang w:bidi="ar"/>
              </w:rPr>
              <w:t>1</w:t>
            </w:r>
          </w:p>
        </w:tc>
        <w:tc>
          <w:tcPr>
            <w:tcW w:w="566" w:type="pct"/>
            <w:tcBorders>
              <w:top w:val="single" w:color="auto" w:sz="4" w:space="0"/>
              <w:left w:val="single" w:color="auto" w:sz="4" w:space="0"/>
              <w:bottom w:val="single" w:color="auto" w:sz="4" w:space="0"/>
              <w:right w:val="single" w:color="auto" w:sz="4" w:space="0"/>
            </w:tcBorders>
            <w:vAlign w:val="center"/>
          </w:tcPr>
          <w:p w14:paraId="562A0288">
            <w:pPr>
              <w:widowControl/>
              <w:spacing w:line="320" w:lineRule="exact"/>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个</w:t>
            </w:r>
          </w:p>
        </w:tc>
      </w:tr>
      <w:tr w14:paraId="7A3ADD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32" w:type="pct"/>
            <w:tcBorders>
              <w:top w:val="single" w:color="auto" w:sz="4" w:space="0"/>
              <w:left w:val="single" w:color="auto" w:sz="4" w:space="0"/>
              <w:bottom w:val="single" w:color="auto" w:sz="4" w:space="0"/>
              <w:right w:val="single" w:color="auto" w:sz="4" w:space="0"/>
            </w:tcBorders>
            <w:vAlign w:val="center"/>
          </w:tcPr>
          <w:p w14:paraId="74E4C3E5">
            <w:pPr>
              <w:widowControl/>
              <w:spacing w:line="320" w:lineRule="exact"/>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27</w:t>
            </w:r>
          </w:p>
        </w:tc>
        <w:tc>
          <w:tcPr>
            <w:tcW w:w="2731" w:type="pct"/>
            <w:tcBorders>
              <w:top w:val="single" w:color="auto" w:sz="4" w:space="0"/>
              <w:left w:val="single" w:color="auto" w:sz="4" w:space="0"/>
              <w:bottom w:val="single" w:color="auto" w:sz="4" w:space="0"/>
              <w:right w:val="single" w:color="auto" w:sz="4" w:space="0"/>
            </w:tcBorders>
            <w:vAlign w:val="center"/>
          </w:tcPr>
          <w:p w14:paraId="352EB2CD">
            <w:pPr>
              <w:widowControl/>
              <w:spacing w:line="320" w:lineRule="exact"/>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力传感器</w:t>
            </w:r>
          </w:p>
        </w:tc>
        <w:tc>
          <w:tcPr>
            <w:tcW w:w="771" w:type="pct"/>
            <w:tcBorders>
              <w:top w:val="single" w:color="auto" w:sz="4" w:space="0"/>
              <w:left w:val="single" w:color="auto" w:sz="4" w:space="0"/>
              <w:bottom w:val="single" w:color="auto" w:sz="4" w:space="0"/>
              <w:right w:val="single" w:color="auto" w:sz="4" w:space="0"/>
            </w:tcBorders>
          </w:tcPr>
          <w:p w14:paraId="516B2FE0">
            <w:pPr>
              <w:jc w:val="center"/>
            </w:pPr>
            <w:r>
              <w:rPr>
                <w:rFonts w:hint="eastAsia" w:ascii="宋体" w:hAnsi="宋体" w:cs="宋体"/>
                <w:color w:val="000000"/>
                <w:kern w:val="0"/>
                <w:sz w:val="24"/>
                <w:szCs w:val="24"/>
                <w:lang w:bidi="ar"/>
              </w:rPr>
              <w:t>1</w:t>
            </w:r>
          </w:p>
        </w:tc>
        <w:tc>
          <w:tcPr>
            <w:tcW w:w="566" w:type="pct"/>
            <w:tcBorders>
              <w:top w:val="single" w:color="auto" w:sz="4" w:space="0"/>
              <w:left w:val="single" w:color="auto" w:sz="4" w:space="0"/>
              <w:bottom w:val="single" w:color="auto" w:sz="4" w:space="0"/>
              <w:right w:val="single" w:color="auto" w:sz="4" w:space="0"/>
            </w:tcBorders>
            <w:vAlign w:val="center"/>
          </w:tcPr>
          <w:p w14:paraId="71F1444D">
            <w:pPr>
              <w:widowControl/>
              <w:spacing w:line="320" w:lineRule="exact"/>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个</w:t>
            </w:r>
          </w:p>
        </w:tc>
      </w:tr>
      <w:tr w14:paraId="42BEEE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32" w:type="pct"/>
            <w:tcBorders>
              <w:top w:val="single" w:color="auto" w:sz="4" w:space="0"/>
              <w:left w:val="single" w:color="auto" w:sz="4" w:space="0"/>
              <w:bottom w:val="single" w:color="auto" w:sz="4" w:space="0"/>
              <w:right w:val="single" w:color="auto" w:sz="4" w:space="0"/>
            </w:tcBorders>
            <w:vAlign w:val="center"/>
          </w:tcPr>
          <w:p w14:paraId="45E44202">
            <w:pPr>
              <w:widowControl/>
              <w:spacing w:line="320" w:lineRule="exact"/>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28</w:t>
            </w:r>
          </w:p>
        </w:tc>
        <w:tc>
          <w:tcPr>
            <w:tcW w:w="2731" w:type="pct"/>
            <w:tcBorders>
              <w:top w:val="single" w:color="auto" w:sz="4" w:space="0"/>
              <w:left w:val="single" w:color="auto" w:sz="4" w:space="0"/>
              <w:bottom w:val="single" w:color="auto" w:sz="4" w:space="0"/>
              <w:right w:val="single" w:color="auto" w:sz="4" w:space="0"/>
            </w:tcBorders>
            <w:vAlign w:val="center"/>
          </w:tcPr>
          <w:p w14:paraId="100B0E04">
            <w:pPr>
              <w:widowControl/>
              <w:spacing w:line="320" w:lineRule="exact"/>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温度传感器</w:t>
            </w:r>
          </w:p>
        </w:tc>
        <w:tc>
          <w:tcPr>
            <w:tcW w:w="771" w:type="pct"/>
            <w:tcBorders>
              <w:top w:val="single" w:color="auto" w:sz="4" w:space="0"/>
              <w:left w:val="single" w:color="auto" w:sz="4" w:space="0"/>
              <w:bottom w:val="single" w:color="auto" w:sz="4" w:space="0"/>
              <w:right w:val="single" w:color="auto" w:sz="4" w:space="0"/>
            </w:tcBorders>
          </w:tcPr>
          <w:p w14:paraId="7E305375">
            <w:pPr>
              <w:jc w:val="center"/>
            </w:pPr>
            <w:r>
              <w:rPr>
                <w:rFonts w:hint="eastAsia" w:ascii="宋体" w:hAnsi="宋体" w:cs="宋体"/>
                <w:color w:val="000000"/>
                <w:kern w:val="0"/>
                <w:sz w:val="24"/>
                <w:szCs w:val="24"/>
                <w:lang w:bidi="ar"/>
              </w:rPr>
              <w:t>1</w:t>
            </w:r>
          </w:p>
        </w:tc>
        <w:tc>
          <w:tcPr>
            <w:tcW w:w="566" w:type="pct"/>
            <w:tcBorders>
              <w:top w:val="single" w:color="auto" w:sz="4" w:space="0"/>
              <w:left w:val="single" w:color="auto" w:sz="4" w:space="0"/>
              <w:bottom w:val="single" w:color="auto" w:sz="4" w:space="0"/>
              <w:right w:val="single" w:color="auto" w:sz="4" w:space="0"/>
            </w:tcBorders>
            <w:vAlign w:val="center"/>
          </w:tcPr>
          <w:p w14:paraId="007DC926">
            <w:pPr>
              <w:widowControl/>
              <w:spacing w:line="320" w:lineRule="exact"/>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个</w:t>
            </w:r>
          </w:p>
        </w:tc>
      </w:tr>
      <w:tr w14:paraId="5592B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32" w:type="pct"/>
            <w:tcBorders>
              <w:top w:val="single" w:color="auto" w:sz="4" w:space="0"/>
              <w:left w:val="single" w:color="auto" w:sz="4" w:space="0"/>
              <w:bottom w:val="single" w:color="auto" w:sz="4" w:space="0"/>
              <w:right w:val="single" w:color="auto" w:sz="4" w:space="0"/>
            </w:tcBorders>
            <w:vAlign w:val="center"/>
          </w:tcPr>
          <w:p w14:paraId="37700BCF">
            <w:pPr>
              <w:widowControl/>
              <w:spacing w:line="320" w:lineRule="exact"/>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29</w:t>
            </w:r>
          </w:p>
        </w:tc>
        <w:tc>
          <w:tcPr>
            <w:tcW w:w="2731" w:type="pct"/>
            <w:tcBorders>
              <w:top w:val="single" w:color="auto" w:sz="4" w:space="0"/>
              <w:left w:val="single" w:color="auto" w:sz="4" w:space="0"/>
              <w:bottom w:val="single" w:color="auto" w:sz="4" w:space="0"/>
              <w:right w:val="single" w:color="auto" w:sz="4" w:space="0"/>
            </w:tcBorders>
            <w:vAlign w:val="center"/>
          </w:tcPr>
          <w:p w14:paraId="4932DB15">
            <w:pPr>
              <w:widowControl/>
              <w:spacing w:line="320" w:lineRule="exact"/>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位移传感器</w:t>
            </w:r>
          </w:p>
        </w:tc>
        <w:tc>
          <w:tcPr>
            <w:tcW w:w="771" w:type="pct"/>
            <w:tcBorders>
              <w:top w:val="single" w:color="auto" w:sz="4" w:space="0"/>
              <w:left w:val="single" w:color="auto" w:sz="4" w:space="0"/>
              <w:bottom w:val="single" w:color="auto" w:sz="4" w:space="0"/>
              <w:right w:val="single" w:color="auto" w:sz="4" w:space="0"/>
            </w:tcBorders>
          </w:tcPr>
          <w:p w14:paraId="3D68B8E6">
            <w:pPr>
              <w:jc w:val="center"/>
            </w:pPr>
            <w:r>
              <w:rPr>
                <w:rFonts w:hint="eastAsia" w:ascii="宋体" w:hAnsi="宋体" w:cs="宋体"/>
                <w:color w:val="000000"/>
                <w:kern w:val="0"/>
                <w:sz w:val="24"/>
                <w:szCs w:val="24"/>
                <w:lang w:bidi="ar"/>
              </w:rPr>
              <w:t>1</w:t>
            </w:r>
          </w:p>
        </w:tc>
        <w:tc>
          <w:tcPr>
            <w:tcW w:w="566" w:type="pct"/>
            <w:tcBorders>
              <w:top w:val="single" w:color="auto" w:sz="4" w:space="0"/>
              <w:left w:val="single" w:color="auto" w:sz="4" w:space="0"/>
              <w:bottom w:val="single" w:color="auto" w:sz="4" w:space="0"/>
              <w:right w:val="single" w:color="auto" w:sz="4" w:space="0"/>
            </w:tcBorders>
            <w:vAlign w:val="center"/>
          </w:tcPr>
          <w:p w14:paraId="3C26BCDC">
            <w:pPr>
              <w:widowControl/>
              <w:spacing w:line="320" w:lineRule="exact"/>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个</w:t>
            </w:r>
          </w:p>
        </w:tc>
      </w:tr>
    </w:tbl>
    <w:p w14:paraId="5823C296">
      <w:pPr>
        <w:spacing w:line="360" w:lineRule="auto"/>
        <w:ind w:left="480"/>
        <w:outlineLvl w:val="0"/>
        <w:rPr>
          <w:b/>
          <w:sz w:val="24"/>
        </w:rPr>
      </w:pPr>
      <w:r>
        <w:rPr>
          <w:rFonts w:hint="eastAsia"/>
          <w:b/>
          <w:sz w:val="24"/>
        </w:rPr>
        <w:t>化学学科传感器：</w:t>
      </w:r>
      <w:r>
        <w:rPr>
          <w:rFonts w:hint="eastAsia" w:cs="宋体" w:asciiTheme="minorEastAsia" w:hAnsiTheme="minorEastAsia" w:eastAsiaTheme="minorEastAsia"/>
          <w:b/>
          <w:bCs/>
          <w:color w:val="000000"/>
          <w:kern w:val="0"/>
          <w:sz w:val="24"/>
          <w:szCs w:val="24"/>
        </w:rPr>
        <w:t xml:space="preserve">化学实验室1  </w:t>
      </w:r>
    </w:p>
    <w:tbl>
      <w:tblPr>
        <w:tblStyle w:val="27"/>
        <w:tblW w:w="480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26"/>
        <w:gridCol w:w="4472"/>
        <w:gridCol w:w="1263"/>
        <w:gridCol w:w="927"/>
      </w:tblGrid>
      <w:tr w14:paraId="05D1C1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932" w:type="pct"/>
            <w:tcBorders>
              <w:top w:val="single" w:color="auto" w:sz="4" w:space="0"/>
              <w:left w:val="single" w:color="auto" w:sz="4" w:space="0"/>
              <w:bottom w:val="single" w:color="auto" w:sz="4" w:space="0"/>
              <w:right w:val="single" w:color="auto" w:sz="4" w:space="0"/>
            </w:tcBorders>
            <w:vAlign w:val="center"/>
          </w:tcPr>
          <w:p w14:paraId="367D2C1D">
            <w:pPr>
              <w:widowControl/>
              <w:jc w:val="center"/>
              <w:rPr>
                <w:rFonts w:ascii="宋体" w:hAnsi="宋体" w:cs="宋体"/>
                <w:kern w:val="0"/>
                <w:sz w:val="24"/>
                <w:szCs w:val="24"/>
              </w:rPr>
            </w:pPr>
            <w:r>
              <w:rPr>
                <w:rFonts w:hint="eastAsia" w:ascii="宋体" w:hAnsi="宋体" w:cs="宋体"/>
                <w:kern w:val="0"/>
                <w:sz w:val="24"/>
                <w:szCs w:val="24"/>
              </w:rPr>
              <w:t>项目需求书中的序号</w:t>
            </w:r>
          </w:p>
        </w:tc>
        <w:tc>
          <w:tcPr>
            <w:tcW w:w="2731" w:type="pct"/>
            <w:tcBorders>
              <w:top w:val="single" w:color="auto" w:sz="4" w:space="0"/>
              <w:left w:val="single" w:color="auto" w:sz="4" w:space="0"/>
              <w:bottom w:val="single" w:color="auto" w:sz="4" w:space="0"/>
              <w:right w:val="single" w:color="auto" w:sz="4" w:space="0"/>
            </w:tcBorders>
            <w:vAlign w:val="center"/>
          </w:tcPr>
          <w:p w14:paraId="11DC694F">
            <w:pPr>
              <w:widowControl/>
              <w:jc w:val="center"/>
              <w:rPr>
                <w:rFonts w:ascii="宋体" w:hAnsi="宋体" w:cs="宋体"/>
                <w:kern w:val="0"/>
                <w:sz w:val="24"/>
                <w:szCs w:val="24"/>
              </w:rPr>
            </w:pPr>
            <w:r>
              <w:rPr>
                <w:rFonts w:hint="eastAsia" w:ascii="宋体" w:hAnsi="宋体" w:cs="宋体"/>
                <w:kern w:val="0"/>
                <w:sz w:val="24"/>
                <w:szCs w:val="24"/>
              </w:rPr>
              <w:t>名称</w:t>
            </w:r>
          </w:p>
        </w:tc>
        <w:tc>
          <w:tcPr>
            <w:tcW w:w="771" w:type="pct"/>
            <w:tcBorders>
              <w:top w:val="single" w:color="auto" w:sz="4" w:space="0"/>
              <w:left w:val="single" w:color="auto" w:sz="4" w:space="0"/>
              <w:bottom w:val="single" w:color="auto" w:sz="4" w:space="0"/>
              <w:right w:val="single" w:color="auto" w:sz="4" w:space="0"/>
            </w:tcBorders>
            <w:vAlign w:val="center"/>
          </w:tcPr>
          <w:p w14:paraId="648B8A9F">
            <w:pPr>
              <w:widowControl/>
              <w:jc w:val="center"/>
              <w:rPr>
                <w:rFonts w:ascii="宋体" w:hAnsi="宋体" w:cs="宋体"/>
                <w:kern w:val="0"/>
                <w:sz w:val="24"/>
                <w:szCs w:val="24"/>
              </w:rPr>
            </w:pPr>
            <w:r>
              <w:rPr>
                <w:rFonts w:hint="eastAsia" w:ascii="宋体" w:hAnsi="宋体" w:cs="宋体"/>
                <w:kern w:val="0"/>
                <w:sz w:val="24"/>
                <w:szCs w:val="24"/>
              </w:rPr>
              <w:t>数量</w:t>
            </w:r>
          </w:p>
        </w:tc>
        <w:tc>
          <w:tcPr>
            <w:tcW w:w="566" w:type="pct"/>
            <w:tcBorders>
              <w:top w:val="single" w:color="auto" w:sz="4" w:space="0"/>
              <w:left w:val="single" w:color="auto" w:sz="4" w:space="0"/>
              <w:bottom w:val="single" w:color="auto" w:sz="4" w:space="0"/>
              <w:right w:val="single" w:color="auto" w:sz="4" w:space="0"/>
            </w:tcBorders>
            <w:vAlign w:val="center"/>
          </w:tcPr>
          <w:p w14:paraId="15F96784">
            <w:pPr>
              <w:widowControl/>
              <w:jc w:val="center"/>
              <w:rPr>
                <w:rFonts w:ascii="宋体" w:hAnsi="宋体" w:cs="宋体"/>
                <w:kern w:val="0"/>
                <w:sz w:val="24"/>
                <w:szCs w:val="24"/>
              </w:rPr>
            </w:pPr>
            <w:r>
              <w:rPr>
                <w:rFonts w:hint="eastAsia" w:ascii="宋体" w:hAnsi="宋体" w:cs="宋体"/>
                <w:kern w:val="0"/>
                <w:sz w:val="24"/>
                <w:szCs w:val="24"/>
              </w:rPr>
              <w:t>单位</w:t>
            </w:r>
          </w:p>
        </w:tc>
      </w:tr>
      <w:tr w14:paraId="5CF190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932" w:type="pct"/>
            <w:tcBorders>
              <w:top w:val="single" w:color="auto" w:sz="4" w:space="0"/>
              <w:left w:val="single" w:color="auto" w:sz="4" w:space="0"/>
              <w:bottom w:val="single" w:color="auto" w:sz="4" w:space="0"/>
              <w:right w:val="single" w:color="auto" w:sz="4" w:space="0"/>
            </w:tcBorders>
            <w:vAlign w:val="center"/>
          </w:tcPr>
          <w:p w14:paraId="7DE9C257">
            <w:pPr>
              <w:widowControl/>
              <w:jc w:val="center"/>
              <w:rPr>
                <w:rFonts w:ascii="宋体" w:hAnsi="宋体" w:cs="宋体"/>
                <w:color w:val="000000"/>
                <w:kern w:val="0"/>
                <w:sz w:val="24"/>
                <w:szCs w:val="24"/>
              </w:rPr>
            </w:pPr>
            <w:r>
              <w:rPr>
                <w:rFonts w:hint="eastAsia" w:ascii="宋体" w:hAnsi="宋体" w:cs="宋体"/>
                <w:color w:val="000000"/>
                <w:kern w:val="0"/>
                <w:sz w:val="24"/>
                <w:szCs w:val="24"/>
              </w:rPr>
              <w:t>63</w:t>
            </w:r>
          </w:p>
        </w:tc>
        <w:tc>
          <w:tcPr>
            <w:tcW w:w="2731" w:type="pct"/>
            <w:tcBorders>
              <w:top w:val="single" w:color="auto" w:sz="4" w:space="0"/>
              <w:left w:val="single" w:color="auto" w:sz="4" w:space="0"/>
              <w:bottom w:val="single" w:color="auto" w:sz="4" w:space="0"/>
              <w:right w:val="single" w:color="auto" w:sz="4" w:space="0"/>
            </w:tcBorders>
            <w:vAlign w:val="center"/>
          </w:tcPr>
          <w:p w14:paraId="06A7375D">
            <w:pPr>
              <w:widowControl/>
              <w:jc w:val="center"/>
              <w:rPr>
                <w:rFonts w:ascii="宋体" w:hAnsi="宋体" w:cs="宋体"/>
                <w:kern w:val="0"/>
                <w:sz w:val="24"/>
                <w:szCs w:val="24"/>
              </w:rPr>
            </w:pPr>
            <w:r>
              <w:rPr>
                <w:rFonts w:hint="eastAsia" w:ascii="宋体" w:hAnsi="宋体" w:cs="宋体"/>
                <w:kern w:val="0"/>
                <w:sz w:val="24"/>
                <w:szCs w:val="24"/>
              </w:rPr>
              <w:t>电流传感器（化学）</w:t>
            </w:r>
          </w:p>
        </w:tc>
        <w:tc>
          <w:tcPr>
            <w:tcW w:w="771" w:type="pct"/>
            <w:tcBorders>
              <w:top w:val="single" w:color="auto" w:sz="4" w:space="0"/>
              <w:left w:val="single" w:color="auto" w:sz="4" w:space="0"/>
              <w:bottom w:val="single" w:color="auto" w:sz="4" w:space="0"/>
              <w:right w:val="single" w:color="auto" w:sz="4" w:space="0"/>
            </w:tcBorders>
          </w:tcPr>
          <w:p w14:paraId="5198BF45">
            <w:pPr>
              <w:jc w:val="center"/>
            </w:pPr>
            <w:r>
              <w:rPr>
                <w:rFonts w:hint="eastAsia" w:ascii="宋体" w:hAnsi="宋体" w:cs="宋体"/>
                <w:color w:val="000000"/>
                <w:kern w:val="0"/>
                <w:sz w:val="24"/>
                <w:szCs w:val="24"/>
                <w:lang w:bidi="ar"/>
              </w:rPr>
              <w:t>1</w:t>
            </w:r>
          </w:p>
        </w:tc>
        <w:tc>
          <w:tcPr>
            <w:tcW w:w="566" w:type="pct"/>
            <w:tcBorders>
              <w:top w:val="single" w:color="auto" w:sz="4" w:space="0"/>
              <w:left w:val="single" w:color="auto" w:sz="4" w:space="0"/>
              <w:bottom w:val="single" w:color="auto" w:sz="4" w:space="0"/>
              <w:right w:val="single" w:color="auto" w:sz="4" w:space="0"/>
            </w:tcBorders>
            <w:vAlign w:val="center"/>
          </w:tcPr>
          <w:p w14:paraId="6D83C280">
            <w:pPr>
              <w:widowControl/>
              <w:jc w:val="center"/>
              <w:rPr>
                <w:rFonts w:ascii="宋体" w:hAnsi="宋体" w:cs="宋体"/>
                <w:kern w:val="0"/>
                <w:sz w:val="24"/>
                <w:szCs w:val="24"/>
              </w:rPr>
            </w:pPr>
            <w:r>
              <w:rPr>
                <w:rFonts w:hint="eastAsia" w:ascii="宋体" w:hAnsi="宋体" w:cs="宋体"/>
                <w:kern w:val="0"/>
                <w:sz w:val="24"/>
                <w:szCs w:val="24"/>
              </w:rPr>
              <w:t>个</w:t>
            </w:r>
          </w:p>
        </w:tc>
      </w:tr>
      <w:tr w14:paraId="198122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932" w:type="pct"/>
            <w:tcBorders>
              <w:top w:val="single" w:color="auto" w:sz="4" w:space="0"/>
              <w:left w:val="single" w:color="auto" w:sz="4" w:space="0"/>
              <w:bottom w:val="single" w:color="auto" w:sz="4" w:space="0"/>
              <w:right w:val="single" w:color="auto" w:sz="4" w:space="0"/>
            </w:tcBorders>
            <w:vAlign w:val="center"/>
          </w:tcPr>
          <w:p w14:paraId="7DA34D15">
            <w:pPr>
              <w:widowControl/>
              <w:jc w:val="center"/>
              <w:rPr>
                <w:rFonts w:ascii="宋体" w:hAnsi="宋体" w:cs="宋体"/>
                <w:color w:val="000000"/>
                <w:kern w:val="0"/>
                <w:sz w:val="24"/>
                <w:szCs w:val="24"/>
              </w:rPr>
            </w:pPr>
            <w:r>
              <w:rPr>
                <w:rFonts w:hint="eastAsia" w:ascii="宋体" w:hAnsi="宋体" w:cs="宋体"/>
                <w:color w:val="000000"/>
                <w:kern w:val="0"/>
                <w:sz w:val="24"/>
                <w:szCs w:val="24"/>
              </w:rPr>
              <w:t>64</w:t>
            </w:r>
          </w:p>
        </w:tc>
        <w:tc>
          <w:tcPr>
            <w:tcW w:w="2731" w:type="pct"/>
            <w:tcBorders>
              <w:top w:val="single" w:color="auto" w:sz="4" w:space="0"/>
              <w:left w:val="single" w:color="auto" w:sz="4" w:space="0"/>
              <w:bottom w:val="single" w:color="auto" w:sz="4" w:space="0"/>
              <w:right w:val="single" w:color="auto" w:sz="4" w:space="0"/>
            </w:tcBorders>
            <w:vAlign w:val="center"/>
          </w:tcPr>
          <w:p w14:paraId="15CF09B0">
            <w:pPr>
              <w:widowControl/>
              <w:jc w:val="center"/>
              <w:rPr>
                <w:rFonts w:ascii="宋体" w:hAnsi="宋体" w:cs="宋体"/>
                <w:kern w:val="0"/>
                <w:sz w:val="24"/>
                <w:szCs w:val="24"/>
              </w:rPr>
            </w:pPr>
            <w:r>
              <w:rPr>
                <w:rFonts w:hint="eastAsia" w:ascii="宋体" w:hAnsi="宋体" w:cs="宋体"/>
                <w:kern w:val="0"/>
                <w:sz w:val="24"/>
                <w:szCs w:val="24"/>
              </w:rPr>
              <w:t>电压传感器（化学）</w:t>
            </w:r>
          </w:p>
        </w:tc>
        <w:tc>
          <w:tcPr>
            <w:tcW w:w="771" w:type="pct"/>
            <w:tcBorders>
              <w:top w:val="single" w:color="auto" w:sz="4" w:space="0"/>
              <w:left w:val="single" w:color="auto" w:sz="4" w:space="0"/>
              <w:bottom w:val="single" w:color="auto" w:sz="4" w:space="0"/>
              <w:right w:val="single" w:color="auto" w:sz="4" w:space="0"/>
            </w:tcBorders>
          </w:tcPr>
          <w:p w14:paraId="7B57B1B9">
            <w:pPr>
              <w:jc w:val="center"/>
            </w:pPr>
            <w:r>
              <w:rPr>
                <w:rFonts w:hint="eastAsia" w:ascii="宋体" w:hAnsi="宋体" w:cs="宋体"/>
                <w:color w:val="000000"/>
                <w:kern w:val="0"/>
                <w:sz w:val="24"/>
                <w:szCs w:val="24"/>
                <w:lang w:bidi="ar"/>
              </w:rPr>
              <w:t>1</w:t>
            </w:r>
          </w:p>
        </w:tc>
        <w:tc>
          <w:tcPr>
            <w:tcW w:w="566" w:type="pct"/>
            <w:tcBorders>
              <w:top w:val="single" w:color="auto" w:sz="4" w:space="0"/>
              <w:left w:val="single" w:color="auto" w:sz="4" w:space="0"/>
              <w:bottom w:val="single" w:color="auto" w:sz="4" w:space="0"/>
              <w:right w:val="single" w:color="auto" w:sz="4" w:space="0"/>
            </w:tcBorders>
            <w:vAlign w:val="center"/>
          </w:tcPr>
          <w:p w14:paraId="71C51C9D">
            <w:pPr>
              <w:widowControl/>
              <w:jc w:val="center"/>
              <w:rPr>
                <w:rFonts w:ascii="宋体" w:hAnsi="宋体" w:cs="宋体"/>
                <w:kern w:val="0"/>
                <w:sz w:val="24"/>
                <w:szCs w:val="24"/>
              </w:rPr>
            </w:pPr>
            <w:r>
              <w:rPr>
                <w:rFonts w:hint="eastAsia" w:ascii="宋体" w:hAnsi="宋体" w:cs="宋体"/>
                <w:kern w:val="0"/>
                <w:sz w:val="24"/>
                <w:szCs w:val="24"/>
              </w:rPr>
              <w:t>个</w:t>
            </w:r>
          </w:p>
        </w:tc>
      </w:tr>
      <w:tr w14:paraId="2D1998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932" w:type="pct"/>
            <w:tcBorders>
              <w:top w:val="single" w:color="auto" w:sz="4" w:space="0"/>
              <w:left w:val="single" w:color="auto" w:sz="4" w:space="0"/>
              <w:bottom w:val="single" w:color="auto" w:sz="4" w:space="0"/>
              <w:right w:val="single" w:color="auto" w:sz="4" w:space="0"/>
            </w:tcBorders>
            <w:vAlign w:val="center"/>
          </w:tcPr>
          <w:p w14:paraId="24E7B4B2">
            <w:pPr>
              <w:widowControl/>
              <w:jc w:val="center"/>
              <w:rPr>
                <w:rFonts w:ascii="宋体" w:hAnsi="宋体" w:cs="宋体"/>
                <w:color w:val="000000"/>
                <w:kern w:val="0"/>
                <w:sz w:val="24"/>
                <w:szCs w:val="24"/>
              </w:rPr>
            </w:pPr>
            <w:r>
              <w:rPr>
                <w:rFonts w:hint="eastAsia" w:ascii="宋体" w:hAnsi="宋体" w:cs="宋体"/>
                <w:color w:val="000000"/>
                <w:kern w:val="0"/>
                <w:sz w:val="24"/>
                <w:szCs w:val="24"/>
              </w:rPr>
              <w:t>66</w:t>
            </w:r>
          </w:p>
        </w:tc>
        <w:tc>
          <w:tcPr>
            <w:tcW w:w="2731" w:type="pct"/>
            <w:tcBorders>
              <w:top w:val="single" w:color="auto" w:sz="4" w:space="0"/>
              <w:left w:val="single" w:color="auto" w:sz="4" w:space="0"/>
              <w:bottom w:val="single" w:color="auto" w:sz="4" w:space="0"/>
              <w:right w:val="single" w:color="auto" w:sz="4" w:space="0"/>
            </w:tcBorders>
            <w:vAlign w:val="center"/>
          </w:tcPr>
          <w:p w14:paraId="706143B5">
            <w:pPr>
              <w:widowControl/>
              <w:jc w:val="center"/>
              <w:rPr>
                <w:rFonts w:ascii="宋体" w:hAnsi="宋体" w:cs="宋体"/>
                <w:kern w:val="0"/>
                <w:sz w:val="24"/>
                <w:szCs w:val="24"/>
              </w:rPr>
            </w:pPr>
            <w:r>
              <w:rPr>
                <w:rFonts w:hint="eastAsia" w:ascii="宋体" w:hAnsi="宋体" w:cs="宋体"/>
                <w:kern w:val="0"/>
                <w:sz w:val="24"/>
                <w:szCs w:val="24"/>
              </w:rPr>
              <w:t>温度传感器（化学）</w:t>
            </w:r>
          </w:p>
        </w:tc>
        <w:tc>
          <w:tcPr>
            <w:tcW w:w="771" w:type="pct"/>
            <w:tcBorders>
              <w:top w:val="single" w:color="auto" w:sz="4" w:space="0"/>
              <w:left w:val="single" w:color="auto" w:sz="4" w:space="0"/>
              <w:bottom w:val="single" w:color="auto" w:sz="4" w:space="0"/>
              <w:right w:val="single" w:color="auto" w:sz="4" w:space="0"/>
            </w:tcBorders>
          </w:tcPr>
          <w:p w14:paraId="79B81265">
            <w:pPr>
              <w:jc w:val="center"/>
            </w:pPr>
            <w:r>
              <w:rPr>
                <w:rFonts w:hint="eastAsia" w:ascii="宋体" w:hAnsi="宋体" w:cs="宋体"/>
                <w:color w:val="000000"/>
                <w:kern w:val="0"/>
                <w:sz w:val="24"/>
                <w:szCs w:val="24"/>
                <w:lang w:bidi="ar"/>
              </w:rPr>
              <w:t>1</w:t>
            </w:r>
          </w:p>
        </w:tc>
        <w:tc>
          <w:tcPr>
            <w:tcW w:w="566" w:type="pct"/>
            <w:tcBorders>
              <w:top w:val="single" w:color="auto" w:sz="4" w:space="0"/>
              <w:left w:val="single" w:color="auto" w:sz="4" w:space="0"/>
              <w:bottom w:val="single" w:color="auto" w:sz="4" w:space="0"/>
              <w:right w:val="single" w:color="auto" w:sz="4" w:space="0"/>
            </w:tcBorders>
            <w:vAlign w:val="center"/>
          </w:tcPr>
          <w:p w14:paraId="27E55A98">
            <w:pPr>
              <w:widowControl/>
              <w:jc w:val="center"/>
              <w:rPr>
                <w:rFonts w:ascii="宋体" w:hAnsi="宋体" w:cs="宋体"/>
                <w:kern w:val="0"/>
                <w:sz w:val="24"/>
                <w:szCs w:val="24"/>
              </w:rPr>
            </w:pPr>
            <w:r>
              <w:rPr>
                <w:rFonts w:hint="eastAsia" w:ascii="宋体" w:hAnsi="宋体" w:cs="宋体"/>
                <w:kern w:val="0"/>
                <w:sz w:val="24"/>
                <w:szCs w:val="24"/>
              </w:rPr>
              <w:t>个</w:t>
            </w:r>
          </w:p>
        </w:tc>
      </w:tr>
      <w:tr w14:paraId="2AA262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932" w:type="pct"/>
            <w:tcBorders>
              <w:top w:val="single" w:color="auto" w:sz="4" w:space="0"/>
              <w:left w:val="single" w:color="auto" w:sz="4" w:space="0"/>
              <w:bottom w:val="single" w:color="auto" w:sz="4" w:space="0"/>
              <w:right w:val="single" w:color="auto" w:sz="4" w:space="0"/>
            </w:tcBorders>
            <w:vAlign w:val="center"/>
          </w:tcPr>
          <w:p w14:paraId="79B05A71">
            <w:pPr>
              <w:widowControl/>
              <w:jc w:val="center"/>
              <w:rPr>
                <w:rFonts w:ascii="宋体" w:hAnsi="宋体" w:cs="宋体"/>
                <w:color w:val="000000"/>
                <w:kern w:val="0"/>
                <w:sz w:val="24"/>
                <w:szCs w:val="24"/>
              </w:rPr>
            </w:pPr>
            <w:r>
              <w:rPr>
                <w:rFonts w:hint="eastAsia" w:ascii="宋体" w:hAnsi="宋体" w:cs="宋体"/>
                <w:color w:val="000000"/>
                <w:kern w:val="0"/>
                <w:sz w:val="24"/>
                <w:szCs w:val="24"/>
              </w:rPr>
              <w:t>67</w:t>
            </w:r>
          </w:p>
        </w:tc>
        <w:tc>
          <w:tcPr>
            <w:tcW w:w="2731" w:type="pct"/>
            <w:tcBorders>
              <w:top w:val="single" w:color="auto" w:sz="4" w:space="0"/>
              <w:left w:val="single" w:color="auto" w:sz="4" w:space="0"/>
              <w:bottom w:val="single" w:color="auto" w:sz="4" w:space="0"/>
              <w:right w:val="single" w:color="auto" w:sz="4" w:space="0"/>
            </w:tcBorders>
            <w:vAlign w:val="center"/>
          </w:tcPr>
          <w:p w14:paraId="5A9755BC">
            <w:pPr>
              <w:widowControl/>
              <w:jc w:val="center"/>
              <w:rPr>
                <w:rFonts w:ascii="宋体" w:hAnsi="宋体" w:cs="宋体"/>
                <w:kern w:val="0"/>
                <w:sz w:val="24"/>
                <w:szCs w:val="24"/>
              </w:rPr>
            </w:pPr>
            <w:r>
              <w:rPr>
                <w:rFonts w:hint="eastAsia" w:ascii="宋体" w:hAnsi="宋体" w:cs="宋体"/>
                <w:kern w:val="0"/>
                <w:sz w:val="24"/>
                <w:szCs w:val="24"/>
              </w:rPr>
              <w:t>数据采集器（含数据分析软件）</w:t>
            </w:r>
          </w:p>
        </w:tc>
        <w:tc>
          <w:tcPr>
            <w:tcW w:w="771" w:type="pct"/>
            <w:tcBorders>
              <w:top w:val="single" w:color="auto" w:sz="4" w:space="0"/>
              <w:left w:val="single" w:color="auto" w:sz="4" w:space="0"/>
              <w:bottom w:val="single" w:color="auto" w:sz="4" w:space="0"/>
              <w:right w:val="single" w:color="auto" w:sz="4" w:space="0"/>
            </w:tcBorders>
          </w:tcPr>
          <w:p w14:paraId="39C14C5C">
            <w:pPr>
              <w:jc w:val="center"/>
            </w:pPr>
            <w:r>
              <w:rPr>
                <w:rFonts w:hint="eastAsia" w:ascii="宋体" w:hAnsi="宋体" w:cs="宋体"/>
                <w:color w:val="000000"/>
                <w:kern w:val="0"/>
                <w:sz w:val="24"/>
                <w:szCs w:val="24"/>
                <w:lang w:bidi="ar"/>
              </w:rPr>
              <w:t>1</w:t>
            </w:r>
          </w:p>
        </w:tc>
        <w:tc>
          <w:tcPr>
            <w:tcW w:w="566" w:type="pct"/>
            <w:tcBorders>
              <w:top w:val="single" w:color="auto" w:sz="4" w:space="0"/>
              <w:left w:val="single" w:color="auto" w:sz="4" w:space="0"/>
              <w:bottom w:val="single" w:color="auto" w:sz="4" w:space="0"/>
              <w:right w:val="single" w:color="auto" w:sz="4" w:space="0"/>
            </w:tcBorders>
            <w:vAlign w:val="center"/>
          </w:tcPr>
          <w:p w14:paraId="7D627834">
            <w:pPr>
              <w:widowControl/>
              <w:jc w:val="center"/>
              <w:rPr>
                <w:rFonts w:ascii="宋体" w:hAnsi="宋体" w:cs="宋体"/>
                <w:kern w:val="0"/>
                <w:sz w:val="24"/>
                <w:szCs w:val="24"/>
              </w:rPr>
            </w:pPr>
            <w:r>
              <w:rPr>
                <w:rFonts w:hint="eastAsia" w:ascii="宋体" w:hAnsi="宋体" w:cs="宋体"/>
                <w:kern w:val="0"/>
                <w:sz w:val="24"/>
                <w:szCs w:val="24"/>
              </w:rPr>
              <w:t>台</w:t>
            </w:r>
          </w:p>
        </w:tc>
      </w:tr>
      <w:tr w14:paraId="2AF09B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932" w:type="pct"/>
            <w:tcBorders>
              <w:top w:val="single" w:color="auto" w:sz="4" w:space="0"/>
              <w:left w:val="single" w:color="auto" w:sz="4" w:space="0"/>
              <w:bottom w:val="single" w:color="auto" w:sz="4" w:space="0"/>
              <w:right w:val="single" w:color="auto" w:sz="4" w:space="0"/>
            </w:tcBorders>
            <w:vAlign w:val="center"/>
          </w:tcPr>
          <w:p w14:paraId="3EB4D58B">
            <w:pPr>
              <w:widowControl/>
              <w:jc w:val="center"/>
              <w:rPr>
                <w:rFonts w:ascii="宋体" w:hAnsi="宋体" w:cs="宋体"/>
                <w:color w:val="000000"/>
                <w:kern w:val="0"/>
                <w:sz w:val="24"/>
                <w:szCs w:val="24"/>
              </w:rPr>
            </w:pPr>
            <w:r>
              <w:rPr>
                <w:rFonts w:hint="eastAsia" w:ascii="宋体" w:hAnsi="宋体" w:cs="宋体"/>
                <w:color w:val="000000"/>
                <w:kern w:val="0"/>
                <w:sz w:val="24"/>
                <w:szCs w:val="24"/>
              </w:rPr>
              <w:t>70</w:t>
            </w:r>
          </w:p>
        </w:tc>
        <w:tc>
          <w:tcPr>
            <w:tcW w:w="2731" w:type="pct"/>
            <w:tcBorders>
              <w:top w:val="single" w:color="auto" w:sz="4" w:space="0"/>
              <w:left w:val="single" w:color="auto" w:sz="4" w:space="0"/>
              <w:bottom w:val="single" w:color="auto" w:sz="4" w:space="0"/>
              <w:right w:val="single" w:color="auto" w:sz="4" w:space="0"/>
            </w:tcBorders>
            <w:vAlign w:val="center"/>
          </w:tcPr>
          <w:p w14:paraId="1BE0B6F7">
            <w:pPr>
              <w:widowControl/>
              <w:jc w:val="center"/>
              <w:rPr>
                <w:rFonts w:ascii="宋体" w:hAnsi="宋体" w:cs="宋体"/>
                <w:kern w:val="0"/>
                <w:sz w:val="24"/>
                <w:szCs w:val="24"/>
              </w:rPr>
            </w:pPr>
            <w:r>
              <w:rPr>
                <w:rFonts w:hint="eastAsia" w:ascii="宋体" w:hAnsi="宋体" w:cs="宋体"/>
                <w:kern w:val="0"/>
                <w:sz w:val="24"/>
                <w:szCs w:val="24"/>
              </w:rPr>
              <w:t>PH传感器</w:t>
            </w:r>
          </w:p>
        </w:tc>
        <w:tc>
          <w:tcPr>
            <w:tcW w:w="771" w:type="pct"/>
            <w:tcBorders>
              <w:top w:val="single" w:color="auto" w:sz="4" w:space="0"/>
              <w:left w:val="single" w:color="auto" w:sz="4" w:space="0"/>
              <w:bottom w:val="single" w:color="auto" w:sz="4" w:space="0"/>
              <w:right w:val="single" w:color="auto" w:sz="4" w:space="0"/>
            </w:tcBorders>
          </w:tcPr>
          <w:p w14:paraId="4D2C3CA6">
            <w:pPr>
              <w:jc w:val="center"/>
            </w:pPr>
            <w:r>
              <w:rPr>
                <w:rFonts w:hint="eastAsia" w:ascii="宋体" w:hAnsi="宋体" w:cs="宋体"/>
                <w:color w:val="000000"/>
                <w:kern w:val="0"/>
                <w:sz w:val="24"/>
                <w:szCs w:val="24"/>
                <w:lang w:bidi="ar"/>
              </w:rPr>
              <w:t>1</w:t>
            </w:r>
          </w:p>
        </w:tc>
        <w:tc>
          <w:tcPr>
            <w:tcW w:w="566" w:type="pct"/>
            <w:tcBorders>
              <w:top w:val="single" w:color="auto" w:sz="4" w:space="0"/>
              <w:left w:val="single" w:color="auto" w:sz="4" w:space="0"/>
              <w:bottom w:val="single" w:color="auto" w:sz="4" w:space="0"/>
              <w:right w:val="single" w:color="auto" w:sz="4" w:space="0"/>
            </w:tcBorders>
            <w:vAlign w:val="center"/>
          </w:tcPr>
          <w:p w14:paraId="2DBC1F2F">
            <w:pPr>
              <w:widowControl/>
              <w:jc w:val="center"/>
              <w:rPr>
                <w:rFonts w:ascii="宋体" w:hAnsi="宋体" w:cs="宋体"/>
                <w:kern w:val="0"/>
                <w:sz w:val="24"/>
                <w:szCs w:val="24"/>
              </w:rPr>
            </w:pPr>
            <w:r>
              <w:rPr>
                <w:rFonts w:hint="eastAsia" w:ascii="宋体" w:hAnsi="宋体" w:cs="宋体"/>
                <w:kern w:val="0"/>
                <w:sz w:val="24"/>
                <w:szCs w:val="24"/>
              </w:rPr>
              <w:t>个</w:t>
            </w:r>
          </w:p>
        </w:tc>
      </w:tr>
    </w:tbl>
    <w:p w14:paraId="0E05D773">
      <w:pPr>
        <w:spacing w:line="360" w:lineRule="auto"/>
        <w:ind w:firstLine="482" w:firstLineChars="200"/>
        <w:outlineLvl w:val="0"/>
        <w:rPr>
          <w:b/>
          <w:sz w:val="24"/>
        </w:rPr>
      </w:pPr>
      <w:r>
        <w:rPr>
          <w:rFonts w:hint="eastAsia"/>
          <w:b/>
          <w:sz w:val="24"/>
        </w:rPr>
        <w:t>第7包：天津外国语大学附属外国语学校</w:t>
      </w:r>
    </w:p>
    <w:tbl>
      <w:tblPr>
        <w:tblStyle w:val="27"/>
        <w:tblW w:w="4998" w:type="pct"/>
        <w:tblInd w:w="0" w:type="dxa"/>
        <w:tblLayout w:type="autofit"/>
        <w:tblCellMar>
          <w:top w:w="0" w:type="dxa"/>
          <w:left w:w="108" w:type="dxa"/>
          <w:bottom w:w="0" w:type="dxa"/>
          <w:right w:w="108" w:type="dxa"/>
        </w:tblCellMar>
      </w:tblPr>
      <w:tblGrid>
        <w:gridCol w:w="3369"/>
        <w:gridCol w:w="2551"/>
        <w:gridCol w:w="1072"/>
        <w:gridCol w:w="1527"/>
      </w:tblGrid>
      <w:tr w14:paraId="0729C1D5">
        <w:tblPrEx>
          <w:tblCellMar>
            <w:top w:w="0" w:type="dxa"/>
            <w:left w:w="108" w:type="dxa"/>
            <w:bottom w:w="0" w:type="dxa"/>
            <w:right w:w="108" w:type="dxa"/>
          </w:tblCellMar>
        </w:tblPrEx>
        <w:trPr>
          <w:trHeight w:val="340" w:hRule="atLeast"/>
        </w:trPr>
        <w:tc>
          <w:tcPr>
            <w:tcW w:w="19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7605EA">
            <w:pPr>
              <w:widowControl/>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项目需求书中的序号</w:t>
            </w:r>
          </w:p>
        </w:tc>
        <w:tc>
          <w:tcPr>
            <w:tcW w:w="14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AAC6DD">
            <w:pPr>
              <w:widowControl/>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名称</w:t>
            </w: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4FBAED">
            <w:pPr>
              <w:widowControl/>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数量</w:t>
            </w:r>
          </w:p>
        </w:tc>
        <w:tc>
          <w:tcPr>
            <w:tcW w:w="8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8D2CE8">
            <w:pPr>
              <w:widowControl/>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单位</w:t>
            </w:r>
          </w:p>
        </w:tc>
      </w:tr>
      <w:tr w14:paraId="5E73A44E">
        <w:tblPrEx>
          <w:tblCellMar>
            <w:top w:w="0" w:type="dxa"/>
            <w:left w:w="108" w:type="dxa"/>
            <w:bottom w:w="0" w:type="dxa"/>
            <w:right w:w="108" w:type="dxa"/>
          </w:tblCellMar>
        </w:tblPrEx>
        <w:trPr>
          <w:trHeight w:val="340" w:hRule="atLeast"/>
        </w:trPr>
        <w:tc>
          <w:tcPr>
            <w:tcW w:w="19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D4C697">
            <w:pPr>
              <w:widowControl/>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sz w:val="24"/>
                <w:szCs w:val="24"/>
              </w:rPr>
              <w:t>物理创新实验室1序号22</w:t>
            </w:r>
          </w:p>
        </w:tc>
        <w:tc>
          <w:tcPr>
            <w:tcW w:w="14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485CC6">
            <w:pPr>
              <w:widowControl/>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力传感器</w:t>
            </w: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48F1D5">
            <w:pPr>
              <w:widowControl/>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1</w:t>
            </w:r>
          </w:p>
        </w:tc>
        <w:tc>
          <w:tcPr>
            <w:tcW w:w="8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432875">
            <w:pPr>
              <w:widowControl/>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只</w:t>
            </w:r>
          </w:p>
        </w:tc>
      </w:tr>
      <w:tr w14:paraId="6EB85966">
        <w:tblPrEx>
          <w:tblCellMar>
            <w:top w:w="0" w:type="dxa"/>
            <w:left w:w="108" w:type="dxa"/>
            <w:bottom w:w="0" w:type="dxa"/>
            <w:right w:w="108" w:type="dxa"/>
          </w:tblCellMar>
        </w:tblPrEx>
        <w:trPr>
          <w:trHeight w:val="340" w:hRule="atLeast"/>
        </w:trPr>
        <w:tc>
          <w:tcPr>
            <w:tcW w:w="19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E901BF">
            <w:pPr>
              <w:widowControl/>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sz w:val="24"/>
                <w:szCs w:val="24"/>
              </w:rPr>
              <w:t>物理创新实验室1序号29</w:t>
            </w:r>
          </w:p>
        </w:tc>
        <w:tc>
          <w:tcPr>
            <w:tcW w:w="14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22D032">
            <w:pPr>
              <w:widowControl/>
              <w:jc w:val="center"/>
              <w:textAlignment w:val="center"/>
              <w:rPr>
                <w:rFonts w:cs="宋体" w:asciiTheme="minorEastAsia" w:hAnsiTheme="minorEastAsia" w:eastAsiaTheme="minorEastAsia"/>
                <w:sz w:val="24"/>
                <w:szCs w:val="24"/>
              </w:rPr>
            </w:pPr>
            <w:r>
              <w:rPr>
                <w:rFonts w:hint="eastAsia" w:cs="宋体" w:asciiTheme="minorEastAsia" w:hAnsiTheme="minorEastAsia"/>
                <w:kern w:val="0"/>
                <w:sz w:val="24"/>
                <w:szCs w:val="24"/>
                <w:lang w:bidi="ar"/>
              </w:rPr>
              <w:t>分体式位移传感器</w:t>
            </w: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5155D2">
            <w:pPr>
              <w:widowControl/>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1</w:t>
            </w:r>
          </w:p>
        </w:tc>
        <w:tc>
          <w:tcPr>
            <w:tcW w:w="8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52B57C">
            <w:pPr>
              <w:widowControl/>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只</w:t>
            </w:r>
          </w:p>
        </w:tc>
      </w:tr>
      <w:tr w14:paraId="66ECAC99">
        <w:tblPrEx>
          <w:tblCellMar>
            <w:top w:w="0" w:type="dxa"/>
            <w:left w:w="108" w:type="dxa"/>
            <w:bottom w:w="0" w:type="dxa"/>
            <w:right w:w="108" w:type="dxa"/>
          </w:tblCellMar>
        </w:tblPrEx>
        <w:trPr>
          <w:trHeight w:val="340" w:hRule="atLeast"/>
        </w:trPr>
        <w:tc>
          <w:tcPr>
            <w:tcW w:w="19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CA2652">
            <w:pPr>
              <w:widowControl/>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sz w:val="24"/>
                <w:szCs w:val="24"/>
              </w:rPr>
              <w:t>物理创新实验室1序号18</w:t>
            </w:r>
          </w:p>
        </w:tc>
        <w:tc>
          <w:tcPr>
            <w:tcW w:w="14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BB7D6C">
            <w:pPr>
              <w:widowControl/>
              <w:jc w:val="center"/>
              <w:textAlignment w:val="center"/>
              <w:rPr>
                <w:rFonts w:cs="宋体" w:asciiTheme="minorEastAsia" w:hAnsiTheme="minorEastAsia" w:eastAsiaTheme="minorEastAsia"/>
                <w:sz w:val="24"/>
                <w:szCs w:val="24"/>
              </w:rPr>
            </w:pPr>
            <w:r>
              <w:rPr>
                <w:rFonts w:hint="eastAsia" w:cs="宋体" w:asciiTheme="minorEastAsia" w:hAnsiTheme="minorEastAsia"/>
                <w:kern w:val="0"/>
                <w:sz w:val="24"/>
                <w:szCs w:val="24"/>
                <w:lang w:bidi="ar"/>
              </w:rPr>
              <w:t>电流传感器</w:t>
            </w: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8E1DF6">
            <w:pPr>
              <w:widowControl/>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1</w:t>
            </w:r>
          </w:p>
        </w:tc>
        <w:tc>
          <w:tcPr>
            <w:tcW w:w="8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5A8C7D">
            <w:pPr>
              <w:widowControl/>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只</w:t>
            </w:r>
          </w:p>
        </w:tc>
      </w:tr>
      <w:tr w14:paraId="05811C2A">
        <w:tblPrEx>
          <w:tblCellMar>
            <w:top w:w="0" w:type="dxa"/>
            <w:left w:w="108" w:type="dxa"/>
            <w:bottom w:w="0" w:type="dxa"/>
            <w:right w:w="108" w:type="dxa"/>
          </w:tblCellMar>
        </w:tblPrEx>
        <w:trPr>
          <w:trHeight w:val="340" w:hRule="atLeast"/>
        </w:trPr>
        <w:tc>
          <w:tcPr>
            <w:tcW w:w="19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AC86F7">
            <w:pPr>
              <w:widowControl/>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sz w:val="24"/>
                <w:szCs w:val="24"/>
              </w:rPr>
              <w:t>物理创新实验室1序号19</w:t>
            </w:r>
          </w:p>
        </w:tc>
        <w:tc>
          <w:tcPr>
            <w:tcW w:w="14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CC931C">
            <w:pPr>
              <w:widowControl/>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电压传感器</w:t>
            </w: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517784">
            <w:pPr>
              <w:widowControl/>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1</w:t>
            </w:r>
          </w:p>
        </w:tc>
        <w:tc>
          <w:tcPr>
            <w:tcW w:w="8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AC10AE">
            <w:pPr>
              <w:widowControl/>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只</w:t>
            </w:r>
          </w:p>
        </w:tc>
      </w:tr>
      <w:tr w14:paraId="6DDE8516">
        <w:tblPrEx>
          <w:tblCellMar>
            <w:top w:w="0" w:type="dxa"/>
            <w:left w:w="108" w:type="dxa"/>
            <w:bottom w:w="0" w:type="dxa"/>
            <w:right w:w="108" w:type="dxa"/>
          </w:tblCellMar>
        </w:tblPrEx>
        <w:trPr>
          <w:trHeight w:val="340" w:hRule="atLeast"/>
        </w:trPr>
        <w:tc>
          <w:tcPr>
            <w:tcW w:w="19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4C0DCE">
            <w:pPr>
              <w:widowControl/>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sz w:val="24"/>
                <w:szCs w:val="24"/>
              </w:rPr>
              <w:t>物理创新实验室1序号21</w:t>
            </w:r>
          </w:p>
        </w:tc>
        <w:tc>
          <w:tcPr>
            <w:tcW w:w="14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F1EF72">
            <w:pPr>
              <w:widowControl/>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温度传感器</w:t>
            </w: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3277F6">
            <w:pPr>
              <w:widowControl/>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1</w:t>
            </w:r>
          </w:p>
        </w:tc>
        <w:tc>
          <w:tcPr>
            <w:tcW w:w="8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38495E">
            <w:pPr>
              <w:widowControl/>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只</w:t>
            </w:r>
          </w:p>
        </w:tc>
      </w:tr>
      <w:tr w14:paraId="51BF1637">
        <w:tblPrEx>
          <w:tblCellMar>
            <w:top w:w="0" w:type="dxa"/>
            <w:left w:w="108" w:type="dxa"/>
            <w:bottom w:w="0" w:type="dxa"/>
            <w:right w:w="108" w:type="dxa"/>
          </w:tblCellMar>
        </w:tblPrEx>
        <w:trPr>
          <w:trHeight w:val="340" w:hRule="atLeast"/>
        </w:trPr>
        <w:tc>
          <w:tcPr>
            <w:tcW w:w="19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8F379A">
            <w:pPr>
              <w:widowControl/>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化学创新实验室序号39</w:t>
            </w:r>
          </w:p>
        </w:tc>
        <w:tc>
          <w:tcPr>
            <w:tcW w:w="14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B3543A">
            <w:pPr>
              <w:widowControl/>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PH传感器</w:t>
            </w: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0BE2BC">
            <w:pPr>
              <w:widowControl/>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1</w:t>
            </w:r>
          </w:p>
        </w:tc>
        <w:tc>
          <w:tcPr>
            <w:tcW w:w="8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5D2C14">
            <w:pPr>
              <w:widowControl/>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只</w:t>
            </w:r>
          </w:p>
        </w:tc>
      </w:tr>
    </w:tbl>
    <w:p w14:paraId="73E3BA90">
      <w:pPr>
        <w:spacing w:line="360" w:lineRule="auto"/>
        <w:ind w:firstLine="482" w:firstLineChars="200"/>
        <w:outlineLvl w:val="0"/>
        <w:rPr>
          <w:b/>
          <w:sz w:val="24"/>
        </w:rPr>
      </w:pPr>
      <w:r>
        <w:rPr>
          <w:rFonts w:hint="eastAsia"/>
          <w:b/>
          <w:sz w:val="24"/>
        </w:rPr>
        <w:t>第8包：天津市瑞景中学</w:t>
      </w:r>
    </w:p>
    <w:p w14:paraId="7F42383B">
      <w:pPr>
        <w:widowControl/>
        <w:textAlignment w:val="center"/>
        <w:rPr>
          <w:rFonts w:ascii="宋体" w:hAnsi="宋体" w:cs="宋体"/>
          <w:kern w:val="0"/>
          <w:sz w:val="24"/>
          <w:szCs w:val="24"/>
          <w:lang w:bidi="ar"/>
        </w:rPr>
      </w:pPr>
      <w:r>
        <w:rPr>
          <w:rFonts w:hint="eastAsia" w:ascii="宋体" w:hAnsi="宋体" w:cs="宋体"/>
          <w:kern w:val="0"/>
          <w:sz w:val="24"/>
          <w:szCs w:val="24"/>
          <w:lang w:bidi="ar"/>
        </w:rPr>
        <w:t>物理学科传感器(初中）</w:t>
      </w:r>
    </w:p>
    <w:tbl>
      <w:tblPr>
        <w:tblStyle w:val="27"/>
        <w:tblW w:w="85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25"/>
        <w:gridCol w:w="4116"/>
        <w:gridCol w:w="1418"/>
        <w:gridCol w:w="1412"/>
      </w:tblGrid>
      <w:tr w14:paraId="028239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25" w:type="dxa"/>
            <w:tcBorders>
              <w:top w:val="single" w:color="auto" w:sz="4" w:space="0"/>
              <w:left w:val="single" w:color="auto" w:sz="4" w:space="0"/>
              <w:bottom w:val="single" w:color="auto" w:sz="4" w:space="0"/>
              <w:right w:val="single" w:color="auto" w:sz="4" w:space="0"/>
            </w:tcBorders>
            <w:vAlign w:val="center"/>
          </w:tcPr>
          <w:p w14:paraId="62504A5C">
            <w:pPr>
              <w:widowControl/>
              <w:jc w:val="center"/>
              <w:textAlignment w:val="center"/>
              <w:rPr>
                <w:rFonts w:ascii="宋体" w:hAnsi="宋体" w:cs="宋体"/>
                <w:kern w:val="0"/>
                <w:sz w:val="24"/>
                <w:szCs w:val="24"/>
                <w:lang w:bidi="ar"/>
              </w:rPr>
            </w:pPr>
            <w:r>
              <w:rPr>
                <w:rFonts w:hint="eastAsia" w:ascii="宋体" w:hAnsi="宋体" w:cs="宋体"/>
                <w:kern w:val="0"/>
                <w:sz w:val="24"/>
                <w:szCs w:val="24"/>
                <w:lang w:bidi="ar"/>
              </w:rPr>
              <w:t>项目需求书中的序号</w:t>
            </w:r>
          </w:p>
        </w:tc>
        <w:tc>
          <w:tcPr>
            <w:tcW w:w="4116" w:type="dxa"/>
            <w:tcBorders>
              <w:top w:val="single" w:color="auto" w:sz="4" w:space="0"/>
              <w:left w:val="single" w:color="auto" w:sz="4" w:space="0"/>
              <w:bottom w:val="single" w:color="auto" w:sz="4" w:space="0"/>
              <w:right w:val="single" w:color="auto" w:sz="4" w:space="0"/>
            </w:tcBorders>
            <w:vAlign w:val="center"/>
          </w:tcPr>
          <w:p w14:paraId="39E452A2">
            <w:pPr>
              <w:widowControl/>
              <w:jc w:val="center"/>
              <w:textAlignment w:val="center"/>
              <w:rPr>
                <w:rFonts w:ascii="宋体" w:hAnsi="宋体" w:cs="宋体"/>
                <w:kern w:val="0"/>
                <w:sz w:val="24"/>
                <w:szCs w:val="24"/>
                <w:lang w:bidi="ar"/>
              </w:rPr>
            </w:pPr>
            <w:r>
              <w:rPr>
                <w:rFonts w:hint="eastAsia" w:ascii="宋体" w:hAnsi="宋体" w:cs="宋体"/>
                <w:kern w:val="0"/>
                <w:sz w:val="24"/>
                <w:szCs w:val="24"/>
                <w:lang w:bidi="ar"/>
              </w:rPr>
              <w:t>名称</w:t>
            </w:r>
          </w:p>
        </w:tc>
        <w:tc>
          <w:tcPr>
            <w:tcW w:w="1418" w:type="dxa"/>
            <w:tcBorders>
              <w:top w:val="single" w:color="auto" w:sz="4" w:space="0"/>
              <w:left w:val="single" w:color="auto" w:sz="4" w:space="0"/>
              <w:bottom w:val="single" w:color="auto" w:sz="4" w:space="0"/>
              <w:right w:val="single" w:color="auto" w:sz="4" w:space="0"/>
            </w:tcBorders>
            <w:vAlign w:val="center"/>
          </w:tcPr>
          <w:p w14:paraId="68F224FD">
            <w:pPr>
              <w:widowControl/>
              <w:jc w:val="center"/>
              <w:textAlignment w:val="center"/>
              <w:rPr>
                <w:rFonts w:ascii="宋体" w:hAnsi="宋体" w:cs="宋体"/>
                <w:kern w:val="0"/>
                <w:sz w:val="24"/>
                <w:szCs w:val="24"/>
                <w:lang w:bidi="ar"/>
              </w:rPr>
            </w:pPr>
            <w:r>
              <w:rPr>
                <w:rFonts w:hint="eastAsia" w:ascii="宋体" w:hAnsi="宋体" w:cs="宋体"/>
                <w:kern w:val="0"/>
                <w:sz w:val="24"/>
                <w:szCs w:val="24"/>
                <w:lang w:bidi="ar"/>
              </w:rPr>
              <w:t>数量</w:t>
            </w:r>
          </w:p>
        </w:tc>
        <w:tc>
          <w:tcPr>
            <w:tcW w:w="1412" w:type="dxa"/>
            <w:tcBorders>
              <w:top w:val="single" w:color="auto" w:sz="4" w:space="0"/>
              <w:left w:val="single" w:color="auto" w:sz="4" w:space="0"/>
              <w:bottom w:val="single" w:color="auto" w:sz="4" w:space="0"/>
              <w:right w:val="single" w:color="auto" w:sz="4" w:space="0"/>
            </w:tcBorders>
            <w:vAlign w:val="center"/>
          </w:tcPr>
          <w:p w14:paraId="28ED269F">
            <w:pPr>
              <w:widowControl/>
              <w:jc w:val="center"/>
              <w:textAlignment w:val="center"/>
              <w:rPr>
                <w:rFonts w:ascii="宋体" w:hAnsi="宋体" w:cs="宋体"/>
                <w:kern w:val="0"/>
                <w:sz w:val="24"/>
                <w:szCs w:val="24"/>
                <w:lang w:bidi="ar"/>
              </w:rPr>
            </w:pPr>
            <w:r>
              <w:rPr>
                <w:rFonts w:hint="eastAsia" w:ascii="宋体" w:hAnsi="宋体" w:cs="宋体"/>
                <w:kern w:val="0"/>
                <w:sz w:val="24"/>
                <w:szCs w:val="24"/>
                <w:lang w:bidi="ar"/>
              </w:rPr>
              <w:t>单位</w:t>
            </w:r>
          </w:p>
        </w:tc>
      </w:tr>
      <w:tr w14:paraId="31688A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25" w:type="dxa"/>
            <w:tcBorders>
              <w:top w:val="single" w:color="auto" w:sz="4" w:space="0"/>
              <w:left w:val="single" w:color="auto" w:sz="4" w:space="0"/>
              <w:bottom w:val="single" w:color="auto" w:sz="4" w:space="0"/>
              <w:right w:val="single" w:color="auto" w:sz="4" w:space="0"/>
            </w:tcBorders>
            <w:vAlign w:val="center"/>
          </w:tcPr>
          <w:p w14:paraId="12FE4F59">
            <w:pPr>
              <w:widowControl/>
              <w:jc w:val="center"/>
              <w:textAlignment w:val="center"/>
              <w:rPr>
                <w:rFonts w:ascii="宋体" w:hAnsi="宋体" w:cs="宋体"/>
                <w:kern w:val="0"/>
                <w:sz w:val="24"/>
                <w:szCs w:val="24"/>
                <w:lang w:bidi="ar"/>
              </w:rPr>
            </w:pPr>
            <w:r>
              <w:rPr>
                <w:rFonts w:hint="eastAsia" w:ascii="宋体" w:hAnsi="宋体" w:cs="宋体"/>
                <w:kern w:val="0"/>
                <w:sz w:val="24"/>
                <w:szCs w:val="24"/>
                <w:lang w:bidi="ar"/>
              </w:rPr>
              <w:t>216</w:t>
            </w:r>
          </w:p>
        </w:tc>
        <w:tc>
          <w:tcPr>
            <w:tcW w:w="4116" w:type="dxa"/>
            <w:tcBorders>
              <w:top w:val="single" w:color="auto" w:sz="4" w:space="0"/>
              <w:left w:val="single" w:color="auto" w:sz="4" w:space="0"/>
              <w:bottom w:val="single" w:color="auto" w:sz="4" w:space="0"/>
              <w:right w:val="single" w:color="auto" w:sz="4" w:space="0"/>
            </w:tcBorders>
            <w:vAlign w:val="center"/>
          </w:tcPr>
          <w:p w14:paraId="305503B1">
            <w:pPr>
              <w:widowControl/>
              <w:jc w:val="center"/>
              <w:textAlignment w:val="center"/>
              <w:rPr>
                <w:rFonts w:ascii="宋体" w:hAnsi="宋体" w:cs="宋体"/>
                <w:kern w:val="0"/>
                <w:sz w:val="24"/>
                <w:szCs w:val="24"/>
                <w:lang w:bidi="ar"/>
              </w:rPr>
            </w:pPr>
            <w:r>
              <w:rPr>
                <w:rFonts w:hint="eastAsia" w:ascii="宋体" w:hAnsi="宋体" w:cs="宋体"/>
                <w:kern w:val="0"/>
                <w:sz w:val="24"/>
                <w:szCs w:val="24"/>
                <w:lang w:bidi="ar"/>
              </w:rPr>
              <w:t>力传感器（双量程）</w:t>
            </w:r>
          </w:p>
        </w:tc>
        <w:tc>
          <w:tcPr>
            <w:tcW w:w="1418" w:type="dxa"/>
            <w:tcBorders>
              <w:top w:val="single" w:color="auto" w:sz="4" w:space="0"/>
              <w:left w:val="single" w:color="auto" w:sz="4" w:space="0"/>
              <w:bottom w:val="single" w:color="auto" w:sz="4" w:space="0"/>
              <w:right w:val="single" w:color="auto" w:sz="4" w:space="0"/>
            </w:tcBorders>
            <w:vAlign w:val="center"/>
          </w:tcPr>
          <w:p w14:paraId="1F5E9C53">
            <w:pPr>
              <w:widowControl/>
              <w:jc w:val="center"/>
              <w:textAlignment w:val="center"/>
              <w:rPr>
                <w:rFonts w:ascii="宋体" w:hAnsi="宋体" w:cs="宋体"/>
                <w:kern w:val="0"/>
                <w:sz w:val="24"/>
                <w:szCs w:val="24"/>
                <w:lang w:bidi="ar"/>
              </w:rPr>
            </w:pPr>
            <w:r>
              <w:rPr>
                <w:rFonts w:hint="eastAsia" w:ascii="宋体" w:hAnsi="宋体" w:cs="宋体"/>
                <w:kern w:val="0"/>
                <w:sz w:val="24"/>
                <w:szCs w:val="24"/>
                <w:lang w:bidi="ar"/>
              </w:rPr>
              <w:t>1</w:t>
            </w:r>
          </w:p>
        </w:tc>
        <w:tc>
          <w:tcPr>
            <w:tcW w:w="1412" w:type="dxa"/>
            <w:tcBorders>
              <w:top w:val="single" w:color="auto" w:sz="4" w:space="0"/>
              <w:left w:val="single" w:color="auto" w:sz="4" w:space="0"/>
              <w:bottom w:val="single" w:color="auto" w:sz="4" w:space="0"/>
              <w:right w:val="single" w:color="auto" w:sz="4" w:space="0"/>
            </w:tcBorders>
            <w:vAlign w:val="center"/>
          </w:tcPr>
          <w:p w14:paraId="2E7A8456">
            <w:pPr>
              <w:widowControl/>
              <w:jc w:val="center"/>
              <w:textAlignment w:val="center"/>
              <w:rPr>
                <w:rFonts w:ascii="宋体" w:hAnsi="宋体" w:cs="宋体"/>
                <w:kern w:val="0"/>
                <w:sz w:val="24"/>
                <w:szCs w:val="24"/>
                <w:lang w:bidi="ar"/>
              </w:rPr>
            </w:pPr>
            <w:r>
              <w:rPr>
                <w:rFonts w:hint="eastAsia" w:ascii="宋体" w:hAnsi="宋体" w:cs="宋体"/>
                <w:kern w:val="0"/>
                <w:sz w:val="24"/>
                <w:szCs w:val="24"/>
                <w:lang w:bidi="ar"/>
              </w:rPr>
              <w:t>套</w:t>
            </w:r>
          </w:p>
        </w:tc>
      </w:tr>
      <w:tr w14:paraId="71AAA1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25" w:type="dxa"/>
            <w:tcBorders>
              <w:top w:val="single" w:color="auto" w:sz="4" w:space="0"/>
              <w:left w:val="single" w:color="auto" w:sz="4" w:space="0"/>
              <w:bottom w:val="single" w:color="auto" w:sz="4" w:space="0"/>
              <w:right w:val="single" w:color="auto" w:sz="4" w:space="0"/>
            </w:tcBorders>
            <w:shd w:val="clear" w:color="auto" w:fill="auto"/>
            <w:vAlign w:val="center"/>
          </w:tcPr>
          <w:p w14:paraId="3B4CA84D">
            <w:pPr>
              <w:widowControl/>
              <w:jc w:val="center"/>
              <w:textAlignment w:val="center"/>
              <w:rPr>
                <w:rFonts w:ascii="宋体" w:hAnsi="宋体" w:cs="宋体"/>
                <w:kern w:val="0"/>
                <w:sz w:val="24"/>
                <w:szCs w:val="24"/>
                <w:lang w:bidi="ar"/>
              </w:rPr>
            </w:pPr>
            <w:r>
              <w:rPr>
                <w:rFonts w:hint="eastAsia" w:ascii="宋体" w:hAnsi="宋体" w:cs="宋体"/>
                <w:kern w:val="0"/>
                <w:sz w:val="24"/>
                <w:szCs w:val="24"/>
                <w:lang w:bidi="ar"/>
              </w:rPr>
              <w:t>226</w:t>
            </w:r>
          </w:p>
        </w:tc>
        <w:tc>
          <w:tcPr>
            <w:tcW w:w="4116" w:type="dxa"/>
            <w:tcBorders>
              <w:top w:val="single" w:color="auto" w:sz="4" w:space="0"/>
              <w:left w:val="single" w:color="auto" w:sz="4" w:space="0"/>
              <w:bottom w:val="single" w:color="auto" w:sz="4" w:space="0"/>
              <w:right w:val="single" w:color="auto" w:sz="4" w:space="0"/>
            </w:tcBorders>
            <w:shd w:val="clear" w:color="auto" w:fill="auto"/>
            <w:vAlign w:val="center"/>
          </w:tcPr>
          <w:p w14:paraId="4D85BA32">
            <w:pPr>
              <w:widowControl/>
              <w:jc w:val="center"/>
              <w:textAlignment w:val="center"/>
              <w:rPr>
                <w:rFonts w:ascii="宋体" w:hAnsi="宋体" w:cs="宋体"/>
                <w:kern w:val="0"/>
                <w:sz w:val="24"/>
                <w:szCs w:val="24"/>
                <w:lang w:bidi="ar"/>
              </w:rPr>
            </w:pPr>
            <w:r>
              <w:rPr>
                <w:rFonts w:hint="eastAsia" w:ascii="宋体" w:hAnsi="宋体" w:cs="宋体"/>
                <w:kern w:val="0"/>
                <w:sz w:val="24"/>
                <w:szCs w:val="24"/>
                <w:lang w:bidi="ar"/>
              </w:rPr>
              <w:t>分体式位移传感器（发射与接收）</w:t>
            </w:r>
          </w:p>
        </w:tc>
        <w:tc>
          <w:tcPr>
            <w:tcW w:w="1418" w:type="dxa"/>
            <w:tcBorders>
              <w:top w:val="single" w:color="auto" w:sz="4" w:space="0"/>
              <w:left w:val="single" w:color="auto" w:sz="4" w:space="0"/>
              <w:bottom w:val="single" w:color="auto" w:sz="4" w:space="0"/>
              <w:right w:val="single" w:color="auto" w:sz="4" w:space="0"/>
            </w:tcBorders>
            <w:shd w:val="clear" w:color="auto" w:fill="auto"/>
            <w:vAlign w:val="center"/>
          </w:tcPr>
          <w:p w14:paraId="19583836">
            <w:pPr>
              <w:widowControl/>
              <w:jc w:val="center"/>
              <w:textAlignment w:val="center"/>
              <w:rPr>
                <w:rFonts w:ascii="宋体" w:hAnsi="宋体" w:cs="宋体"/>
                <w:kern w:val="0"/>
                <w:sz w:val="24"/>
                <w:szCs w:val="24"/>
                <w:lang w:bidi="ar"/>
              </w:rPr>
            </w:pPr>
            <w:r>
              <w:rPr>
                <w:rFonts w:hint="eastAsia" w:ascii="宋体" w:hAnsi="宋体" w:cs="宋体"/>
                <w:kern w:val="0"/>
                <w:sz w:val="24"/>
                <w:szCs w:val="24"/>
                <w:lang w:bidi="ar"/>
              </w:rPr>
              <w:t>1</w:t>
            </w:r>
          </w:p>
        </w:tc>
        <w:tc>
          <w:tcPr>
            <w:tcW w:w="1412" w:type="dxa"/>
            <w:tcBorders>
              <w:top w:val="single" w:color="auto" w:sz="4" w:space="0"/>
              <w:left w:val="single" w:color="auto" w:sz="4" w:space="0"/>
              <w:bottom w:val="single" w:color="auto" w:sz="4" w:space="0"/>
              <w:right w:val="single" w:color="auto" w:sz="4" w:space="0"/>
            </w:tcBorders>
            <w:shd w:val="clear" w:color="auto" w:fill="auto"/>
            <w:vAlign w:val="center"/>
          </w:tcPr>
          <w:p w14:paraId="29719107">
            <w:pPr>
              <w:widowControl/>
              <w:jc w:val="center"/>
              <w:textAlignment w:val="center"/>
              <w:rPr>
                <w:rFonts w:ascii="宋体" w:hAnsi="宋体" w:cs="宋体"/>
                <w:kern w:val="0"/>
                <w:sz w:val="24"/>
                <w:szCs w:val="24"/>
                <w:lang w:bidi="ar"/>
              </w:rPr>
            </w:pPr>
            <w:r>
              <w:rPr>
                <w:rFonts w:hint="eastAsia" w:ascii="宋体" w:hAnsi="宋体" w:cs="宋体"/>
                <w:kern w:val="0"/>
                <w:sz w:val="24"/>
                <w:szCs w:val="24"/>
                <w:lang w:bidi="ar"/>
              </w:rPr>
              <w:t>套</w:t>
            </w:r>
          </w:p>
        </w:tc>
      </w:tr>
      <w:tr w14:paraId="44A964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25" w:type="dxa"/>
            <w:tcBorders>
              <w:top w:val="single" w:color="auto" w:sz="4" w:space="0"/>
              <w:left w:val="single" w:color="auto" w:sz="4" w:space="0"/>
              <w:bottom w:val="single" w:color="auto" w:sz="4" w:space="0"/>
              <w:right w:val="single" w:color="auto" w:sz="4" w:space="0"/>
            </w:tcBorders>
            <w:shd w:val="clear" w:color="auto" w:fill="auto"/>
            <w:vAlign w:val="center"/>
          </w:tcPr>
          <w:p w14:paraId="67BAB010">
            <w:pPr>
              <w:widowControl/>
              <w:jc w:val="center"/>
              <w:textAlignment w:val="center"/>
              <w:rPr>
                <w:rFonts w:ascii="宋体" w:hAnsi="宋体" w:cs="宋体"/>
                <w:kern w:val="0"/>
                <w:sz w:val="24"/>
                <w:szCs w:val="24"/>
                <w:lang w:bidi="ar"/>
              </w:rPr>
            </w:pPr>
            <w:r>
              <w:rPr>
                <w:rFonts w:hint="eastAsia" w:ascii="宋体" w:hAnsi="宋体" w:cs="宋体"/>
                <w:kern w:val="0"/>
                <w:sz w:val="24"/>
                <w:szCs w:val="24"/>
                <w:lang w:bidi="ar"/>
              </w:rPr>
              <w:t>220</w:t>
            </w:r>
          </w:p>
        </w:tc>
        <w:tc>
          <w:tcPr>
            <w:tcW w:w="4116" w:type="dxa"/>
            <w:tcBorders>
              <w:top w:val="single" w:color="auto" w:sz="4" w:space="0"/>
              <w:left w:val="single" w:color="auto" w:sz="4" w:space="0"/>
              <w:bottom w:val="single" w:color="auto" w:sz="4" w:space="0"/>
              <w:right w:val="single" w:color="auto" w:sz="4" w:space="0"/>
            </w:tcBorders>
            <w:shd w:val="clear" w:color="auto" w:fill="auto"/>
            <w:vAlign w:val="center"/>
          </w:tcPr>
          <w:p w14:paraId="16140583">
            <w:pPr>
              <w:widowControl/>
              <w:jc w:val="center"/>
              <w:textAlignment w:val="center"/>
              <w:rPr>
                <w:rFonts w:ascii="宋体" w:hAnsi="宋体" w:cs="宋体"/>
                <w:kern w:val="0"/>
                <w:sz w:val="24"/>
                <w:szCs w:val="24"/>
                <w:lang w:bidi="ar"/>
              </w:rPr>
            </w:pPr>
            <w:r>
              <w:rPr>
                <w:rFonts w:hint="eastAsia" w:ascii="宋体" w:hAnsi="宋体" w:cs="宋体"/>
                <w:kern w:val="0"/>
                <w:sz w:val="24"/>
                <w:szCs w:val="24"/>
                <w:lang w:bidi="ar"/>
              </w:rPr>
              <w:t>电流传感器（三量程）</w:t>
            </w:r>
          </w:p>
        </w:tc>
        <w:tc>
          <w:tcPr>
            <w:tcW w:w="1418" w:type="dxa"/>
            <w:tcBorders>
              <w:top w:val="single" w:color="auto" w:sz="4" w:space="0"/>
              <w:left w:val="single" w:color="auto" w:sz="4" w:space="0"/>
              <w:bottom w:val="single" w:color="auto" w:sz="4" w:space="0"/>
              <w:right w:val="single" w:color="auto" w:sz="4" w:space="0"/>
            </w:tcBorders>
            <w:shd w:val="clear" w:color="auto" w:fill="auto"/>
            <w:vAlign w:val="center"/>
          </w:tcPr>
          <w:p w14:paraId="37C14825">
            <w:pPr>
              <w:widowControl/>
              <w:jc w:val="center"/>
              <w:textAlignment w:val="center"/>
              <w:rPr>
                <w:rFonts w:ascii="宋体" w:hAnsi="宋体" w:cs="宋体"/>
                <w:kern w:val="0"/>
                <w:sz w:val="24"/>
                <w:szCs w:val="24"/>
                <w:lang w:bidi="ar"/>
              </w:rPr>
            </w:pPr>
            <w:r>
              <w:rPr>
                <w:rFonts w:hint="eastAsia" w:ascii="宋体" w:hAnsi="宋体" w:cs="宋体"/>
                <w:kern w:val="0"/>
                <w:sz w:val="24"/>
                <w:szCs w:val="24"/>
                <w:lang w:bidi="ar"/>
              </w:rPr>
              <w:t>1</w:t>
            </w:r>
          </w:p>
        </w:tc>
        <w:tc>
          <w:tcPr>
            <w:tcW w:w="1412" w:type="dxa"/>
            <w:tcBorders>
              <w:top w:val="single" w:color="auto" w:sz="4" w:space="0"/>
              <w:left w:val="single" w:color="auto" w:sz="4" w:space="0"/>
              <w:bottom w:val="single" w:color="auto" w:sz="4" w:space="0"/>
              <w:right w:val="single" w:color="auto" w:sz="4" w:space="0"/>
            </w:tcBorders>
            <w:shd w:val="clear" w:color="auto" w:fill="auto"/>
            <w:vAlign w:val="center"/>
          </w:tcPr>
          <w:p w14:paraId="061B1AD9">
            <w:pPr>
              <w:widowControl/>
              <w:jc w:val="center"/>
              <w:textAlignment w:val="center"/>
              <w:rPr>
                <w:rFonts w:ascii="宋体" w:hAnsi="宋体" w:cs="宋体"/>
                <w:kern w:val="0"/>
                <w:sz w:val="24"/>
                <w:szCs w:val="24"/>
                <w:lang w:bidi="ar"/>
              </w:rPr>
            </w:pPr>
            <w:r>
              <w:rPr>
                <w:rFonts w:hint="eastAsia" w:ascii="宋体" w:hAnsi="宋体" w:cs="宋体"/>
                <w:kern w:val="0"/>
                <w:sz w:val="24"/>
                <w:szCs w:val="24"/>
                <w:lang w:bidi="ar"/>
              </w:rPr>
              <w:t>套</w:t>
            </w:r>
          </w:p>
        </w:tc>
      </w:tr>
      <w:tr w14:paraId="4A5DB1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25" w:type="dxa"/>
            <w:tcBorders>
              <w:top w:val="single" w:color="auto" w:sz="4" w:space="0"/>
              <w:left w:val="single" w:color="auto" w:sz="4" w:space="0"/>
              <w:bottom w:val="single" w:color="auto" w:sz="4" w:space="0"/>
              <w:right w:val="single" w:color="auto" w:sz="4" w:space="0"/>
            </w:tcBorders>
            <w:shd w:val="clear" w:color="auto" w:fill="auto"/>
            <w:vAlign w:val="center"/>
          </w:tcPr>
          <w:p w14:paraId="6AAC43C4">
            <w:pPr>
              <w:widowControl/>
              <w:jc w:val="center"/>
              <w:textAlignment w:val="center"/>
              <w:rPr>
                <w:rFonts w:ascii="宋体" w:hAnsi="宋体" w:cs="宋体"/>
                <w:kern w:val="0"/>
                <w:sz w:val="24"/>
                <w:szCs w:val="24"/>
                <w:lang w:bidi="ar"/>
              </w:rPr>
            </w:pPr>
            <w:r>
              <w:rPr>
                <w:rFonts w:hint="eastAsia" w:ascii="宋体" w:hAnsi="宋体" w:cs="宋体"/>
                <w:kern w:val="0"/>
                <w:sz w:val="24"/>
                <w:szCs w:val="24"/>
                <w:lang w:bidi="ar"/>
              </w:rPr>
              <w:t>221</w:t>
            </w:r>
          </w:p>
        </w:tc>
        <w:tc>
          <w:tcPr>
            <w:tcW w:w="4116" w:type="dxa"/>
            <w:tcBorders>
              <w:top w:val="single" w:color="auto" w:sz="4" w:space="0"/>
              <w:left w:val="single" w:color="auto" w:sz="4" w:space="0"/>
              <w:bottom w:val="single" w:color="auto" w:sz="4" w:space="0"/>
              <w:right w:val="single" w:color="auto" w:sz="4" w:space="0"/>
            </w:tcBorders>
            <w:shd w:val="clear" w:color="auto" w:fill="auto"/>
            <w:vAlign w:val="center"/>
          </w:tcPr>
          <w:p w14:paraId="3D4A6402">
            <w:pPr>
              <w:widowControl/>
              <w:jc w:val="center"/>
              <w:textAlignment w:val="center"/>
              <w:rPr>
                <w:rFonts w:ascii="宋体" w:hAnsi="宋体" w:cs="宋体"/>
                <w:kern w:val="0"/>
                <w:sz w:val="24"/>
                <w:szCs w:val="24"/>
                <w:lang w:bidi="ar"/>
              </w:rPr>
            </w:pPr>
            <w:r>
              <w:rPr>
                <w:rFonts w:hint="eastAsia" w:ascii="宋体" w:hAnsi="宋体" w:cs="宋体"/>
                <w:kern w:val="0"/>
                <w:sz w:val="24"/>
                <w:szCs w:val="24"/>
                <w:lang w:bidi="ar"/>
              </w:rPr>
              <w:t>电压传感器（四量程）</w:t>
            </w:r>
          </w:p>
        </w:tc>
        <w:tc>
          <w:tcPr>
            <w:tcW w:w="1418" w:type="dxa"/>
            <w:tcBorders>
              <w:top w:val="single" w:color="auto" w:sz="4" w:space="0"/>
              <w:left w:val="single" w:color="auto" w:sz="4" w:space="0"/>
              <w:bottom w:val="single" w:color="auto" w:sz="4" w:space="0"/>
              <w:right w:val="single" w:color="auto" w:sz="4" w:space="0"/>
            </w:tcBorders>
            <w:shd w:val="clear" w:color="auto" w:fill="auto"/>
            <w:vAlign w:val="center"/>
          </w:tcPr>
          <w:p w14:paraId="336D36A5">
            <w:pPr>
              <w:widowControl/>
              <w:jc w:val="center"/>
              <w:textAlignment w:val="center"/>
              <w:rPr>
                <w:rFonts w:ascii="宋体" w:hAnsi="宋体" w:cs="宋体"/>
                <w:kern w:val="0"/>
                <w:sz w:val="24"/>
                <w:szCs w:val="24"/>
                <w:lang w:bidi="ar"/>
              </w:rPr>
            </w:pPr>
            <w:r>
              <w:rPr>
                <w:rFonts w:hint="eastAsia" w:ascii="宋体" w:hAnsi="宋体" w:cs="宋体"/>
                <w:kern w:val="0"/>
                <w:sz w:val="24"/>
                <w:szCs w:val="24"/>
                <w:lang w:bidi="ar"/>
              </w:rPr>
              <w:t>1</w:t>
            </w:r>
          </w:p>
        </w:tc>
        <w:tc>
          <w:tcPr>
            <w:tcW w:w="1412" w:type="dxa"/>
            <w:tcBorders>
              <w:top w:val="single" w:color="auto" w:sz="4" w:space="0"/>
              <w:left w:val="single" w:color="auto" w:sz="4" w:space="0"/>
              <w:bottom w:val="single" w:color="auto" w:sz="4" w:space="0"/>
              <w:right w:val="single" w:color="auto" w:sz="4" w:space="0"/>
            </w:tcBorders>
            <w:shd w:val="clear" w:color="auto" w:fill="auto"/>
            <w:vAlign w:val="center"/>
          </w:tcPr>
          <w:p w14:paraId="153AA84E">
            <w:pPr>
              <w:widowControl/>
              <w:jc w:val="center"/>
              <w:textAlignment w:val="center"/>
              <w:rPr>
                <w:rFonts w:ascii="宋体" w:hAnsi="宋体" w:cs="宋体"/>
                <w:kern w:val="0"/>
                <w:sz w:val="24"/>
                <w:szCs w:val="24"/>
                <w:lang w:bidi="ar"/>
              </w:rPr>
            </w:pPr>
            <w:r>
              <w:rPr>
                <w:rFonts w:hint="eastAsia" w:ascii="宋体" w:hAnsi="宋体" w:cs="宋体"/>
                <w:kern w:val="0"/>
                <w:sz w:val="24"/>
                <w:szCs w:val="24"/>
                <w:lang w:bidi="ar"/>
              </w:rPr>
              <w:t>套</w:t>
            </w:r>
          </w:p>
        </w:tc>
      </w:tr>
      <w:tr w14:paraId="63F97A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25" w:type="dxa"/>
            <w:tcBorders>
              <w:top w:val="single" w:color="auto" w:sz="4" w:space="0"/>
              <w:left w:val="single" w:color="auto" w:sz="4" w:space="0"/>
              <w:bottom w:val="single" w:color="auto" w:sz="4" w:space="0"/>
              <w:right w:val="single" w:color="auto" w:sz="4" w:space="0"/>
            </w:tcBorders>
            <w:shd w:val="clear" w:color="auto" w:fill="auto"/>
            <w:vAlign w:val="center"/>
          </w:tcPr>
          <w:p w14:paraId="71D0E4B0">
            <w:pPr>
              <w:widowControl/>
              <w:jc w:val="center"/>
              <w:textAlignment w:val="center"/>
              <w:rPr>
                <w:rFonts w:ascii="宋体" w:hAnsi="宋体" w:cs="宋体"/>
                <w:kern w:val="0"/>
                <w:sz w:val="24"/>
                <w:szCs w:val="24"/>
                <w:lang w:bidi="ar"/>
              </w:rPr>
            </w:pPr>
            <w:r>
              <w:rPr>
                <w:rFonts w:hint="eastAsia" w:ascii="宋体" w:hAnsi="宋体" w:cs="宋体"/>
                <w:kern w:val="0"/>
                <w:sz w:val="24"/>
                <w:szCs w:val="24"/>
                <w:lang w:bidi="ar"/>
              </w:rPr>
              <w:t>223</w:t>
            </w:r>
          </w:p>
        </w:tc>
        <w:tc>
          <w:tcPr>
            <w:tcW w:w="4116" w:type="dxa"/>
            <w:tcBorders>
              <w:top w:val="single" w:color="auto" w:sz="4" w:space="0"/>
              <w:left w:val="single" w:color="auto" w:sz="4" w:space="0"/>
              <w:bottom w:val="single" w:color="auto" w:sz="4" w:space="0"/>
              <w:right w:val="single" w:color="auto" w:sz="4" w:space="0"/>
            </w:tcBorders>
            <w:shd w:val="clear" w:color="auto" w:fill="auto"/>
            <w:vAlign w:val="center"/>
          </w:tcPr>
          <w:p w14:paraId="0DC5F98D">
            <w:pPr>
              <w:widowControl/>
              <w:jc w:val="center"/>
              <w:textAlignment w:val="center"/>
              <w:rPr>
                <w:rFonts w:ascii="宋体" w:hAnsi="宋体" w:cs="宋体"/>
                <w:kern w:val="0"/>
                <w:sz w:val="24"/>
                <w:szCs w:val="24"/>
                <w:lang w:bidi="ar"/>
              </w:rPr>
            </w:pPr>
            <w:r>
              <w:rPr>
                <w:rFonts w:hint="eastAsia" w:ascii="宋体" w:hAnsi="宋体" w:cs="宋体"/>
                <w:kern w:val="0"/>
                <w:sz w:val="24"/>
                <w:szCs w:val="24"/>
                <w:lang w:bidi="ar"/>
              </w:rPr>
              <w:t>温度传感器</w:t>
            </w:r>
          </w:p>
        </w:tc>
        <w:tc>
          <w:tcPr>
            <w:tcW w:w="1418" w:type="dxa"/>
            <w:tcBorders>
              <w:top w:val="single" w:color="auto" w:sz="4" w:space="0"/>
              <w:left w:val="single" w:color="auto" w:sz="4" w:space="0"/>
              <w:bottom w:val="single" w:color="auto" w:sz="4" w:space="0"/>
              <w:right w:val="single" w:color="auto" w:sz="4" w:space="0"/>
            </w:tcBorders>
            <w:shd w:val="clear" w:color="auto" w:fill="auto"/>
            <w:vAlign w:val="center"/>
          </w:tcPr>
          <w:p w14:paraId="1677CA22">
            <w:pPr>
              <w:widowControl/>
              <w:jc w:val="center"/>
              <w:textAlignment w:val="center"/>
              <w:rPr>
                <w:rFonts w:ascii="宋体" w:hAnsi="宋体" w:cs="宋体"/>
                <w:kern w:val="0"/>
                <w:sz w:val="24"/>
                <w:szCs w:val="24"/>
                <w:lang w:bidi="ar"/>
              </w:rPr>
            </w:pPr>
            <w:r>
              <w:rPr>
                <w:rFonts w:hint="eastAsia" w:ascii="宋体" w:hAnsi="宋体" w:cs="宋体"/>
                <w:kern w:val="0"/>
                <w:sz w:val="24"/>
                <w:szCs w:val="24"/>
                <w:lang w:bidi="ar"/>
              </w:rPr>
              <w:t>1</w:t>
            </w:r>
          </w:p>
        </w:tc>
        <w:tc>
          <w:tcPr>
            <w:tcW w:w="1412" w:type="dxa"/>
            <w:tcBorders>
              <w:top w:val="single" w:color="auto" w:sz="4" w:space="0"/>
              <w:left w:val="single" w:color="auto" w:sz="4" w:space="0"/>
              <w:bottom w:val="single" w:color="auto" w:sz="4" w:space="0"/>
              <w:right w:val="single" w:color="auto" w:sz="4" w:space="0"/>
            </w:tcBorders>
            <w:shd w:val="clear" w:color="auto" w:fill="auto"/>
            <w:vAlign w:val="center"/>
          </w:tcPr>
          <w:p w14:paraId="44BB0D75">
            <w:pPr>
              <w:widowControl/>
              <w:jc w:val="center"/>
              <w:textAlignment w:val="center"/>
              <w:rPr>
                <w:rFonts w:ascii="宋体" w:hAnsi="宋体" w:cs="宋体"/>
                <w:kern w:val="0"/>
                <w:sz w:val="24"/>
                <w:szCs w:val="24"/>
                <w:lang w:bidi="ar"/>
              </w:rPr>
            </w:pPr>
            <w:r>
              <w:rPr>
                <w:rFonts w:hint="eastAsia" w:ascii="宋体" w:hAnsi="宋体" w:cs="宋体"/>
                <w:kern w:val="0"/>
                <w:sz w:val="24"/>
                <w:szCs w:val="24"/>
                <w:lang w:bidi="ar"/>
              </w:rPr>
              <w:t>套</w:t>
            </w:r>
          </w:p>
        </w:tc>
      </w:tr>
    </w:tbl>
    <w:p w14:paraId="5AF5519A">
      <w:pPr>
        <w:widowControl/>
        <w:textAlignment w:val="center"/>
        <w:rPr>
          <w:rFonts w:ascii="宋体" w:hAnsi="宋体" w:cs="宋体"/>
          <w:kern w:val="0"/>
          <w:sz w:val="24"/>
          <w:szCs w:val="24"/>
          <w:lang w:bidi="ar"/>
        </w:rPr>
      </w:pPr>
      <w:r>
        <w:rPr>
          <w:rFonts w:hint="eastAsia" w:ascii="宋体" w:hAnsi="宋体" w:cs="宋体"/>
          <w:kern w:val="0"/>
          <w:sz w:val="24"/>
          <w:szCs w:val="24"/>
          <w:lang w:bidi="ar"/>
        </w:rPr>
        <w:t>化学学科传感器(初中）</w:t>
      </w:r>
    </w:p>
    <w:tbl>
      <w:tblPr>
        <w:tblStyle w:val="27"/>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35"/>
        <w:gridCol w:w="4536"/>
        <w:gridCol w:w="1155"/>
        <w:gridCol w:w="1418"/>
      </w:tblGrid>
      <w:tr w14:paraId="19475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35" w:type="dxa"/>
            <w:tcBorders>
              <w:top w:val="single" w:color="auto" w:sz="4" w:space="0"/>
              <w:left w:val="single" w:color="auto" w:sz="4" w:space="0"/>
              <w:bottom w:val="single" w:color="auto" w:sz="4" w:space="0"/>
              <w:right w:val="single" w:color="auto" w:sz="4" w:space="0"/>
            </w:tcBorders>
            <w:vAlign w:val="center"/>
          </w:tcPr>
          <w:p w14:paraId="67E3DD5D">
            <w:pPr>
              <w:widowControl/>
              <w:jc w:val="center"/>
              <w:textAlignment w:val="center"/>
              <w:rPr>
                <w:rFonts w:ascii="宋体" w:hAnsi="宋体" w:cs="宋体"/>
                <w:kern w:val="0"/>
                <w:sz w:val="24"/>
                <w:szCs w:val="24"/>
                <w:lang w:bidi="ar"/>
              </w:rPr>
            </w:pPr>
            <w:r>
              <w:rPr>
                <w:rFonts w:hint="eastAsia" w:ascii="宋体" w:hAnsi="宋体" w:cs="宋体"/>
                <w:kern w:val="0"/>
                <w:sz w:val="24"/>
                <w:szCs w:val="24"/>
                <w:lang w:bidi="ar"/>
              </w:rPr>
              <w:t>项目需求书中的序号</w:t>
            </w:r>
          </w:p>
        </w:tc>
        <w:tc>
          <w:tcPr>
            <w:tcW w:w="4536" w:type="dxa"/>
            <w:tcBorders>
              <w:top w:val="single" w:color="auto" w:sz="4" w:space="0"/>
              <w:left w:val="single" w:color="auto" w:sz="4" w:space="0"/>
              <w:bottom w:val="single" w:color="auto" w:sz="4" w:space="0"/>
              <w:right w:val="single" w:color="auto" w:sz="4" w:space="0"/>
            </w:tcBorders>
            <w:vAlign w:val="center"/>
          </w:tcPr>
          <w:p w14:paraId="25C31E83">
            <w:pPr>
              <w:widowControl/>
              <w:jc w:val="center"/>
              <w:textAlignment w:val="center"/>
              <w:rPr>
                <w:rFonts w:ascii="宋体" w:hAnsi="宋体" w:cs="宋体"/>
                <w:kern w:val="0"/>
                <w:sz w:val="24"/>
                <w:szCs w:val="24"/>
                <w:lang w:bidi="ar"/>
              </w:rPr>
            </w:pPr>
            <w:r>
              <w:rPr>
                <w:rFonts w:hint="eastAsia" w:ascii="宋体" w:hAnsi="宋体" w:cs="宋体"/>
                <w:kern w:val="0"/>
                <w:sz w:val="24"/>
                <w:szCs w:val="24"/>
                <w:lang w:bidi="ar"/>
              </w:rPr>
              <w:t>名称</w:t>
            </w:r>
          </w:p>
        </w:tc>
        <w:tc>
          <w:tcPr>
            <w:tcW w:w="1155" w:type="dxa"/>
            <w:tcBorders>
              <w:top w:val="single" w:color="auto" w:sz="4" w:space="0"/>
              <w:left w:val="single" w:color="auto" w:sz="4" w:space="0"/>
              <w:bottom w:val="single" w:color="auto" w:sz="4" w:space="0"/>
              <w:right w:val="single" w:color="auto" w:sz="4" w:space="0"/>
            </w:tcBorders>
            <w:vAlign w:val="center"/>
          </w:tcPr>
          <w:p w14:paraId="0E9E3E2B">
            <w:pPr>
              <w:widowControl/>
              <w:jc w:val="center"/>
              <w:textAlignment w:val="center"/>
              <w:rPr>
                <w:rFonts w:ascii="宋体" w:hAnsi="宋体" w:cs="宋体"/>
                <w:kern w:val="0"/>
                <w:sz w:val="24"/>
                <w:szCs w:val="24"/>
                <w:lang w:bidi="ar"/>
              </w:rPr>
            </w:pPr>
            <w:r>
              <w:rPr>
                <w:rFonts w:hint="eastAsia" w:ascii="宋体" w:hAnsi="宋体" w:cs="宋体"/>
                <w:kern w:val="0"/>
                <w:sz w:val="24"/>
                <w:szCs w:val="24"/>
                <w:lang w:bidi="ar"/>
              </w:rPr>
              <w:t>数量</w:t>
            </w:r>
          </w:p>
        </w:tc>
        <w:tc>
          <w:tcPr>
            <w:tcW w:w="1418" w:type="dxa"/>
            <w:tcBorders>
              <w:top w:val="single" w:color="auto" w:sz="4" w:space="0"/>
              <w:left w:val="single" w:color="auto" w:sz="4" w:space="0"/>
              <w:bottom w:val="single" w:color="auto" w:sz="4" w:space="0"/>
              <w:right w:val="single" w:color="auto" w:sz="4" w:space="0"/>
            </w:tcBorders>
            <w:vAlign w:val="center"/>
          </w:tcPr>
          <w:p w14:paraId="1D27596C">
            <w:pPr>
              <w:widowControl/>
              <w:jc w:val="center"/>
              <w:textAlignment w:val="center"/>
              <w:rPr>
                <w:rFonts w:ascii="宋体" w:hAnsi="宋体" w:cs="宋体"/>
                <w:kern w:val="0"/>
                <w:sz w:val="24"/>
                <w:szCs w:val="24"/>
                <w:lang w:bidi="ar"/>
              </w:rPr>
            </w:pPr>
            <w:r>
              <w:rPr>
                <w:rFonts w:hint="eastAsia" w:ascii="宋体" w:hAnsi="宋体" w:cs="宋体"/>
                <w:kern w:val="0"/>
                <w:sz w:val="24"/>
                <w:szCs w:val="24"/>
                <w:lang w:bidi="ar"/>
              </w:rPr>
              <w:t>单位</w:t>
            </w:r>
          </w:p>
        </w:tc>
      </w:tr>
      <w:tr w14:paraId="50C1CF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35" w:type="dxa"/>
            <w:tcBorders>
              <w:top w:val="single" w:color="auto" w:sz="4" w:space="0"/>
              <w:left w:val="single" w:color="auto" w:sz="4" w:space="0"/>
              <w:bottom w:val="single" w:color="auto" w:sz="4" w:space="0"/>
              <w:right w:val="single" w:color="auto" w:sz="4" w:space="0"/>
            </w:tcBorders>
            <w:vAlign w:val="center"/>
          </w:tcPr>
          <w:p w14:paraId="5C38E2A4">
            <w:pPr>
              <w:widowControl/>
              <w:jc w:val="center"/>
              <w:textAlignment w:val="center"/>
              <w:rPr>
                <w:rFonts w:ascii="宋体" w:hAnsi="宋体" w:cs="宋体"/>
                <w:kern w:val="0"/>
                <w:sz w:val="24"/>
                <w:szCs w:val="24"/>
                <w:lang w:bidi="ar"/>
              </w:rPr>
            </w:pPr>
            <w:r>
              <w:rPr>
                <w:rFonts w:hint="eastAsia" w:ascii="宋体" w:hAnsi="宋体" w:cs="宋体"/>
                <w:kern w:val="0"/>
                <w:sz w:val="24"/>
                <w:szCs w:val="24"/>
                <w:lang w:bidi="ar"/>
              </w:rPr>
              <w:t>101</w:t>
            </w:r>
          </w:p>
        </w:tc>
        <w:tc>
          <w:tcPr>
            <w:tcW w:w="4536" w:type="dxa"/>
            <w:tcBorders>
              <w:top w:val="single" w:color="auto" w:sz="4" w:space="0"/>
              <w:left w:val="single" w:color="auto" w:sz="4" w:space="0"/>
              <w:bottom w:val="single" w:color="auto" w:sz="4" w:space="0"/>
              <w:right w:val="single" w:color="auto" w:sz="4" w:space="0"/>
            </w:tcBorders>
            <w:vAlign w:val="center"/>
          </w:tcPr>
          <w:p w14:paraId="5F1B820E">
            <w:pPr>
              <w:widowControl/>
              <w:jc w:val="center"/>
              <w:textAlignment w:val="center"/>
              <w:rPr>
                <w:rFonts w:ascii="宋体" w:hAnsi="宋体" w:cs="宋体"/>
                <w:kern w:val="0"/>
                <w:sz w:val="24"/>
                <w:szCs w:val="24"/>
                <w:lang w:bidi="ar"/>
              </w:rPr>
            </w:pPr>
            <w:r>
              <w:rPr>
                <w:rFonts w:hint="eastAsia" w:ascii="宋体" w:hAnsi="宋体" w:cs="宋体"/>
                <w:kern w:val="0"/>
                <w:sz w:val="24"/>
                <w:szCs w:val="24"/>
                <w:lang w:bidi="ar"/>
              </w:rPr>
              <w:t>pH值传感器</w:t>
            </w:r>
          </w:p>
        </w:tc>
        <w:tc>
          <w:tcPr>
            <w:tcW w:w="1155" w:type="dxa"/>
            <w:tcBorders>
              <w:top w:val="single" w:color="auto" w:sz="4" w:space="0"/>
              <w:left w:val="single" w:color="auto" w:sz="4" w:space="0"/>
              <w:bottom w:val="single" w:color="auto" w:sz="4" w:space="0"/>
              <w:right w:val="single" w:color="auto" w:sz="4" w:space="0"/>
            </w:tcBorders>
            <w:vAlign w:val="center"/>
          </w:tcPr>
          <w:p w14:paraId="1D8551DE">
            <w:pPr>
              <w:widowControl/>
              <w:jc w:val="center"/>
              <w:textAlignment w:val="center"/>
              <w:rPr>
                <w:rFonts w:ascii="宋体" w:hAnsi="宋体" w:cs="宋体"/>
                <w:kern w:val="0"/>
                <w:sz w:val="24"/>
                <w:szCs w:val="24"/>
                <w:lang w:bidi="ar"/>
              </w:rPr>
            </w:pPr>
            <w:r>
              <w:rPr>
                <w:rFonts w:hint="eastAsia" w:ascii="宋体" w:hAnsi="宋体" w:cs="宋体"/>
                <w:kern w:val="0"/>
                <w:sz w:val="24"/>
                <w:szCs w:val="24"/>
                <w:lang w:bidi="ar"/>
              </w:rPr>
              <w:t>1</w:t>
            </w:r>
          </w:p>
        </w:tc>
        <w:tc>
          <w:tcPr>
            <w:tcW w:w="1418" w:type="dxa"/>
            <w:tcBorders>
              <w:top w:val="single" w:color="auto" w:sz="4" w:space="0"/>
              <w:left w:val="single" w:color="auto" w:sz="4" w:space="0"/>
              <w:bottom w:val="single" w:color="auto" w:sz="4" w:space="0"/>
              <w:right w:val="single" w:color="auto" w:sz="4" w:space="0"/>
            </w:tcBorders>
            <w:vAlign w:val="center"/>
          </w:tcPr>
          <w:p w14:paraId="51467F3E">
            <w:pPr>
              <w:widowControl/>
              <w:jc w:val="center"/>
              <w:textAlignment w:val="center"/>
              <w:rPr>
                <w:rFonts w:ascii="宋体" w:hAnsi="宋体" w:cs="宋体"/>
                <w:kern w:val="0"/>
                <w:sz w:val="24"/>
                <w:szCs w:val="24"/>
                <w:lang w:bidi="ar"/>
              </w:rPr>
            </w:pPr>
            <w:r>
              <w:rPr>
                <w:rFonts w:hint="eastAsia" w:ascii="宋体" w:hAnsi="宋体" w:cs="宋体"/>
                <w:kern w:val="0"/>
                <w:sz w:val="24"/>
                <w:szCs w:val="24"/>
                <w:lang w:bidi="ar"/>
              </w:rPr>
              <w:t>套</w:t>
            </w:r>
          </w:p>
        </w:tc>
      </w:tr>
    </w:tbl>
    <w:p w14:paraId="0941F3F6">
      <w:pPr>
        <w:spacing w:line="360" w:lineRule="auto"/>
        <w:ind w:left="480"/>
        <w:outlineLvl w:val="0"/>
        <w:rPr>
          <w:rFonts w:ascii="宋体" w:hAnsi="宋体" w:cs="仿宋"/>
          <w:kern w:val="0"/>
          <w:sz w:val="24"/>
        </w:rPr>
      </w:pPr>
      <w:r>
        <w:rPr>
          <w:rFonts w:hint="eastAsia"/>
          <w:sz w:val="24"/>
        </w:rPr>
        <w:t>第9包：</w:t>
      </w:r>
      <w:r>
        <w:rPr>
          <w:rFonts w:hint="eastAsia" w:ascii="宋体" w:hAnsi="宋体" w:cs="宋体"/>
          <w:b/>
          <w:bCs/>
          <w:kern w:val="0"/>
          <w:sz w:val="24"/>
          <w:szCs w:val="24"/>
          <w:lang w:bidi="ar"/>
        </w:rPr>
        <w:t>天津市南开区</w:t>
      </w:r>
      <w:r>
        <w:rPr>
          <w:rFonts w:hint="eastAsia" w:ascii="宋体" w:hAnsi="宋体" w:cs="宋体"/>
          <w:b/>
          <w:bCs/>
          <w:sz w:val="24"/>
          <w:szCs w:val="24"/>
        </w:rPr>
        <w:t>物理实验室</w:t>
      </w:r>
      <w:r>
        <w:rPr>
          <w:rFonts w:hint="eastAsia" w:ascii="宋体" w:hAnsi="宋体" w:cs="仿宋"/>
          <w:kern w:val="0"/>
          <w:sz w:val="24"/>
        </w:rPr>
        <w:t>传感器</w:t>
      </w:r>
    </w:p>
    <w:tbl>
      <w:tblPr>
        <w:tblStyle w:val="27"/>
        <w:tblW w:w="782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43"/>
        <w:gridCol w:w="4034"/>
        <w:gridCol w:w="1046"/>
        <w:gridCol w:w="1100"/>
      </w:tblGrid>
      <w:tr w14:paraId="29117F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43" w:type="dxa"/>
            <w:vAlign w:val="center"/>
          </w:tcPr>
          <w:p w14:paraId="77EC5EEE">
            <w:pPr>
              <w:widowControl/>
              <w:adjustRightInd w:val="0"/>
              <w:snapToGrid w:val="0"/>
              <w:spacing w:line="276" w:lineRule="auto"/>
              <w:jc w:val="center"/>
              <w:rPr>
                <w:rFonts w:ascii="宋体" w:hAnsi="宋体" w:cs="宋体"/>
                <w:kern w:val="0"/>
                <w:sz w:val="24"/>
                <w:szCs w:val="24"/>
              </w:rPr>
            </w:pPr>
            <w:r>
              <w:rPr>
                <w:rFonts w:hint="eastAsia" w:ascii="宋体" w:hAnsi="宋体" w:cs="宋体"/>
                <w:kern w:val="0"/>
                <w:sz w:val="24"/>
                <w:szCs w:val="24"/>
              </w:rPr>
              <w:t>项目需求书中的序号</w:t>
            </w:r>
          </w:p>
        </w:tc>
        <w:tc>
          <w:tcPr>
            <w:tcW w:w="4034" w:type="dxa"/>
            <w:vAlign w:val="center"/>
          </w:tcPr>
          <w:p w14:paraId="6BF49FF6">
            <w:pPr>
              <w:widowControl/>
              <w:adjustRightInd w:val="0"/>
              <w:snapToGrid w:val="0"/>
              <w:spacing w:line="276" w:lineRule="auto"/>
              <w:jc w:val="center"/>
              <w:rPr>
                <w:rFonts w:ascii="宋体" w:hAnsi="宋体" w:cs="宋体"/>
                <w:kern w:val="0"/>
                <w:sz w:val="24"/>
                <w:szCs w:val="24"/>
              </w:rPr>
            </w:pPr>
            <w:r>
              <w:rPr>
                <w:rFonts w:hint="eastAsia" w:ascii="宋体" w:hAnsi="宋体" w:cs="宋体"/>
                <w:bCs/>
                <w:sz w:val="24"/>
                <w:szCs w:val="24"/>
              </w:rPr>
              <w:t>名称</w:t>
            </w:r>
          </w:p>
        </w:tc>
        <w:tc>
          <w:tcPr>
            <w:tcW w:w="1046" w:type="dxa"/>
            <w:vAlign w:val="center"/>
          </w:tcPr>
          <w:p w14:paraId="1CBD7613">
            <w:pPr>
              <w:adjustRightInd w:val="0"/>
              <w:snapToGrid w:val="0"/>
              <w:spacing w:line="276" w:lineRule="auto"/>
              <w:rPr>
                <w:rFonts w:ascii="宋体" w:hAnsi="宋体" w:cs="宋体"/>
                <w:kern w:val="0"/>
                <w:sz w:val="24"/>
                <w:szCs w:val="24"/>
              </w:rPr>
            </w:pPr>
            <w:r>
              <w:rPr>
                <w:rFonts w:hint="eastAsia" w:ascii="宋体" w:hAnsi="宋体" w:cs="宋体"/>
                <w:kern w:val="0"/>
                <w:sz w:val="24"/>
                <w:szCs w:val="24"/>
              </w:rPr>
              <w:t>数量</w:t>
            </w:r>
          </w:p>
        </w:tc>
        <w:tc>
          <w:tcPr>
            <w:tcW w:w="1100" w:type="dxa"/>
            <w:vAlign w:val="center"/>
          </w:tcPr>
          <w:p w14:paraId="45E3316A">
            <w:pPr>
              <w:widowControl/>
              <w:adjustRightInd w:val="0"/>
              <w:snapToGrid w:val="0"/>
              <w:spacing w:line="276" w:lineRule="auto"/>
              <w:jc w:val="center"/>
              <w:rPr>
                <w:rFonts w:ascii="宋体" w:hAnsi="宋体" w:cs="宋体"/>
                <w:kern w:val="0"/>
                <w:sz w:val="24"/>
                <w:szCs w:val="24"/>
              </w:rPr>
            </w:pPr>
            <w:r>
              <w:rPr>
                <w:rFonts w:hint="eastAsia" w:ascii="宋体" w:hAnsi="宋体" w:cs="宋体"/>
                <w:kern w:val="0"/>
                <w:sz w:val="24"/>
                <w:szCs w:val="24"/>
              </w:rPr>
              <w:t>单位</w:t>
            </w:r>
          </w:p>
        </w:tc>
      </w:tr>
      <w:tr w14:paraId="7EE83F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43" w:type="dxa"/>
            <w:vAlign w:val="center"/>
          </w:tcPr>
          <w:p w14:paraId="655A057C">
            <w:pPr>
              <w:widowControl/>
              <w:jc w:val="center"/>
              <w:rPr>
                <w:rFonts w:ascii="宋体" w:hAnsi="宋体" w:cs="宋体"/>
                <w:color w:val="000000"/>
                <w:kern w:val="0"/>
                <w:sz w:val="24"/>
                <w:szCs w:val="24"/>
              </w:rPr>
            </w:pPr>
            <w:r>
              <w:rPr>
                <w:rFonts w:hint="eastAsia" w:ascii="宋体" w:hAnsi="宋体" w:cs="宋体"/>
                <w:color w:val="000000"/>
                <w:kern w:val="0"/>
                <w:sz w:val="24"/>
                <w:szCs w:val="24"/>
              </w:rPr>
              <w:t>149</w:t>
            </w:r>
          </w:p>
        </w:tc>
        <w:tc>
          <w:tcPr>
            <w:tcW w:w="4034" w:type="dxa"/>
            <w:vAlign w:val="center"/>
          </w:tcPr>
          <w:p w14:paraId="4DA34C23">
            <w:pPr>
              <w:widowControl/>
              <w:jc w:val="center"/>
              <w:rPr>
                <w:rFonts w:ascii="宋体" w:hAnsi="宋体" w:cs="宋体"/>
                <w:color w:val="000000"/>
                <w:kern w:val="0"/>
                <w:sz w:val="24"/>
                <w:szCs w:val="24"/>
              </w:rPr>
            </w:pPr>
            <w:r>
              <w:rPr>
                <w:rFonts w:hint="eastAsia" w:ascii="宋体" w:hAnsi="宋体" w:cs="宋体"/>
                <w:color w:val="000000"/>
                <w:kern w:val="0"/>
                <w:sz w:val="24"/>
                <w:szCs w:val="24"/>
              </w:rPr>
              <w:t>数据采集器</w:t>
            </w:r>
          </w:p>
        </w:tc>
        <w:tc>
          <w:tcPr>
            <w:tcW w:w="1046" w:type="dxa"/>
            <w:vAlign w:val="center"/>
          </w:tcPr>
          <w:p w14:paraId="328E1613">
            <w:pPr>
              <w:adjustRightInd w:val="0"/>
              <w:snapToGrid w:val="0"/>
              <w:spacing w:line="276" w:lineRule="auto"/>
              <w:jc w:val="center"/>
              <w:rPr>
                <w:rFonts w:ascii="宋体" w:hAnsi="宋体" w:cs="宋体"/>
                <w:kern w:val="0"/>
                <w:sz w:val="24"/>
                <w:szCs w:val="24"/>
              </w:rPr>
            </w:pPr>
            <w:r>
              <w:rPr>
                <w:rFonts w:hint="eastAsia" w:ascii="宋体" w:hAnsi="宋体" w:cs="宋体"/>
                <w:kern w:val="0"/>
                <w:sz w:val="24"/>
                <w:szCs w:val="24"/>
              </w:rPr>
              <w:t>1</w:t>
            </w:r>
          </w:p>
        </w:tc>
        <w:tc>
          <w:tcPr>
            <w:tcW w:w="1100" w:type="dxa"/>
            <w:vAlign w:val="center"/>
          </w:tcPr>
          <w:p w14:paraId="16D8965D">
            <w:pPr>
              <w:widowControl/>
              <w:jc w:val="center"/>
              <w:textAlignment w:val="center"/>
              <w:rPr>
                <w:rFonts w:ascii="宋体" w:hAnsi="宋体" w:cs="宋体"/>
                <w:kern w:val="0"/>
                <w:sz w:val="24"/>
                <w:szCs w:val="24"/>
                <w:lang w:bidi="ar"/>
              </w:rPr>
            </w:pPr>
            <w:r>
              <w:rPr>
                <w:rFonts w:hint="eastAsia" w:ascii="宋体" w:hAnsi="宋体" w:cs="宋体"/>
                <w:color w:val="000000"/>
                <w:kern w:val="0"/>
                <w:sz w:val="24"/>
                <w:szCs w:val="24"/>
                <w:lang w:bidi="ar"/>
              </w:rPr>
              <w:t>台</w:t>
            </w:r>
          </w:p>
        </w:tc>
      </w:tr>
      <w:tr w14:paraId="311997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43" w:type="dxa"/>
            <w:vAlign w:val="center"/>
          </w:tcPr>
          <w:p w14:paraId="1C8EC939">
            <w:pPr>
              <w:widowControl/>
              <w:jc w:val="center"/>
              <w:rPr>
                <w:rFonts w:ascii="宋体" w:hAnsi="宋体" w:cs="宋体"/>
                <w:color w:val="000000"/>
                <w:kern w:val="0"/>
                <w:sz w:val="24"/>
                <w:szCs w:val="24"/>
              </w:rPr>
            </w:pPr>
            <w:r>
              <w:rPr>
                <w:rFonts w:hint="eastAsia" w:ascii="宋体" w:hAnsi="宋体" w:cs="宋体"/>
                <w:color w:val="000000"/>
                <w:kern w:val="0"/>
                <w:sz w:val="24"/>
                <w:szCs w:val="24"/>
              </w:rPr>
              <w:t>150</w:t>
            </w:r>
          </w:p>
        </w:tc>
        <w:tc>
          <w:tcPr>
            <w:tcW w:w="4034" w:type="dxa"/>
            <w:vAlign w:val="center"/>
          </w:tcPr>
          <w:p w14:paraId="7D2FF5D2">
            <w:pPr>
              <w:widowControl/>
              <w:jc w:val="center"/>
              <w:rPr>
                <w:rFonts w:ascii="宋体" w:hAnsi="宋体" w:cs="宋体"/>
                <w:color w:val="000000"/>
                <w:kern w:val="0"/>
                <w:sz w:val="24"/>
                <w:szCs w:val="24"/>
              </w:rPr>
            </w:pPr>
            <w:r>
              <w:rPr>
                <w:rFonts w:hint="eastAsia" w:ascii="宋体" w:hAnsi="宋体" w:cs="宋体"/>
                <w:color w:val="000000"/>
                <w:kern w:val="0"/>
                <w:sz w:val="24"/>
                <w:szCs w:val="24"/>
              </w:rPr>
              <w:t>软件包</w:t>
            </w:r>
          </w:p>
        </w:tc>
        <w:tc>
          <w:tcPr>
            <w:tcW w:w="1046" w:type="dxa"/>
            <w:vAlign w:val="center"/>
          </w:tcPr>
          <w:p w14:paraId="565330B3">
            <w:pPr>
              <w:adjustRightInd w:val="0"/>
              <w:snapToGrid w:val="0"/>
              <w:spacing w:line="276" w:lineRule="auto"/>
              <w:jc w:val="center"/>
              <w:rPr>
                <w:rFonts w:ascii="宋体" w:hAnsi="宋体" w:cs="宋体"/>
                <w:kern w:val="0"/>
                <w:sz w:val="24"/>
                <w:szCs w:val="24"/>
              </w:rPr>
            </w:pPr>
            <w:r>
              <w:rPr>
                <w:rFonts w:hint="eastAsia" w:ascii="宋体" w:hAnsi="宋体" w:cs="宋体"/>
                <w:kern w:val="0"/>
                <w:sz w:val="24"/>
                <w:szCs w:val="24"/>
              </w:rPr>
              <w:t>1</w:t>
            </w:r>
          </w:p>
        </w:tc>
        <w:tc>
          <w:tcPr>
            <w:tcW w:w="1100" w:type="dxa"/>
            <w:vAlign w:val="center"/>
          </w:tcPr>
          <w:p w14:paraId="12F7B86F">
            <w:pPr>
              <w:widowControl/>
              <w:jc w:val="center"/>
              <w:textAlignment w:val="center"/>
              <w:rPr>
                <w:rFonts w:ascii="宋体" w:hAnsi="宋体" w:cs="宋体"/>
                <w:kern w:val="0"/>
                <w:sz w:val="24"/>
                <w:szCs w:val="24"/>
                <w:lang w:bidi="ar"/>
              </w:rPr>
            </w:pPr>
            <w:r>
              <w:rPr>
                <w:rFonts w:hint="eastAsia" w:ascii="宋体" w:hAnsi="宋体" w:cs="宋体"/>
                <w:color w:val="000000"/>
                <w:kern w:val="0"/>
                <w:sz w:val="24"/>
                <w:szCs w:val="24"/>
                <w:lang w:bidi="ar"/>
              </w:rPr>
              <w:t>套</w:t>
            </w:r>
          </w:p>
        </w:tc>
      </w:tr>
      <w:tr w14:paraId="1ED8CC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43" w:type="dxa"/>
            <w:vAlign w:val="center"/>
          </w:tcPr>
          <w:p w14:paraId="32D4D72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159</w:t>
            </w:r>
          </w:p>
        </w:tc>
        <w:tc>
          <w:tcPr>
            <w:tcW w:w="4034" w:type="dxa"/>
            <w:vAlign w:val="center"/>
          </w:tcPr>
          <w:p w14:paraId="395E05B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分体式位移传感器</w:t>
            </w:r>
          </w:p>
        </w:tc>
        <w:tc>
          <w:tcPr>
            <w:tcW w:w="1046" w:type="dxa"/>
            <w:vAlign w:val="center"/>
          </w:tcPr>
          <w:p w14:paraId="6FBB4FE5">
            <w:pPr>
              <w:adjustRightInd w:val="0"/>
              <w:snapToGrid w:val="0"/>
              <w:spacing w:line="276" w:lineRule="auto"/>
              <w:jc w:val="center"/>
              <w:rPr>
                <w:rFonts w:ascii="宋体" w:hAnsi="宋体" w:cs="宋体"/>
                <w:kern w:val="0"/>
                <w:sz w:val="24"/>
                <w:szCs w:val="24"/>
              </w:rPr>
            </w:pPr>
            <w:r>
              <w:rPr>
                <w:rFonts w:hint="eastAsia" w:ascii="宋体" w:hAnsi="宋体" w:cs="宋体"/>
                <w:bCs/>
                <w:sz w:val="24"/>
                <w:szCs w:val="24"/>
              </w:rPr>
              <w:t>1</w:t>
            </w:r>
          </w:p>
        </w:tc>
        <w:tc>
          <w:tcPr>
            <w:tcW w:w="1100" w:type="dxa"/>
            <w:vAlign w:val="center"/>
          </w:tcPr>
          <w:p w14:paraId="55E2D65B">
            <w:pPr>
              <w:widowControl/>
              <w:adjustRightInd w:val="0"/>
              <w:snapToGrid w:val="0"/>
              <w:spacing w:line="276" w:lineRule="auto"/>
              <w:jc w:val="center"/>
              <w:rPr>
                <w:rFonts w:ascii="宋体" w:hAnsi="宋体" w:cs="宋体"/>
                <w:kern w:val="0"/>
                <w:sz w:val="24"/>
                <w:szCs w:val="24"/>
              </w:rPr>
            </w:pPr>
            <w:r>
              <w:rPr>
                <w:rFonts w:hint="eastAsia" w:ascii="宋体" w:hAnsi="宋体" w:cs="宋体"/>
                <w:kern w:val="0"/>
                <w:sz w:val="24"/>
                <w:szCs w:val="24"/>
              </w:rPr>
              <w:t>只</w:t>
            </w:r>
          </w:p>
        </w:tc>
      </w:tr>
      <w:tr w14:paraId="007CCD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43" w:type="dxa"/>
            <w:vAlign w:val="center"/>
          </w:tcPr>
          <w:p w14:paraId="41D111DE">
            <w:pPr>
              <w:widowControl/>
              <w:jc w:val="center"/>
              <w:textAlignment w:val="center"/>
              <w:rPr>
                <w:rFonts w:ascii="宋体" w:hAnsi="宋体" w:cs="宋体"/>
                <w:sz w:val="24"/>
                <w:szCs w:val="24"/>
              </w:rPr>
            </w:pPr>
            <w:r>
              <w:rPr>
                <w:rFonts w:hint="eastAsia" w:ascii="宋体" w:hAnsi="宋体" w:cs="宋体"/>
                <w:kern w:val="0"/>
                <w:sz w:val="24"/>
                <w:szCs w:val="24"/>
                <w:lang w:bidi="ar"/>
              </w:rPr>
              <w:t>166</w:t>
            </w:r>
          </w:p>
        </w:tc>
        <w:tc>
          <w:tcPr>
            <w:tcW w:w="4034" w:type="dxa"/>
            <w:vAlign w:val="center"/>
          </w:tcPr>
          <w:p w14:paraId="631BA0BC">
            <w:pPr>
              <w:widowControl/>
              <w:jc w:val="center"/>
              <w:textAlignment w:val="center"/>
              <w:rPr>
                <w:rFonts w:ascii="宋体" w:hAnsi="宋体" w:cs="宋体"/>
                <w:kern w:val="0"/>
                <w:sz w:val="24"/>
                <w:szCs w:val="24"/>
                <w:lang w:bidi="ar"/>
              </w:rPr>
            </w:pPr>
            <w:r>
              <w:rPr>
                <w:rFonts w:hint="eastAsia" w:ascii="宋体" w:hAnsi="宋体" w:cs="宋体"/>
                <w:kern w:val="0"/>
                <w:sz w:val="24"/>
                <w:szCs w:val="24"/>
                <w:lang w:bidi="ar"/>
              </w:rPr>
              <w:t>力传感器（小量程）</w:t>
            </w:r>
          </w:p>
        </w:tc>
        <w:tc>
          <w:tcPr>
            <w:tcW w:w="1046" w:type="dxa"/>
            <w:vAlign w:val="center"/>
          </w:tcPr>
          <w:p w14:paraId="72404816">
            <w:pPr>
              <w:adjustRightInd w:val="0"/>
              <w:snapToGrid w:val="0"/>
              <w:spacing w:line="276" w:lineRule="auto"/>
              <w:jc w:val="center"/>
              <w:rPr>
                <w:rFonts w:ascii="宋体" w:hAnsi="宋体" w:cs="宋体"/>
                <w:bCs/>
                <w:sz w:val="24"/>
                <w:szCs w:val="24"/>
              </w:rPr>
            </w:pPr>
            <w:r>
              <w:rPr>
                <w:rFonts w:hint="eastAsia" w:ascii="宋体" w:hAnsi="宋体" w:cs="宋体"/>
                <w:bCs/>
                <w:sz w:val="24"/>
                <w:szCs w:val="24"/>
              </w:rPr>
              <w:t>1</w:t>
            </w:r>
          </w:p>
        </w:tc>
        <w:tc>
          <w:tcPr>
            <w:tcW w:w="1100" w:type="dxa"/>
            <w:vAlign w:val="center"/>
          </w:tcPr>
          <w:p w14:paraId="67A7948A">
            <w:pPr>
              <w:widowControl/>
              <w:adjustRightInd w:val="0"/>
              <w:snapToGrid w:val="0"/>
              <w:spacing w:line="276" w:lineRule="auto"/>
              <w:jc w:val="center"/>
              <w:rPr>
                <w:rFonts w:ascii="宋体" w:hAnsi="宋体" w:cs="宋体"/>
                <w:kern w:val="0"/>
                <w:sz w:val="24"/>
                <w:szCs w:val="24"/>
              </w:rPr>
            </w:pPr>
            <w:r>
              <w:rPr>
                <w:rFonts w:hint="eastAsia" w:ascii="宋体" w:hAnsi="宋体" w:cs="宋体"/>
                <w:kern w:val="0"/>
                <w:sz w:val="24"/>
                <w:szCs w:val="24"/>
              </w:rPr>
              <w:t>只</w:t>
            </w:r>
          </w:p>
        </w:tc>
      </w:tr>
      <w:tr w14:paraId="1FC1FE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43" w:type="dxa"/>
            <w:vAlign w:val="center"/>
          </w:tcPr>
          <w:p w14:paraId="7CBFDE04">
            <w:pPr>
              <w:widowControl/>
              <w:jc w:val="center"/>
              <w:textAlignment w:val="center"/>
              <w:rPr>
                <w:rFonts w:ascii="宋体" w:hAnsi="宋体" w:cs="宋体"/>
                <w:sz w:val="24"/>
                <w:szCs w:val="24"/>
              </w:rPr>
            </w:pPr>
            <w:r>
              <w:rPr>
                <w:rFonts w:hint="eastAsia" w:ascii="宋体" w:hAnsi="宋体" w:cs="宋体"/>
                <w:kern w:val="0"/>
                <w:sz w:val="24"/>
                <w:szCs w:val="24"/>
                <w:lang w:bidi="ar"/>
              </w:rPr>
              <w:t>171</w:t>
            </w:r>
          </w:p>
        </w:tc>
        <w:tc>
          <w:tcPr>
            <w:tcW w:w="4034" w:type="dxa"/>
            <w:vAlign w:val="center"/>
          </w:tcPr>
          <w:p w14:paraId="72F4FD32">
            <w:pPr>
              <w:widowControl/>
              <w:jc w:val="center"/>
              <w:textAlignment w:val="center"/>
              <w:rPr>
                <w:rFonts w:ascii="宋体" w:hAnsi="宋体" w:cs="宋体"/>
                <w:sz w:val="24"/>
                <w:szCs w:val="24"/>
              </w:rPr>
            </w:pPr>
            <w:r>
              <w:rPr>
                <w:rFonts w:hint="eastAsia" w:ascii="宋体" w:hAnsi="宋体" w:cs="宋体"/>
                <w:kern w:val="0"/>
                <w:sz w:val="24"/>
                <w:szCs w:val="24"/>
                <w:lang w:bidi="ar"/>
              </w:rPr>
              <w:t>温度传感器</w:t>
            </w:r>
          </w:p>
        </w:tc>
        <w:tc>
          <w:tcPr>
            <w:tcW w:w="1046" w:type="dxa"/>
            <w:vAlign w:val="center"/>
          </w:tcPr>
          <w:p w14:paraId="0711CBD6">
            <w:pPr>
              <w:adjustRightInd w:val="0"/>
              <w:snapToGrid w:val="0"/>
              <w:spacing w:line="276" w:lineRule="auto"/>
              <w:jc w:val="center"/>
              <w:rPr>
                <w:rFonts w:ascii="宋体" w:hAnsi="宋体" w:cs="宋体"/>
                <w:bCs/>
                <w:sz w:val="24"/>
                <w:szCs w:val="24"/>
              </w:rPr>
            </w:pPr>
            <w:r>
              <w:rPr>
                <w:rFonts w:hint="eastAsia" w:ascii="宋体" w:hAnsi="宋体" w:cs="宋体"/>
                <w:bCs/>
                <w:sz w:val="24"/>
                <w:szCs w:val="24"/>
              </w:rPr>
              <w:t>1</w:t>
            </w:r>
          </w:p>
        </w:tc>
        <w:tc>
          <w:tcPr>
            <w:tcW w:w="1100" w:type="dxa"/>
            <w:vAlign w:val="center"/>
          </w:tcPr>
          <w:p w14:paraId="4C6E5650">
            <w:pPr>
              <w:widowControl/>
              <w:adjustRightInd w:val="0"/>
              <w:snapToGrid w:val="0"/>
              <w:spacing w:line="276" w:lineRule="auto"/>
              <w:jc w:val="center"/>
              <w:rPr>
                <w:rFonts w:ascii="宋体" w:hAnsi="宋体" w:cs="宋体"/>
                <w:kern w:val="0"/>
                <w:sz w:val="24"/>
                <w:szCs w:val="24"/>
              </w:rPr>
            </w:pPr>
            <w:r>
              <w:rPr>
                <w:rFonts w:hint="eastAsia" w:ascii="宋体" w:hAnsi="宋体" w:cs="宋体"/>
                <w:kern w:val="0"/>
                <w:sz w:val="24"/>
                <w:szCs w:val="24"/>
              </w:rPr>
              <w:t>只</w:t>
            </w:r>
          </w:p>
        </w:tc>
      </w:tr>
      <w:tr w14:paraId="635C08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43" w:type="dxa"/>
            <w:vAlign w:val="center"/>
          </w:tcPr>
          <w:p w14:paraId="652CB52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185</w:t>
            </w:r>
          </w:p>
        </w:tc>
        <w:tc>
          <w:tcPr>
            <w:tcW w:w="4034" w:type="dxa"/>
            <w:vAlign w:val="center"/>
          </w:tcPr>
          <w:p w14:paraId="4CE2454E">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多量程电流传感器</w:t>
            </w:r>
          </w:p>
        </w:tc>
        <w:tc>
          <w:tcPr>
            <w:tcW w:w="1046" w:type="dxa"/>
            <w:vAlign w:val="center"/>
          </w:tcPr>
          <w:p w14:paraId="1DD4FB92">
            <w:pPr>
              <w:adjustRightInd w:val="0"/>
              <w:snapToGrid w:val="0"/>
              <w:spacing w:line="276" w:lineRule="auto"/>
              <w:jc w:val="center"/>
              <w:rPr>
                <w:rFonts w:ascii="宋体" w:hAnsi="宋体" w:cs="宋体"/>
                <w:bCs/>
                <w:sz w:val="24"/>
                <w:szCs w:val="24"/>
              </w:rPr>
            </w:pPr>
            <w:r>
              <w:rPr>
                <w:rFonts w:hint="eastAsia" w:ascii="宋体" w:hAnsi="宋体" w:cs="宋体"/>
                <w:bCs/>
                <w:sz w:val="24"/>
                <w:szCs w:val="24"/>
              </w:rPr>
              <w:t>1</w:t>
            </w:r>
          </w:p>
        </w:tc>
        <w:tc>
          <w:tcPr>
            <w:tcW w:w="1100" w:type="dxa"/>
            <w:vAlign w:val="center"/>
          </w:tcPr>
          <w:p w14:paraId="08A65E25">
            <w:pPr>
              <w:widowControl/>
              <w:adjustRightInd w:val="0"/>
              <w:snapToGrid w:val="0"/>
              <w:spacing w:line="276" w:lineRule="auto"/>
              <w:jc w:val="center"/>
              <w:rPr>
                <w:rFonts w:ascii="宋体" w:hAnsi="宋体" w:cs="宋体"/>
                <w:kern w:val="0"/>
                <w:sz w:val="24"/>
                <w:szCs w:val="24"/>
              </w:rPr>
            </w:pPr>
            <w:r>
              <w:rPr>
                <w:rFonts w:hint="eastAsia" w:ascii="宋体" w:hAnsi="宋体" w:cs="宋体"/>
                <w:kern w:val="0"/>
                <w:sz w:val="24"/>
                <w:szCs w:val="24"/>
              </w:rPr>
              <w:t>只</w:t>
            </w:r>
          </w:p>
        </w:tc>
      </w:tr>
      <w:tr w14:paraId="5ABEDA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43" w:type="dxa"/>
            <w:vAlign w:val="center"/>
          </w:tcPr>
          <w:p w14:paraId="3F296F50">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187</w:t>
            </w:r>
          </w:p>
        </w:tc>
        <w:tc>
          <w:tcPr>
            <w:tcW w:w="4034" w:type="dxa"/>
            <w:vAlign w:val="center"/>
          </w:tcPr>
          <w:p w14:paraId="4F0B85C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多量程电压传感器</w:t>
            </w:r>
          </w:p>
        </w:tc>
        <w:tc>
          <w:tcPr>
            <w:tcW w:w="1046" w:type="dxa"/>
            <w:vAlign w:val="center"/>
          </w:tcPr>
          <w:p w14:paraId="29CE120A">
            <w:pPr>
              <w:adjustRightInd w:val="0"/>
              <w:snapToGrid w:val="0"/>
              <w:spacing w:line="276" w:lineRule="auto"/>
              <w:jc w:val="center"/>
              <w:rPr>
                <w:rFonts w:ascii="宋体" w:hAnsi="宋体" w:cs="宋体"/>
                <w:bCs/>
                <w:sz w:val="24"/>
                <w:szCs w:val="24"/>
              </w:rPr>
            </w:pPr>
            <w:r>
              <w:rPr>
                <w:rFonts w:hint="eastAsia" w:ascii="宋体" w:hAnsi="宋体" w:cs="宋体"/>
                <w:bCs/>
                <w:sz w:val="24"/>
                <w:szCs w:val="24"/>
              </w:rPr>
              <w:t>1</w:t>
            </w:r>
          </w:p>
        </w:tc>
        <w:tc>
          <w:tcPr>
            <w:tcW w:w="1100" w:type="dxa"/>
            <w:vAlign w:val="center"/>
          </w:tcPr>
          <w:p w14:paraId="05B9BD97">
            <w:pPr>
              <w:widowControl/>
              <w:adjustRightInd w:val="0"/>
              <w:snapToGrid w:val="0"/>
              <w:spacing w:line="276" w:lineRule="auto"/>
              <w:jc w:val="center"/>
              <w:rPr>
                <w:rFonts w:ascii="宋体" w:hAnsi="宋体" w:cs="宋体"/>
                <w:kern w:val="0"/>
                <w:sz w:val="24"/>
                <w:szCs w:val="24"/>
              </w:rPr>
            </w:pPr>
            <w:r>
              <w:rPr>
                <w:rFonts w:hint="eastAsia" w:ascii="宋体" w:hAnsi="宋体" w:cs="宋体"/>
                <w:kern w:val="0"/>
                <w:sz w:val="24"/>
                <w:szCs w:val="24"/>
              </w:rPr>
              <w:t>只</w:t>
            </w:r>
          </w:p>
        </w:tc>
      </w:tr>
    </w:tbl>
    <w:p w14:paraId="44A4C45B">
      <w:pPr>
        <w:pStyle w:val="39"/>
        <w:widowControl/>
        <w:ind w:firstLine="0" w:firstLineChars="0"/>
        <w:rPr>
          <w:rFonts w:ascii="宋体" w:hAnsi="宋体" w:cs="仿宋"/>
          <w:kern w:val="0"/>
          <w:sz w:val="24"/>
        </w:rPr>
      </w:pPr>
    </w:p>
    <w:p w14:paraId="5CF2AB03">
      <w:pPr>
        <w:spacing w:line="360" w:lineRule="auto"/>
        <w:ind w:left="480"/>
        <w:outlineLvl w:val="0"/>
        <w:rPr>
          <w:rFonts w:ascii="宋体" w:hAnsi="宋体" w:cs="仿宋"/>
          <w:kern w:val="0"/>
          <w:sz w:val="24"/>
        </w:rPr>
      </w:pPr>
      <w:r>
        <w:rPr>
          <w:rFonts w:hint="eastAsia"/>
          <w:sz w:val="24"/>
        </w:rPr>
        <w:t>第10包：</w:t>
      </w:r>
      <w:r>
        <w:rPr>
          <w:rFonts w:hint="eastAsia" w:ascii="宋体" w:hAnsi="宋体" w:cs="宋体"/>
          <w:b/>
          <w:bCs/>
          <w:kern w:val="0"/>
          <w:sz w:val="24"/>
          <w:szCs w:val="24"/>
          <w:lang w:bidi="ar"/>
        </w:rPr>
        <w:t>天津市南开区化学实验室</w:t>
      </w:r>
      <w:r>
        <w:rPr>
          <w:rFonts w:hint="eastAsia" w:ascii="宋体" w:hAnsi="宋体" w:cs="仿宋"/>
          <w:kern w:val="0"/>
          <w:sz w:val="24"/>
        </w:rPr>
        <w:t>传感器</w:t>
      </w:r>
    </w:p>
    <w:tbl>
      <w:tblPr>
        <w:tblStyle w:val="27"/>
        <w:tblW w:w="781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63"/>
        <w:gridCol w:w="4363"/>
        <w:gridCol w:w="851"/>
        <w:gridCol w:w="1134"/>
      </w:tblGrid>
      <w:tr w14:paraId="29D8B6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63" w:type="dxa"/>
            <w:vAlign w:val="center"/>
          </w:tcPr>
          <w:p w14:paraId="432FB8FA">
            <w:pPr>
              <w:widowControl/>
              <w:adjustRightInd w:val="0"/>
              <w:snapToGrid w:val="0"/>
              <w:spacing w:line="276" w:lineRule="auto"/>
              <w:jc w:val="center"/>
              <w:rPr>
                <w:rFonts w:ascii="宋体" w:hAnsi="宋体" w:cs="宋体"/>
                <w:kern w:val="0"/>
                <w:sz w:val="24"/>
                <w:szCs w:val="24"/>
              </w:rPr>
            </w:pPr>
            <w:r>
              <w:rPr>
                <w:rFonts w:hint="eastAsia" w:ascii="宋体" w:hAnsi="宋体" w:cs="宋体"/>
                <w:kern w:val="0"/>
                <w:sz w:val="24"/>
                <w:szCs w:val="24"/>
              </w:rPr>
              <w:t>项目需求书中的序号</w:t>
            </w:r>
          </w:p>
        </w:tc>
        <w:tc>
          <w:tcPr>
            <w:tcW w:w="4363" w:type="dxa"/>
            <w:vAlign w:val="center"/>
          </w:tcPr>
          <w:p w14:paraId="7EA73EEB">
            <w:pPr>
              <w:widowControl/>
              <w:adjustRightInd w:val="0"/>
              <w:snapToGrid w:val="0"/>
              <w:spacing w:line="276" w:lineRule="auto"/>
              <w:jc w:val="center"/>
              <w:rPr>
                <w:rFonts w:ascii="宋体" w:hAnsi="宋体" w:cs="宋体"/>
                <w:kern w:val="0"/>
                <w:sz w:val="24"/>
                <w:szCs w:val="24"/>
              </w:rPr>
            </w:pPr>
            <w:r>
              <w:rPr>
                <w:rFonts w:hint="eastAsia" w:ascii="宋体" w:hAnsi="宋体" w:cs="宋体"/>
                <w:bCs/>
                <w:sz w:val="24"/>
                <w:szCs w:val="24"/>
              </w:rPr>
              <w:t>名称</w:t>
            </w:r>
          </w:p>
        </w:tc>
        <w:tc>
          <w:tcPr>
            <w:tcW w:w="851" w:type="dxa"/>
            <w:vAlign w:val="center"/>
          </w:tcPr>
          <w:p w14:paraId="30228CBF">
            <w:pPr>
              <w:adjustRightInd w:val="0"/>
              <w:snapToGrid w:val="0"/>
              <w:spacing w:line="276" w:lineRule="auto"/>
              <w:rPr>
                <w:rFonts w:ascii="宋体" w:hAnsi="宋体" w:cs="宋体"/>
                <w:kern w:val="0"/>
                <w:sz w:val="24"/>
                <w:szCs w:val="24"/>
              </w:rPr>
            </w:pPr>
            <w:r>
              <w:rPr>
                <w:rFonts w:hint="eastAsia" w:ascii="宋体" w:hAnsi="宋体" w:cs="宋体"/>
                <w:kern w:val="0"/>
                <w:sz w:val="24"/>
                <w:szCs w:val="24"/>
              </w:rPr>
              <w:t>数量</w:t>
            </w:r>
          </w:p>
        </w:tc>
        <w:tc>
          <w:tcPr>
            <w:tcW w:w="1134" w:type="dxa"/>
            <w:vAlign w:val="center"/>
          </w:tcPr>
          <w:p w14:paraId="60ED90D6">
            <w:pPr>
              <w:widowControl/>
              <w:adjustRightInd w:val="0"/>
              <w:snapToGrid w:val="0"/>
              <w:spacing w:line="276" w:lineRule="auto"/>
              <w:jc w:val="center"/>
              <w:rPr>
                <w:rFonts w:ascii="宋体" w:hAnsi="宋体" w:cs="宋体"/>
                <w:kern w:val="0"/>
                <w:sz w:val="24"/>
                <w:szCs w:val="24"/>
              </w:rPr>
            </w:pPr>
            <w:r>
              <w:rPr>
                <w:rFonts w:hint="eastAsia" w:ascii="宋体" w:hAnsi="宋体" w:cs="宋体"/>
                <w:kern w:val="0"/>
                <w:sz w:val="24"/>
                <w:szCs w:val="24"/>
              </w:rPr>
              <w:t>单位</w:t>
            </w:r>
          </w:p>
        </w:tc>
      </w:tr>
      <w:tr w14:paraId="481FD0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63" w:type="dxa"/>
            <w:vAlign w:val="bottom"/>
          </w:tcPr>
          <w:p w14:paraId="669163D4">
            <w:pPr>
              <w:widowControl/>
              <w:jc w:val="center"/>
              <w:rPr>
                <w:rFonts w:ascii="宋体" w:hAnsi="宋体" w:cs="宋体"/>
                <w:kern w:val="0"/>
                <w:sz w:val="24"/>
                <w:szCs w:val="24"/>
              </w:rPr>
            </w:pPr>
            <w:r>
              <w:rPr>
                <w:rFonts w:hint="eastAsia" w:ascii="宋体" w:hAnsi="宋体" w:cs="宋体"/>
                <w:kern w:val="0"/>
                <w:sz w:val="24"/>
                <w:szCs w:val="24"/>
              </w:rPr>
              <w:t>15</w:t>
            </w:r>
          </w:p>
        </w:tc>
        <w:tc>
          <w:tcPr>
            <w:tcW w:w="4363" w:type="dxa"/>
            <w:vAlign w:val="center"/>
          </w:tcPr>
          <w:p w14:paraId="431597AF">
            <w:pPr>
              <w:widowControl/>
              <w:jc w:val="center"/>
              <w:rPr>
                <w:rFonts w:ascii="宋体" w:hAnsi="宋体" w:cs="宋体"/>
                <w:kern w:val="0"/>
                <w:sz w:val="24"/>
                <w:szCs w:val="24"/>
              </w:rPr>
            </w:pPr>
            <w:r>
              <w:rPr>
                <w:rFonts w:hint="eastAsia" w:ascii="宋体" w:hAnsi="宋体" w:cs="宋体"/>
                <w:kern w:val="0"/>
                <w:sz w:val="24"/>
                <w:szCs w:val="24"/>
              </w:rPr>
              <w:t>数据采集器</w:t>
            </w:r>
          </w:p>
        </w:tc>
        <w:tc>
          <w:tcPr>
            <w:tcW w:w="851" w:type="dxa"/>
            <w:vAlign w:val="center"/>
          </w:tcPr>
          <w:p w14:paraId="6D6D72FF">
            <w:pPr>
              <w:adjustRightInd w:val="0"/>
              <w:snapToGrid w:val="0"/>
              <w:spacing w:line="276" w:lineRule="auto"/>
              <w:jc w:val="center"/>
              <w:rPr>
                <w:rFonts w:ascii="宋体" w:hAnsi="宋体" w:cs="宋体"/>
                <w:kern w:val="0"/>
                <w:sz w:val="24"/>
                <w:szCs w:val="24"/>
              </w:rPr>
            </w:pPr>
            <w:r>
              <w:rPr>
                <w:rFonts w:hint="eastAsia" w:ascii="宋体" w:hAnsi="宋体" w:cs="宋体"/>
                <w:kern w:val="0"/>
                <w:sz w:val="24"/>
                <w:szCs w:val="24"/>
              </w:rPr>
              <w:t>1</w:t>
            </w:r>
          </w:p>
        </w:tc>
        <w:tc>
          <w:tcPr>
            <w:tcW w:w="1134" w:type="dxa"/>
            <w:vAlign w:val="center"/>
          </w:tcPr>
          <w:p w14:paraId="33900846">
            <w:pPr>
              <w:widowControl/>
              <w:jc w:val="center"/>
              <w:textAlignment w:val="center"/>
              <w:rPr>
                <w:rFonts w:ascii="宋体" w:hAnsi="宋体" w:cs="宋体"/>
                <w:kern w:val="0"/>
                <w:sz w:val="24"/>
                <w:szCs w:val="24"/>
                <w:lang w:bidi="ar"/>
              </w:rPr>
            </w:pPr>
            <w:r>
              <w:rPr>
                <w:rFonts w:hint="eastAsia" w:ascii="宋体" w:hAnsi="宋体" w:cs="宋体"/>
                <w:kern w:val="0"/>
                <w:sz w:val="24"/>
                <w:szCs w:val="24"/>
                <w:lang w:bidi="ar"/>
              </w:rPr>
              <w:t>台</w:t>
            </w:r>
          </w:p>
        </w:tc>
      </w:tr>
      <w:tr w14:paraId="4FF231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63" w:type="dxa"/>
            <w:vAlign w:val="bottom"/>
          </w:tcPr>
          <w:p w14:paraId="5C48A2A2">
            <w:pPr>
              <w:widowControl/>
              <w:jc w:val="center"/>
              <w:rPr>
                <w:rFonts w:ascii="宋体" w:hAnsi="宋体" w:cs="宋体"/>
                <w:kern w:val="0"/>
                <w:sz w:val="24"/>
                <w:szCs w:val="24"/>
              </w:rPr>
            </w:pPr>
            <w:r>
              <w:rPr>
                <w:rFonts w:hint="eastAsia" w:ascii="宋体" w:hAnsi="宋体" w:cs="宋体"/>
                <w:kern w:val="0"/>
                <w:sz w:val="24"/>
                <w:szCs w:val="24"/>
              </w:rPr>
              <w:t>16</w:t>
            </w:r>
          </w:p>
        </w:tc>
        <w:tc>
          <w:tcPr>
            <w:tcW w:w="4363" w:type="dxa"/>
            <w:vAlign w:val="center"/>
          </w:tcPr>
          <w:p w14:paraId="377C3FB7">
            <w:pPr>
              <w:widowControl/>
              <w:jc w:val="center"/>
              <w:rPr>
                <w:rFonts w:ascii="宋体" w:hAnsi="宋体" w:cs="宋体"/>
                <w:kern w:val="0"/>
                <w:sz w:val="24"/>
                <w:szCs w:val="24"/>
              </w:rPr>
            </w:pPr>
            <w:r>
              <w:rPr>
                <w:rFonts w:hint="eastAsia" w:ascii="宋体" w:hAnsi="宋体" w:cs="宋体"/>
                <w:kern w:val="0"/>
                <w:sz w:val="24"/>
                <w:szCs w:val="24"/>
              </w:rPr>
              <w:t>软件包</w:t>
            </w:r>
          </w:p>
        </w:tc>
        <w:tc>
          <w:tcPr>
            <w:tcW w:w="851" w:type="dxa"/>
            <w:vAlign w:val="center"/>
          </w:tcPr>
          <w:p w14:paraId="0E2CAE7D">
            <w:pPr>
              <w:adjustRightInd w:val="0"/>
              <w:snapToGrid w:val="0"/>
              <w:spacing w:line="276" w:lineRule="auto"/>
              <w:jc w:val="center"/>
              <w:rPr>
                <w:rFonts w:ascii="宋体" w:hAnsi="宋体" w:cs="宋体"/>
                <w:kern w:val="0"/>
                <w:sz w:val="24"/>
                <w:szCs w:val="24"/>
              </w:rPr>
            </w:pPr>
            <w:r>
              <w:rPr>
                <w:rFonts w:hint="eastAsia" w:ascii="宋体" w:hAnsi="宋体" w:cs="宋体"/>
                <w:kern w:val="0"/>
                <w:sz w:val="24"/>
                <w:szCs w:val="24"/>
              </w:rPr>
              <w:t>1</w:t>
            </w:r>
          </w:p>
        </w:tc>
        <w:tc>
          <w:tcPr>
            <w:tcW w:w="1134" w:type="dxa"/>
            <w:vAlign w:val="center"/>
          </w:tcPr>
          <w:p w14:paraId="554A1FA2">
            <w:pPr>
              <w:widowControl/>
              <w:jc w:val="center"/>
              <w:textAlignment w:val="center"/>
              <w:rPr>
                <w:rFonts w:ascii="宋体" w:hAnsi="宋体" w:cs="宋体"/>
                <w:kern w:val="0"/>
                <w:sz w:val="24"/>
                <w:szCs w:val="24"/>
                <w:lang w:bidi="ar"/>
              </w:rPr>
            </w:pPr>
            <w:r>
              <w:rPr>
                <w:rFonts w:hint="eastAsia" w:ascii="宋体" w:hAnsi="宋体" w:cs="宋体"/>
                <w:kern w:val="0"/>
                <w:sz w:val="24"/>
                <w:szCs w:val="24"/>
                <w:lang w:bidi="ar"/>
              </w:rPr>
              <w:t>套</w:t>
            </w:r>
          </w:p>
        </w:tc>
      </w:tr>
      <w:tr w14:paraId="0CA4D5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63" w:type="dxa"/>
            <w:vAlign w:val="center"/>
          </w:tcPr>
          <w:p w14:paraId="37855A80">
            <w:pPr>
              <w:widowControl/>
              <w:jc w:val="center"/>
              <w:textAlignment w:val="center"/>
              <w:rPr>
                <w:rFonts w:ascii="宋体" w:hAnsi="宋体" w:cs="宋体"/>
                <w:sz w:val="24"/>
                <w:szCs w:val="24"/>
              </w:rPr>
            </w:pPr>
            <w:r>
              <w:rPr>
                <w:rFonts w:hint="eastAsia" w:ascii="宋体" w:hAnsi="宋体" w:cs="宋体"/>
                <w:kern w:val="0"/>
                <w:sz w:val="24"/>
                <w:szCs w:val="24"/>
                <w:lang w:bidi="ar"/>
              </w:rPr>
              <w:t>21</w:t>
            </w:r>
          </w:p>
        </w:tc>
        <w:tc>
          <w:tcPr>
            <w:tcW w:w="4363" w:type="dxa"/>
            <w:vAlign w:val="center"/>
          </w:tcPr>
          <w:p w14:paraId="6C363F14">
            <w:pPr>
              <w:widowControl/>
              <w:jc w:val="center"/>
              <w:textAlignment w:val="center"/>
              <w:rPr>
                <w:rFonts w:ascii="宋体" w:hAnsi="宋体" w:cs="宋体"/>
                <w:sz w:val="24"/>
                <w:szCs w:val="24"/>
              </w:rPr>
            </w:pPr>
            <w:r>
              <w:rPr>
                <w:rFonts w:hint="eastAsia" w:ascii="宋体" w:hAnsi="宋体" w:cs="宋体"/>
                <w:kern w:val="0"/>
                <w:sz w:val="24"/>
                <w:szCs w:val="24"/>
                <w:lang w:bidi="ar"/>
              </w:rPr>
              <w:t>温度传感器</w:t>
            </w:r>
          </w:p>
        </w:tc>
        <w:tc>
          <w:tcPr>
            <w:tcW w:w="851" w:type="dxa"/>
            <w:vAlign w:val="center"/>
          </w:tcPr>
          <w:p w14:paraId="2B176A40">
            <w:pPr>
              <w:adjustRightInd w:val="0"/>
              <w:snapToGrid w:val="0"/>
              <w:spacing w:line="276" w:lineRule="auto"/>
              <w:jc w:val="center"/>
              <w:rPr>
                <w:rFonts w:ascii="宋体" w:hAnsi="宋体" w:cs="宋体"/>
                <w:bCs/>
                <w:sz w:val="24"/>
                <w:szCs w:val="24"/>
              </w:rPr>
            </w:pPr>
            <w:r>
              <w:rPr>
                <w:rFonts w:hint="eastAsia" w:ascii="宋体" w:hAnsi="宋体" w:cs="宋体"/>
                <w:bCs/>
                <w:sz w:val="24"/>
                <w:szCs w:val="24"/>
              </w:rPr>
              <w:t>1</w:t>
            </w:r>
          </w:p>
        </w:tc>
        <w:tc>
          <w:tcPr>
            <w:tcW w:w="1134" w:type="dxa"/>
            <w:vAlign w:val="center"/>
          </w:tcPr>
          <w:p w14:paraId="436FFE62">
            <w:pPr>
              <w:widowControl/>
              <w:adjustRightInd w:val="0"/>
              <w:snapToGrid w:val="0"/>
              <w:spacing w:line="276" w:lineRule="auto"/>
              <w:jc w:val="center"/>
              <w:rPr>
                <w:rFonts w:ascii="宋体" w:hAnsi="宋体" w:cs="宋体"/>
                <w:kern w:val="0"/>
                <w:sz w:val="24"/>
                <w:szCs w:val="24"/>
              </w:rPr>
            </w:pPr>
            <w:r>
              <w:rPr>
                <w:rFonts w:hint="eastAsia" w:ascii="宋体" w:hAnsi="宋体" w:cs="宋体"/>
                <w:kern w:val="0"/>
                <w:sz w:val="24"/>
                <w:szCs w:val="24"/>
              </w:rPr>
              <w:t>只</w:t>
            </w:r>
          </w:p>
        </w:tc>
      </w:tr>
      <w:tr w14:paraId="73AC14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63" w:type="dxa"/>
            <w:vAlign w:val="center"/>
          </w:tcPr>
          <w:p w14:paraId="53D7C170">
            <w:pPr>
              <w:widowControl/>
              <w:jc w:val="center"/>
              <w:textAlignment w:val="center"/>
              <w:rPr>
                <w:rFonts w:ascii="宋体" w:hAnsi="宋体" w:cs="宋体"/>
                <w:sz w:val="24"/>
                <w:szCs w:val="24"/>
              </w:rPr>
            </w:pPr>
            <w:r>
              <w:rPr>
                <w:rFonts w:hint="eastAsia" w:ascii="宋体" w:hAnsi="宋体" w:cs="宋体"/>
                <w:kern w:val="0"/>
                <w:sz w:val="24"/>
                <w:szCs w:val="24"/>
                <w:lang w:bidi="ar"/>
              </w:rPr>
              <w:t>26</w:t>
            </w:r>
          </w:p>
        </w:tc>
        <w:tc>
          <w:tcPr>
            <w:tcW w:w="4363" w:type="dxa"/>
            <w:vAlign w:val="center"/>
          </w:tcPr>
          <w:p w14:paraId="09287633">
            <w:pPr>
              <w:widowControl/>
              <w:jc w:val="center"/>
              <w:textAlignment w:val="center"/>
              <w:rPr>
                <w:rFonts w:ascii="宋体" w:hAnsi="宋体" w:cs="宋体"/>
                <w:sz w:val="24"/>
                <w:szCs w:val="24"/>
              </w:rPr>
            </w:pPr>
            <w:r>
              <w:rPr>
                <w:rFonts w:hint="eastAsia" w:ascii="宋体" w:hAnsi="宋体" w:cs="宋体"/>
                <w:kern w:val="0"/>
                <w:sz w:val="24"/>
                <w:szCs w:val="24"/>
                <w:lang w:bidi="ar"/>
              </w:rPr>
              <w:t>多量程电流传感器</w:t>
            </w:r>
          </w:p>
        </w:tc>
        <w:tc>
          <w:tcPr>
            <w:tcW w:w="851" w:type="dxa"/>
            <w:vAlign w:val="center"/>
          </w:tcPr>
          <w:p w14:paraId="1A63E43E">
            <w:pPr>
              <w:adjustRightInd w:val="0"/>
              <w:snapToGrid w:val="0"/>
              <w:spacing w:line="276" w:lineRule="auto"/>
              <w:jc w:val="center"/>
              <w:rPr>
                <w:rFonts w:ascii="宋体" w:hAnsi="宋体" w:cs="宋体"/>
                <w:bCs/>
                <w:sz w:val="24"/>
                <w:szCs w:val="24"/>
              </w:rPr>
            </w:pPr>
            <w:r>
              <w:rPr>
                <w:rFonts w:hint="eastAsia" w:ascii="宋体" w:hAnsi="宋体" w:cs="宋体"/>
                <w:bCs/>
                <w:sz w:val="24"/>
                <w:szCs w:val="24"/>
              </w:rPr>
              <w:t>1</w:t>
            </w:r>
          </w:p>
        </w:tc>
        <w:tc>
          <w:tcPr>
            <w:tcW w:w="1134" w:type="dxa"/>
            <w:vAlign w:val="center"/>
          </w:tcPr>
          <w:p w14:paraId="17C8A83B">
            <w:pPr>
              <w:widowControl/>
              <w:adjustRightInd w:val="0"/>
              <w:snapToGrid w:val="0"/>
              <w:spacing w:line="276" w:lineRule="auto"/>
              <w:jc w:val="center"/>
              <w:rPr>
                <w:rFonts w:ascii="宋体" w:hAnsi="宋体" w:cs="宋体"/>
                <w:kern w:val="0"/>
                <w:sz w:val="24"/>
                <w:szCs w:val="24"/>
              </w:rPr>
            </w:pPr>
            <w:r>
              <w:rPr>
                <w:rFonts w:hint="eastAsia" w:ascii="宋体" w:hAnsi="宋体" w:cs="宋体"/>
                <w:kern w:val="0"/>
                <w:sz w:val="24"/>
                <w:szCs w:val="24"/>
              </w:rPr>
              <w:t>只</w:t>
            </w:r>
          </w:p>
        </w:tc>
      </w:tr>
      <w:tr w14:paraId="17D3E6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63" w:type="dxa"/>
            <w:vAlign w:val="center"/>
          </w:tcPr>
          <w:p w14:paraId="5ACBE153">
            <w:pPr>
              <w:widowControl/>
              <w:jc w:val="center"/>
              <w:textAlignment w:val="center"/>
              <w:rPr>
                <w:rFonts w:ascii="宋体" w:hAnsi="宋体" w:cs="宋体"/>
                <w:sz w:val="24"/>
                <w:szCs w:val="24"/>
              </w:rPr>
            </w:pPr>
            <w:r>
              <w:rPr>
                <w:rFonts w:hint="eastAsia" w:ascii="宋体" w:hAnsi="宋体" w:cs="宋体"/>
                <w:kern w:val="0"/>
                <w:sz w:val="24"/>
                <w:szCs w:val="24"/>
                <w:lang w:bidi="ar"/>
              </w:rPr>
              <w:t>28</w:t>
            </w:r>
          </w:p>
        </w:tc>
        <w:tc>
          <w:tcPr>
            <w:tcW w:w="4363" w:type="dxa"/>
            <w:vAlign w:val="center"/>
          </w:tcPr>
          <w:p w14:paraId="72E34568">
            <w:pPr>
              <w:widowControl/>
              <w:jc w:val="center"/>
              <w:textAlignment w:val="center"/>
              <w:rPr>
                <w:rFonts w:ascii="宋体" w:hAnsi="宋体" w:cs="宋体"/>
                <w:sz w:val="24"/>
                <w:szCs w:val="24"/>
              </w:rPr>
            </w:pPr>
            <w:r>
              <w:rPr>
                <w:rFonts w:hint="eastAsia" w:ascii="宋体" w:hAnsi="宋体" w:cs="宋体"/>
                <w:kern w:val="0"/>
                <w:sz w:val="24"/>
                <w:szCs w:val="24"/>
                <w:lang w:bidi="ar"/>
              </w:rPr>
              <w:t>pH传感器</w:t>
            </w:r>
          </w:p>
        </w:tc>
        <w:tc>
          <w:tcPr>
            <w:tcW w:w="851" w:type="dxa"/>
            <w:vAlign w:val="center"/>
          </w:tcPr>
          <w:p w14:paraId="7FCA6ECC">
            <w:pPr>
              <w:adjustRightInd w:val="0"/>
              <w:snapToGrid w:val="0"/>
              <w:spacing w:line="276" w:lineRule="auto"/>
              <w:jc w:val="center"/>
              <w:rPr>
                <w:rFonts w:ascii="宋体" w:hAnsi="宋体" w:cs="宋体"/>
                <w:bCs/>
                <w:sz w:val="24"/>
                <w:szCs w:val="24"/>
              </w:rPr>
            </w:pPr>
            <w:r>
              <w:rPr>
                <w:rFonts w:hint="eastAsia" w:ascii="宋体" w:hAnsi="宋体" w:cs="宋体"/>
                <w:bCs/>
                <w:sz w:val="24"/>
                <w:szCs w:val="24"/>
              </w:rPr>
              <w:t>1</w:t>
            </w:r>
          </w:p>
        </w:tc>
        <w:tc>
          <w:tcPr>
            <w:tcW w:w="1134" w:type="dxa"/>
            <w:vAlign w:val="center"/>
          </w:tcPr>
          <w:p w14:paraId="249AE811">
            <w:pPr>
              <w:widowControl/>
              <w:adjustRightInd w:val="0"/>
              <w:snapToGrid w:val="0"/>
              <w:spacing w:line="276" w:lineRule="auto"/>
              <w:jc w:val="center"/>
              <w:rPr>
                <w:rFonts w:ascii="宋体" w:hAnsi="宋体" w:cs="宋体"/>
                <w:kern w:val="0"/>
                <w:sz w:val="24"/>
                <w:szCs w:val="24"/>
              </w:rPr>
            </w:pPr>
            <w:r>
              <w:rPr>
                <w:rFonts w:hint="eastAsia" w:ascii="宋体" w:hAnsi="宋体" w:cs="宋体"/>
                <w:kern w:val="0"/>
                <w:sz w:val="24"/>
                <w:szCs w:val="24"/>
              </w:rPr>
              <w:t>只</w:t>
            </w:r>
          </w:p>
        </w:tc>
      </w:tr>
    </w:tbl>
    <w:p w14:paraId="3221E204">
      <w:pPr>
        <w:pStyle w:val="39"/>
        <w:widowControl/>
        <w:ind w:firstLine="0" w:firstLineChars="0"/>
        <w:rPr>
          <w:rFonts w:ascii="宋体" w:hAnsi="宋体" w:cs="仿宋"/>
          <w:kern w:val="0"/>
          <w:sz w:val="24"/>
        </w:rPr>
      </w:pPr>
    </w:p>
    <w:p w14:paraId="40EC3D35">
      <w:pPr>
        <w:spacing w:line="360" w:lineRule="auto"/>
        <w:ind w:firstLine="240" w:firstLineChars="100"/>
        <w:outlineLvl w:val="0"/>
        <w:rPr>
          <w:rFonts w:ascii="宋体" w:hAnsi="宋体" w:cs="仿宋"/>
          <w:kern w:val="0"/>
          <w:sz w:val="24"/>
        </w:rPr>
      </w:pPr>
      <w:r>
        <w:rPr>
          <w:rFonts w:hint="eastAsia"/>
          <w:sz w:val="24"/>
        </w:rPr>
        <w:t>第11包：</w:t>
      </w:r>
      <w:r>
        <w:rPr>
          <w:rFonts w:hint="eastAsia" w:ascii="宋体" w:hAnsi="宋体" w:cs="宋体"/>
          <w:b/>
          <w:bCs/>
          <w:kern w:val="0"/>
          <w:sz w:val="24"/>
          <w:szCs w:val="24"/>
          <w:lang w:bidi="ar"/>
        </w:rPr>
        <w:t>天津市南开区</w:t>
      </w:r>
      <w:r>
        <w:rPr>
          <w:rFonts w:hint="eastAsia"/>
          <w:b/>
          <w:bCs/>
          <w:sz w:val="24"/>
          <w:szCs w:val="24"/>
        </w:rPr>
        <w:t>生物实验室</w:t>
      </w:r>
      <w:r>
        <w:rPr>
          <w:rFonts w:hint="eastAsia" w:ascii="宋体" w:hAnsi="宋体" w:cs="仿宋"/>
          <w:kern w:val="0"/>
          <w:sz w:val="24"/>
          <w:szCs w:val="24"/>
        </w:rPr>
        <w:t>传感器</w:t>
      </w:r>
    </w:p>
    <w:tbl>
      <w:tblPr>
        <w:tblStyle w:val="27"/>
        <w:tblW w:w="779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93"/>
        <w:gridCol w:w="4155"/>
        <w:gridCol w:w="850"/>
        <w:gridCol w:w="1195"/>
      </w:tblGrid>
      <w:tr w14:paraId="15CEE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93" w:type="dxa"/>
            <w:vAlign w:val="center"/>
          </w:tcPr>
          <w:p w14:paraId="54096205">
            <w:pPr>
              <w:widowControl/>
              <w:adjustRightInd w:val="0"/>
              <w:snapToGrid w:val="0"/>
              <w:spacing w:line="276" w:lineRule="auto"/>
              <w:jc w:val="center"/>
              <w:rPr>
                <w:rFonts w:ascii="宋体" w:hAnsi="宋体" w:cs="宋体"/>
                <w:kern w:val="0"/>
                <w:sz w:val="24"/>
                <w:szCs w:val="24"/>
              </w:rPr>
            </w:pPr>
            <w:r>
              <w:rPr>
                <w:rFonts w:hint="eastAsia" w:ascii="宋体" w:hAnsi="宋体" w:cs="宋体"/>
                <w:kern w:val="0"/>
                <w:sz w:val="24"/>
                <w:szCs w:val="24"/>
              </w:rPr>
              <w:t>项目需求书中的序号</w:t>
            </w:r>
          </w:p>
        </w:tc>
        <w:tc>
          <w:tcPr>
            <w:tcW w:w="4155" w:type="dxa"/>
            <w:vAlign w:val="center"/>
          </w:tcPr>
          <w:p w14:paraId="60C229B6">
            <w:pPr>
              <w:widowControl/>
              <w:adjustRightInd w:val="0"/>
              <w:snapToGrid w:val="0"/>
              <w:spacing w:line="276" w:lineRule="auto"/>
              <w:jc w:val="center"/>
              <w:rPr>
                <w:rFonts w:ascii="宋体" w:hAnsi="宋体" w:cs="宋体"/>
                <w:kern w:val="0"/>
                <w:sz w:val="24"/>
                <w:szCs w:val="24"/>
              </w:rPr>
            </w:pPr>
            <w:r>
              <w:rPr>
                <w:rFonts w:hint="eastAsia" w:ascii="宋体" w:hAnsi="宋体" w:cs="宋体"/>
                <w:bCs/>
                <w:sz w:val="24"/>
                <w:szCs w:val="24"/>
              </w:rPr>
              <w:t>名称</w:t>
            </w:r>
          </w:p>
        </w:tc>
        <w:tc>
          <w:tcPr>
            <w:tcW w:w="850" w:type="dxa"/>
            <w:vAlign w:val="center"/>
          </w:tcPr>
          <w:p w14:paraId="24D20BE5">
            <w:pPr>
              <w:adjustRightInd w:val="0"/>
              <w:snapToGrid w:val="0"/>
              <w:spacing w:line="276" w:lineRule="auto"/>
              <w:jc w:val="center"/>
              <w:rPr>
                <w:rFonts w:ascii="宋体" w:hAnsi="宋体" w:cs="宋体"/>
                <w:kern w:val="0"/>
                <w:sz w:val="24"/>
                <w:szCs w:val="24"/>
              </w:rPr>
            </w:pPr>
            <w:r>
              <w:rPr>
                <w:rFonts w:hint="eastAsia" w:ascii="宋体" w:hAnsi="宋体" w:cs="宋体"/>
                <w:kern w:val="0"/>
                <w:sz w:val="24"/>
                <w:szCs w:val="24"/>
              </w:rPr>
              <w:t>数量</w:t>
            </w:r>
          </w:p>
        </w:tc>
        <w:tc>
          <w:tcPr>
            <w:tcW w:w="1195" w:type="dxa"/>
            <w:vAlign w:val="center"/>
          </w:tcPr>
          <w:p w14:paraId="336977E1">
            <w:pPr>
              <w:widowControl/>
              <w:adjustRightInd w:val="0"/>
              <w:snapToGrid w:val="0"/>
              <w:spacing w:line="276" w:lineRule="auto"/>
              <w:jc w:val="center"/>
              <w:rPr>
                <w:rFonts w:ascii="宋体" w:hAnsi="宋体" w:cs="宋体"/>
                <w:kern w:val="0"/>
                <w:sz w:val="24"/>
                <w:szCs w:val="24"/>
              </w:rPr>
            </w:pPr>
            <w:r>
              <w:rPr>
                <w:rFonts w:hint="eastAsia" w:ascii="宋体" w:hAnsi="宋体" w:cs="宋体"/>
                <w:kern w:val="0"/>
                <w:sz w:val="24"/>
                <w:szCs w:val="24"/>
              </w:rPr>
              <w:t>单位</w:t>
            </w:r>
          </w:p>
        </w:tc>
      </w:tr>
      <w:tr w14:paraId="0FF9D2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93" w:type="dxa"/>
            <w:vAlign w:val="center"/>
          </w:tcPr>
          <w:p w14:paraId="1831CB17">
            <w:pPr>
              <w:widowControl/>
              <w:jc w:val="center"/>
              <w:rPr>
                <w:rFonts w:ascii="宋体" w:hAnsi="宋体" w:cs="宋体"/>
                <w:kern w:val="0"/>
                <w:sz w:val="24"/>
                <w:szCs w:val="24"/>
              </w:rPr>
            </w:pPr>
            <w:r>
              <w:rPr>
                <w:rFonts w:hint="eastAsia" w:ascii="宋体" w:hAnsi="宋体" w:cs="宋体"/>
                <w:color w:val="000000"/>
                <w:kern w:val="0"/>
                <w:sz w:val="22"/>
              </w:rPr>
              <w:t>125</w:t>
            </w:r>
          </w:p>
        </w:tc>
        <w:tc>
          <w:tcPr>
            <w:tcW w:w="4155" w:type="dxa"/>
            <w:vAlign w:val="center"/>
          </w:tcPr>
          <w:p w14:paraId="1A9A04B0">
            <w:pPr>
              <w:widowControl/>
              <w:jc w:val="center"/>
              <w:rPr>
                <w:rFonts w:ascii="宋体" w:hAnsi="宋体" w:cs="宋体"/>
                <w:color w:val="000000"/>
                <w:kern w:val="0"/>
                <w:sz w:val="24"/>
                <w:szCs w:val="24"/>
              </w:rPr>
            </w:pPr>
            <w:r>
              <w:rPr>
                <w:rFonts w:hint="eastAsia" w:ascii="宋体" w:hAnsi="宋体" w:cs="宋体"/>
                <w:color w:val="000000"/>
                <w:kern w:val="0"/>
                <w:sz w:val="24"/>
                <w:szCs w:val="24"/>
              </w:rPr>
              <w:t>数据采集器</w:t>
            </w:r>
          </w:p>
        </w:tc>
        <w:tc>
          <w:tcPr>
            <w:tcW w:w="850" w:type="dxa"/>
            <w:vAlign w:val="center"/>
          </w:tcPr>
          <w:p w14:paraId="25B088AB">
            <w:pPr>
              <w:adjustRightInd w:val="0"/>
              <w:snapToGrid w:val="0"/>
              <w:spacing w:line="276" w:lineRule="auto"/>
              <w:jc w:val="center"/>
              <w:rPr>
                <w:rFonts w:ascii="宋体" w:hAnsi="宋体" w:cs="宋体"/>
                <w:kern w:val="0"/>
                <w:sz w:val="24"/>
                <w:szCs w:val="24"/>
              </w:rPr>
            </w:pPr>
            <w:r>
              <w:rPr>
                <w:rFonts w:hint="eastAsia" w:ascii="宋体" w:hAnsi="宋体" w:cs="宋体"/>
                <w:kern w:val="0"/>
                <w:sz w:val="24"/>
                <w:szCs w:val="24"/>
              </w:rPr>
              <w:t>1</w:t>
            </w:r>
          </w:p>
        </w:tc>
        <w:tc>
          <w:tcPr>
            <w:tcW w:w="1195" w:type="dxa"/>
            <w:vAlign w:val="center"/>
          </w:tcPr>
          <w:p w14:paraId="6D4B42DB">
            <w:pPr>
              <w:widowControl/>
              <w:jc w:val="center"/>
              <w:textAlignment w:val="center"/>
              <w:rPr>
                <w:rFonts w:ascii="宋体" w:hAnsi="宋体" w:cs="宋体"/>
                <w:kern w:val="0"/>
                <w:sz w:val="24"/>
                <w:szCs w:val="24"/>
                <w:lang w:bidi="ar"/>
              </w:rPr>
            </w:pPr>
            <w:r>
              <w:rPr>
                <w:rFonts w:hint="eastAsia" w:ascii="宋体" w:hAnsi="宋体" w:cs="宋体"/>
                <w:color w:val="000000"/>
                <w:kern w:val="0"/>
                <w:sz w:val="24"/>
                <w:szCs w:val="24"/>
                <w:lang w:bidi="ar"/>
              </w:rPr>
              <w:t>台</w:t>
            </w:r>
          </w:p>
        </w:tc>
      </w:tr>
      <w:tr w14:paraId="485E83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93" w:type="dxa"/>
            <w:vAlign w:val="center"/>
          </w:tcPr>
          <w:p w14:paraId="6575D894">
            <w:pPr>
              <w:widowControl/>
              <w:jc w:val="center"/>
              <w:rPr>
                <w:rFonts w:ascii="宋体" w:hAnsi="宋体" w:cs="宋体"/>
                <w:kern w:val="0"/>
                <w:sz w:val="24"/>
                <w:szCs w:val="24"/>
              </w:rPr>
            </w:pPr>
            <w:r>
              <w:rPr>
                <w:rFonts w:hint="eastAsia" w:ascii="宋体" w:hAnsi="宋体" w:cs="宋体"/>
                <w:color w:val="000000"/>
                <w:kern w:val="0"/>
                <w:sz w:val="22"/>
              </w:rPr>
              <w:t>126</w:t>
            </w:r>
          </w:p>
        </w:tc>
        <w:tc>
          <w:tcPr>
            <w:tcW w:w="4155" w:type="dxa"/>
            <w:vAlign w:val="center"/>
          </w:tcPr>
          <w:p w14:paraId="183798C7">
            <w:pPr>
              <w:widowControl/>
              <w:jc w:val="center"/>
              <w:rPr>
                <w:rFonts w:ascii="宋体" w:hAnsi="宋体" w:cs="宋体"/>
                <w:color w:val="000000"/>
                <w:kern w:val="0"/>
                <w:sz w:val="24"/>
                <w:szCs w:val="24"/>
              </w:rPr>
            </w:pPr>
            <w:r>
              <w:rPr>
                <w:rFonts w:hint="eastAsia" w:ascii="宋体" w:hAnsi="宋体" w:cs="宋体"/>
                <w:color w:val="000000"/>
                <w:kern w:val="0"/>
                <w:sz w:val="24"/>
                <w:szCs w:val="24"/>
              </w:rPr>
              <w:t>软件包</w:t>
            </w:r>
          </w:p>
        </w:tc>
        <w:tc>
          <w:tcPr>
            <w:tcW w:w="850" w:type="dxa"/>
            <w:vAlign w:val="center"/>
          </w:tcPr>
          <w:p w14:paraId="52973AAA">
            <w:pPr>
              <w:adjustRightInd w:val="0"/>
              <w:snapToGrid w:val="0"/>
              <w:spacing w:line="276" w:lineRule="auto"/>
              <w:jc w:val="center"/>
              <w:rPr>
                <w:rFonts w:ascii="宋体" w:hAnsi="宋体" w:cs="宋体"/>
                <w:kern w:val="0"/>
                <w:sz w:val="24"/>
                <w:szCs w:val="24"/>
              </w:rPr>
            </w:pPr>
            <w:r>
              <w:rPr>
                <w:rFonts w:hint="eastAsia" w:ascii="宋体" w:hAnsi="宋体" w:cs="宋体"/>
                <w:kern w:val="0"/>
                <w:sz w:val="24"/>
                <w:szCs w:val="24"/>
              </w:rPr>
              <w:t>1</w:t>
            </w:r>
          </w:p>
        </w:tc>
        <w:tc>
          <w:tcPr>
            <w:tcW w:w="1195" w:type="dxa"/>
            <w:vAlign w:val="center"/>
          </w:tcPr>
          <w:p w14:paraId="556FF71C">
            <w:pPr>
              <w:widowControl/>
              <w:jc w:val="center"/>
              <w:textAlignment w:val="center"/>
              <w:rPr>
                <w:rFonts w:ascii="宋体" w:hAnsi="宋体" w:cs="宋体"/>
                <w:kern w:val="0"/>
                <w:sz w:val="24"/>
                <w:szCs w:val="24"/>
                <w:lang w:bidi="ar"/>
              </w:rPr>
            </w:pPr>
            <w:r>
              <w:rPr>
                <w:rFonts w:hint="eastAsia" w:ascii="宋体" w:hAnsi="宋体" w:cs="宋体"/>
                <w:color w:val="000000"/>
                <w:kern w:val="0"/>
                <w:sz w:val="24"/>
                <w:szCs w:val="24"/>
                <w:lang w:bidi="ar"/>
              </w:rPr>
              <w:t>套</w:t>
            </w:r>
          </w:p>
        </w:tc>
      </w:tr>
      <w:tr w14:paraId="7B610E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93" w:type="dxa"/>
            <w:vAlign w:val="center"/>
          </w:tcPr>
          <w:p w14:paraId="2E5D0FD2">
            <w:pPr>
              <w:widowControl/>
              <w:jc w:val="center"/>
              <w:textAlignment w:val="center"/>
              <w:rPr>
                <w:rFonts w:ascii="宋体" w:hAnsi="宋体" w:cs="宋体"/>
                <w:color w:val="000000"/>
                <w:sz w:val="20"/>
              </w:rPr>
            </w:pPr>
            <w:r>
              <w:rPr>
                <w:rFonts w:hint="eastAsia" w:ascii="宋体" w:hAnsi="宋体" w:cs="宋体"/>
                <w:color w:val="000000"/>
                <w:kern w:val="0"/>
                <w:sz w:val="20"/>
                <w:lang w:bidi="ar"/>
              </w:rPr>
              <w:t>131</w:t>
            </w:r>
          </w:p>
        </w:tc>
        <w:tc>
          <w:tcPr>
            <w:tcW w:w="4155" w:type="dxa"/>
            <w:vAlign w:val="center"/>
          </w:tcPr>
          <w:p w14:paraId="06AA0E90">
            <w:pPr>
              <w:widowControl/>
              <w:jc w:val="center"/>
              <w:textAlignment w:val="center"/>
              <w:rPr>
                <w:rFonts w:ascii="宋体" w:hAnsi="宋体" w:cs="宋体"/>
                <w:color w:val="000000"/>
                <w:sz w:val="20"/>
              </w:rPr>
            </w:pPr>
            <w:r>
              <w:rPr>
                <w:rFonts w:hint="eastAsia" w:ascii="宋体" w:hAnsi="宋体" w:cs="宋体"/>
                <w:color w:val="000000"/>
                <w:kern w:val="0"/>
                <w:sz w:val="20"/>
                <w:lang w:bidi="ar"/>
              </w:rPr>
              <w:t>温度传感器</w:t>
            </w:r>
          </w:p>
        </w:tc>
        <w:tc>
          <w:tcPr>
            <w:tcW w:w="850" w:type="dxa"/>
            <w:vAlign w:val="center"/>
          </w:tcPr>
          <w:p w14:paraId="696E2CCD">
            <w:pPr>
              <w:adjustRightInd w:val="0"/>
              <w:snapToGrid w:val="0"/>
              <w:spacing w:line="276" w:lineRule="auto"/>
              <w:jc w:val="center"/>
              <w:rPr>
                <w:rFonts w:ascii="宋体" w:hAnsi="宋体" w:cs="宋体"/>
                <w:bCs/>
                <w:sz w:val="24"/>
                <w:szCs w:val="24"/>
              </w:rPr>
            </w:pPr>
            <w:r>
              <w:rPr>
                <w:rFonts w:hint="eastAsia" w:ascii="宋体" w:hAnsi="宋体" w:cs="宋体"/>
                <w:bCs/>
                <w:sz w:val="24"/>
                <w:szCs w:val="24"/>
              </w:rPr>
              <w:t>1</w:t>
            </w:r>
          </w:p>
        </w:tc>
        <w:tc>
          <w:tcPr>
            <w:tcW w:w="1195" w:type="dxa"/>
            <w:vAlign w:val="center"/>
          </w:tcPr>
          <w:p w14:paraId="5F8952EB">
            <w:pPr>
              <w:widowControl/>
              <w:adjustRightInd w:val="0"/>
              <w:snapToGrid w:val="0"/>
              <w:spacing w:line="276" w:lineRule="auto"/>
              <w:jc w:val="center"/>
              <w:rPr>
                <w:rFonts w:ascii="宋体" w:hAnsi="宋体" w:cs="宋体"/>
                <w:kern w:val="0"/>
                <w:sz w:val="24"/>
                <w:szCs w:val="24"/>
              </w:rPr>
            </w:pPr>
            <w:r>
              <w:rPr>
                <w:rFonts w:hint="eastAsia" w:ascii="宋体" w:hAnsi="宋体" w:cs="宋体"/>
                <w:kern w:val="0"/>
                <w:sz w:val="24"/>
                <w:szCs w:val="24"/>
              </w:rPr>
              <w:t>只</w:t>
            </w:r>
          </w:p>
        </w:tc>
      </w:tr>
      <w:tr w14:paraId="0F080C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93" w:type="dxa"/>
            <w:vAlign w:val="center"/>
          </w:tcPr>
          <w:p w14:paraId="2A677561">
            <w:pPr>
              <w:widowControl/>
              <w:jc w:val="center"/>
              <w:textAlignment w:val="center"/>
              <w:rPr>
                <w:rFonts w:ascii="宋体" w:hAnsi="宋体" w:cs="宋体"/>
                <w:color w:val="000000"/>
                <w:sz w:val="20"/>
              </w:rPr>
            </w:pPr>
            <w:r>
              <w:rPr>
                <w:rFonts w:hint="eastAsia" w:ascii="宋体" w:hAnsi="宋体" w:cs="宋体"/>
                <w:color w:val="000000"/>
                <w:kern w:val="0"/>
                <w:sz w:val="20"/>
                <w:lang w:bidi="ar"/>
              </w:rPr>
              <w:t>134</w:t>
            </w:r>
          </w:p>
        </w:tc>
        <w:tc>
          <w:tcPr>
            <w:tcW w:w="4155" w:type="dxa"/>
            <w:vAlign w:val="center"/>
          </w:tcPr>
          <w:p w14:paraId="56935FAC">
            <w:pPr>
              <w:widowControl/>
              <w:jc w:val="center"/>
              <w:textAlignment w:val="center"/>
              <w:rPr>
                <w:rFonts w:ascii="宋体" w:hAnsi="宋体" w:cs="宋体"/>
                <w:color w:val="000000"/>
                <w:sz w:val="20"/>
              </w:rPr>
            </w:pPr>
            <w:r>
              <w:rPr>
                <w:rFonts w:hint="eastAsia" w:ascii="宋体" w:hAnsi="宋体" w:cs="宋体"/>
                <w:color w:val="000000"/>
                <w:kern w:val="0"/>
                <w:sz w:val="20"/>
                <w:lang w:bidi="ar"/>
              </w:rPr>
              <w:t>多量程电流传感器</w:t>
            </w:r>
          </w:p>
        </w:tc>
        <w:tc>
          <w:tcPr>
            <w:tcW w:w="850" w:type="dxa"/>
            <w:vAlign w:val="center"/>
          </w:tcPr>
          <w:p w14:paraId="5BE4DB39">
            <w:pPr>
              <w:adjustRightInd w:val="0"/>
              <w:snapToGrid w:val="0"/>
              <w:spacing w:line="276" w:lineRule="auto"/>
              <w:jc w:val="center"/>
              <w:rPr>
                <w:rFonts w:ascii="宋体" w:hAnsi="宋体" w:cs="宋体"/>
                <w:bCs/>
                <w:sz w:val="24"/>
                <w:szCs w:val="24"/>
              </w:rPr>
            </w:pPr>
            <w:r>
              <w:rPr>
                <w:rFonts w:hint="eastAsia" w:ascii="宋体" w:hAnsi="宋体" w:cs="宋体"/>
                <w:bCs/>
                <w:sz w:val="24"/>
                <w:szCs w:val="24"/>
              </w:rPr>
              <w:t>1</w:t>
            </w:r>
          </w:p>
        </w:tc>
        <w:tc>
          <w:tcPr>
            <w:tcW w:w="1195" w:type="dxa"/>
            <w:vAlign w:val="center"/>
          </w:tcPr>
          <w:p w14:paraId="5AE6D560">
            <w:pPr>
              <w:widowControl/>
              <w:adjustRightInd w:val="0"/>
              <w:snapToGrid w:val="0"/>
              <w:spacing w:line="276" w:lineRule="auto"/>
              <w:jc w:val="center"/>
              <w:rPr>
                <w:rFonts w:ascii="宋体" w:hAnsi="宋体" w:cs="宋体"/>
                <w:kern w:val="0"/>
                <w:sz w:val="24"/>
                <w:szCs w:val="24"/>
              </w:rPr>
            </w:pPr>
            <w:r>
              <w:rPr>
                <w:rFonts w:hint="eastAsia" w:ascii="宋体" w:hAnsi="宋体" w:cs="宋体"/>
                <w:kern w:val="0"/>
                <w:sz w:val="24"/>
                <w:szCs w:val="24"/>
              </w:rPr>
              <w:t>只</w:t>
            </w:r>
          </w:p>
        </w:tc>
      </w:tr>
      <w:tr w14:paraId="3E12CA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93" w:type="dxa"/>
            <w:vAlign w:val="center"/>
          </w:tcPr>
          <w:p w14:paraId="51B81918">
            <w:pPr>
              <w:widowControl/>
              <w:jc w:val="center"/>
              <w:textAlignment w:val="center"/>
              <w:rPr>
                <w:rFonts w:ascii="宋体" w:hAnsi="宋体" w:cs="宋体"/>
                <w:color w:val="000000"/>
                <w:sz w:val="20"/>
              </w:rPr>
            </w:pPr>
            <w:r>
              <w:rPr>
                <w:rFonts w:hint="eastAsia" w:ascii="宋体" w:hAnsi="宋体" w:cs="宋体"/>
                <w:color w:val="000000"/>
                <w:kern w:val="0"/>
                <w:sz w:val="20"/>
                <w:lang w:bidi="ar"/>
              </w:rPr>
              <w:t>136</w:t>
            </w:r>
          </w:p>
        </w:tc>
        <w:tc>
          <w:tcPr>
            <w:tcW w:w="4155" w:type="dxa"/>
            <w:vAlign w:val="center"/>
          </w:tcPr>
          <w:p w14:paraId="572CA10B">
            <w:pPr>
              <w:widowControl/>
              <w:jc w:val="center"/>
              <w:textAlignment w:val="center"/>
              <w:rPr>
                <w:rFonts w:ascii="宋体" w:hAnsi="宋体" w:cs="宋体"/>
                <w:color w:val="000000"/>
                <w:sz w:val="20"/>
              </w:rPr>
            </w:pPr>
            <w:r>
              <w:rPr>
                <w:rFonts w:hint="eastAsia" w:ascii="宋体" w:hAnsi="宋体" w:cs="宋体"/>
                <w:color w:val="000000"/>
                <w:kern w:val="0"/>
                <w:sz w:val="20"/>
                <w:lang w:bidi="ar"/>
              </w:rPr>
              <w:t>pH传感器</w:t>
            </w:r>
          </w:p>
        </w:tc>
        <w:tc>
          <w:tcPr>
            <w:tcW w:w="850" w:type="dxa"/>
            <w:vAlign w:val="center"/>
          </w:tcPr>
          <w:p w14:paraId="4B336144">
            <w:pPr>
              <w:adjustRightInd w:val="0"/>
              <w:snapToGrid w:val="0"/>
              <w:spacing w:line="276" w:lineRule="auto"/>
              <w:jc w:val="center"/>
              <w:rPr>
                <w:rFonts w:ascii="宋体" w:hAnsi="宋体" w:cs="宋体"/>
                <w:bCs/>
                <w:sz w:val="24"/>
                <w:szCs w:val="24"/>
              </w:rPr>
            </w:pPr>
            <w:r>
              <w:rPr>
                <w:rFonts w:hint="eastAsia" w:ascii="宋体" w:hAnsi="宋体" w:cs="宋体"/>
                <w:bCs/>
                <w:sz w:val="24"/>
                <w:szCs w:val="24"/>
              </w:rPr>
              <w:t>1</w:t>
            </w:r>
          </w:p>
        </w:tc>
        <w:tc>
          <w:tcPr>
            <w:tcW w:w="1195" w:type="dxa"/>
            <w:vAlign w:val="center"/>
          </w:tcPr>
          <w:p w14:paraId="5057ED01">
            <w:pPr>
              <w:widowControl/>
              <w:adjustRightInd w:val="0"/>
              <w:snapToGrid w:val="0"/>
              <w:spacing w:line="276" w:lineRule="auto"/>
              <w:jc w:val="center"/>
              <w:rPr>
                <w:rFonts w:ascii="宋体" w:hAnsi="宋体" w:cs="宋体"/>
                <w:kern w:val="0"/>
                <w:sz w:val="24"/>
                <w:szCs w:val="24"/>
              </w:rPr>
            </w:pPr>
            <w:r>
              <w:rPr>
                <w:rFonts w:hint="eastAsia" w:ascii="宋体" w:hAnsi="宋体" w:cs="宋体"/>
                <w:kern w:val="0"/>
                <w:sz w:val="24"/>
                <w:szCs w:val="24"/>
              </w:rPr>
              <w:t>只</w:t>
            </w:r>
          </w:p>
        </w:tc>
      </w:tr>
    </w:tbl>
    <w:p w14:paraId="3C5D4F0E">
      <w:pPr>
        <w:spacing w:line="360" w:lineRule="auto"/>
        <w:ind w:left="480"/>
        <w:outlineLvl w:val="0"/>
        <w:rPr>
          <w:b/>
          <w:sz w:val="24"/>
        </w:rPr>
      </w:pPr>
      <w:r>
        <w:rPr>
          <w:rFonts w:hint="eastAsia"/>
          <w:b/>
          <w:sz w:val="24"/>
        </w:rPr>
        <w:t>第12包：天津市河西区中学物理实验室</w:t>
      </w:r>
    </w:p>
    <w:p w14:paraId="3B41BE31">
      <w:pPr>
        <w:pStyle w:val="39"/>
        <w:widowControl/>
        <w:ind w:firstLine="0" w:firstLineChars="0"/>
        <w:rPr>
          <w:rFonts w:ascii="宋体" w:cs="仿宋"/>
          <w:sz w:val="24"/>
        </w:rPr>
      </w:pPr>
      <w:r>
        <w:rPr>
          <w:rFonts w:hint="eastAsia" w:ascii="宋体" w:hAnsi="宋体" w:cs="仿宋"/>
          <w:sz w:val="24"/>
        </w:rPr>
        <w:t>物理学科传感器</w:t>
      </w:r>
    </w:p>
    <w:tbl>
      <w:tblPr>
        <w:tblStyle w:val="27"/>
        <w:tblW w:w="4998" w:type="pct"/>
        <w:tblInd w:w="0" w:type="dxa"/>
        <w:tblLayout w:type="autofit"/>
        <w:tblCellMar>
          <w:top w:w="0" w:type="dxa"/>
          <w:left w:w="108" w:type="dxa"/>
          <w:bottom w:w="0" w:type="dxa"/>
          <w:right w:w="108" w:type="dxa"/>
        </w:tblCellMar>
      </w:tblPr>
      <w:tblGrid>
        <w:gridCol w:w="2540"/>
        <w:gridCol w:w="3167"/>
        <w:gridCol w:w="1406"/>
        <w:gridCol w:w="1406"/>
      </w:tblGrid>
      <w:tr w14:paraId="7E42220E">
        <w:tblPrEx>
          <w:tblCellMar>
            <w:top w:w="0" w:type="dxa"/>
            <w:left w:w="108" w:type="dxa"/>
            <w:bottom w:w="0" w:type="dxa"/>
            <w:right w:w="108" w:type="dxa"/>
          </w:tblCellMar>
        </w:tblPrEx>
        <w:trPr>
          <w:trHeight w:val="460" w:hRule="atLeast"/>
        </w:trPr>
        <w:tc>
          <w:tcPr>
            <w:tcW w:w="1490" w:type="pct"/>
            <w:tcBorders>
              <w:top w:val="single" w:color="000000" w:sz="4" w:space="0"/>
              <w:left w:val="single" w:color="000000" w:sz="4" w:space="0"/>
              <w:bottom w:val="single" w:color="000000" w:sz="4" w:space="0"/>
              <w:right w:val="single" w:color="000000" w:sz="4" w:space="0"/>
            </w:tcBorders>
            <w:vAlign w:val="center"/>
          </w:tcPr>
          <w:p w14:paraId="3EEDCE07">
            <w:pPr>
              <w:widowControl/>
              <w:jc w:val="center"/>
              <w:textAlignment w:val="center"/>
              <w:rPr>
                <w:rFonts w:ascii="宋体" w:cs="宋体"/>
                <w:color w:val="000000"/>
                <w:sz w:val="22"/>
                <w:szCs w:val="22"/>
              </w:rPr>
            </w:pPr>
            <w:r>
              <w:rPr>
                <w:rFonts w:hint="eastAsia" w:ascii="宋体" w:hAnsi="宋体" w:cs="宋体"/>
                <w:color w:val="000000"/>
                <w:kern w:val="0"/>
                <w:sz w:val="22"/>
                <w:szCs w:val="22"/>
              </w:rPr>
              <w:t>项目需求书中的序号</w:t>
            </w:r>
          </w:p>
        </w:tc>
        <w:tc>
          <w:tcPr>
            <w:tcW w:w="1858" w:type="pct"/>
            <w:tcBorders>
              <w:top w:val="single" w:color="000000" w:sz="4" w:space="0"/>
              <w:left w:val="single" w:color="000000" w:sz="4" w:space="0"/>
              <w:bottom w:val="single" w:color="000000" w:sz="4" w:space="0"/>
              <w:right w:val="single" w:color="000000" w:sz="4" w:space="0"/>
            </w:tcBorders>
            <w:vAlign w:val="center"/>
          </w:tcPr>
          <w:p w14:paraId="03A25068">
            <w:pPr>
              <w:widowControl/>
              <w:jc w:val="center"/>
              <w:textAlignment w:val="center"/>
              <w:rPr>
                <w:rFonts w:ascii="宋体" w:cs="宋体"/>
                <w:color w:val="000000"/>
                <w:sz w:val="22"/>
                <w:szCs w:val="22"/>
              </w:rPr>
            </w:pPr>
            <w:r>
              <w:rPr>
                <w:rFonts w:hint="eastAsia" w:ascii="宋体" w:hAnsi="宋体" w:cs="宋体"/>
                <w:color w:val="000000"/>
                <w:kern w:val="0"/>
                <w:sz w:val="22"/>
                <w:szCs w:val="22"/>
              </w:rPr>
              <w:t>名称</w:t>
            </w:r>
          </w:p>
        </w:tc>
        <w:tc>
          <w:tcPr>
            <w:tcW w:w="825" w:type="pct"/>
            <w:tcBorders>
              <w:top w:val="single" w:color="000000" w:sz="4" w:space="0"/>
              <w:left w:val="single" w:color="000000" w:sz="4" w:space="0"/>
              <w:bottom w:val="single" w:color="000000" w:sz="4" w:space="0"/>
              <w:right w:val="single" w:color="000000" w:sz="4" w:space="0"/>
            </w:tcBorders>
            <w:vAlign w:val="center"/>
          </w:tcPr>
          <w:p w14:paraId="123EF2A1">
            <w:pPr>
              <w:widowControl/>
              <w:jc w:val="center"/>
              <w:textAlignment w:val="center"/>
              <w:rPr>
                <w:rFonts w:ascii="宋体" w:cs="宋体"/>
                <w:color w:val="000000"/>
                <w:sz w:val="22"/>
                <w:szCs w:val="22"/>
              </w:rPr>
            </w:pPr>
            <w:r>
              <w:rPr>
                <w:rFonts w:hint="eastAsia" w:ascii="宋体" w:hAnsi="宋体" w:cs="宋体"/>
                <w:color w:val="000000"/>
                <w:kern w:val="0"/>
                <w:sz w:val="22"/>
                <w:szCs w:val="22"/>
              </w:rPr>
              <w:t>数量</w:t>
            </w:r>
          </w:p>
        </w:tc>
        <w:tc>
          <w:tcPr>
            <w:tcW w:w="825" w:type="pct"/>
            <w:tcBorders>
              <w:top w:val="single" w:color="000000" w:sz="4" w:space="0"/>
              <w:left w:val="single" w:color="000000" w:sz="4" w:space="0"/>
              <w:bottom w:val="single" w:color="000000" w:sz="4" w:space="0"/>
              <w:right w:val="single" w:color="000000" w:sz="4" w:space="0"/>
            </w:tcBorders>
            <w:vAlign w:val="center"/>
          </w:tcPr>
          <w:p w14:paraId="0C06BE02">
            <w:pPr>
              <w:widowControl/>
              <w:jc w:val="center"/>
              <w:textAlignment w:val="center"/>
              <w:rPr>
                <w:rFonts w:ascii="宋体" w:cs="宋体"/>
                <w:color w:val="000000"/>
                <w:sz w:val="22"/>
                <w:szCs w:val="22"/>
              </w:rPr>
            </w:pPr>
            <w:r>
              <w:rPr>
                <w:rFonts w:hint="eastAsia" w:ascii="宋体" w:hAnsi="宋体" w:cs="宋体"/>
                <w:color w:val="000000"/>
                <w:kern w:val="0"/>
                <w:sz w:val="22"/>
                <w:szCs w:val="22"/>
              </w:rPr>
              <w:t>单位</w:t>
            </w:r>
          </w:p>
        </w:tc>
      </w:tr>
      <w:tr w14:paraId="31C87153">
        <w:tblPrEx>
          <w:tblCellMar>
            <w:top w:w="0" w:type="dxa"/>
            <w:left w:w="108" w:type="dxa"/>
            <w:bottom w:w="0" w:type="dxa"/>
            <w:right w:w="108" w:type="dxa"/>
          </w:tblCellMar>
        </w:tblPrEx>
        <w:trPr>
          <w:trHeight w:val="460" w:hRule="atLeast"/>
        </w:trPr>
        <w:tc>
          <w:tcPr>
            <w:tcW w:w="1490" w:type="pct"/>
            <w:tcBorders>
              <w:top w:val="single" w:color="000000" w:sz="4" w:space="0"/>
              <w:left w:val="single" w:color="000000" w:sz="4" w:space="0"/>
              <w:bottom w:val="single" w:color="000000" w:sz="4" w:space="0"/>
              <w:right w:val="single" w:color="000000" w:sz="4" w:space="0"/>
            </w:tcBorders>
            <w:vAlign w:val="center"/>
          </w:tcPr>
          <w:p w14:paraId="5E230E5D">
            <w:pPr>
              <w:widowControl/>
              <w:jc w:val="center"/>
              <w:textAlignment w:val="center"/>
              <w:rPr>
                <w:rFonts w:ascii="宋体" w:cs="宋体"/>
                <w:color w:val="000000"/>
                <w:sz w:val="22"/>
                <w:szCs w:val="22"/>
              </w:rPr>
            </w:pPr>
            <w:r>
              <w:rPr>
                <w:rFonts w:hint="eastAsia"/>
                <w:sz w:val="24"/>
              </w:rPr>
              <w:t>天津市景海道中学物理创新实验室序号</w:t>
            </w:r>
            <w:r>
              <w:rPr>
                <w:rFonts w:ascii="宋体" w:hAnsi="宋体" w:cs="宋体"/>
                <w:color w:val="000000"/>
                <w:kern w:val="0"/>
                <w:sz w:val="22"/>
                <w:szCs w:val="22"/>
              </w:rPr>
              <w:t>262</w:t>
            </w:r>
          </w:p>
        </w:tc>
        <w:tc>
          <w:tcPr>
            <w:tcW w:w="1858" w:type="pct"/>
            <w:tcBorders>
              <w:top w:val="single" w:color="000000" w:sz="4" w:space="0"/>
              <w:left w:val="single" w:color="000000" w:sz="4" w:space="0"/>
              <w:bottom w:val="single" w:color="000000" w:sz="4" w:space="0"/>
              <w:right w:val="single" w:color="000000" w:sz="4" w:space="0"/>
            </w:tcBorders>
            <w:vAlign w:val="center"/>
          </w:tcPr>
          <w:p w14:paraId="4D23745C">
            <w:pPr>
              <w:widowControl/>
              <w:jc w:val="center"/>
              <w:textAlignment w:val="center"/>
              <w:rPr>
                <w:rFonts w:ascii="宋体" w:cs="宋体"/>
                <w:color w:val="000000"/>
                <w:sz w:val="22"/>
                <w:szCs w:val="22"/>
              </w:rPr>
            </w:pPr>
            <w:r>
              <w:rPr>
                <w:rFonts w:hint="eastAsia" w:ascii="宋体" w:hAnsi="宋体" w:cs="宋体"/>
                <w:color w:val="000000"/>
                <w:kern w:val="0"/>
                <w:sz w:val="22"/>
                <w:szCs w:val="22"/>
              </w:rPr>
              <w:t>分体式位移传感器</w:t>
            </w:r>
          </w:p>
        </w:tc>
        <w:tc>
          <w:tcPr>
            <w:tcW w:w="825" w:type="pct"/>
            <w:tcBorders>
              <w:top w:val="single" w:color="000000" w:sz="4" w:space="0"/>
              <w:left w:val="single" w:color="000000" w:sz="4" w:space="0"/>
              <w:bottom w:val="single" w:color="000000" w:sz="4" w:space="0"/>
              <w:right w:val="single" w:color="000000" w:sz="4" w:space="0"/>
            </w:tcBorders>
            <w:noWrap/>
            <w:vAlign w:val="center"/>
          </w:tcPr>
          <w:p w14:paraId="634E7283">
            <w:pPr>
              <w:widowControl/>
              <w:jc w:val="center"/>
              <w:textAlignment w:val="center"/>
              <w:rPr>
                <w:rFonts w:ascii="宋体" w:cs="宋体"/>
                <w:color w:val="000000"/>
                <w:sz w:val="22"/>
                <w:szCs w:val="22"/>
              </w:rPr>
            </w:pPr>
            <w:r>
              <w:rPr>
                <w:rFonts w:ascii="宋体" w:hAnsi="宋体" w:cs="宋体"/>
                <w:color w:val="000000"/>
                <w:kern w:val="0"/>
                <w:sz w:val="22"/>
                <w:szCs w:val="22"/>
              </w:rPr>
              <w:t>1</w:t>
            </w:r>
          </w:p>
        </w:tc>
        <w:tc>
          <w:tcPr>
            <w:tcW w:w="825" w:type="pct"/>
            <w:tcBorders>
              <w:top w:val="single" w:color="000000" w:sz="4" w:space="0"/>
              <w:left w:val="single" w:color="000000" w:sz="4" w:space="0"/>
              <w:bottom w:val="single" w:color="000000" w:sz="4" w:space="0"/>
              <w:right w:val="single" w:color="000000" w:sz="4" w:space="0"/>
            </w:tcBorders>
            <w:vAlign w:val="center"/>
          </w:tcPr>
          <w:p w14:paraId="4915EB2C">
            <w:pPr>
              <w:widowControl/>
              <w:jc w:val="center"/>
              <w:textAlignment w:val="center"/>
              <w:rPr>
                <w:rFonts w:ascii="宋体" w:cs="宋体"/>
                <w:color w:val="000000"/>
                <w:sz w:val="22"/>
                <w:szCs w:val="22"/>
              </w:rPr>
            </w:pPr>
            <w:r>
              <w:rPr>
                <w:rFonts w:hint="eastAsia" w:ascii="宋体" w:hAnsi="宋体" w:cs="宋体"/>
                <w:color w:val="000000"/>
                <w:kern w:val="0"/>
                <w:sz w:val="22"/>
                <w:szCs w:val="22"/>
              </w:rPr>
              <w:t>套</w:t>
            </w:r>
          </w:p>
        </w:tc>
      </w:tr>
      <w:tr w14:paraId="608F4584">
        <w:tblPrEx>
          <w:tblCellMar>
            <w:top w:w="0" w:type="dxa"/>
            <w:left w:w="108" w:type="dxa"/>
            <w:bottom w:w="0" w:type="dxa"/>
            <w:right w:w="108" w:type="dxa"/>
          </w:tblCellMar>
        </w:tblPrEx>
        <w:trPr>
          <w:trHeight w:val="460" w:hRule="atLeast"/>
        </w:trPr>
        <w:tc>
          <w:tcPr>
            <w:tcW w:w="1490" w:type="pct"/>
            <w:tcBorders>
              <w:top w:val="single" w:color="000000" w:sz="4" w:space="0"/>
              <w:left w:val="single" w:color="000000" w:sz="4" w:space="0"/>
              <w:bottom w:val="single" w:color="000000" w:sz="4" w:space="0"/>
              <w:right w:val="single" w:color="000000" w:sz="4" w:space="0"/>
            </w:tcBorders>
            <w:vAlign w:val="center"/>
          </w:tcPr>
          <w:p w14:paraId="00042C84">
            <w:pPr>
              <w:widowControl/>
              <w:jc w:val="center"/>
              <w:textAlignment w:val="center"/>
              <w:rPr>
                <w:rFonts w:ascii="宋体" w:cs="宋体"/>
                <w:color w:val="000000"/>
                <w:sz w:val="22"/>
                <w:szCs w:val="22"/>
              </w:rPr>
            </w:pPr>
            <w:r>
              <w:rPr>
                <w:rFonts w:hint="eastAsia"/>
                <w:sz w:val="24"/>
              </w:rPr>
              <w:t>天津市景海道中学物理创新实验室序号</w:t>
            </w:r>
            <w:r>
              <w:rPr>
                <w:rFonts w:ascii="宋体" w:hAnsi="宋体" w:cs="宋体"/>
                <w:color w:val="000000"/>
                <w:kern w:val="0"/>
                <w:sz w:val="22"/>
                <w:szCs w:val="22"/>
              </w:rPr>
              <w:t>279</w:t>
            </w:r>
          </w:p>
        </w:tc>
        <w:tc>
          <w:tcPr>
            <w:tcW w:w="1858" w:type="pct"/>
            <w:tcBorders>
              <w:top w:val="single" w:color="000000" w:sz="4" w:space="0"/>
              <w:left w:val="single" w:color="000000" w:sz="4" w:space="0"/>
              <w:bottom w:val="single" w:color="000000" w:sz="4" w:space="0"/>
              <w:right w:val="single" w:color="000000" w:sz="4" w:space="0"/>
            </w:tcBorders>
            <w:vAlign w:val="center"/>
          </w:tcPr>
          <w:p w14:paraId="5B74E32B">
            <w:pPr>
              <w:widowControl/>
              <w:jc w:val="center"/>
              <w:textAlignment w:val="center"/>
              <w:rPr>
                <w:rFonts w:ascii="宋体" w:cs="宋体"/>
                <w:color w:val="000000"/>
                <w:sz w:val="22"/>
                <w:szCs w:val="22"/>
              </w:rPr>
            </w:pPr>
            <w:r>
              <w:rPr>
                <w:rFonts w:hint="eastAsia" w:ascii="宋体" w:hAnsi="宋体" w:cs="宋体"/>
                <w:color w:val="000000"/>
                <w:kern w:val="0"/>
                <w:sz w:val="22"/>
                <w:szCs w:val="22"/>
              </w:rPr>
              <w:t>力传感器</w:t>
            </w:r>
            <w:r>
              <w:rPr>
                <w:rFonts w:ascii="宋体" w:hAnsi="宋体" w:cs="宋体"/>
                <w:color w:val="000000"/>
                <w:kern w:val="0"/>
                <w:sz w:val="22"/>
                <w:szCs w:val="22"/>
              </w:rPr>
              <w:t>A</w:t>
            </w:r>
          </w:p>
        </w:tc>
        <w:tc>
          <w:tcPr>
            <w:tcW w:w="825" w:type="pct"/>
            <w:tcBorders>
              <w:top w:val="single" w:color="000000" w:sz="4" w:space="0"/>
              <w:left w:val="single" w:color="000000" w:sz="4" w:space="0"/>
              <w:bottom w:val="single" w:color="000000" w:sz="4" w:space="0"/>
              <w:right w:val="single" w:color="000000" w:sz="4" w:space="0"/>
            </w:tcBorders>
            <w:noWrap/>
            <w:vAlign w:val="center"/>
          </w:tcPr>
          <w:p w14:paraId="0E262A4B">
            <w:pPr>
              <w:widowControl/>
              <w:jc w:val="center"/>
              <w:textAlignment w:val="center"/>
              <w:rPr>
                <w:rFonts w:ascii="宋体" w:cs="宋体"/>
                <w:color w:val="000000"/>
                <w:sz w:val="22"/>
                <w:szCs w:val="22"/>
              </w:rPr>
            </w:pPr>
            <w:r>
              <w:rPr>
                <w:rFonts w:ascii="宋体" w:hAnsi="宋体" w:cs="宋体"/>
                <w:color w:val="000000"/>
                <w:kern w:val="0"/>
                <w:sz w:val="22"/>
                <w:szCs w:val="22"/>
              </w:rPr>
              <w:t>1</w:t>
            </w:r>
          </w:p>
        </w:tc>
        <w:tc>
          <w:tcPr>
            <w:tcW w:w="825" w:type="pct"/>
            <w:tcBorders>
              <w:top w:val="single" w:color="000000" w:sz="4" w:space="0"/>
              <w:left w:val="single" w:color="000000" w:sz="4" w:space="0"/>
              <w:bottom w:val="single" w:color="000000" w:sz="4" w:space="0"/>
              <w:right w:val="single" w:color="000000" w:sz="4" w:space="0"/>
            </w:tcBorders>
            <w:vAlign w:val="center"/>
          </w:tcPr>
          <w:p w14:paraId="2F27AB06">
            <w:pPr>
              <w:widowControl/>
              <w:jc w:val="center"/>
              <w:textAlignment w:val="center"/>
              <w:rPr>
                <w:rFonts w:ascii="宋体" w:cs="宋体"/>
                <w:color w:val="000000"/>
                <w:sz w:val="22"/>
                <w:szCs w:val="22"/>
              </w:rPr>
            </w:pPr>
            <w:r>
              <w:rPr>
                <w:rFonts w:hint="eastAsia" w:ascii="宋体" w:hAnsi="宋体" w:cs="宋体"/>
                <w:color w:val="000000"/>
                <w:kern w:val="0"/>
                <w:sz w:val="22"/>
                <w:szCs w:val="22"/>
              </w:rPr>
              <w:t>只</w:t>
            </w:r>
          </w:p>
        </w:tc>
      </w:tr>
      <w:tr w14:paraId="5B5C62E7">
        <w:tblPrEx>
          <w:tblCellMar>
            <w:top w:w="0" w:type="dxa"/>
            <w:left w:w="108" w:type="dxa"/>
            <w:bottom w:w="0" w:type="dxa"/>
            <w:right w:w="108" w:type="dxa"/>
          </w:tblCellMar>
        </w:tblPrEx>
        <w:trPr>
          <w:trHeight w:val="460" w:hRule="atLeast"/>
        </w:trPr>
        <w:tc>
          <w:tcPr>
            <w:tcW w:w="1490" w:type="pct"/>
            <w:tcBorders>
              <w:top w:val="single" w:color="000000" w:sz="4" w:space="0"/>
              <w:left w:val="single" w:color="000000" w:sz="4" w:space="0"/>
              <w:bottom w:val="single" w:color="000000" w:sz="4" w:space="0"/>
              <w:right w:val="single" w:color="000000" w:sz="4" w:space="0"/>
            </w:tcBorders>
            <w:vAlign w:val="center"/>
          </w:tcPr>
          <w:p w14:paraId="62A20FB8">
            <w:pPr>
              <w:widowControl/>
              <w:jc w:val="center"/>
              <w:textAlignment w:val="center"/>
              <w:rPr>
                <w:rFonts w:ascii="宋体" w:cs="宋体"/>
                <w:color w:val="000000"/>
                <w:sz w:val="22"/>
                <w:szCs w:val="22"/>
              </w:rPr>
            </w:pPr>
            <w:r>
              <w:rPr>
                <w:rFonts w:hint="eastAsia"/>
                <w:sz w:val="24"/>
              </w:rPr>
              <w:t>天津市景海道中学物理创新实验室序号</w:t>
            </w:r>
            <w:r>
              <w:rPr>
                <w:rFonts w:ascii="宋体" w:hAnsi="宋体" w:cs="宋体"/>
                <w:color w:val="000000"/>
                <w:kern w:val="0"/>
                <w:sz w:val="22"/>
                <w:szCs w:val="22"/>
              </w:rPr>
              <w:t>293</w:t>
            </w:r>
          </w:p>
        </w:tc>
        <w:tc>
          <w:tcPr>
            <w:tcW w:w="1858" w:type="pct"/>
            <w:tcBorders>
              <w:top w:val="single" w:color="000000" w:sz="4" w:space="0"/>
              <w:left w:val="single" w:color="000000" w:sz="4" w:space="0"/>
              <w:bottom w:val="single" w:color="000000" w:sz="4" w:space="0"/>
              <w:right w:val="single" w:color="000000" w:sz="4" w:space="0"/>
            </w:tcBorders>
            <w:vAlign w:val="center"/>
          </w:tcPr>
          <w:p w14:paraId="72E9009F">
            <w:pPr>
              <w:widowControl/>
              <w:jc w:val="center"/>
              <w:textAlignment w:val="center"/>
              <w:rPr>
                <w:rFonts w:ascii="宋体" w:cs="宋体"/>
                <w:color w:val="000000"/>
                <w:sz w:val="22"/>
                <w:szCs w:val="22"/>
              </w:rPr>
            </w:pPr>
            <w:r>
              <w:rPr>
                <w:rFonts w:hint="eastAsia" w:ascii="宋体" w:hAnsi="宋体" w:cs="宋体"/>
                <w:color w:val="000000"/>
                <w:kern w:val="0"/>
                <w:sz w:val="22"/>
                <w:szCs w:val="22"/>
              </w:rPr>
              <w:t>温度传感器</w:t>
            </w:r>
          </w:p>
        </w:tc>
        <w:tc>
          <w:tcPr>
            <w:tcW w:w="825" w:type="pct"/>
            <w:tcBorders>
              <w:top w:val="single" w:color="000000" w:sz="4" w:space="0"/>
              <w:left w:val="single" w:color="000000" w:sz="4" w:space="0"/>
              <w:bottom w:val="single" w:color="000000" w:sz="4" w:space="0"/>
              <w:right w:val="single" w:color="000000" w:sz="4" w:space="0"/>
            </w:tcBorders>
            <w:noWrap/>
            <w:vAlign w:val="center"/>
          </w:tcPr>
          <w:p w14:paraId="2ECFAC5F">
            <w:pPr>
              <w:widowControl/>
              <w:jc w:val="center"/>
              <w:textAlignment w:val="center"/>
              <w:rPr>
                <w:rFonts w:ascii="宋体" w:cs="宋体"/>
                <w:color w:val="000000"/>
                <w:sz w:val="22"/>
                <w:szCs w:val="22"/>
              </w:rPr>
            </w:pPr>
            <w:r>
              <w:rPr>
                <w:rFonts w:ascii="宋体" w:hAnsi="宋体" w:cs="宋体"/>
                <w:color w:val="000000"/>
                <w:kern w:val="0"/>
                <w:sz w:val="22"/>
                <w:szCs w:val="22"/>
              </w:rPr>
              <w:t>1</w:t>
            </w:r>
          </w:p>
        </w:tc>
        <w:tc>
          <w:tcPr>
            <w:tcW w:w="825" w:type="pct"/>
            <w:tcBorders>
              <w:top w:val="single" w:color="000000" w:sz="4" w:space="0"/>
              <w:left w:val="single" w:color="000000" w:sz="4" w:space="0"/>
              <w:bottom w:val="single" w:color="000000" w:sz="4" w:space="0"/>
              <w:right w:val="single" w:color="000000" w:sz="4" w:space="0"/>
            </w:tcBorders>
            <w:vAlign w:val="center"/>
          </w:tcPr>
          <w:p w14:paraId="5E4A9CFF">
            <w:pPr>
              <w:widowControl/>
              <w:jc w:val="center"/>
              <w:textAlignment w:val="center"/>
              <w:rPr>
                <w:rFonts w:ascii="宋体" w:cs="宋体"/>
                <w:color w:val="000000"/>
                <w:sz w:val="22"/>
                <w:szCs w:val="22"/>
              </w:rPr>
            </w:pPr>
            <w:r>
              <w:rPr>
                <w:rFonts w:hint="eastAsia" w:ascii="宋体" w:hAnsi="宋体" w:cs="宋体"/>
                <w:color w:val="000000"/>
                <w:kern w:val="0"/>
                <w:sz w:val="22"/>
                <w:szCs w:val="22"/>
              </w:rPr>
              <w:t>只</w:t>
            </w:r>
          </w:p>
        </w:tc>
      </w:tr>
      <w:tr w14:paraId="47754E68">
        <w:tblPrEx>
          <w:tblCellMar>
            <w:top w:w="0" w:type="dxa"/>
            <w:left w:w="108" w:type="dxa"/>
            <w:bottom w:w="0" w:type="dxa"/>
            <w:right w:w="108" w:type="dxa"/>
          </w:tblCellMar>
        </w:tblPrEx>
        <w:trPr>
          <w:trHeight w:val="460" w:hRule="atLeast"/>
        </w:trPr>
        <w:tc>
          <w:tcPr>
            <w:tcW w:w="1490" w:type="pct"/>
            <w:tcBorders>
              <w:top w:val="single" w:color="000000" w:sz="4" w:space="0"/>
              <w:left w:val="single" w:color="000000" w:sz="4" w:space="0"/>
              <w:bottom w:val="single" w:color="000000" w:sz="4" w:space="0"/>
              <w:right w:val="single" w:color="000000" w:sz="4" w:space="0"/>
            </w:tcBorders>
            <w:vAlign w:val="center"/>
          </w:tcPr>
          <w:p w14:paraId="7DED8FCD">
            <w:pPr>
              <w:widowControl/>
              <w:jc w:val="center"/>
              <w:textAlignment w:val="center"/>
              <w:rPr>
                <w:rFonts w:ascii="宋体" w:cs="宋体"/>
                <w:color w:val="000000"/>
                <w:sz w:val="22"/>
                <w:szCs w:val="22"/>
              </w:rPr>
            </w:pPr>
            <w:r>
              <w:rPr>
                <w:rFonts w:hint="eastAsia"/>
                <w:sz w:val="24"/>
              </w:rPr>
              <w:t>天津市景海道中学物理创新实验室序号</w:t>
            </w:r>
            <w:r>
              <w:rPr>
                <w:rFonts w:ascii="宋体" w:hAnsi="宋体" w:cs="宋体"/>
                <w:color w:val="000000"/>
                <w:kern w:val="0"/>
                <w:sz w:val="22"/>
                <w:szCs w:val="22"/>
              </w:rPr>
              <w:t>324</w:t>
            </w:r>
          </w:p>
        </w:tc>
        <w:tc>
          <w:tcPr>
            <w:tcW w:w="1858" w:type="pct"/>
            <w:tcBorders>
              <w:top w:val="single" w:color="000000" w:sz="4" w:space="0"/>
              <w:left w:val="single" w:color="000000" w:sz="4" w:space="0"/>
              <w:bottom w:val="single" w:color="000000" w:sz="4" w:space="0"/>
              <w:right w:val="single" w:color="000000" w:sz="4" w:space="0"/>
            </w:tcBorders>
            <w:vAlign w:val="center"/>
          </w:tcPr>
          <w:p w14:paraId="727C50EE">
            <w:pPr>
              <w:widowControl/>
              <w:jc w:val="center"/>
              <w:textAlignment w:val="center"/>
              <w:rPr>
                <w:rFonts w:ascii="宋体" w:cs="宋体"/>
                <w:color w:val="000000"/>
                <w:sz w:val="22"/>
                <w:szCs w:val="22"/>
              </w:rPr>
            </w:pPr>
            <w:r>
              <w:rPr>
                <w:rFonts w:hint="eastAsia" w:ascii="宋体" w:hAnsi="宋体" w:cs="宋体"/>
                <w:color w:val="000000"/>
                <w:kern w:val="0"/>
                <w:sz w:val="22"/>
                <w:szCs w:val="22"/>
              </w:rPr>
              <w:t>多量程电流传感器</w:t>
            </w:r>
          </w:p>
        </w:tc>
        <w:tc>
          <w:tcPr>
            <w:tcW w:w="825" w:type="pct"/>
            <w:tcBorders>
              <w:top w:val="single" w:color="000000" w:sz="4" w:space="0"/>
              <w:left w:val="single" w:color="000000" w:sz="4" w:space="0"/>
              <w:bottom w:val="single" w:color="000000" w:sz="4" w:space="0"/>
              <w:right w:val="single" w:color="000000" w:sz="4" w:space="0"/>
            </w:tcBorders>
            <w:noWrap/>
            <w:vAlign w:val="center"/>
          </w:tcPr>
          <w:p w14:paraId="664B4EDE">
            <w:pPr>
              <w:widowControl/>
              <w:jc w:val="center"/>
              <w:textAlignment w:val="center"/>
              <w:rPr>
                <w:rFonts w:ascii="宋体" w:cs="宋体"/>
                <w:color w:val="000000"/>
                <w:sz w:val="22"/>
                <w:szCs w:val="22"/>
              </w:rPr>
            </w:pPr>
            <w:r>
              <w:rPr>
                <w:rFonts w:ascii="宋体" w:hAnsi="宋体" w:cs="宋体"/>
                <w:color w:val="000000"/>
                <w:kern w:val="0"/>
                <w:sz w:val="22"/>
                <w:szCs w:val="22"/>
              </w:rPr>
              <w:t>1</w:t>
            </w:r>
          </w:p>
        </w:tc>
        <w:tc>
          <w:tcPr>
            <w:tcW w:w="825" w:type="pct"/>
            <w:tcBorders>
              <w:top w:val="single" w:color="000000" w:sz="4" w:space="0"/>
              <w:left w:val="single" w:color="000000" w:sz="4" w:space="0"/>
              <w:bottom w:val="single" w:color="000000" w:sz="4" w:space="0"/>
              <w:right w:val="single" w:color="000000" w:sz="4" w:space="0"/>
            </w:tcBorders>
            <w:vAlign w:val="center"/>
          </w:tcPr>
          <w:p w14:paraId="145A57AF">
            <w:pPr>
              <w:widowControl/>
              <w:jc w:val="center"/>
              <w:textAlignment w:val="center"/>
              <w:rPr>
                <w:rFonts w:ascii="宋体" w:cs="宋体"/>
                <w:color w:val="000000"/>
                <w:sz w:val="22"/>
                <w:szCs w:val="22"/>
              </w:rPr>
            </w:pPr>
            <w:r>
              <w:rPr>
                <w:rFonts w:hint="eastAsia" w:ascii="宋体" w:hAnsi="宋体" w:cs="宋体"/>
                <w:color w:val="000000"/>
                <w:kern w:val="0"/>
                <w:sz w:val="22"/>
                <w:szCs w:val="22"/>
              </w:rPr>
              <w:t>只</w:t>
            </w:r>
          </w:p>
        </w:tc>
      </w:tr>
      <w:tr w14:paraId="40D024A1">
        <w:tblPrEx>
          <w:tblCellMar>
            <w:top w:w="0" w:type="dxa"/>
            <w:left w:w="108" w:type="dxa"/>
            <w:bottom w:w="0" w:type="dxa"/>
            <w:right w:w="108" w:type="dxa"/>
          </w:tblCellMar>
        </w:tblPrEx>
        <w:trPr>
          <w:trHeight w:val="460" w:hRule="atLeast"/>
        </w:trPr>
        <w:tc>
          <w:tcPr>
            <w:tcW w:w="1490" w:type="pct"/>
            <w:tcBorders>
              <w:top w:val="single" w:color="000000" w:sz="4" w:space="0"/>
              <w:left w:val="single" w:color="000000" w:sz="4" w:space="0"/>
              <w:bottom w:val="single" w:color="000000" w:sz="4" w:space="0"/>
              <w:right w:val="single" w:color="000000" w:sz="4" w:space="0"/>
            </w:tcBorders>
            <w:vAlign w:val="center"/>
          </w:tcPr>
          <w:p w14:paraId="3ECEF121">
            <w:pPr>
              <w:widowControl/>
              <w:jc w:val="center"/>
              <w:textAlignment w:val="center"/>
              <w:rPr>
                <w:rFonts w:ascii="宋体" w:cs="宋体"/>
                <w:color w:val="000000"/>
                <w:sz w:val="22"/>
                <w:szCs w:val="22"/>
              </w:rPr>
            </w:pPr>
            <w:r>
              <w:rPr>
                <w:rFonts w:hint="eastAsia"/>
                <w:sz w:val="24"/>
              </w:rPr>
              <w:t>天津市景海道中学物理创新实验室序号</w:t>
            </w:r>
            <w:r>
              <w:rPr>
                <w:rFonts w:ascii="宋体" w:hAnsi="宋体" w:cs="宋体"/>
                <w:color w:val="000000"/>
                <w:kern w:val="0"/>
                <w:sz w:val="22"/>
                <w:szCs w:val="22"/>
              </w:rPr>
              <w:t>325</w:t>
            </w:r>
          </w:p>
        </w:tc>
        <w:tc>
          <w:tcPr>
            <w:tcW w:w="1858" w:type="pct"/>
            <w:tcBorders>
              <w:top w:val="single" w:color="000000" w:sz="4" w:space="0"/>
              <w:left w:val="single" w:color="000000" w:sz="4" w:space="0"/>
              <w:bottom w:val="single" w:color="000000" w:sz="4" w:space="0"/>
              <w:right w:val="single" w:color="000000" w:sz="4" w:space="0"/>
            </w:tcBorders>
            <w:vAlign w:val="center"/>
          </w:tcPr>
          <w:p w14:paraId="481CB38E">
            <w:pPr>
              <w:widowControl/>
              <w:jc w:val="center"/>
              <w:textAlignment w:val="center"/>
              <w:rPr>
                <w:rFonts w:ascii="宋体" w:cs="宋体"/>
                <w:color w:val="000000"/>
                <w:sz w:val="22"/>
                <w:szCs w:val="22"/>
              </w:rPr>
            </w:pPr>
            <w:r>
              <w:rPr>
                <w:rFonts w:hint="eastAsia" w:ascii="宋体" w:hAnsi="宋体" w:cs="宋体"/>
                <w:color w:val="000000"/>
                <w:kern w:val="0"/>
                <w:sz w:val="22"/>
                <w:szCs w:val="22"/>
              </w:rPr>
              <w:t>多量程电压传感器</w:t>
            </w:r>
          </w:p>
        </w:tc>
        <w:tc>
          <w:tcPr>
            <w:tcW w:w="825" w:type="pct"/>
            <w:tcBorders>
              <w:top w:val="single" w:color="000000" w:sz="4" w:space="0"/>
              <w:left w:val="single" w:color="000000" w:sz="4" w:space="0"/>
              <w:bottom w:val="single" w:color="000000" w:sz="4" w:space="0"/>
              <w:right w:val="single" w:color="000000" w:sz="4" w:space="0"/>
            </w:tcBorders>
            <w:noWrap/>
            <w:vAlign w:val="center"/>
          </w:tcPr>
          <w:p w14:paraId="1D836F64">
            <w:pPr>
              <w:widowControl/>
              <w:jc w:val="center"/>
              <w:textAlignment w:val="center"/>
              <w:rPr>
                <w:rFonts w:ascii="宋体" w:cs="宋体"/>
                <w:color w:val="000000"/>
                <w:sz w:val="22"/>
                <w:szCs w:val="22"/>
              </w:rPr>
            </w:pPr>
            <w:r>
              <w:rPr>
                <w:rFonts w:ascii="宋体" w:hAnsi="宋体" w:cs="宋体"/>
                <w:color w:val="000000"/>
                <w:kern w:val="0"/>
                <w:sz w:val="22"/>
                <w:szCs w:val="22"/>
              </w:rPr>
              <w:t>1</w:t>
            </w:r>
          </w:p>
        </w:tc>
        <w:tc>
          <w:tcPr>
            <w:tcW w:w="825" w:type="pct"/>
            <w:tcBorders>
              <w:top w:val="single" w:color="000000" w:sz="4" w:space="0"/>
              <w:left w:val="single" w:color="000000" w:sz="4" w:space="0"/>
              <w:bottom w:val="single" w:color="000000" w:sz="4" w:space="0"/>
              <w:right w:val="single" w:color="000000" w:sz="4" w:space="0"/>
            </w:tcBorders>
            <w:vAlign w:val="center"/>
          </w:tcPr>
          <w:p w14:paraId="5D03EF41">
            <w:pPr>
              <w:widowControl/>
              <w:jc w:val="center"/>
              <w:textAlignment w:val="center"/>
              <w:rPr>
                <w:rFonts w:ascii="宋体" w:cs="宋体"/>
                <w:color w:val="000000"/>
                <w:sz w:val="22"/>
                <w:szCs w:val="22"/>
              </w:rPr>
            </w:pPr>
            <w:r>
              <w:rPr>
                <w:rFonts w:hint="eastAsia" w:ascii="宋体" w:hAnsi="宋体" w:cs="宋体"/>
                <w:color w:val="000000"/>
                <w:kern w:val="0"/>
                <w:sz w:val="22"/>
                <w:szCs w:val="22"/>
              </w:rPr>
              <w:t>只</w:t>
            </w:r>
          </w:p>
        </w:tc>
      </w:tr>
    </w:tbl>
    <w:p w14:paraId="4B56F3C9">
      <w:pPr>
        <w:pStyle w:val="39"/>
        <w:widowControl/>
        <w:ind w:firstLine="0" w:firstLineChars="0"/>
        <w:rPr>
          <w:rFonts w:ascii="宋体" w:cs="仿宋"/>
          <w:sz w:val="24"/>
        </w:rPr>
      </w:pPr>
    </w:p>
    <w:p w14:paraId="5FB39EBB">
      <w:pPr>
        <w:pStyle w:val="39"/>
        <w:widowControl/>
        <w:ind w:firstLine="0" w:firstLineChars="0"/>
        <w:rPr>
          <w:rFonts w:ascii="宋体" w:cs="仿宋"/>
          <w:b/>
          <w:sz w:val="24"/>
        </w:rPr>
      </w:pPr>
      <w:r>
        <w:rPr>
          <w:rFonts w:hint="eastAsia" w:ascii="宋体" w:hAnsi="宋体" w:cs="仿宋"/>
          <w:b/>
          <w:sz w:val="24"/>
        </w:rPr>
        <w:t>第13包：</w:t>
      </w:r>
      <w:r>
        <w:rPr>
          <w:rFonts w:hint="eastAsia"/>
          <w:b/>
          <w:sz w:val="24"/>
        </w:rPr>
        <w:t>天津市河西区中学</w:t>
      </w:r>
      <w:r>
        <w:rPr>
          <w:rFonts w:hint="eastAsia" w:ascii="宋体" w:hAnsi="宋体" w:cs="仿宋"/>
          <w:b/>
          <w:sz w:val="24"/>
        </w:rPr>
        <w:t>化学实验室</w:t>
      </w:r>
    </w:p>
    <w:p w14:paraId="3FD03D4B">
      <w:pPr>
        <w:pStyle w:val="39"/>
        <w:widowControl/>
        <w:ind w:firstLine="0" w:firstLineChars="0"/>
        <w:rPr>
          <w:rFonts w:ascii="宋体" w:cs="仿宋"/>
          <w:sz w:val="24"/>
        </w:rPr>
      </w:pPr>
      <w:r>
        <w:rPr>
          <w:rFonts w:hint="eastAsia" w:ascii="宋体" w:hAnsi="宋体" w:cs="仿宋"/>
          <w:sz w:val="24"/>
        </w:rPr>
        <w:t>化学学科传感器</w:t>
      </w:r>
    </w:p>
    <w:tbl>
      <w:tblPr>
        <w:tblStyle w:val="27"/>
        <w:tblW w:w="4998" w:type="pct"/>
        <w:tblInd w:w="0" w:type="dxa"/>
        <w:tblLayout w:type="autofit"/>
        <w:tblCellMar>
          <w:top w:w="0" w:type="dxa"/>
          <w:left w:w="108" w:type="dxa"/>
          <w:bottom w:w="0" w:type="dxa"/>
          <w:right w:w="108" w:type="dxa"/>
        </w:tblCellMar>
      </w:tblPr>
      <w:tblGrid>
        <w:gridCol w:w="2624"/>
        <w:gridCol w:w="3075"/>
        <w:gridCol w:w="1410"/>
        <w:gridCol w:w="1410"/>
      </w:tblGrid>
      <w:tr w14:paraId="63E1D2C0">
        <w:tblPrEx>
          <w:tblCellMar>
            <w:top w:w="0" w:type="dxa"/>
            <w:left w:w="108" w:type="dxa"/>
            <w:bottom w:w="0" w:type="dxa"/>
            <w:right w:w="108" w:type="dxa"/>
          </w:tblCellMar>
        </w:tblPrEx>
        <w:trPr>
          <w:trHeight w:val="440" w:hRule="atLeast"/>
        </w:trPr>
        <w:tc>
          <w:tcPr>
            <w:tcW w:w="1540" w:type="pct"/>
            <w:tcBorders>
              <w:top w:val="single" w:color="000000" w:sz="4" w:space="0"/>
              <w:left w:val="single" w:color="000000" w:sz="4" w:space="0"/>
              <w:bottom w:val="single" w:color="000000" w:sz="4" w:space="0"/>
              <w:right w:val="single" w:color="000000" w:sz="4" w:space="0"/>
            </w:tcBorders>
            <w:vAlign w:val="center"/>
          </w:tcPr>
          <w:p w14:paraId="2FD6A76E">
            <w:pPr>
              <w:widowControl/>
              <w:jc w:val="center"/>
              <w:textAlignment w:val="center"/>
              <w:rPr>
                <w:rFonts w:ascii="宋体" w:cs="宋体"/>
                <w:color w:val="000000"/>
                <w:sz w:val="24"/>
                <w:szCs w:val="24"/>
              </w:rPr>
            </w:pPr>
            <w:r>
              <w:rPr>
                <w:rFonts w:hint="eastAsia" w:ascii="宋体" w:hAnsi="宋体" w:cs="宋体"/>
                <w:color w:val="000000"/>
                <w:kern w:val="0"/>
                <w:sz w:val="24"/>
                <w:szCs w:val="24"/>
              </w:rPr>
              <w:t>项目需求书中的序号</w:t>
            </w:r>
          </w:p>
        </w:tc>
        <w:tc>
          <w:tcPr>
            <w:tcW w:w="1804" w:type="pct"/>
            <w:tcBorders>
              <w:top w:val="single" w:color="000000" w:sz="4" w:space="0"/>
              <w:left w:val="single" w:color="000000" w:sz="4" w:space="0"/>
              <w:bottom w:val="single" w:color="000000" w:sz="4" w:space="0"/>
              <w:right w:val="single" w:color="000000" w:sz="4" w:space="0"/>
            </w:tcBorders>
            <w:vAlign w:val="center"/>
          </w:tcPr>
          <w:p w14:paraId="4C2F9AA1">
            <w:pPr>
              <w:widowControl/>
              <w:jc w:val="center"/>
              <w:textAlignment w:val="center"/>
              <w:rPr>
                <w:rFonts w:ascii="宋体" w:cs="宋体"/>
                <w:color w:val="000000"/>
                <w:sz w:val="24"/>
                <w:szCs w:val="24"/>
              </w:rPr>
            </w:pPr>
            <w:r>
              <w:rPr>
                <w:rFonts w:hint="eastAsia" w:ascii="宋体" w:hAnsi="宋体" w:cs="宋体"/>
                <w:color w:val="000000"/>
                <w:kern w:val="0"/>
                <w:sz w:val="24"/>
                <w:szCs w:val="24"/>
              </w:rPr>
              <w:t>名称</w:t>
            </w:r>
          </w:p>
        </w:tc>
        <w:tc>
          <w:tcPr>
            <w:tcW w:w="827" w:type="pct"/>
            <w:tcBorders>
              <w:top w:val="single" w:color="000000" w:sz="4" w:space="0"/>
              <w:left w:val="single" w:color="000000" w:sz="4" w:space="0"/>
              <w:bottom w:val="single" w:color="000000" w:sz="4" w:space="0"/>
              <w:right w:val="single" w:color="000000" w:sz="4" w:space="0"/>
            </w:tcBorders>
            <w:vAlign w:val="center"/>
          </w:tcPr>
          <w:p w14:paraId="32FC628A">
            <w:pPr>
              <w:widowControl/>
              <w:jc w:val="center"/>
              <w:textAlignment w:val="center"/>
              <w:rPr>
                <w:rFonts w:ascii="宋体" w:cs="宋体"/>
                <w:color w:val="000000"/>
                <w:sz w:val="24"/>
                <w:szCs w:val="24"/>
              </w:rPr>
            </w:pPr>
            <w:r>
              <w:rPr>
                <w:rFonts w:hint="eastAsia" w:ascii="宋体" w:hAnsi="宋体" w:cs="宋体"/>
                <w:color w:val="000000"/>
                <w:kern w:val="0"/>
                <w:sz w:val="24"/>
                <w:szCs w:val="24"/>
              </w:rPr>
              <w:t>数量</w:t>
            </w:r>
          </w:p>
        </w:tc>
        <w:tc>
          <w:tcPr>
            <w:tcW w:w="827" w:type="pct"/>
            <w:tcBorders>
              <w:top w:val="single" w:color="000000" w:sz="4" w:space="0"/>
              <w:left w:val="single" w:color="000000" w:sz="4" w:space="0"/>
              <w:bottom w:val="single" w:color="000000" w:sz="4" w:space="0"/>
              <w:right w:val="single" w:color="000000" w:sz="4" w:space="0"/>
            </w:tcBorders>
            <w:vAlign w:val="center"/>
          </w:tcPr>
          <w:p w14:paraId="6AC8C3C9">
            <w:pPr>
              <w:widowControl/>
              <w:jc w:val="center"/>
              <w:textAlignment w:val="center"/>
              <w:rPr>
                <w:rFonts w:ascii="宋体" w:cs="宋体"/>
                <w:color w:val="000000"/>
                <w:sz w:val="24"/>
                <w:szCs w:val="24"/>
              </w:rPr>
            </w:pPr>
            <w:r>
              <w:rPr>
                <w:rFonts w:hint="eastAsia" w:ascii="宋体" w:hAnsi="宋体" w:cs="宋体"/>
                <w:color w:val="000000"/>
                <w:kern w:val="0"/>
                <w:sz w:val="24"/>
                <w:szCs w:val="24"/>
              </w:rPr>
              <w:t>单位</w:t>
            </w:r>
          </w:p>
        </w:tc>
      </w:tr>
      <w:tr w14:paraId="608CD175">
        <w:tblPrEx>
          <w:tblCellMar>
            <w:top w:w="0" w:type="dxa"/>
            <w:left w:w="108" w:type="dxa"/>
            <w:bottom w:w="0" w:type="dxa"/>
            <w:right w:w="108" w:type="dxa"/>
          </w:tblCellMar>
        </w:tblPrEx>
        <w:trPr>
          <w:trHeight w:val="440" w:hRule="atLeast"/>
        </w:trPr>
        <w:tc>
          <w:tcPr>
            <w:tcW w:w="1540" w:type="pct"/>
            <w:tcBorders>
              <w:top w:val="single" w:color="000000" w:sz="4" w:space="0"/>
              <w:left w:val="single" w:color="000000" w:sz="4" w:space="0"/>
              <w:bottom w:val="single" w:color="000000" w:sz="4" w:space="0"/>
              <w:right w:val="single" w:color="000000" w:sz="4" w:space="0"/>
            </w:tcBorders>
            <w:vAlign w:val="center"/>
          </w:tcPr>
          <w:p w14:paraId="4F38D362">
            <w:pPr>
              <w:widowControl/>
              <w:jc w:val="center"/>
              <w:textAlignment w:val="center"/>
              <w:rPr>
                <w:rFonts w:ascii="宋体" w:cs="宋体"/>
                <w:color w:val="000000"/>
                <w:sz w:val="22"/>
                <w:szCs w:val="22"/>
              </w:rPr>
            </w:pPr>
            <w:r>
              <w:rPr>
                <w:rFonts w:hint="eastAsia"/>
                <w:sz w:val="24"/>
              </w:rPr>
              <w:t>天津市景海道中学化学实验室序号</w:t>
            </w:r>
            <w:r>
              <w:rPr>
                <w:rFonts w:ascii="宋体" w:hAnsi="宋体" w:cs="宋体"/>
                <w:color w:val="000000"/>
                <w:kern w:val="0"/>
                <w:sz w:val="22"/>
                <w:szCs w:val="22"/>
              </w:rPr>
              <w:t>175</w:t>
            </w:r>
          </w:p>
        </w:tc>
        <w:tc>
          <w:tcPr>
            <w:tcW w:w="1804" w:type="pct"/>
            <w:tcBorders>
              <w:top w:val="single" w:color="000000" w:sz="4" w:space="0"/>
              <w:left w:val="single" w:color="000000" w:sz="4" w:space="0"/>
              <w:bottom w:val="single" w:color="000000" w:sz="4" w:space="0"/>
              <w:right w:val="single" w:color="000000" w:sz="4" w:space="0"/>
            </w:tcBorders>
            <w:vAlign w:val="center"/>
          </w:tcPr>
          <w:p w14:paraId="1CABE3A8">
            <w:pPr>
              <w:widowControl/>
              <w:jc w:val="center"/>
              <w:textAlignment w:val="center"/>
              <w:rPr>
                <w:rFonts w:ascii="宋体" w:cs="宋体"/>
                <w:color w:val="000000"/>
                <w:sz w:val="22"/>
                <w:szCs w:val="22"/>
              </w:rPr>
            </w:pPr>
            <w:r>
              <w:rPr>
                <w:rFonts w:ascii="宋体" w:hAnsi="宋体" w:cs="宋体"/>
                <w:color w:val="000000"/>
                <w:kern w:val="0"/>
                <w:sz w:val="22"/>
                <w:szCs w:val="22"/>
              </w:rPr>
              <w:t>pH</w:t>
            </w:r>
            <w:r>
              <w:rPr>
                <w:rFonts w:hint="eastAsia" w:ascii="宋体" w:hAnsi="宋体" w:cs="宋体"/>
                <w:color w:val="000000"/>
                <w:kern w:val="0"/>
                <w:sz w:val="22"/>
                <w:szCs w:val="22"/>
              </w:rPr>
              <w:t>传感器</w:t>
            </w:r>
          </w:p>
        </w:tc>
        <w:tc>
          <w:tcPr>
            <w:tcW w:w="827" w:type="pct"/>
            <w:tcBorders>
              <w:top w:val="single" w:color="000000" w:sz="4" w:space="0"/>
              <w:left w:val="single" w:color="000000" w:sz="4" w:space="0"/>
              <w:bottom w:val="single" w:color="000000" w:sz="4" w:space="0"/>
              <w:right w:val="single" w:color="000000" w:sz="4" w:space="0"/>
            </w:tcBorders>
            <w:vAlign w:val="center"/>
          </w:tcPr>
          <w:p w14:paraId="02343B6B">
            <w:pPr>
              <w:widowControl/>
              <w:jc w:val="center"/>
              <w:textAlignment w:val="center"/>
              <w:rPr>
                <w:rFonts w:ascii="宋体" w:cs="宋体"/>
                <w:color w:val="000000"/>
                <w:sz w:val="22"/>
                <w:szCs w:val="22"/>
              </w:rPr>
            </w:pPr>
            <w:r>
              <w:rPr>
                <w:rFonts w:ascii="宋体" w:hAnsi="宋体" w:cs="宋体"/>
                <w:color w:val="000000"/>
                <w:kern w:val="0"/>
                <w:sz w:val="22"/>
                <w:szCs w:val="22"/>
              </w:rPr>
              <w:t>1</w:t>
            </w:r>
          </w:p>
        </w:tc>
        <w:tc>
          <w:tcPr>
            <w:tcW w:w="827" w:type="pct"/>
            <w:tcBorders>
              <w:top w:val="single" w:color="000000" w:sz="4" w:space="0"/>
              <w:left w:val="single" w:color="000000" w:sz="4" w:space="0"/>
              <w:bottom w:val="single" w:color="000000" w:sz="4" w:space="0"/>
              <w:right w:val="single" w:color="000000" w:sz="4" w:space="0"/>
            </w:tcBorders>
            <w:vAlign w:val="center"/>
          </w:tcPr>
          <w:p w14:paraId="58C010EE">
            <w:pPr>
              <w:widowControl/>
              <w:jc w:val="center"/>
              <w:textAlignment w:val="center"/>
              <w:rPr>
                <w:rFonts w:ascii="宋体" w:cs="宋体"/>
                <w:color w:val="000000"/>
                <w:sz w:val="22"/>
                <w:szCs w:val="22"/>
              </w:rPr>
            </w:pPr>
            <w:r>
              <w:rPr>
                <w:rFonts w:hint="eastAsia" w:ascii="宋体" w:hAnsi="宋体" w:cs="宋体"/>
                <w:color w:val="000000"/>
                <w:kern w:val="0"/>
                <w:sz w:val="22"/>
                <w:szCs w:val="22"/>
              </w:rPr>
              <w:t>只</w:t>
            </w:r>
          </w:p>
        </w:tc>
      </w:tr>
      <w:tr w14:paraId="027FE0ED">
        <w:tblPrEx>
          <w:tblCellMar>
            <w:top w:w="0" w:type="dxa"/>
            <w:left w:w="108" w:type="dxa"/>
            <w:bottom w:w="0" w:type="dxa"/>
            <w:right w:w="108" w:type="dxa"/>
          </w:tblCellMar>
        </w:tblPrEx>
        <w:trPr>
          <w:trHeight w:val="440" w:hRule="atLeast"/>
        </w:trPr>
        <w:tc>
          <w:tcPr>
            <w:tcW w:w="1540" w:type="pct"/>
            <w:tcBorders>
              <w:top w:val="single" w:color="000000" w:sz="4" w:space="0"/>
              <w:left w:val="single" w:color="000000" w:sz="4" w:space="0"/>
              <w:bottom w:val="single" w:color="000000" w:sz="4" w:space="0"/>
              <w:right w:val="single" w:color="000000" w:sz="4" w:space="0"/>
            </w:tcBorders>
            <w:vAlign w:val="center"/>
          </w:tcPr>
          <w:p w14:paraId="5A81BD5C">
            <w:pPr>
              <w:widowControl/>
              <w:jc w:val="center"/>
              <w:textAlignment w:val="center"/>
              <w:rPr>
                <w:rFonts w:ascii="宋体" w:cs="宋体"/>
                <w:color w:val="000000"/>
                <w:sz w:val="22"/>
                <w:szCs w:val="22"/>
              </w:rPr>
            </w:pPr>
            <w:r>
              <w:rPr>
                <w:rFonts w:hint="eastAsia"/>
                <w:sz w:val="24"/>
              </w:rPr>
              <w:t>天津市景海道中学化学实验室序号</w:t>
            </w:r>
            <w:r>
              <w:rPr>
                <w:rFonts w:ascii="宋体" w:hAnsi="宋体" w:cs="宋体"/>
                <w:color w:val="000000"/>
                <w:kern w:val="0"/>
                <w:sz w:val="22"/>
                <w:szCs w:val="22"/>
              </w:rPr>
              <w:t>180</w:t>
            </w:r>
          </w:p>
        </w:tc>
        <w:tc>
          <w:tcPr>
            <w:tcW w:w="1804" w:type="pct"/>
            <w:tcBorders>
              <w:top w:val="single" w:color="000000" w:sz="4" w:space="0"/>
              <w:left w:val="single" w:color="000000" w:sz="4" w:space="0"/>
              <w:bottom w:val="single" w:color="000000" w:sz="4" w:space="0"/>
              <w:right w:val="single" w:color="000000" w:sz="4" w:space="0"/>
            </w:tcBorders>
            <w:vAlign w:val="center"/>
          </w:tcPr>
          <w:p w14:paraId="40C2ADE9">
            <w:pPr>
              <w:widowControl/>
              <w:jc w:val="center"/>
              <w:textAlignment w:val="center"/>
              <w:rPr>
                <w:rFonts w:ascii="宋体" w:cs="宋体"/>
                <w:color w:val="000000"/>
                <w:sz w:val="22"/>
                <w:szCs w:val="22"/>
              </w:rPr>
            </w:pPr>
            <w:r>
              <w:rPr>
                <w:rFonts w:hint="eastAsia" w:ascii="宋体" w:hAnsi="宋体" w:cs="宋体"/>
                <w:color w:val="000000"/>
                <w:kern w:val="0"/>
                <w:sz w:val="22"/>
                <w:szCs w:val="22"/>
              </w:rPr>
              <w:t>温度传感器</w:t>
            </w:r>
          </w:p>
        </w:tc>
        <w:tc>
          <w:tcPr>
            <w:tcW w:w="827" w:type="pct"/>
            <w:tcBorders>
              <w:top w:val="single" w:color="000000" w:sz="4" w:space="0"/>
              <w:left w:val="single" w:color="000000" w:sz="4" w:space="0"/>
              <w:bottom w:val="single" w:color="000000" w:sz="4" w:space="0"/>
              <w:right w:val="single" w:color="000000" w:sz="4" w:space="0"/>
            </w:tcBorders>
            <w:vAlign w:val="center"/>
          </w:tcPr>
          <w:p w14:paraId="122BF841">
            <w:pPr>
              <w:widowControl/>
              <w:jc w:val="center"/>
              <w:textAlignment w:val="center"/>
              <w:rPr>
                <w:rFonts w:ascii="宋体" w:cs="宋体"/>
                <w:color w:val="000000"/>
                <w:sz w:val="22"/>
                <w:szCs w:val="22"/>
              </w:rPr>
            </w:pPr>
            <w:r>
              <w:rPr>
                <w:rFonts w:ascii="宋体" w:hAnsi="宋体" w:cs="宋体"/>
                <w:color w:val="000000"/>
                <w:kern w:val="0"/>
                <w:sz w:val="22"/>
                <w:szCs w:val="22"/>
              </w:rPr>
              <w:t>1</w:t>
            </w:r>
          </w:p>
        </w:tc>
        <w:tc>
          <w:tcPr>
            <w:tcW w:w="827" w:type="pct"/>
            <w:tcBorders>
              <w:top w:val="single" w:color="000000" w:sz="4" w:space="0"/>
              <w:left w:val="single" w:color="000000" w:sz="4" w:space="0"/>
              <w:bottom w:val="single" w:color="000000" w:sz="4" w:space="0"/>
              <w:right w:val="single" w:color="000000" w:sz="4" w:space="0"/>
            </w:tcBorders>
            <w:vAlign w:val="center"/>
          </w:tcPr>
          <w:p w14:paraId="17A5603E">
            <w:pPr>
              <w:widowControl/>
              <w:jc w:val="center"/>
              <w:textAlignment w:val="center"/>
              <w:rPr>
                <w:rFonts w:ascii="宋体" w:cs="宋体"/>
                <w:color w:val="000000"/>
                <w:sz w:val="22"/>
                <w:szCs w:val="22"/>
              </w:rPr>
            </w:pPr>
            <w:r>
              <w:rPr>
                <w:rFonts w:hint="eastAsia" w:ascii="宋体" w:hAnsi="宋体" w:cs="宋体"/>
                <w:color w:val="000000"/>
                <w:kern w:val="0"/>
                <w:sz w:val="22"/>
                <w:szCs w:val="22"/>
              </w:rPr>
              <w:t>只</w:t>
            </w:r>
          </w:p>
        </w:tc>
      </w:tr>
      <w:tr w14:paraId="1DD43F36">
        <w:tblPrEx>
          <w:tblCellMar>
            <w:top w:w="0" w:type="dxa"/>
            <w:left w:w="108" w:type="dxa"/>
            <w:bottom w:w="0" w:type="dxa"/>
            <w:right w:w="108" w:type="dxa"/>
          </w:tblCellMar>
        </w:tblPrEx>
        <w:trPr>
          <w:trHeight w:val="440" w:hRule="atLeast"/>
        </w:trPr>
        <w:tc>
          <w:tcPr>
            <w:tcW w:w="1540" w:type="pct"/>
            <w:tcBorders>
              <w:top w:val="single" w:color="000000" w:sz="4" w:space="0"/>
              <w:left w:val="single" w:color="000000" w:sz="4" w:space="0"/>
              <w:bottom w:val="single" w:color="000000" w:sz="4" w:space="0"/>
              <w:right w:val="single" w:color="000000" w:sz="4" w:space="0"/>
            </w:tcBorders>
            <w:vAlign w:val="center"/>
          </w:tcPr>
          <w:p w14:paraId="10EE6E25">
            <w:pPr>
              <w:widowControl/>
              <w:jc w:val="center"/>
              <w:textAlignment w:val="center"/>
              <w:rPr>
                <w:rFonts w:ascii="宋体" w:cs="宋体"/>
                <w:color w:val="000000"/>
                <w:sz w:val="22"/>
                <w:szCs w:val="22"/>
              </w:rPr>
            </w:pPr>
            <w:r>
              <w:rPr>
                <w:rFonts w:hint="eastAsia"/>
                <w:sz w:val="24"/>
              </w:rPr>
              <w:t>天津市景海道中学化学实验室序号</w:t>
            </w:r>
            <w:r>
              <w:rPr>
                <w:rFonts w:ascii="宋体" w:hAnsi="宋体" w:cs="宋体"/>
                <w:color w:val="000000"/>
                <w:kern w:val="0"/>
                <w:sz w:val="22"/>
                <w:szCs w:val="22"/>
              </w:rPr>
              <w:t>185</w:t>
            </w:r>
          </w:p>
        </w:tc>
        <w:tc>
          <w:tcPr>
            <w:tcW w:w="1804" w:type="pct"/>
            <w:tcBorders>
              <w:top w:val="single" w:color="000000" w:sz="4" w:space="0"/>
              <w:left w:val="single" w:color="000000" w:sz="4" w:space="0"/>
              <w:bottom w:val="single" w:color="000000" w:sz="4" w:space="0"/>
              <w:right w:val="single" w:color="000000" w:sz="4" w:space="0"/>
            </w:tcBorders>
            <w:vAlign w:val="center"/>
          </w:tcPr>
          <w:p w14:paraId="00D46561">
            <w:pPr>
              <w:widowControl/>
              <w:jc w:val="center"/>
              <w:textAlignment w:val="center"/>
              <w:rPr>
                <w:rFonts w:ascii="宋体" w:cs="宋体"/>
                <w:color w:val="000000"/>
                <w:sz w:val="22"/>
                <w:szCs w:val="22"/>
              </w:rPr>
            </w:pPr>
            <w:r>
              <w:rPr>
                <w:rFonts w:hint="eastAsia" w:ascii="宋体" w:hAnsi="宋体" w:cs="宋体"/>
                <w:color w:val="000000"/>
                <w:kern w:val="0"/>
                <w:sz w:val="22"/>
                <w:szCs w:val="22"/>
              </w:rPr>
              <w:t>力传感器</w:t>
            </w:r>
          </w:p>
        </w:tc>
        <w:tc>
          <w:tcPr>
            <w:tcW w:w="827" w:type="pct"/>
            <w:tcBorders>
              <w:top w:val="single" w:color="000000" w:sz="4" w:space="0"/>
              <w:left w:val="single" w:color="000000" w:sz="4" w:space="0"/>
              <w:bottom w:val="single" w:color="000000" w:sz="4" w:space="0"/>
              <w:right w:val="single" w:color="000000" w:sz="4" w:space="0"/>
            </w:tcBorders>
            <w:vAlign w:val="center"/>
          </w:tcPr>
          <w:p w14:paraId="5F093459">
            <w:pPr>
              <w:widowControl/>
              <w:jc w:val="center"/>
              <w:textAlignment w:val="center"/>
              <w:rPr>
                <w:rFonts w:ascii="宋体" w:cs="宋体"/>
                <w:color w:val="000000"/>
                <w:sz w:val="22"/>
                <w:szCs w:val="22"/>
              </w:rPr>
            </w:pPr>
            <w:r>
              <w:rPr>
                <w:rFonts w:ascii="宋体" w:hAnsi="宋体" w:cs="宋体"/>
                <w:color w:val="000000"/>
                <w:kern w:val="0"/>
                <w:sz w:val="22"/>
                <w:szCs w:val="22"/>
              </w:rPr>
              <w:t>1</w:t>
            </w:r>
          </w:p>
        </w:tc>
        <w:tc>
          <w:tcPr>
            <w:tcW w:w="827" w:type="pct"/>
            <w:tcBorders>
              <w:top w:val="single" w:color="000000" w:sz="4" w:space="0"/>
              <w:left w:val="single" w:color="000000" w:sz="4" w:space="0"/>
              <w:bottom w:val="single" w:color="000000" w:sz="4" w:space="0"/>
              <w:right w:val="single" w:color="000000" w:sz="4" w:space="0"/>
            </w:tcBorders>
            <w:vAlign w:val="center"/>
          </w:tcPr>
          <w:p w14:paraId="514B60EC">
            <w:pPr>
              <w:widowControl/>
              <w:jc w:val="center"/>
              <w:textAlignment w:val="center"/>
              <w:rPr>
                <w:rFonts w:ascii="宋体" w:cs="宋体"/>
                <w:color w:val="000000"/>
                <w:sz w:val="22"/>
                <w:szCs w:val="22"/>
              </w:rPr>
            </w:pPr>
            <w:r>
              <w:rPr>
                <w:rFonts w:hint="eastAsia" w:ascii="宋体" w:hAnsi="宋体" w:cs="宋体"/>
                <w:color w:val="000000"/>
                <w:kern w:val="0"/>
                <w:sz w:val="22"/>
                <w:szCs w:val="22"/>
              </w:rPr>
              <w:t>只</w:t>
            </w:r>
          </w:p>
        </w:tc>
      </w:tr>
      <w:tr w14:paraId="48660B80">
        <w:tblPrEx>
          <w:tblCellMar>
            <w:top w:w="0" w:type="dxa"/>
            <w:left w:w="108" w:type="dxa"/>
            <w:bottom w:w="0" w:type="dxa"/>
            <w:right w:w="108" w:type="dxa"/>
          </w:tblCellMar>
        </w:tblPrEx>
        <w:trPr>
          <w:trHeight w:val="440" w:hRule="atLeast"/>
        </w:trPr>
        <w:tc>
          <w:tcPr>
            <w:tcW w:w="1540" w:type="pct"/>
            <w:tcBorders>
              <w:top w:val="single" w:color="000000" w:sz="4" w:space="0"/>
              <w:left w:val="single" w:color="000000" w:sz="4" w:space="0"/>
              <w:bottom w:val="single" w:color="000000" w:sz="4" w:space="0"/>
              <w:right w:val="single" w:color="000000" w:sz="4" w:space="0"/>
            </w:tcBorders>
            <w:vAlign w:val="center"/>
          </w:tcPr>
          <w:p w14:paraId="4D8BF253">
            <w:pPr>
              <w:widowControl/>
              <w:jc w:val="center"/>
              <w:textAlignment w:val="center"/>
              <w:rPr>
                <w:rFonts w:ascii="宋体" w:cs="宋体"/>
                <w:color w:val="000000"/>
                <w:sz w:val="22"/>
                <w:szCs w:val="22"/>
              </w:rPr>
            </w:pPr>
            <w:r>
              <w:rPr>
                <w:rFonts w:hint="eastAsia"/>
                <w:sz w:val="24"/>
              </w:rPr>
              <w:t>天津市景海道中学化学实验室序号</w:t>
            </w:r>
            <w:r>
              <w:rPr>
                <w:rFonts w:ascii="宋体" w:hAnsi="宋体" w:cs="宋体"/>
                <w:color w:val="000000"/>
                <w:kern w:val="0"/>
                <w:sz w:val="22"/>
                <w:szCs w:val="22"/>
              </w:rPr>
              <w:t>267</w:t>
            </w:r>
          </w:p>
        </w:tc>
        <w:tc>
          <w:tcPr>
            <w:tcW w:w="1804" w:type="pct"/>
            <w:tcBorders>
              <w:top w:val="single" w:color="000000" w:sz="4" w:space="0"/>
              <w:left w:val="single" w:color="000000" w:sz="4" w:space="0"/>
              <w:bottom w:val="single" w:color="000000" w:sz="4" w:space="0"/>
              <w:right w:val="single" w:color="000000" w:sz="4" w:space="0"/>
            </w:tcBorders>
            <w:vAlign w:val="center"/>
          </w:tcPr>
          <w:p w14:paraId="05DB59B7">
            <w:pPr>
              <w:widowControl/>
              <w:jc w:val="center"/>
              <w:textAlignment w:val="center"/>
              <w:rPr>
                <w:rFonts w:ascii="宋体" w:cs="宋体"/>
                <w:color w:val="000000"/>
                <w:sz w:val="22"/>
                <w:szCs w:val="22"/>
              </w:rPr>
            </w:pPr>
            <w:r>
              <w:rPr>
                <w:rFonts w:hint="eastAsia" w:ascii="宋体" w:hAnsi="宋体" w:cs="宋体"/>
                <w:color w:val="000000"/>
                <w:kern w:val="0"/>
                <w:sz w:val="22"/>
                <w:szCs w:val="22"/>
              </w:rPr>
              <w:t>多量程电流传感器</w:t>
            </w:r>
          </w:p>
        </w:tc>
        <w:tc>
          <w:tcPr>
            <w:tcW w:w="827" w:type="pct"/>
            <w:tcBorders>
              <w:top w:val="single" w:color="000000" w:sz="4" w:space="0"/>
              <w:left w:val="single" w:color="000000" w:sz="4" w:space="0"/>
              <w:bottom w:val="single" w:color="000000" w:sz="4" w:space="0"/>
              <w:right w:val="single" w:color="000000" w:sz="4" w:space="0"/>
            </w:tcBorders>
            <w:vAlign w:val="center"/>
          </w:tcPr>
          <w:p w14:paraId="34E079FC">
            <w:pPr>
              <w:widowControl/>
              <w:jc w:val="center"/>
              <w:textAlignment w:val="center"/>
              <w:rPr>
                <w:rFonts w:ascii="宋体" w:cs="宋体"/>
                <w:color w:val="000000"/>
                <w:sz w:val="22"/>
                <w:szCs w:val="22"/>
              </w:rPr>
            </w:pPr>
            <w:r>
              <w:rPr>
                <w:rFonts w:ascii="宋体" w:hAnsi="宋体" w:cs="宋体"/>
                <w:color w:val="000000"/>
                <w:kern w:val="0"/>
                <w:sz w:val="22"/>
                <w:szCs w:val="22"/>
              </w:rPr>
              <w:t>1</w:t>
            </w:r>
          </w:p>
        </w:tc>
        <w:tc>
          <w:tcPr>
            <w:tcW w:w="827" w:type="pct"/>
            <w:tcBorders>
              <w:top w:val="single" w:color="000000" w:sz="4" w:space="0"/>
              <w:left w:val="single" w:color="000000" w:sz="4" w:space="0"/>
              <w:bottom w:val="single" w:color="000000" w:sz="4" w:space="0"/>
              <w:right w:val="single" w:color="000000" w:sz="4" w:space="0"/>
            </w:tcBorders>
            <w:vAlign w:val="center"/>
          </w:tcPr>
          <w:p w14:paraId="18692CC5">
            <w:pPr>
              <w:widowControl/>
              <w:jc w:val="center"/>
              <w:textAlignment w:val="center"/>
              <w:rPr>
                <w:rFonts w:ascii="宋体" w:cs="宋体"/>
                <w:color w:val="000000"/>
                <w:sz w:val="22"/>
                <w:szCs w:val="22"/>
              </w:rPr>
            </w:pPr>
            <w:r>
              <w:rPr>
                <w:rFonts w:hint="eastAsia" w:ascii="宋体" w:hAnsi="宋体" w:cs="宋体"/>
                <w:color w:val="000000"/>
                <w:kern w:val="0"/>
                <w:sz w:val="22"/>
                <w:szCs w:val="22"/>
              </w:rPr>
              <w:t>只</w:t>
            </w:r>
          </w:p>
        </w:tc>
      </w:tr>
    </w:tbl>
    <w:p w14:paraId="25299AA0">
      <w:pPr>
        <w:pStyle w:val="39"/>
        <w:widowControl/>
        <w:ind w:firstLine="0" w:firstLineChars="0"/>
        <w:rPr>
          <w:rFonts w:ascii="宋体" w:cs="仿宋"/>
          <w:sz w:val="24"/>
        </w:rPr>
      </w:pPr>
    </w:p>
    <w:p w14:paraId="18E54FCA">
      <w:pPr>
        <w:pStyle w:val="39"/>
        <w:widowControl/>
        <w:ind w:firstLine="0" w:firstLineChars="0"/>
        <w:rPr>
          <w:rFonts w:ascii="宋体" w:cs="仿宋"/>
          <w:b/>
          <w:sz w:val="24"/>
        </w:rPr>
      </w:pPr>
      <w:r>
        <w:rPr>
          <w:rFonts w:hint="eastAsia" w:ascii="宋体" w:hAnsi="宋体" w:cs="仿宋"/>
          <w:b/>
          <w:sz w:val="24"/>
        </w:rPr>
        <w:t>第14包：</w:t>
      </w:r>
      <w:r>
        <w:rPr>
          <w:rFonts w:hint="eastAsia"/>
          <w:b/>
          <w:sz w:val="24"/>
        </w:rPr>
        <w:t>天津市河西区中学</w:t>
      </w:r>
      <w:r>
        <w:rPr>
          <w:rFonts w:hint="eastAsia" w:ascii="宋体" w:hAnsi="宋体" w:cs="仿宋"/>
          <w:b/>
          <w:sz w:val="24"/>
        </w:rPr>
        <w:t>生物实验室</w:t>
      </w:r>
    </w:p>
    <w:p w14:paraId="1AF6E283">
      <w:pPr>
        <w:pStyle w:val="39"/>
        <w:widowControl/>
        <w:ind w:firstLine="0" w:firstLineChars="0"/>
        <w:rPr>
          <w:rFonts w:ascii="宋体" w:cs="仿宋"/>
          <w:sz w:val="24"/>
        </w:rPr>
      </w:pPr>
      <w:r>
        <w:rPr>
          <w:rFonts w:hint="eastAsia" w:ascii="宋体" w:hAnsi="宋体" w:cs="仿宋"/>
          <w:sz w:val="24"/>
        </w:rPr>
        <w:t>生物学学科传感器</w:t>
      </w:r>
    </w:p>
    <w:tbl>
      <w:tblPr>
        <w:tblStyle w:val="27"/>
        <w:tblW w:w="4998" w:type="pct"/>
        <w:tblInd w:w="0" w:type="dxa"/>
        <w:tblLayout w:type="autofit"/>
        <w:tblCellMar>
          <w:top w:w="0" w:type="dxa"/>
          <w:left w:w="108" w:type="dxa"/>
          <w:bottom w:w="0" w:type="dxa"/>
          <w:right w:w="108" w:type="dxa"/>
        </w:tblCellMar>
      </w:tblPr>
      <w:tblGrid>
        <w:gridCol w:w="2695"/>
        <w:gridCol w:w="2954"/>
        <w:gridCol w:w="1482"/>
        <w:gridCol w:w="1388"/>
      </w:tblGrid>
      <w:tr w14:paraId="4A4F2473">
        <w:tblPrEx>
          <w:tblCellMar>
            <w:top w:w="0" w:type="dxa"/>
            <w:left w:w="108" w:type="dxa"/>
            <w:bottom w:w="0" w:type="dxa"/>
            <w:right w:w="108" w:type="dxa"/>
          </w:tblCellMar>
        </w:tblPrEx>
        <w:trPr>
          <w:trHeight w:val="360" w:hRule="atLeast"/>
        </w:trPr>
        <w:tc>
          <w:tcPr>
            <w:tcW w:w="1582" w:type="pct"/>
            <w:tcBorders>
              <w:top w:val="single" w:color="000000" w:sz="4" w:space="0"/>
              <w:left w:val="single" w:color="000000" w:sz="4" w:space="0"/>
              <w:bottom w:val="single" w:color="000000" w:sz="4" w:space="0"/>
              <w:right w:val="single" w:color="000000" w:sz="4" w:space="0"/>
            </w:tcBorders>
            <w:vAlign w:val="center"/>
          </w:tcPr>
          <w:p w14:paraId="0366F0BE">
            <w:pPr>
              <w:widowControl/>
              <w:jc w:val="center"/>
              <w:textAlignment w:val="center"/>
              <w:rPr>
                <w:rFonts w:ascii="宋体" w:cs="宋体"/>
                <w:color w:val="000000"/>
                <w:sz w:val="22"/>
                <w:szCs w:val="22"/>
              </w:rPr>
            </w:pPr>
            <w:r>
              <w:rPr>
                <w:rFonts w:hint="eastAsia" w:ascii="宋体" w:hAnsi="宋体" w:cs="宋体"/>
                <w:color w:val="000000"/>
                <w:kern w:val="0"/>
                <w:sz w:val="22"/>
                <w:szCs w:val="22"/>
              </w:rPr>
              <w:t>项目需求书中的序号</w:t>
            </w:r>
          </w:p>
        </w:tc>
        <w:tc>
          <w:tcPr>
            <w:tcW w:w="1734" w:type="pct"/>
            <w:tcBorders>
              <w:top w:val="single" w:color="000000" w:sz="4" w:space="0"/>
              <w:left w:val="single" w:color="000000" w:sz="4" w:space="0"/>
              <w:bottom w:val="single" w:color="000000" w:sz="4" w:space="0"/>
              <w:right w:val="single" w:color="000000" w:sz="4" w:space="0"/>
            </w:tcBorders>
            <w:vAlign w:val="center"/>
          </w:tcPr>
          <w:p w14:paraId="4F5E0D9D">
            <w:pPr>
              <w:widowControl/>
              <w:jc w:val="center"/>
              <w:textAlignment w:val="center"/>
              <w:rPr>
                <w:rFonts w:ascii="宋体" w:cs="宋体"/>
                <w:color w:val="000000"/>
                <w:sz w:val="22"/>
                <w:szCs w:val="22"/>
              </w:rPr>
            </w:pPr>
            <w:r>
              <w:rPr>
                <w:rFonts w:hint="eastAsia" w:ascii="宋体" w:hAnsi="宋体" w:cs="宋体"/>
                <w:color w:val="000000"/>
                <w:kern w:val="0"/>
                <w:sz w:val="22"/>
                <w:szCs w:val="22"/>
              </w:rPr>
              <w:t>名称</w:t>
            </w:r>
          </w:p>
        </w:tc>
        <w:tc>
          <w:tcPr>
            <w:tcW w:w="870" w:type="pct"/>
            <w:tcBorders>
              <w:top w:val="single" w:color="000000" w:sz="4" w:space="0"/>
              <w:left w:val="single" w:color="000000" w:sz="4" w:space="0"/>
              <w:bottom w:val="single" w:color="000000" w:sz="4" w:space="0"/>
              <w:right w:val="single" w:color="000000" w:sz="4" w:space="0"/>
            </w:tcBorders>
            <w:vAlign w:val="center"/>
          </w:tcPr>
          <w:p w14:paraId="491251E7">
            <w:pPr>
              <w:widowControl/>
              <w:jc w:val="center"/>
              <w:textAlignment w:val="center"/>
              <w:rPr>
                <w:rFonts w:ascii="宋体" w:cs="宋体"/>
                <w:color w:val="000000"/>
                <w:sz w:val="22"/>
                <w:szCs w:val="22"/>
              </w:rPr>
            </w:pPr>
            <w:r>
              <w:rPr>
                <w:rFonts w:hint="eastAsia" w:ascii="宋体" w:hAnsi="宋体" w:cs="宋体"/>
                <w:color w:val="000000"/>
                <w:kern w:val="0"/>
                <w:sz w:val="22"/>
                <w:szCs w:val="22"/>
              </w:rPr>
              <w:t>数量</w:t>
            </w:r>
          </w:p>
        </w:tc>
        <w:tc>
          <w:tcPr>
            <w:tcW w:w="814" w:type="pct"/>
            <w:tcBorders>
              <w:top w:val="single" w:color="000000" w:sz="4" w:space="0"/>
              <w:left w:val="single" w:color="000000" w:sz="4" w:space="0"/>
              <w:bottom w:val="single" w:color="000000" w:sz="4" w:space="0"/>
              <w:right w:val="single" w:color="000000" w:sz="4" w:space="0"/>
            </w:tcBorders>
            <w:vAlign w:val="center"/>
          </w:tcPr>
          <w:p w14:paraId="171BD0A5">
            <w:pPr>
              <w:widowControl/>
              <w:jc w:val="center"/>
              <w:textAlignment w:val="center"/>
              <w:rPr>
                <w:rFonts w:ascii="宋体" w:cs="宋体"/>
                <w:color w:val="000000"/>
                <w:sz w:val="22"/>
                <w:szCs w:val="22"/>
              </w:rPr>
            </w:pPr>
            <w:r>
              <w:rPr>
                <w:rFonts w:hint="eastAsia" w:ascii="宋体" w:hAnsi="宋体" w:cs="宋体"/>
                <w:color w:val="000000"/>
                <w:kern w:val="0"/>
                <w:sz w:val="22"/>
                <w:szCs w:val="22"/>
              </w:rPr>
              <w:t>单位</w:t>
            </w:r>
          </w:p>
        </w:tc>
      </w:tr>
      <w:tr w14:paraId="0F0DB1F5">
        <w:tblPrEx>
          <w:tblCellMar>
            <w:top w:w="0" w:type="dxa"/>
            <w:left w:w="108" w:type="dxa"/>
            <w:bottom w:w="0" w:type="dxa"/>
            <w:right w:w="108" w:type="dxa"/>
          </w:tblCellMar>
        </w:tblPrEx>
        <w:trPr>
          <w:trHeight w:val="360" w:hRule="atLeast"/>
        </w:trPr>
        <w:tc>
          <w:tcPr>
            <w:tcW w:w="1582" w:type="pct"/>
            <w:tcBorders>
              <w:top w:val="single" w:color="000000" w:sz="4" w:space="0"/>
              <w:left w:val="single" w:color="000000" w:sz="4" w:space="0"/>
              <w:bottom w:val="single" w:color="000000" w:sz="4" w:space="0"/>
              <w:right w:val="single" w:color="000000" w:sz="4" w:space="0"/>
            </w:tcBorders>
            <w:vAlign w:val="center"/>
          </w:tcPr>
          <w:p w14:paraId="42C2EE70">
            <w:pPr>
              <w:widowControl/>
              <w:jc w:val="center"/>
              <w:textAlignment w:val="center"/>
              <w:rPr>
                <w:rFonts w:ascii="宋体" w:cs="宋体"/>
                <w:color w:val="000000"/>
                <w:sz w:val="22"/>
                <w:szCs w:val="22"/>
              </w:rPr>
            </w:pPr>
            <w:r>
              <w:rPr>
                <w:rFonts w:hint="eastAsia"/>
                <w:sz w:val="24"/>
              </w:rPr>
              <w:t>天津市学苑中学生物实验室</w:t>
            </w:r>
            <w:r>
              <w:rPr>
                <w:rFonts w:hint="eastAsia" w:ascii="宋体" w:hAnsi="宋体" w:cs="仿宋"/>
                <w:kern w:val="0"/>
                <w:sz w:val="24"/>
                <w:szCs w:val="24"/>
              </w:rPr>
              <w:t>序号</w:t>
            </w:r>
            <w:r>
              <w:rPr>
                <w:rFonts w:ascii="宋体" w:hAnsi="宋体" w:cs="宋体"/>
                <w:color w:val="000000"/>
                <w:kern w:val="0"/>
                <w:sz w:val="22"/>
                <w:szCs w:val="22"/>
              </w:rPr>
              <w:t>189</w:t>
            </w:r>
          </w:p>
        </w:tc>
        <w:tc>
          <w:tcPr>
            <w:tcW w:w="1734" w:type="pct"/>
            <w:tcBorders>
              <w:top w:val="single" w:color="000000" w:sz="4" w:space="0"/>
              <w:left w:val="single" w:color="000000" w:sz="4" w:space="0"/>
              <w:bottom w:val="single" w:color="000000" w:sz="4" w:space="0"/>
              <w:right w:val="single" w:color="000000" w:sz="4" w:space="0"/>
            </w:tcBorders>
            <w:vAlign w:val="center"/>
          </w:tcPr>
          <w:p w14:paraId="517545BC">
            <w:pPr>
              <w:widowControl/>
              <w:jc w:val="center"/>
              <w:textAlignment w:val="center"/>
              <w:rPr>
                <w:rFonts w:ascii="宋体" w:cs="宋体"/>
                <w:color w:val="000000"/>
                <w:sz w:val="22"/>
                <w:szCs w:val="22"/>
              </w:rPr>
            </w:pPr>
            <w:r>
              <w:rPr>
                <w:rFonts w:hint="eastAsia" w:ascii="宋体" w:hAnsi="宋体" w:cs="宋体"/>
                <w:color w:val="000000"/>
                <w:kern w:val="0"/>
                <w:sz w:val="22"/>
                <w:szCs w:val="22"/>
              </w:rPr>
              <w:t>温度传感器</w:t>
            </w:r>
          </w:p>
        </w:tc>
        <w:tc>
          <w:tcPr>
            <w:tcW w:w="870" w:type="pct"/>
            <w:tcBorders>
              <w:top w:val="single" w:color="000000" w:sz="4" w:space="0"/>
              <w:left w:val="single" w:color="000000" w:sz="4" w:space="0"/>
              <w:bottom w:val="single" w:color="000000" w:sz="4" w:space="0"/>
              <w:right w:val="single" w:color="000000" w:sz="4" w:space="0"/>
            </w:tcBorders>
            <w:vAlign w:val="center"/>
          </w:tcPr>
          <w:p w14:paraId="75225CD6">
            <w:pPr>
              <w:widowControl/>
              <w:jc w:val="center"/>
              <w:textAlignment w:val="center"/>
              <w:rPr>
                <w:rFonts w:ascii="宋体" w:cs="宋体"/>
                <w:color w:val="000000"/>
                <w:sz w:val="22"/>
                <w:szCs w:val="22"/>
              </w:rPr>
            </w:pPr>
            <w:r>
              <w:rPr>
                <w:rFonts w:ascii="宋体" w:hAnsi="宋体" w:cs="宋体"/>
                <w:color w:val="000000"/>
                <w:kern w:val="0"/>
                <w:sz w:val="22"/>
                <w:szCs w:val="22"/>
              </w:rPr>
              <w:t>1</w:t>
            </w:r>
          </w:p>
        </w:tc>
        <w:tc>
          <w:tcPr>
            <w:tcW w:w="814" w:type="pct"/>
            <w:tcBorders>
              <w:top w:val="single" w:color="000000" w:sz="4" w:space="0"/>
              <w:left w:val="single" w:color="000000" w:sz="4" w:space="0"/>
              <w:bottom w:val="single" w:color="000000" w:sz="4" w:space="0"/>
              <w:right w:val="single" w:color="000000" w:sz="4" w:space="0"/>
            </w:tcBorders>
            <w:vAlign w:val="center"/>
          </w:tcPr>
          <w:p w14:paraId="7F3C526B">
            <w:pPr>
              <w:widowControl/>
              <w:jc w:val="center"/>
              <w:textAlignment w:val="center"/>
              <w:rPr>
                <w:rFonts w:ascii="宋体" w:cs="宋体"/>
                <w:color w:val="000000"/>
                <w:sz w:val="22"/>
                <w:szCs w:val="22"/>
              </w:rPr>
            </w:pPr>
            <w:r>
              <w:rPr>
                <w:rFonts w:hint="eastAsia" w:ascii="宋体" w:hAnsi="宋体" w:cs="宋体"/>
                <w:color w:val="000000"/>
                <w:kern w:val="0"/>
                <w:sz w:val="22"/>
                <w:szCs w:val="22"/>
              </w:rPr>
              <w:t>只</w:t>
            </w:r>
          </w:p>
        </w:tc>
      </w:tr>
      <w:tr w14:paraId="2B098D26">
        <w:tblPrEx>
          <w:tblCellMar>
            <w:top w:w="0" w:type="dxa"/>
            <w:left w:w="108" w:type="dxa"/>
            <w:bottom w:w="0" w:type="dxa"/>
            <w:right w:w="108" w:type="dxa"/>
          </w:tblCellMar>
        </w:tblPrEx>
        <w:trPr>
          <w:trHeight w:val="360" w:hRule="atLeast"/>
        </w:trPr>
        <w:tc>
          <w:tcPr>
            <w:tcW w:w="1582" w:type="pct"/>
            <w:tcBorders>
              <w:top w:val="single" w:color="000000" w:sz="4" w:space="0"/>
              <w:left w:val="single" w:color="000000" w:sz="4" w:space="0"/>
              <w:bottom w:val="single" w:color="000000" w:sz="4" w:space="0"/>
              <w:right w:val="single" w:color="000000" w:sz="4" w:space="0"/>
            </w:tcBorders>
            <w:vAlign w:val="center"/>
          </w:tcPr>
          <w:p w14:paraId="37D70B2C">
            <w:pPr>
              <w:widowControl/>
              <w:jc w:val="center"/>
              <w:textAlignment w:val="center"/>
              <w:rPr>
                <w:rFonts w:ascii="宋体" w:cs="宋体"/>
                <w:color w:val="000000"/>
                <w:sz w:val="22"/>
                <w:szCs w:val="22"/>
              </w:rPr>
            </w:pPr>
            <w:r>
              <w:rPr>
                <w:rFonts w:hint="eastAsia"/>
                <w:sz w:val="24"/>
              </w:rPr>
              <w:t>天津市学苑中学生物实验室</w:t>
            </w:r>
            <w:r>
              <w:rPr>
                <w:rFonts w:hint="eastAsia" w:ascii="宋体" w:hAnsi="宋体" w:cs="仿宋"/>
                <w:kern w:val="0"/>
                <w:sz w:val="24"/>
                <w:szCs w:val="24"/>
              </w:rPr>
              <w:t>序号</w:t>
            </w:r>
            <w:r>
              <w:rPr>
                <w:rFonts w:ascii="宋体" w:hAnsi="宋体" w:cs="宋体"/>
                <w:color w:val="000000"/>
                <w:kern w:val="0"/>
                <w:sz w:val="22"/>
                <w:szCs w:val="22"/>
              </w:rPr>
              <w:t>191</w:t>
            </w:r>
          </w:p>
        </w:tc>
        <w:tc>
          <w:tcPr>
            <w:tcW w:w="1734" w:type="pct"/>
            <w:tcBorders>
              <w:top w:val="single" w:color="000000" w:sz="4" w:space="0"/>
              <w:left w:val="single" w:color="000000" w:sz="4" w:space="0"/>
              <w:bottom w:val="single" w:color="000000" w:sz="4" w:space="0"/>
              <w:right w:val="single" w:color="000000" w:sz="4" w:space="0"/>
            </w:tcBorders>
            <w:vAlign w:val="center"/>
          </w:tcPr>
          <w:p w14:paraId="76E1AE66">
            <w:pPr>
              <w:widowControl/>
              <w:jc w:val="center"/>
              <w:textAlignment w:val="center"/>
              <w:rPr>
                <w:rFonts w:ascii="宋体" w:cs="宋体"/>
                <w:color w:val="000000"/>
                <w:sz w:val="22"/>
                <w:szCs w:val="22"/>
              </w:rPr>
            </w:pPr>
            <w:r>
              <w:rPr>
                <w:rFonts w:ascii="宋体" w:hAnsi="宋体" w:cs="宋体"/>
                <w:color w:val="000000"/>
                <w:kern w:val="0"/>
                <w:sz w:val="22"/>
                <w:szCs w:val="22"/>
              </w:rPr>
              <w:t>pH</w:t>
            </w:r>
            <w:r>
              <w:rPr>
                <w:rFonts w:hint="eastAsia" w:ascii="宋体" w:hAnsi="宋体" w:cs="宋体"/>
                <w:color w:val="000000"/>
                <w:kern w:val="0"/>
                <w:sz w:val="22"/>
                <w:szCs w:val="22"/>
              </w:rPr>
              <w:t>传感器</w:t>
            </w:r>
          </w:p>
        </w:tc>
        <w:tc>
          <w:tcPr>
            <w:tcW w:w="870" w:type="pct"/>
            <w:tcBorders>
              <w:top w:val="single" w:color="000000" w:sz="4" w:space="0"/>
              <w:left w:val="single" w:color="000000" w:sz="4" w:space="0"/>
              <w:bottom w:val="single" w:color="000000" w:sz="4" w:space="0"/>
              <w:right w:val="single" w:color="000000" w:sz="4" w:space="0"/>
            </w:tcBorders>
            <w:vAlign w:val="center"/>
          </w:tcPr>
          <w:p w14:paraId="1E08D2A4">
            <w:pPr>
              <w:widowControl/>
              <w:jc w:val="center"/>
              <w:textAlignment w:val="center"/>
              <w:rPr>
                <w:rFonts w:ascii="宋体" w:cs="宋体"/>
                <w:color w:val="000000"/>
                <w:sz w:val="22"/>
                <w:szCs w:val="22"/>
              </w:rPr>
            </w:pPr>
            <w:r>
              <w:rPr>
                <w:rFonts w:ascii="宋体" w:hAnsi="宋体" w:cs="宋体"/>
                <w:color w:val="000000"/>
                <w:kern w:val="0"/>
                <w:sz w:val="22"/>
                <w:szCs w:val="22"/>
              </w:rPr>
              <w:t>1</w:t>
            </w:r>
          </w:p>
        </w:tc>
        <w:tc>
          <w:tcPr>
            <w:tcW w:w="814" w:type="pct"/>
            <w:tcBorders>
              <w:top w:val="single" w:color="000000" w:sz="4" w:space="0"/>
              <w:left w:val="single" w:color="000000" w:sz="4" w:space="0"/>
              <w:bottom w:val="single" w:color="000000" w:sz="4" w:space="0"/>
              <w:right w:val="single" w:color="000000" w:sz="4" w:space="0"/>
            </w:tcBorders>
            <w:vAlign w:val="center"/>
          </w:tcPr>
          <w:p w14:paraId="424DB926">
            <w:pPr>
              <w:widowControl/>
              <w:jc w:val="center"/>
              <w:textAlignment w:val="center"/>
              <w:rPr>
                <w:rFonts w:ascii="宋体" w:cs="宋体"/>
                <w:color w:val="000000"/>
                <w:sz w:val="22"/>
                <w:szCs w:val="22"/>
              </w:rPr>
            </w:pPr>
            <w:r>
              <w:rPr>
                <w:rFonts w:hint="eastAsia" w:ascii="宋体" w:hAnsi="宋体" w:cs="宋体"/>
                <w:color w:val="000000"/>
                <w:kern w:val="0"/>
                <w:sz w:val="22"/>
                <w:szCs w:val="22"/>
              </w:rPr>
              <w:t>只</w:t>
            </w:r>
          </w:p>
        </w:tc>
      </w:tr>
    </w:tbl>
    <w:p w14:paraId="159AD5CB">
      <w:pPr>
        <w:wordWrap w:val="0"/>
        <w:topLinePunct/>
        <w:spacing w:line="360" w:lineRule="auto"/>
        <w:ind w:firstLine="482" w:firstLineChars="200"/>
        <w:outlineLvl w:val="0"/>
        <w:rPr>
          <w:rFonts w:cs="仿宋" w:asciiTheme="minorEastAsia" w:hAnsiTheme="minorEastAsia" w:eastAsiaTheme="minorEastAsia"/>
          <w:kern w:val="0"/>
          <w:sz w:val="24"/>
        </w:rPr>
      </w:pPr>
      <w:r>
        <w:rPr>
          <w:rFonts w:hint="eastAsia"/>
          <w:b/>
          <w:bCs/>
          <w:sz w:val="24"/>
        </w:rPr>
        <w:t xml:space="preserve">第16包：天津市和平区物理实验室    </w:t>
      </w:r>
      <w:r>
        <w:rPr>
          <w:rFonts w:hint="eastAsia" w:cs="仿宋" w:asciiTheme="minorEastAsia" w:hAnsiTheme="minorEastAsia" w:eastAsiaTheme="minorEastAsia"/>
          <w:kern w:val="0"/>
          <w:sz w:val="24"/>
        </w:rPr>
        <w:t>物理学科传感器</w:t>
      </w:r>
    </w:p>
    <w:tbl>
      <w:tblPr>
        <w:tblStyle w:val="27"/>
        <w:tblW w:w="92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28"/>
        <w:gridCol w:w="2833"/>
        <w:gridCol w:w="2476"/>
        <w:gridCol w:w="1758"/>
      </w:tblGrid>
      <w:tr w14:paraId="61F326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28" w:type="dxa"/>
            <w:shd w:val="clear" w:color="auto" w:fill="auto"/>
            <w:vAlign w:val="center"/>
          </w:tcPr>
          <w:p w14:paraId="1DF6F52F">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项目需求书中的序号</w:t>
            </w:r>
          </w:p>
        </w:tc>
        <w:tc>
          <w:tcPr>
            <w:tcW w:w="2833" w:type="dxa"/>
            <w:shd w:val="clear" w:color="auto" w:fill="auto"/>
            <w:vAlign w:val="center"/>
          </w:tcPr>
          <w:p w14:paraId="5D0C4D76">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名称</w:t>
            </w:r>
          </w:p>
        </w:tc>
        <w:tc>
          <w:tcPr>
            <w:tcW w:w="2476" w:type="dxa"/>
            <w:shd w:val="clear" w:color="auto" w:fill="auto"/>
            <w:vAlign w:val="center"/>
          </w:tcPr>
          <w:p w14:paraId="5D1214DF">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数量</w:t>
            </w:r>
          </w:p>
        </w:tc>
        <w:tc>
          <w:tcPr>
            <w:tcW w:w="1758" w:type="dxa"/>
            <w:shd w:val="clear" w:color="auto" w:fill="auto"/>
            <w:vAlign w:val="center"/>
          </w:tcPr>
          <w:p w14:paraId="7547A6CB">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单位</w:t>
            </w:r>
          </w:p>
        </w:tc>
      </w:tr>
      <w:tr w14:paraId="632A41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28" w:type="dxa"/>
            <w:shd w:val="clear" w:color="auto" w:fill="auto"/>
            <w:vAlign w:val="center"/>
          </w:tcPr>
          <w:p w14:paraId="05895299">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13</w:t>
            </w:r>
          </w:p>
        </w:tc>
        <w:tc>
          <w:tcPr>
            <w:tcW w:w="2833" w:type="dxa"/>
            <w:shd w:val="clear" w:color="auto" w:fill="auto"/>
            <w:vAlign w:val="center"/>
          </w:tcPr>
          <w:p w14:paraId="603F7524">
            <w:pPr>
              <w:widowControl/>
              <w:adjustRightInd w:val="0"/>
              <w:snapToGrid w:val="0"/>
              <w:jc w:val="center"/>
              <w:rPr>
                <w:rFonts w:cs="仿宋" w:asciiTheme="minorEastAsia" w:hAnsiTheme="minorEastAsia" w:eastAsiaTheme="minorEastAsia"/>
                <w:kern w:val="0"/>
                <w:sz w:val="24"/>
                <w:szCs w:val="24"/>
              </w:rPr>
            </w:pPr>
            <w:r>
              <w:rPr>
                <w:rFonts w:hint="eastAsia" w:asciiTheme="minorEastAsia" w:hAnsiTheme="minorEastAsia" w:eastAsiaTheme="minorEastAsia" w:cstheme="minorEastAsia"/>
                <w:color w:val="000000"/>
                <w:kern w:val="0"/>
                <w:sz w:val="24"/>
                <w:szCs w:val="24"/>
              </w:rPr>
              <w:t>数据采集器</w:t>
            </w:r>
          </w:p>
        </w:tc>
        <w:tc>
          <w:tcPr>
            <w:tcW w:w="2476" w:type="dxa"/>
            <w:shd w:val="clear" w:color="auto" w:fill="auto"/>
            <w:vAlign w:val="center"/>
          </w:tcPr>
          <w:p w14:paraId="4ACF609B">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c>
          <w:tcPr>
            <w:tcW w:w="1758" w:type="dxa"/>
            <w:shd w:val="clear" w:color="auto" w:fill="auto"/>
            <w:vAlign w:val="center"/>
          </w:tcPr>
          <w:p w14:paraId="273901A5">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台</w:t>
            </w:r>
          </w:p>
        </w:tc>
      </w:tr>
      <w:tr w14:paraId="75FF1A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28" w:type="dxa"/>
            <w:shd w:val="clear" w:color="auto" w:fill="auto"/>
            <w:vAlign w:val="center"/>
          </w:tcPr>
          <w:p w14:paraId="68C18BA7">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18</w:t>
            </w:r>
          </w:p>
        </w:tc>
        <w:tc>
          <w:tcPr>
            <w:tcW w:w="2833" w:type="dxa"/>
            <w:shd w:val="clear" w:color="auto" w:fill="auto"/>
            <w:vAlign w:val="center"/>
          </w:tcPr>
          <w:p w14:paraId="11B3D034">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力传感器</w:t>
            </w:r>
          </w:p>
        </w:tc>
        <w:tc>
          <w:tcPr>
            <w:tcW w:w="2476" w:type="dxa"/>
            <w:shd w:val="clear" w:color="auto" w:fill="auto"/>
            <w:vAlign w:val="center"/>
          </w:tcPr>
          <w:p w14:paraId="49E5B45A">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c>
          <w:tcPr>
            <w:tcW w:w="1758" w:type="dxa"/>
            <w:shd w:val="clear" w:color="auto" w:fill="auto"/>
            <w:vAlign w:val="center"/>
          </w:tcPr>
          <w:p w14:paraId="2B4C9E4C">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个</w:t>
            </w:r>
          </w:p>
        </w:tc>
      </w:tr>
      <w:tr w14:paraId="0D163D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28" w:type="dxa"/>
            <w:shd w:val="clear" w:color="auto" w:fill="auto"/>
            <w:vAlign w:val="center"/>
          </w:tcPr>
          <w:p w14:paraId="2F1FB4C0">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20</w:t>
            </w:r>
          </w:p>
        </w:tc>
        <w:tc>
          <w:tcPr>
            <w:tcW w:w="2833" w:type="dxa"/>
            <w:shd w:val="clear" w:color="auto" w:fill="auto"/>
            <w:vAlign w:val="center"/>
          </w:tcPr>
          <w:p w14:paraId="403164E7">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温度传感器A</w:t>
            </w:r>
          </w:p>
        </w:tc>
        <w:tc>
          <w:tcPr>
            <w:tcW w:w="2476" w:type="dxa"/>
            <w:shd w:val="clear" w:color="auto" w:fill="auto"/>
            <w:vAlign w:val="center"/>
          </w:tcPr>
          <w:p w14:paraId="6D8B7C11">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c>
          <w:tcPr>
            <w:tcW w:w="1758" w:type="dxa"/>
            <w:shd w:val="clear" w:color="auto" w:fill="auto"/>
            <w:vAlign w:val="center"/>
          </w:tcPr>
          <w:p w14:paraId="61498F45">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个</w:t>
            </w:r>
          </w:p>
        </w:tc>
      </w:tr>
      <w:tr w14:paraId="7DBB3C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28" w:type="dxa"/>
            <w:shd w:val="clear" w:color="auto" w:fill="auto"/>
            <w:vAlign w:val="center"/>
          </w:tcPr>
          <w:p w14:paraId="2579207B">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25</w:t>
            </w:r>
          </w:p>
        </w:tc>
        <w:tc>
          <w:tcPr>
            <w:tcW w:w="2833" w:type="dxa"/>
            <w:shd w:val="clear" w:color="auto" w:fill="auto"/>
            <w:vAlign w:val="center"/>
          </w:tcPr>
          <w:p w14:paraId="4244E3A4">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多量程电流传感器</w:t>
            </w:r>
          </w:p>
        </w:tc>
        <w:tc>
          <w:tcPr>
            <w:tcW w:w="2476" w:type="dxa"/>
            <w:shd w:val="clear" w:color="auto" w:fill="auto"/>
            <w:vAlign w:val="center"/>
          </w:tcPr>
          <w:p w14:paraId="02B6268E">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c>
          <w:tcPr>
            <w:tcW w:w="1758" w:type="dxa"/>
            <w:shd w:val="clear" w:color="auto" w:fill="auto"/>
            <w:vAlign w:val="center"/>
          </w:tcPr>
          <w:p w14:paraId="00D6D773">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个</w:t>
            </w:r>
          </w:p>
        </w:tc>
      </w:tr>
      <w:tr w14:paraId="7ACD67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28" w:type="dxa"/>
            <w:shd w:val="clear" w:color="auto" w:fill="auto"/>
            <w:vAlign w:val="center"/>
          </w:tcPr>
          <w:p w14:paraId="5052C791">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27</w:t>
            </w:r>
          </w:p>
        </w:tc>
        <w:tc>
          <w:tcPr>
            <w:tcW w:w="2833" w:type="dxa"/>
            <w:shd w:val="clear" w:color="auto" w:fill="auto"/>
            <w:vAlign w:val="center"/>
          </w:tcPr>
          <w:p w14:paraId="26F7CEEC">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多量程电压传感器</w:t>
            </w:r>
          </w:p>
        </w:tc>
        <w:tc>
          <w:tcPr>
            <w:tcW w:w="2476" w:type="dxa"/>
            <w:shd w:val="clear" w:color="auto" w:fill="auto"/>
            <w:vAlign w:val="center"/>
          </w:tcPr>
          <w:p w14:paraId="440F17D3">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c>
          <w:tcPr>
            <w:tcW w:w="1758" w:type="dxa"/>
            <w:shd w:val="clear" w:color="auto" w:fill="auto"/>
            <w:vAlign w:val="center"/>
          </w:tcPr>
          <w:p w14:paraId="74D5A9B4">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个</w:t>
            </w:r>
          </w:p>
        </w:tc>
      </w:tr>
      <w:tr w14:paraId="7C615F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28" w:type="dxa"/>
            <w:shd w:val="clear" w:color="auto" w:fill="auto"/>
            <w:vAlign w:val="center"/>
          </w:tcPr>
          <w:p w14:paraId="3F7A5ACC">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30</w:t>
            </w:r>
          </w:p>
        </w:tc>
        <w:tc>
          <w:tcPr>
            <w:tcW w:w="2833" w:type="dxa"/>
            <w:shd w:val="clear" w:color="auto" w:fill="auto"/>
            <w:vAlign w:val="center"/>
          </w:tcPr>
          <w:p w14:paraId="5EC0F4BF">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分体式位移传感器</w:t>
            </w:r>
          </w:p>
        </w:tc>
        <w:tc>
          <w:tcPr>
            <w:tcW w:w="2476" w:type="dxa"/>
            <w:shd w:val="clear" w:color="auto" w:fill="auto"/>
            <w:vAlign w:val="center"/>
          </w:tcPr>
          <w:p w14:paraId="441075FE">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c>
          <w:tcPr>
            <w:tcW w:w="1758" w:type="dxa"/>
            <w:shd w:val="clear" w:color="auto" w:fill="auto"/>
            <w:vAlign w:val="center"/>
          </w:tcPr>
          <w:p w14:paraId="0C89E2FF">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套</w:t>
            </w:r>
          </w:p>
        </w:tc>
      </w:tr>
    </w:tbl>
    <w:p w14:paraId="66EC9B0B">
      <w:pPr>
        <w:wordWrap w:val="0"/>
        <w:topLinePunct/>
        <w:spacing w:line="360" w:lineRule="auto"/>
        <w:ind w:firstLine="482" w:firstLineChars="200"/>
        <w:outlineLvl w:val="0"/>
        <w:rPr>
          <w:b/>
          <w:bCs/>
          <w:sz w:val="24"/>
        </w:rPr>
      </w:pPr>
      <w:r>
        <w:rPr>
          <w:rFonts w:hint="eastAsia"/>
          <w:b/>
          <w:bCs/>
          <w:sz w:val="24"/>
        </w:rPr>
        <w:t xml:space="preserve">第17包：天津市和平区化学实验室 </w:t>
      </w:r>
      <w:r>
        <w:rPr>
          <w:rFonts w:hint="eastAsia"/>
          <w:sz w:val="24"/>
        </w:rPr>
        <w:t>化学学科传感器</w:t>
      </w:r>
    </w:p>
    <w:tbl>
      <w:tblPr>
        <w:tblStyle w:val="27"/>
        <w:tblW w:w="94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97"/>
        <w:gridCol w:w="2819"/>
        <w:gridCol w:w="2476"/>
        <w:gridCol w:w="1815"/>
      </w:tblGrid>
      <w:tr w14:paraId="4F9133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97" w:type="dxa"/>
            <w:shd w:val="clear" w:color="auto" w:fill="auto"/>
            <w:vAlign w:val="center"/>
          </w:tcPr>
          <w:p w14:paraId="6A63EB69">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项目需求书中的序号</w:t>
            </w:r>
          </w:p>
        </w:tc>
        <w:tc>
          <w:tcPr>
            <w:tcW w:w="2819" w:type="dxa"/>
            <w:shd w:val="clear" w:color="auto" w:fill="auto"/>
            <w:vAlign w:val="center"/>
          </w:tcPr>
          <w:p w14:paraId="51AE8258">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名称</w:t>
            </w:r>
          </w:p>
        </w:tc>
        <w:tc>
          <w:tcPr>
            <w:tcW w:w="2476" w:type="dxa"/>
            <w:shd w:val="clear" w:color="auto" w:fill="auto"/>
            <w:vAlign w:val="center"/>
          </w:tcPr>
          <w:p w14:paraId="268B7E7B">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数量</w:t>
            </w:r>
          </w:p>
        </w:tc>
        <w:tc>
          <w:tcPr>
            <w:tcW w:w="1815" w:type="dxa"/>
            <w:shd w:val="clear" w:color="auto" w:fill="auto"/>
            <w:vAlign w:val="center"/>
          </w:tcPr>
          <w:p w14:paraId="4E1E2089">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单位</w:t>
            </w:r>
          </w:p>
        </w:tc>
      </w:tr>
      <w:tr w14:paraId="2E296A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97" w:type="dxa"/>
            <w:shd w:val="clear" w:color="auto" w:fill="auto"/>
            <w:vAlign w:val="center"/>
          </w:tcPr>
          <w:p w14:paraId="29E1AD7D">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19</w:t>
            </w:r>
          </w:p>
        </w:tc>
        <w:tc>
          <w:tcPr>
            <w:tcW w:w="2819" w:type="dxa"/>
            <w:shd w:val="clear" w:color="auto" w:fill="auto"/>
            <w:vAlign w:val="center"/>
          </w:tcPr>
          <w:p w14:paraId="3B42BFFF">
            <w:pPr>
              <w:widowControl/>
              <w:adjustRightInd w:val="0"/>
              <w:snapToGrid w:val="0"/>
              <w:spacing w:line="276" w:lineRule="auto"/>
              <w:jc w:val="center"/>
              <w:rPr>
                <w:rFonts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color w:val="000000"/>
                <w:kern w:val="0"/>
                <w:sz w:val="24"/>
                <w:szCs w:val="24"/>
              </w:rPr>
              <w:t>数据采集器</w:t>
            </w:r>
          </w:p>
        </w:tc>
        <w:tc>
          <w:tcPr>
            <w:tcW w:w="2476" w:type="dxa"/>
            <w:shd w:val="clear" w:color="auto" w:fill="auto"/>
            <w:vAlign w:val="center"/>
          </w:tcPr>
          <w:p w14:paraId="1FE6F542">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c>
          <w:tcPr>
            <w:tcW w:w="1815" w:type="dxa"/>
            <w:shd w:val="clear" w:color="auto" w:fill="auto"/>
            <w:vAlign w:val="center"/>
          </w:tcPr>
          <w:p w14:paraId="5E8DB91F">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台</w:t>
            </w:r>
          </w:p>
        </w:tc>
      </w:tr>
      <w:tr w14:paraId="3297D1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97" w:type="dxa"/>
            <w:shd w:val="clear" w:color="auto" w:fill="auto"/>
            <w:vAlign w:val="center"/>
          </w:tcPr>
          <w:p w14:paraId="253392F0">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22</w:t>
            </w:r>
          </w:p>
        </w:tc>
        <w:tc>
          <w:tcPr>
            <w:tcW w:w="2819" w:type="dxa"/>
            <w:shd w:val="clear" w:color="auto" w:fill="auto"/>
            <w:vAlign w:val="center"/>
          </w:tcPr>
          <w:p w14:paraId="1BBDCA45">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asciiTheme="minorEastAsia" w:hAnsiTheme="minorEastAsia" w:eastAsiaTheme="minorEastAsia" w:cstheme="minorEastAsia"/>
                <w:color w:val="000000"/>
                <w:kern w:val="0"/>
                <w:sz w:val="24"/>
                <w:szCs w:val="24"/>
              </w:rPr>
              <w:t>温度传感器A</w:t>
            </w:r>
          </w:p>
        </w:tc>
        <w:tc>
          <w:tcPr>
            <w:tcW w:w="2476" w:type="dxa"/>
            <w:shd w:val="clear" w:color="auto" w:fill="auto"/>
            <w:vAlign w:val="center"/>
          </w:tcPr>
          <w:p w14:paraId="1441CC86">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c>
          <w:tcPr>
            <w:tcW w:w="1815" w:type="dxa"/>
            <w:shd w:val="clear" w:color="auto" w:fill="auto"/>
            <w:vAlign w:val="center"/>
          </w:tcPr>
          <w:p w14:paraId="798CF9CC">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个</w:t>
            </w:r>
          </w:p>
        </w:tc>
      </w:tr>
      <w:tr w14:paraId="6FE40F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97" w:type="dxa"/>
            <w:shd w:val="clear" w:color="auto" w:fill="auto"/>
            <w:vAlign w:val="center"/>
          </w:tcPr>
          <w:p w14:paraId="32594FC6">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30</w:t>
            </w:r>
          </w:p>
        </w:tc>
        <w:tc>
          <w:tcPr>
            <w:tcW w:w="2819" w:type="dxa"/>
            <w:shd w:val="clear" w:color="auto" w:fill="auto"/>
            <w:vAlign w:val="center"/>
          </w:tcPr>
          <w:p w14:paraId="1BDC81D4">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多量程电压传感器</w:t>
            </w:r>
          </w:p>
        </w:tc>
        <w:tc>
          <w:tcPr>
            <w:tcW w:w="2476" w:type="dxa"/>
            <w:shd w:val="clear" w:color="auto" w:fill="auto"/>
            <w:vAlign w:val="center"/>
          </w:tcPr>
          <w:p w14:paraId="150AAEE8">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c>
          <w:tcPr>
            <w:tcW w:w="1815" w:type="dxa"/>
            <w:shd w:val="clear" w:color="auto" w:fill="auto"/>
            <w:vAlign w:val="center"/>
          </w:tcPr>
          <w:p w14:paraId="6A657A84">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个</w:t>
            </w:r>
          </w:p>
        </w:tc>
      </w:tr>
      <w:tr w14:paraId="33314B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97" w:type="dxa"/>
            <w:shd w:val="clear" w:color="auto" w:fill="auto"/>
            <w:vAlign w:val="center"/>
          </w:tcPr>
          <w:p w14:paraId="3DFF7C06">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31</w:t>
            </w:r>
          </w:p>
        </w:tc>
        <w:tc>
          <w:tcPr>
            <w:tcW w:w="2819" w:type="dxa"/>
            <w:shd w:val="clear" w:color="auto" w:fill="auto"/>
            <w:vAlign w:val="center"/>
          </w:tcPr>
          <w:p w14:paraId="523F457F">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多量程电流传感器</w:t>
            </w:r>
          </w:p>
        </w:tc>
        <w:tc>
          <w:tcPr>
            <w:tcW w:w="2476" w:type="dxa"/>
            <w:shd w:val="clear" w:color="auto" w:fill="auto"/>
            <w:vAlign w:val="center"/>
          </w:tcPr>
          <w:p w14:paraId="4CFEDAB4">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c>
          <w:tcPr>
            <w:tcW w:w="1815" w:type="dxa"/>
            <w:shd w:val="clear" w:color="auto" w:fill="auto"/>
            <w:vAlign w:val="center"/>
          </w:tcPr>
          <w:p w14:paraId="0242E641">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个</w:t>
            </w:r>
          </w:p>
        </w:tc>
      </w:tr>
      <w:tr w14:paraId="4F703D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97" w:type="dxa"/>
            <w:shd w:val="clear" w:color="auto" w:fill="auto"/>
            <w:vAlign w:val="center"/>
          </w:tcPr>
          <w:p w14:paraId="65B20AEA">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32</w:t>
            </w:r>
          </w:p>
        </w:tc>
        <w:tc>
          <w:tcPr>
            <w:tcW w:w="2819" w:type="dxa"/>
            <w:shd w:val="clear" w:color="auto" w:fill="auto"/>
            <w:vAlign w:val="center"/>
          </w:tcPr>
          <w:p w14:paraId="732D3B5C">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pH传感器</w:t>
            </w:r>
          </w:p>
        </w:tc>
        <w:tc>
          <w:tcPr>
            <w:tcW w:w="2476" w:type="dxa"/>
            <w:shd w:val="clear" w:color="auto" w:fill="auto"/>
            <w:vAlign w:val="center"/>
          </w:tcPr>
          <w:p w14:paraId="605A496F">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c>
          <w:tcPr>
            <w:tcW w:w="1815" w:type="dxa"/>
            <w:shd w:val="clear" w:color="auto" w:fill="auto"/>
            <w:vAlign w:val="center"/>
          </w:tcPr>
          <w:p w14:paraId="4DA912AC">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个</w:t>
            </w:r>
          </w:p>
        </w:tc>
      </w:tr>
    </w:tbl>
    <w:p w14:paraId="2DC62414">
      <w:pPr>
        <w:wordWrap w:val="0"/>
        <w:topLinePunct/>
        <w:spacing w:line="360" w:lineRule="auto"/>
        <w:ind w:firstLine="482" w:firstLineChars="200"/>
        <w:outlineLvl w:val="0"/>
        <w:rPr>
          <w:b/>
          <w:bCs/>
          <w:sz w:val="24"/>
        </w:rPr>
      </w:pPr>
      <w:r>
        <w:rPr>
          <w:rFonts w:hint="eastAsia"/>
          <w:b/>
          <w:bCs/>
          <w:sz w:val="24"/>
        </w:rPr>
        <w:t xml:space="preserve">第18包：天津市和平区生物实验室  </w:t>
      </w:r>
      <w:r>
        <w:rPr>
          <w:rFonts w:hint="eastAsia"/>
          <w:sz w:val="24"/>
        </w:rPr>
        <w:t>生物学学科传感器</w:t>
      </w:r>
    </w:p>
    <w:tbl>
      <w:tblPr>
        <w:tblStyle w:val="27"/>
        <w:tblW w:w="94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39"/>
        <w:gridCol w:w="2819"/>
        <w:gridCol w:w="2458"/>
        <w:gridCol w:w="1860"/>
      </w:tblGrid>
      <w:tr w14:paraId="3A60D1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jc w:val="center"/>
        </w:trPr>
        <w:tc>
          <w:tcPr>
            <w:tcW w:w="2339" w:type="dxa"/>
            <w:shd w:val="clear" w:color="auto" w:fill="auto"/>
            <w:vAlign w:val="center"/>
          </w:tcPr>
          <w:p w14:paraId="18ADFB03">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项目需求书中的序号</w:t>
            </w:r>
          </w:p>
        </w:tc>
        <w:tc>
          <w:tcPr>
            <w:tcW w:w="2819" w:type="dxa"/>
            <w:shd w:val="clear" w:color="auto" w:fill="auto"/>
            <w:vAlign w:val="center"/>
          </w:tcPr>
          <w:p w14:paraId="35F57B15">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名称</w:t>
            </w:r>
          </w:p>
        </w:tc>
        <w:tc>
          <w:tcPr>
            <w:tcW w:w="2458" w:type="dxa"/>
            <w:shd w:val="clear" w:color="auto" w:fill="auto"/>
            <w:vAlign w:val="center"/>
          </w:tcPr>
          <w:p w14:paraId="42AE8673">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数量</w:t>
            </w:r>
          </w:p>
        </w:tc>
        <w:tc>
          <w:tcPr>
            <w:tcW w:w="1860" w:type="dxa"/>
            <w:shd w:val="clear" w:color="auto" w:fill="auto"/>
            <w:vAlign w:val="center"/>
          </w:tcPr>
          <w:p w14:paraId="156836B7">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单位</w:t>
            </w:r>
          </w:p>
        </w:tc>
      </w:tr>
      <w:tr w14:paraId="288383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9" w:type="dxa"/>
            <w:shd w:val="clear" w:color="auto" w:fill="auto"/>
            <w:vAlign w:val="center"/>
          </w:tcPr>
          <w:p w14:paraId="33B249D1">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19</w:t>
            </w:r>
          </w:p>
        </w:tc>
        <w:tc>
          <w:tcPr>
            <w:tcW w:w="2819" w:type="dxa"/>
            <w:shd w:val="clear" w:color="auto" w:fill="auto"/>
            <w:vAlign w:val="center"/>
          </w:tcPr>
          <w:p w14:paraId="07592A34">
            <w:pPr>
              <w:widowControl/>
              <w:adjustRightInd w:val="0"/>
              <w:snapToGrid w:val="0"/>
              <w:jc w:val="center"/>
              <w:rPr>
                <w:rFonts w:cs="仿宋" w:asciiTheme="minorEastAsia" w:hAnsiTheme="minorEastAsia" w:eastAsiaTheme="minorEastAsia"/>
                <w:kern w:val="0"/>
                <w:sz w:val="24"/>
                <w:szCs w:val="24"/>
              </w:rPr>
            </w:pPr>
            <w:r>
              <w:rPr>
                <w:rFonts w:hint="eastAsia" w:asciiTheme="minorEastAsia" w:hAnsiTheme="minorEastAsia" w:eastAsiaTheme="minorEastAsia" w:cstheme="minorEastAsia"/>
                <w:color w:val="000000"/>
                <w:kern w:val="0"/>
                <w:sz w:val="24"/>
                <w:szCs w:val="24"/>
              </w:rPr>
              <w:t>数据采集器</w:t>
            </w:r>
          </w:p>
        </w:tc>
        <w:tc>
          <w:tcPr>
            <w:tcW w:w="2458" w:type="dxa"/>
            <w:shd w:val="clear" w:color="auto" w:fill="auto"/>
            <w:vAlign w:val="center"/>
          </w:tcPr>
          <w:p w14:paraId="538E0461">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c>
          <w:tcPr>
            <w:tcW w:w="1860" w:type="dxa"/>
            <w:shd w:val="clear" w:color="auto" w:fill="auto"/>
            <w:vAlign w:val="center"/>
          </w:tcPr>
          <w:p w14:paraId="49BBC036">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台</w:t>
            </w:r>
          </w:p>
        </w:tc>
      </w:tr>
      <w:tr w14:paraId="22AB8A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9" w:type="dxa"/>
            <w:shd w:val="clear" w:color="auto" w:fill="auto"/>
            <w:vAlign w:val="center"/>
          </w:tcPr>
          <w:p w14:paraId="6DC859B6">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22</w:t>
            </w:r>
          </w:p>
        </w:tc>
        <w:tc>
          <w:tcPr>
            <w:tcW w:w="2819" w:type="dxa"/>
            <w:shd w:val="clear" w:color="auto" w:fill="auto"/>
            <w:vAlign w:val="center"/>
          </w:tcPr>
          <w:p w14:paraId="4EA38C07">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温度传感器A</w:t>
            </w:r>
          </w:p>
        </w:tc>
        <w:tc>
          <w:tcPr>
            <w:tcW w:w="2458" w:type="dxa"/>
            <w:shd w:val="clear" w:color="auto" w:fill="auto"/>
            <w:vAlign w:val="center"/>
          </w:tcPr>
          <w:p w14:paraId="7042EF06">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c>
          <w:tcPr>
            <w:tcW w:w="1860" w:type="dxa"/>
            <w:shd w:val="clear" w:color="auto" w:fill="auto"/>
            <w:vAlign w:val="center"/>
          </w:tcPr>
          <w:p w14:paraId="2BBFE301">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个</w:t>
            </w:r>
          </w:p>
        </w:tc>
      </w:tr>
      <w:tr w14:paraId="28B00F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9" w:type="dxa"/>
            <w:shd w:val="clear" w:color="auto" w:fill="auto"/>
            <w:vAlign w:val="center"/>
          </w:tcPr>
          <w:p w14:paraId="57738E4E">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26</w:t>
            </w:r>
          </w:p>
        </w:tc>
        <w:tc>
          <w:tcPr>
            <w:tcW w:w="2819" w:type="dxa"/>
            <w:shd w:val="clear" w:color="auto" w:fill="auto"/>
            <w:vAlign w:val="center"/>
          </w:tcPr>
          <w:p w14:paraId="06E251B2">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多量程电流传感器</w:t>
            </w:r>
          </w:p>
        </w:tc>
        <w:tc>
          <w:tcPr>
            <w:tcW w:w="2458" w:type="dxa"/>
            <w:shd w:val="clear" w:color="auto" w:fill="auto"/>
            <w:vAlign w:val="center"/>
          </w:tcPr>
          <w:p w14:paraId="3D4C003F">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c>
          <w:tcPr>
            <w:tcW w:w="1860" w:type="dxa"/>
            <w:shd w:val="clear" w:color="auto" w:fill="auto"/>
            <w:vAlign w:val="center"/>
          </w:tcPr>
          <w:p w14:paraId="4D796CBB">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个</w:t>
            </w:r>
          </w:p>
        </w:tc>
      </w:tr>
      <w:tr w14:paraId="0D9655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9" w:type="dxa"/>
            <w:shd w:val="clear" w:color="auto" w:fill="auto"/>
            <w:vAlign w:val="center"/>
          </w:tcPr>
          <w:p w14:paraId="5623994A">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27</w:t>
            </w:r>
          </w:p>
        </w:tc>
        <w:tc>
          <w:tcPr>
            <w:tcW w:w="2819" w:type="dxa"/>
            <w:shd w:val="clear" w:color="auto" w:fill="auto"/>
            <w:vAlign w:val="center"/>
          </w:tcPr>
          <w:p w14:paraId="5410BC74">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pH传感器</w:t>
            </w:r>
          </w:p>
        </w:tc>
        <w:tc>
          <w:tcPr>
            <w:tcW w:w="2458" w:type="dxa"/>
            <w:shd w:val="clear" w:color="auto" w:fill="auto"/>
            <w:vAlign w:val="center"/>
          </w:tcPr>
          <w:p w14:paraId="56C65671">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c>
          <w:tcPr>
            <w:tcW w:w="1860" w:type="dxa"/>
            <w:shd w:val="clear" w:color="auto" w:fill="auto"/>
            <w:vAlign w:val="center"/>
          </w:tcPr>
          <w:p w14:paraId="21AA35E6">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个</w:t>
            </w:r>
          </w:p>
        </w:tc>
      </w:tr>
    </w:tbl>
    <w:p w14:paraId="3AE2AFAD">
      <w:pPr>
        <w:pStyle w:val="39"/>
        <w:widowControl/>
        <w:ind w:firstLine="0" w:firstLineChars="0"/>
        <w:rPr>
          <w:rFonts w:asciiTheme="minorEastAsia" w:hAnsiTheme="minorEastAsia" w:eastAsiaTheme="minorEastAsia"/>
          <w:b/>
          <w:sz w:val="24"/>
          <w:szCs w:val="24"/>
        </w:rPr>
      </w:pPr>
      <w:r>
        <w:rPr>
          <w:rFonts w:hint="eastAsia" w:asciiTheme="minorEastAsia" w:hAnsiTheme="minorEastAsia" w:eastAsiaTheme="minorEastAsia"/>
          <w:b/>
          <w:sz w:val="24"/>
          <w:szCs w:val="24"/>
        </w:rPr>
        <w:t>第20包：天津市红桥区中学物理实验室</w:t>
      </w:r>
    </w:p>
    <w:p w14:paraId="72E7A6C2">
      <w:pPr>
        <w:pStyle w:val="39"/>
        <w:widowControl/>
        <w:ind w:firstLine="0" w:firstLineChars="0"/>
        <w:rPr>
          <w:rFonts w:cs="仿宋" w:asciiTheme="minorEastAsia" w:hAnsiTheme="minorEastAsia" w:eastAsiaTheme="minorEastAsia"/>
          <w:color w:val="000000" w:themeColor="text1"/>
          <w:kern w:val="0"/>
          <w:sz w:val="24"/>
          <w14:textFill>
            <w14:solidFill>
              <w14:schemeClr w14:val="tx1"/>
            </w14:solidFill>
          </w14:textFill>
        </w:rPr>
      </w:pPr>
      <w:r>
        <w:rPr>
          <w:rFonts w:hint="eastAsia"/>
          <w:bCs/>
          <w:color w:val="000000" w:themeColor="text1"/>
          <w:sz w:val="24"/>
          <w:szCs w:val="24"/>
          <w14:textFill>
            <w14:solidFill>
              <w14:schemeClr w14:val="tx1"/>
            </w14:solidFill>
          </w14:textFill>
        </w:rPr>
        <w:t>天</w:t>
      </w:r>
      <w:r>
        <w:rPr>
          <w:rFonts w:hint="eastAsia" w:asciiTheme="minorEastAsia" w:hAnsiTheme="minorEastAsia" w:eastAsiaTheme="minorEastAsia"/>
          <w:bCs/>
          <w:color w:val="000000" w:themeColor="text1"/>
          <w:sz w:val="24"/>
          <w:szCs w:val="24"/>
          <w14:textFill>
            <w14:solidFill>
              <w14:schemeClr w14:val="tx1"/>
            </w14:solidFill>
          </w14:textFill>
        </w:rPr>
        <w:t>天津市第八十九中学、天津市红桥区铃铛阁外国语中学、天津市第三中学（东校区）</w:t>
      </w:r>
      <w:r>
        <w:rPr>
          <w:rFonts w:hint="eastAsia" w:cs="仿宋" w:asciiTheme="minorEastAsia" w:hAnsiTheme="minorEastAsia" w:eastAsiaTheme="minorEastAsia"/>
          <w:color w:val="000000" w:themeColor="text1"/>
          <w:kern w:val="0"/>
          <w:sz w:val="24"/>
          <w14:textFill>
            <w14:solidFill>
              <w14:schemeClr w14:val="tx1"/>
            </w14:solidFill>
          </w14:textFill>
        </w:rPr>
        <w:t>物理学科教室传感器</w:t>
      </w:r>
    </w:p>
    <w:tbl>
      <w:tblPr>
        <w:tblStyle w:val="27"/>
        <w:tblW w:w="90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18"/>
        <w:gridCol w:w="4381"/>
        <w:gridCol w:w="996"/>
        <w:gridCol w:w="1010"/>
      </w:tblGrid>
      <w:tr w14:paraId="744522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618" w:type="dxa"/>
            <w:vAlign w:val="center"/>
          </w:tcPr>
          <w:p w14:paraId="20D19DFB">
            <w:pPr>
              <w:widowControl/>
              <w:adjustRightInd w:val="0"/>
              <w:snapToGrid w:val="0"/>
              <w:spacing w:line="276" w:lineRule="auto"/>
              <w:jc w:val="center"/>
              <w:rPr>
                <w:rFonts w:cs="仿宋" w:asciiTheme="minorEastAsia" w:hAnsiTheme="minorEastAsia" w:eastAsiaTheme="minorEastAsia"/>
                <w:color w:val="000000" w:themeColor="text1"/>
                <w:kern w:val="0"/>
                <w:sz w:val="24"/>
                <w:szCs w:val="24"/>
                <w14:textFill>
                  <w14:solidFill>
                    <w14:schemeClr w14:val="tx1"/>
                  </w14:solidFill>
                </w14:textFill>
              </w:rPr>
            </w:pPr>
            <w:r>
              <w:rPr>
                <w:rFonts w:hint="eastAsia" w:cs="仿宋" w:asciiTheme="minorEastAsia" w:hAnsiTheme="minorEastAsia" w:eastAsiaTheme="minorEastAsia"/>
                <w:color w:val="000000" w:themeColor="text1"/>
                <w:kern w:val="0"/>
                <w:sz w:val="24"/>
                <w:szCs w:val="24"/>
                <w14:textFill>
                  <w14:solidFill>
                    <w14:schemeClr w14:val="tx1"/>
                  </w14:solidFill>
                </w14:textFill>
              </w:rPr>
              <w:t>项目需求书中的序号</w:t>
            </w:r>
          </w:p>
        </w:tc>
        <w:tc>
          <w:tcPr>
            <w:tcW w:w="4381" w:type="dxa"/>
            <w:vAlign w:val="center"/>
          </w:tcPr>
          <w:p w14:paraId="066435EB">
            <w:pPr>
              <w:widowControl/>
              <w:adjustRightInd w:val="0"/>
              <w:snapToGrid w:val="0"/>
              <w:spacing w:line="276" w:lineRule="auto"/>
              <w:jc w:val="center"/>
              <w:rPr>
                <w:rFonts w:cs="仿宋" w:asciiTheme="minorEastAsia" w:hAnsiTheme="minorEastAsia" w:eastAsiaTheme="minorEastAsia"/>
                <w:color w:val="000000" w:themeColor="text1"/>
                <w:kern w:val="0"/>
                <w:sz w:val="24"/>
                <w:szCs w:val="24"/>
                <w14:textFill>
                  <w14:solidFill>
                    <w14:schemeClr w14:val="tx1"/>
                  </w14:solidFill>
                </w14:textFill>
              </w:rPr>
            </w:pPr>
            <w:r>
              <w:rPr>
                <w:rFonts w:hint="eastAsia" w:cs="仿宋" w:asciiTheme="minorEastAsia" w:hAnsiTheme="minorEastAsia" w:eastAsiaTheme="minorEastAsia"/>
                <w:bCs/>
                <w:color w:val="000000" w:themeColor="text1"/>
                <w:sz w:val="24"/>
                <w:szCs w:val="24"/>
                <w14:textFill>
                  <w14:solidFill>
                    <w14:schemeClr w14:val="tx1"/>
                  </w14:solidFill>
                </w14:textFill>
              </w:rPr>
              <w:t>名称</w:t>
            </w:r>
          </w:p>
        </w:tc>
        <w:tc>
          <w:tcPr>
            <w:tcW w:w="996" w:type="dxa"/>
            <w:vAlign w:val="center"/>
          </w:tcPr>
          <w:p w14:paraId="0AA02A7B">
            <w:pPr>
              <w:adjustRightInd w:val="0"/>
              <w:snapToGrid w:val="0"/>
              <w:spacing w:line="276" w:lineRule="auto"/>
              <w:jc w:val="center"/>
              <w:rPr>
                <w:rFonts w:cs="仿宋" w:asciiTheme="minorEastAsia" w:hAnsiTheme="minorEastAsia" w:eastAsiaTheme="minorEastAsia"/>
                <w:color w:val="000000" w:themeColor="text1"/>
                <w:kern w:val="0"/>
                <w:sz w:val="24"/>
                <w:szCs w:val="24"/>
                <w14:textFill>
                  <w14:solidFill>
                    <w14:schemeClr w14:val="tx1"/>
                  </w14:solidFill>
                </w14:textFill>
              </w:rPr>
            </w:pPr>
            <w:r>
              <w:rPr>
                <w:rFonts w:hint="eastAsia" w:cs="仿宋" w:asciiTheme="minorEastAsia" w:hAnsiTheme="minorEastAsia" w:eastAsiaTheme="minorEastAsia"/>
                <w:color w:val="000000" w:themeColor="text1"/>
                <w:kern w:val="0"/>
                <w:sz w:val="24"/>
                <w:szCs w:val="24"/>
                <w14:textFill>
                  <w14:solidFill>
                    <w14:schemeClr w14:val="tx1"/>
                  </w14:solidFill>
                </w14:textFill>
              </w:rPr>
              <w:t>数量</w:t>
            </w:r>
          </w:p>
        </w:tc>
        <w:tc>
          <w:tcPr>
            <w:tcW w:w="1010" w:type="dxa"/>
            <w:vAlign w:val="center"/>
          </w:tcPr>
          <w:p w14:paraId="0E86E671">
            <w:pPr>
              <w:widowControl/>
              <w:adjustRightInd w:val="0"/>
              <w:snapToGrid w:val="0"/>
              <w:spacing w:line="276" w:lineRule="auto"/>
              <w:jc w:val="center"/>
              <w:rPr>
                <w:rFonts w:cs="仿宋" w:asciiTheme="minorEastAsia" w:hAnsiTheme="minorEastAsia" w:eastAsiaTheme="minorEastAsia"/>
                <w:color w:val="000000" w:themeColor="text1"/>
                <w:kern w:val="0"/>
                <w:sz w:val="24"/>
                <w:szCs w:val="24"/>
                <w14:textFill>
                  <w14:solidFill>
                    <w14:schemeClr w14:val="tx1"/>
                  </w14:solidFill>
                </w14:textFill>
              </w:rPr>
            </w:pPr>
            <w:r>
              <w:rPr>
                <w:rFonts w:hint="eastAsia" w:cs="仿宋" w:asciiTheme="minorEastAsia" w:hAnsiTheme="minorEastAsia" w:eastAsiaTheme="minorEastAsia"/>
                <w:color w:val="000000" w:themeColor="text1"/>
                <w:kern w:val="0"/>
                <w:sz w:val="24"/>
                <w:szCs w:val="24"/>
                <w14:textFill>
                  <w14:solidFill>
                    <w14:schemeClr w14:val="tx1"/>
                  </w14:solidFill>
                </w14:textFill>
              </w:rPr>
              <w:t>单位</w:t>
            </w:r>
          </w:p>
        </w:tc>
      </w:tr>
      <w:tr w14:paraId="49F0A2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618" w:type="dxa"/>
            <w:vAlign w:val="center"/>
          </w:tcPr>
          <w:p w14:paraId="40DE9EC0">
            <w:pPr>
              <w:jc w:val="center"/>
              <w:rPr>
                <w:rFonts w:asciiTheme="minorEastAsia" w:hAnsiTheme="minorEastAsia" w:eastAsiaTheme="minorEastAsia"/>
                <w:color w:val="000000" w:themeColor="text1"/>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208</w:t>
            </w:r>
          </w:p>
        </w:tc>
        <w:tc>
          <w:tcPr>
            <w:tcW w:w="4381" w:type="dxa"/>
            <w:vAlign w:val="center"/>
          </w:tcPr>
          <w:p w14:paraId="7DF4EF46">
            <w:pPr>
              <w:widowControl/>
              <w:jc w:val="left"/>
              <w:textAlignment w:val="center"/>
              <w:rPr>
                <w:rFonts w:cs="宋体" w:asciiTheme="minorEastAsia" w:hAnsiTheme="minorEastAsia" w:eastAsiaTheme="minorEastAsia"/>
                <w:color w:val="000000" w:themeColor="text1"/>
                <w:kern w:val="0"/>
                <w:sz w:val="24"/>
                <w:szCs w:val="24"/>
                <w:lang w:bidi="ar"/>
                <w14:textFill>
                  <w14:solidFill>
                    <w14:schemeClr w14:val="tx1"/>
                  </w14:solidFill>
                </w14:textFill>
              </w:rPr>
            </w:pPr>
            <w:r>
              <w:rPr>
                <w:rFonts w:hint="eastAsia" w:cs="宋体" w:asciiTheme="minorEastAsia" w:hAnsiTheme="minorEastAsia" w:eastAsiaTheme="minorEastAsia"/>
                <w:color w:val="000000" w:themeColor="text1"/>
                <w:kern w:val="0"/>
                <w:sz w:val="24"/>
                <w:szCs w:val="24"/>
                <w:lang w:bidi="ar"/>
                <w14:textFill>
                  <w14:solidFill>
                    <w14:schemeClr w14:val="tx1"/>
                  </w14:solidFill>
                </w14:textFill>
              </w:rPr>
              <w:t>数据采集器</w:t>
            </w:r>
          </w:p>
        </w:tc>
        <w:tc>
          <w:tcPr>
            <w:tcW w:w="996" w:type="dxa"/>
            <w:vAlign w:val="center"/>
          </w:tcPr>
          <w:p w14:paraId="213D12A5">
            <w:pPr>
              <w:widowControl/>
              <w:jc w:val="center"/>
              <w:textAlignment w:val="center"/>
              <w:rPr>
                <w:rFonts w:cs="宋体" w:asciiTheme="minorEastAsia" w:hAnsiTheme="minorEastAsia" w:eastAsiaTheme="minorEastAsia"/>
                <w:color w:val="000000" w:themeColor="text1"/>
                <w:kern w:val="0"/>
                <w:sz w:val="24"/>
                <w:szCs w:val="24"/>
                <w:lang w:bidi="ar"/>
                <w14:textFill>
                  <w14:solidFill>
                    <w14:schemeClr w14:val="tx1"/>
                  </w14:solidFill>
                </w14:textFill>
              </w:rPr>
            </w:pPr>
            <w:r>
              <w:rPr>
                <w:rFonts w:hint="eastAsia" w:cs="宋体" w:asciiTheme="minorEastAsia" w:hAnsiTheme="minorEastAsia" w:eastAsiaTheme="minorEastAsia"/>
                <w:color w:val="000000" w:themeColor="text1"/>
                <w:kern w:val="0"/>
                <w:sz w:val="24"/>
                <w:szCs w:val="24"/>
                <w:lang w:bidi="ar"/>
                <w14:textFill>
                  <w14:solidFill>
                    <w14:schemeClr w14:val="tx1"/>
                  </w14:solidFill>
                </w14:textFill>
              </w:rPr>
              <w:t>台</w:t>
            </w:r>
          </w:p>
        </w:tc>
        <w:tc>
          <w:tcPr>
            <w:tcW w:w="1010" w:type="dxa"/>
            <w:vAlign w:val="center"/>
          </w:tcPr>
          <w:p w14:paraId="6445DA0D">
            <w:pPr>
              <w:widowControl/>
              <w:jc w:val="center"/>
              <w:textAlignment w:val="center"/>
              <w:rPr>
                <w:rFonts w:cs="宋体" w:asciiTheme="minorEastAsia" w:hAnsiTheme="minorEastAsia" w:eastAsiaTheme="minorEastAsia"/>
                <w:color w:val="000000" w:themeColor="text1"/>
                <w:kern w:val="0"/>
                <w:sz w:val="24"/>
                <w:szCs w:val="24"/>
                <w:lang w:bidi="ar"/>
                <w14:textFill>
                  <w14:solidFill>
                    <w14:schemeClr w14:val="tx1"/>
                  </w14:solidFill>
                </w14:textFill>
              </w:rPr>
            </w:pPr>
            <w:r>
              <w:rPr>
                <w:rFonts w:hint="eastAsia" w:cs="宋体" w:asciiTheme="minorEastAsia" w:hAnsiTheme="minorEastAsia" w:eastAsiaTheme="minorEastAsia"/>
                <w:color w:val="000000" w:themeColor="text1"/>
                <w:kern w:val="0"/>
                <w:sz w:val="24"/>
                <w:szCs w:val="24"/>
                <w:lang w:bidi="ar"/>
                <w14:textFill>
                  <w14:solidFill>
                    <w14:schemeClr w14:val="tx1"/>
                  </w14:solidFill>
                </w14:textFill>
              </w:rPr>
              <w:t>1</w:t>
            </w:r>
          </w:p>
        </w:tc>
      </w:tr>
      <w:tr w14:paraId="5F5435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618" w:type="dxa"/>
            <w:vAlign w:val="center"/>
          </w:tcPr>
          <w:p w14:paraId="40E9F2A2">
            <w:pPr>
              <w:jc w:val="center"/>
              <w:rPr>
                <w:rFonts w:asciiTheme="minorEastAsia" w:hAnsiTheme="minorEastAsia" w:eastAsiaTheme="minorEastAsia"/>
                <w:color w:val="000000" w:themeColor="text1"/>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217</w:t>
            </w:r>
          </w:p>
        </w:tc>
        <w:tc>
          <w:tcPr>
            <w:tcW w:w="4381" w:type="dxa"/>
            <w:vAlign w:val="center"/>
          </w:tcPr>
          <w:p w14:paraId="326A63CD">
            <w:pPr>
              <w:widowControl/>
              <w:jc w:val="left"/>
              <w:textAlignment w:val="center"/>
              <w:rPr>
                <w:rFonts w:cs="宋体" w:asciiTheme="minorEastAsia" w:hAnsiTheme="minorEastAsia" w:eastAsiaTheme="minorEastAsia"/>
                <w:color w:val="000000" w:themeColor="text1"/>
                <w:kern w:val="0"/>
                <w:sz w:val="24"/>
                <w:szCs w:val="24"/>
                <w:lang w:bidi="ar"/>
                <w14:textFill>
                  <w14:solidFill>
                    <w14:schemeClr w14:val="tx1"/>
                  </w14:solidFill>
                </w14:textFill>
              </w:rPr>
            </w:pPr>
            <w:r>
              <w:rPr>
                <w:rFonts w:hint="eastAsia" w:cs="宋体" w:asciiTheme="minorEastAsia" w:hAnsiTheme="minorEastAsia" w:eastAsiaTheme="minorEastAsia"/>
                <w:color w:val="000000" w:themeColor="text1"/>
                <w:kern w:val="0"/>
                <w:sz w:val="24"/>
                <w:szCs w:val="24"/>
                <w:lang w:bidi="ar"/>
                <w14:textFill>
                  <w14:solidFill>
                    <w14:schemeClr w14:val="tx1"/>
                  </w14:solidFill>
                </w14:textFill>
              </w:rPr>
              <w:t>实验软件（数据采集系统）</w:t>
            </w:r>
          </w:p>
        </w:tc>
        <w:tc>
          <w:tcPr>
            <w:tcW w:w="996" w:type="dxa"/>
            <w:vAlign w:val="center"/>
          </w:tcPr>
          <w:p w14:paraId="2D1BBDED">
            <w:pPr>
              <w:widowControl/>
              <w:jc w:val="center"/>
              <w:textAlignment w:val="center"/>
              <w:rPr>
                <w:rFonts w:cs="宋体" w:asciiTheme="minorEastAsia" w:hAnsiTheme="minorEastAsia" w:eastAsiaTheme="minorEastAsia"/>
                <w:color w:val="000000" w:themeColor="text1"/>
                <w:kern w:val="0"/>
                <w:sz w:val="24"/>
                <w:szCs w:val="24"/>
                <w:lang w:bidi="ar"/>
                <w14:textFill>
                  <w14:solidFill>
                    <w14:schemeClr w14:val="tx1"/>
                  </w14:solidFill>
                </w14:textFill>
              </w:rPr>
            </w:pPr>
            <w:r>
              <w:rPr>
                <w:rFonts w:hint="eastAsia" w:cs="宋体" w:asciiTheme="minorEastAsia" w:hAnsiTheme="minorEastAsia" w:eastAsiaTheme="minorEastAsia"/>
                <w:color w:val="000000" w:themeColor="text1"/>
                <w:kern w:val="0"/>
                <w:sz w:val="24"/>
                <w:szCs w:val="24"/>
                <w:lang w:bidi="ar"/>
                <w14:textFill>
                  <w14:solidFill>
                    <w14:schemeClr w14:val="tx1"/>
                  </w14:solidFill>
                </w14:textFill>
              </w:rPr>
              <w:t>套</w:t>
            </w:r>
          </w:p>
        </w:tc>
        <w:tc>
          <w:tcPr>
            <w:tcW w:w="1010" w:type="dxa"/>
            <w:vAlign w:val="center"/>
          </w:tcPr>
          <w:p w14:paraId="02442178">
            <w:pPr>
              <w:widowControl/>
              <w:jc w:val="center"/>
              <w:textAlignment w:val="center"/>
              <w:rPr>
                <w:rFonts w:cs="宋体" w:asciiTheme="minorEastAsia" w:hAnsiTheme="minorEastAsia" w:eastAsiaTheme="minorEastAsia"/>
                <w:color w:val="000000" w:themeColor="text1"/>
                <w:kern w:val="0"/>
                <w:sz w:val="24"/>
                <w:szCs w:val="24"/>
                <w:lang w:bidi="ar"/>
                <w14:textFill>
                  <w14:solidFill>
                    <w14:schemeClr w14:val="tx1"/>
                  </w14:solidFill>
                </w14:textFill>
              </w:rPr>
            </w:pPr>
            <w:r>
              <w:rPr>
                <w:rFonts w:hint="eastAsia" w:cs="宋体" w:asciiTheme="minorEastAsia" w:hAnsiTheme="minorEastAsia" w:eastAsiaTheme="minorEastAsia"/>
                <w:color w:val="000000" w:themeColor="text1"/>
                <w:kern w:val="0"/>
                <w:sz w:val="24"/>
                <w:szCs w:val="24"/>
                <w:lang w:bidi="ar"/>
                <w14:textFill>
                  <w14:solidFill>
                    <w14:schemeClr w14:val="tx1"/>
                  </w14:solidFill>
                </w14:textFill>
              </w:rPr>
              <w:t>1</w:t>
            </w:r>
          </w:p>
        </w:tc>
      </w:tr>
      <w:tr w14:paraId="2E9C23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618" w:type="dxa"/>
            <w:vAlign w:val="center"/>
          </w:tcPr>
          <w:p w14:paraId="169311FF">
            <w:pPr>
              <w:jc w:val="center"/>
              <w:rPr>
                <w:rFonts w:asciiTheme="minorEastAsia" w:hAnsiTheme="minorEastAsia" w:eastAsiaTheme="minorEastAsia"/>
                <w:color w:val="000000" w:themeColor="text1"/>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218</w:t>
            </w:r>
          </w:p>
        </w:tc>
        <w:tc>
          <w:tcPr>
            <w:tcW w:w="4381" w:type="dxa"/>
            <w:vAlign w:val="center"/>
          </w:tcPr>
          <w:p w14:paraId="020B6FFB">
            <w:pPr>
              <w:rPr>
                <w:rFonts w:asciiTheme="minorEastAsia" w:hAnsiTheme="minorEastAsia" w:eastAsiaTheme="minorEastAsia"/>
                <w:color w:val="000000" w:themeColor="text1"/>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力传感器</w:t>
            </w:r>
          </w:p>
        </w:tc>
        <w:tc>
          <w:tcPr>
            <w:tcW w:w="996" w:type="dxa"/>
            <w:vAlign w:val="center"/>
          </w:tcPr>
          <w:p w14:paraId="13A96095">
            <w:pPr>
              <w:adjustRightInd w:val="0"/>
              <w:snapToGrid w:val="0"/>
              <w:spacing w:line="276" w:lineRule="auto"/>
              <w:jc w:val="center"/>
              <w:rPr>
                <w:rFonts w:cs="仿宋" w:asciiTheme="minorEastAsia" w:hAnsiTheme="minorEastAsia" w:eastAsiaTheme="minorEastAsia"/>
                <w:bCs/>
                <w:color w:val="000000" w:themeColor="text1"/>
                <w:sz w:val="24"/>
                <w:szCs w:val="24"/>
                <w14:textFill>
                  <w14:solidFill>
                    <w14:schemeClr w14:val="tx1"/>
                  </w14:solidFill>
                </w14:textFill>
              </w:rPr>
            </w:pPr>
            <w:r>
              <w:rPr>
                <w:rFonts w:hint="eastAsia" w:cs="仿宋" w:asciiTheme="minorEastAsia" w:hAnsiTheme="minorEastAsia" w:eastAsiaTheme="minorEastAsia"/>
                <w:bCs/>
                <w:color w:val="000000" w:themeColor="text1"/>
                <w:sz w:val="24"/>
                <w:szCs w:val="24"/>
                <w14:textFill>
                  <w14:solidFill>
                    <w14:schemeClr w14:val="tx1"/>
                  </w14:solidFill>
                </w14:textFill>
              </w:rPr>
              <w:t>1</w:t>
            </w:r>
          </w:p>
        </w:tc>
        <w:tc>
          <w:tcPr>
            <w:tcW w:w="1010" w:type="dxa"/>
            <w:vAlign w:val="center"/>
          </w:tcPr>
          <w:p w14:paraId="6E2B2822">
            <w:pPr>
              <w:jc w:val="center"/>
              <w:rPr>
                <w:rFonts w:asciiTheme="minorEastAsia" w:hAnsiTheme="minorEastAsia" w:eastAsiaTheme="minorEastAsia"/>
                <w:color w:val="000000" w:themeColor="text1"/>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只</w:t>
            </w:r>
          </w:p>
        </w:tc>
      </w:tr>
      <w:tr w14:paraId="176AF8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618" w:type="dxa"/>
            <w:vAlign w:val="center"/>
          </w:tcPr>
          <w:p w14:paraId="209ED2DE">
            <w:pPr>
              <w:jc w:val="center"/>
              <w:rPr>
                <w:rFonts w:asciiTheme="minorEastAsia" w:hAnsiTheme="minorEastAsia" w:eastAsiaTheme="minorEastAsia"/>
                <w:color w:val="000000" w:themeColor="text1"/>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219</w:t>
            </w:r>
          </w:p>
        </w:tc>
        <w:tc>
          <w:tcPr>
            <w:tcW w:w="4381" w:type="dxa"/>
            <w:vAlign w:val="center"/>
          </w:tcPr>
          <w:p w14:paraId="6343C2D7">
            <w:pPr>
              <w:rPr>
                <w:rFonts w:asciiTheme="minorEastAsia" w:hAnsiTheme="minorEastAsia" w:eastAsiaTheme="minorEastAsia"/>
                <w:color w:val="000000" w:themeColor="text1"/>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一体式位移传感器</w:t>
            </w:r>
          </w:p>
        </w:tc>
        <w:tc>
          <w:tcPr>
            <w:tcW w:w="996" w:type="dxa"/>
            <w:vAlign w:val="center"/>
          </w:tcPr>
          <w:p w14:paraId="4EB67C4E">
            <w:pPr>
              <w:adjustRightInd w:val="0"/>
              <w:snapToGrid w:val="0"/>
              <w:spacing w:line="276" w:lineRule="auto"/>
              <w:jc w:val="center"/>
              <w:rPr>
                <w:rFonts w:cs="仿宋" w:asciiTheme="minorEastAsia" w:hAnsiTheme="minorEastAsia" w:eastAsiaTheme="minorEastAsia"/>
                <w:bCs/>
                <w:color w:val="000000" w:themeColor="text1"/>
                <w:sz w:val="24"/>
                <w:szCs w:val="24"/>
                <w14:textFill>
                  <w14:solidFill>
                    <w14:schemeClr w14:val="tx1"/>
                  </w14:solidFill>
                </w14:textFill>
              </w:rPr>
            </w:pPr>
            <w:r>
              <w:rPr>
                <w:rFonts w:hint="eastAsia" w:cs="仿宋" w:asciiTheme="minorEastAsia" w:hAnsiTheme="minorEastAsia" w:eastAsiaTheme="minorEastAsia"/>
                <w:bCs/>
                <w:color w:val="000000" w:themeColor="text1"/>
                <w:sz w:val="24"/>
                <w:szCs w:val="24"/>
                <w14:textFill>
                  <w14:solidFill>
                    <w14:schemeClr w14:val="tx1"/>
                  </w14:solidFill>
                </w14:textFill>
              </w:rPr>
              <w:t>1</w:t>
            </w:r>
          </w:p>
        </w:tc>
        <w:tc>
          <w:tcPr>
            <w:tcW w:w="1010" w:type="dxa"/>
            <w:vAlign w:val="center"/>
          </w:tcPr>
          <w:p w14:paraId="72EDA6D4">
            <w:pPr>
              <w:jc w:val="center"/>
              <w:rPr>
                <w:rFonts w:asciiTheme="minorEastAsia" w:hAnsiTheme="minorEastAsia" w:eastAsiaTheme="minorEastAsia"/>
                <w:color w:val="000000" w:themeColor="text1"/>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只</w:t>
            </w:r>
          </w:p>
        </w:tc>
      </w:tr>
      <w:tr w14:paraId="7C4AC9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618" w:type="dxa"/>
            <w:vAlign w:val="center"/>
          </w:tcPr>
          <w:p w14:paraId="6DE89B58">
            <w:pPr>
              <w:jc w:val="center"/>
              <w:rPr>
                <w:rFonts w:asciiTheme="minorEastAsia" w:hAnsiTheme="minorEastAsia" w:eastAsiaTheme="minorEastAsia"/>
                <w:color w:val="000000" w:themeColor="text1"/>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221</w:t>
            </w:r>
          </w:p>
        </w:tc>
        <w:tc>
          <w:tcPr>
            <w:tcW w:w="4381" w:type="dxa"/>
            <w:vAlign w:val="center"/>
          </w:tcPr>
          <w:p w14:paraId="59764BCB">
            <w:pPr>
              <w:rPr>
                <w:rFonts w:asciiTheme="minorEastAsia" w:hAnsiTheme="minorEastAsia" w:eastAsiaTheme="minorEastAsia"/>
                <w:color w:val="000000" w:themeColor="text1"/>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温度传感器</w:t>
            </w:r>
          </w:p>
        </w:tc>
        <w:tc>
          <w:tcPr>
            <w:tcW w:w="996" w:type="dxa"/>
            <w:vAlign w:val="center"/>
          </w:tcPr>
          <w:p w14:paraId="242A1ADE">
            <w:pPr>
              <w:adjustRightInd w:val="0"/>
              <w:snapToGrid w:val="0"/>
              <w:spacing w:line="276" w:lineRule="auto"/>
              <w:jc w:val="center"/>
              <w:rPr>
                <w:rFonts w:cs="仿宋" w:asciiTheme="minorEastAsia" w:hAnsiTheme="minorEastAsia" w:eastAsiaTheme="minorEastAsia"/>
                <w:bCs/>
                <w:color w:val="000000" w:themeColor="text1"/>
                <w:sz w:val="24"/>
                <w:szCs w:val="24"/>
                <w14:textFill>
                  <w14:solidFill>
                    <w14:schemeClr w14:val="tx1"/>
                  </w14:solidFill>
                </w14:textFill>
              </w:rPr>
            </w:pPr>
            <w:r>
              <w:rPr>
                <w:rFonts w:hint="eastAsia" w:cs="仿宋" w:asciiTheme="minorEastAsia" w:hAnsiTheme="minorEastAsia" w:eastAsiaTheme="minorEastAsia"/>
                <w:bCs/>
                <w:color w:val="000000" w:themeColor="text1"/>
                <w:sz w:val="24"/>
                <w:szCs w:val="24"/>
                <w14:textFill>
                  <w14:solidFill>
                    <w14:schemeClr w14:val="tx1"/>
                  </w14:solidFill>
                </w14:textFill>
              </w:rPr>
              <w:t>1</w:t>
            </w:r>
          </w:p>
        </w:tc>
        <w:tc>
          <w:tcPr>
            <w:tcW w:w="1010" w:type="dxa"/>
            <w:vAlign w:val="center"/>
          </w:tcPr>
          <w:p w14:paraId="0E445483">
            <w:pPr>
              <w:jc w:val="center"/>
              <w:rPr>
                <w:rFonts w:asciiTheme="minorEastAsia" w:hAnsiTheme="minorEastAsia" w:eastAsiaTheme="minorEastAsia"/>
                <w:color w:val="000000" w:themeColor="text1"/>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只</w:t>
            </w:r>
          </w:p>
        </w:tc>
      </w:tr>
      <w:tr w14:paraId="182A5C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618" w:type="dxa"/>
            <w:vAlign w:val="center"/>
          </w:tcPr>
          <w:p w14:paraId="4A3FF191">
            <w:pPr>
              <w:jc w:val="center"/>
              <w:rPr>
                <w:rFonts w:asciiTheme="minorEastAsia" w:hAnsiTheme="minorEastAsia" w:eastAsiaTheme="minorEastAsia"/>
                <w:color w:val="000000" w:themeColor="text1"/>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227</w:t>
            </w:r>
          </w:p>
        </w:tc>
        <w:tc>
          <w:tcPr>
            <w:tcW w:w="4381" w:type="dxa"/>
            <w:vAlign w:val="center"/>
          </w:tcPr>
          <w:p w14:paraId="09EB5E75">
            <w:pPr>
              <w:rPr>
                <w:rFonts w:asciiTheme="minorEastAsia" w:hAnsiTheme="minorEastAsia" w:eastAsiaTheme="minorEastAsia"/>
                <w:color w:val="000000" w:themeColor="text1"/>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多量程电流传感器</w:t>
            </w:r>
          </w:p>
        </w:tc>
        <w:tc>
          <w:tcPr>
            <w:tcW w:w="996" w:type="dxa"/>
            <w:vAlign w:val="center"/>
          </w:tcPr>
          <w:p w14:paraId="335C98C1">
            <w:pPr>
              <w:adjustRightInd w:val="0"/>
              <w:snapToGrid w:val="0"/>
              <w:spacing w:line="276" w:lineRule="auto"/>
              <w:jc w:val="center"/>
              <w:rPr>
                <w:rFonts w:cs="仿宋" w:asciiTheme="minorEastAsia" w:hAnsiTheme="minorEastAsia" w:eastAsiaTheme="minorEastAsia"/>
                <w:bCs/>
                <w:color w:val="000000" w:themeColor="text1"/>
                <w:sz w:val="24"/>
                <w:szCs w:val="24"/>
                <w14:textFill>
                  <w14:solidFill>
                    <w14:schemeClr w14:val="tx1"/>
                  </w14:solidFill>
                </w14:textFill>
              </w:rPr>
            </w:pPr>
            <w:r>
              <w:rPr>
                <w:rFonts w:hint="eastAsia" w:cs="仿宋" w:asciiTheme="minorEastAsia" w:hAnsiTheme="minorEastAsia" w:eastAsiaTheme="minorEastAsia"/>
                <w:bCs/>
                <w:color w:val="000000" w:themeColor="text1"/>
                <w:sz w:val="24"/>
                <w:szCs w:val="24"/>
                <w14:textFill>
                  <w14:solidFill>
                    <w14:schemeClr w14:val="tx1"/>
                  </w14:solidFill>
                </w14:textFill>
              </w:rPr>
              <w:t>1</w:t>
            </w:r>
          </w:p>
        </w:tc>
        <w:tc>
          <w:tcPr>
            <w:tcW w:w="1010" w:type="dxa"/>
            <w:vAlign w:val="center"/>
          </w:tcPr>
          <w:p w14:paraId="5F830808">
            <w:pPr>
              <w:jc w:val="center"/>
              <w:rPr>
                <w:rFonts w:asciiTheme="minorEastAsia" w:hAnsiTheme="minorEastAsia" w:eastAsiaTheme="minorEastAsia"/>
                <w:color w:val="000000" w:themeColor="text1"/>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只</w:t>
            </w:r>
          </w:p>
        </w:tc>
      </w:tr>
      <w:tr w14:paraId="34F85B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618" w:type="dxa"/>
            <w:vAlign w:val="center"/>
          </w:tcPr>
          <w:p w14:paraId="435A6266">
            <w:pPr>
              <w:jc w:val="center"/>
              <w:rPr>
                <w:rFonts w:asciiTheme="minorEastAsia" w:hAnsiTheme="minorEastAsia" w:eastAsiaTheme="minorEastAsia"/>
                <w:color w:val="000000" w:themeColor="text1"/>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228</w:t>
            </w:r>
          </w:p>
        </w:tc>
        <w:tc>
          <w:tcPr>
            <w:tcW w:w="4381" w:type="dxa"/>
            <w:vAlign w:val="center"/>
          </w:tcPr>
          <w:p w14:paraId="105AF3E6">
            <w:pPr>
              <w:rPr>
                <w:rFonts w:asciiTheme="minorEastAsia" w:hAnsiTheme="minorEastAsia" w:eastAsiaTheme="minorEastAsia"/>
                <w:color w:val="000000" w:themeColor="text1"/>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电流传感器</w:t>
            </w:r>
          </w:p>
        </w:tc>
        <w:tc>
          <w:tcPr>
            <w:tcW w:w="996" w:type="dxa"/>
            <w:vAlign w:val="center"/>
          </w:tcPr>
          <w:p w14:paraId="66A0FAC8">
            <w:pPr>
              <w:adjustRightInd w:val="0"/>
              <w:snapToGrid w:val="0"/>
              <w:spacing w:line="276" w:lineRule="auto"/>
              <w:jc w:val="center"/>
              <w:rPr>
                <w:rFonts w:cs="仿宋" w:asciiTheme="minorEastAsia" w:hAnsiTheme="minorEastAsia" w:eastAsiaTheme="minorEastAsia"/>
                <w:bCs/>
                <w:color w:val="000000" w:themeColor="text1"/>
                <w:sz w:val="24"/>
                <w:szCs w:val="24"/>
                <w14:textFill>
                  <w14:solidFill>
                    <w14:schemeClr w14:val="tx1"/>
                  </w14:solidFill>
                </w14:textFill>
              </w:rPr>
            </w:pPr>
            <w:r>
              <w:rPr>
                <w:rFonts w:hint="eastAsia" w:cs="仿宋" w:asciiTheme="minorEastAsia" w:hAnsiTheme="minorEastAsia" w:eastAsiaTheme="minorEastAsia"/>
                <w:bCs/>
                <w:color w:val="000000" w:themeColor="text1"/>
                <w:sz w:val="24"/>
                <w:szCs w:val="24"/>
                <w14:textFill>
                  <w14:solidFill>
                    <w14:schemeClr w14:val="tx1"/>
                  </w14:solidFill>
                </w14:textFill>
              </w:rPr>
              <w:t>1</w:t>
            </w:r>
          </w:p>
        </w:tc>
        <w:tc>
          <w:tcPr>
            <w:tcW w:w="1010" w:type="dxa"/>
            <w:vAlign w:val="center"/>
          </w:tcPr>
          <w:p w14:paraId="394B83F9">
            <w:pPr>
              <w:jc w:val="center"/>
              <w:rPr>
                <w:rFonts w:asciiTheme="minorEastAsia" w:hAnsiTheme="minorEastAsia" w:eastAsiaTheme="minorEastAsia"/>
                <w:color w:val="000000" w:themeColor="text1"/>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只</w:t>
            </w:r>
          </w:p>
        </w:tc>
      </w:tr>
      <w:tr w14:paraId="4DD5AB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618" w:type="dxa"/>
            <w:vAlign w:val="center"/>
          </w:tcPr>
          <w:p w14:paraId="7BEEE7B1">
            <w:pPr>
              <w:jc w:val="center"/>
              <w:rPr>
                <w:rFonts w:asciiTheme="minorEastAsia" w:hAnsiTheme="minorEastAsia" w:eastAsiaTheme="minorEastAsia"/>
                <w:color w:val="000000" w:themeColor="text1"/>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229</w:t>
            </w:r>
          </w:p>
        </w:tc>
        <w:tc>
          <w:tcPr>
            <w:tcW w:w="4381" w:type="dxa"/>
            <w:vAlign w:val="center"/>
          </w:tcPr>
          <w:p w14:paraId="60AA6855">
            <w:pPr>
              <w:rPr>
                <w:rFonts w:asciiTheme="minorEastAsia" w:hAnsiTheme="minorEastAsia" w:eastAsiaTheme="minorEastAsia"/>
                <w:color w:val="000000" w:themeColor="text1"/>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多量程电压传感器</w:t>
            </w:r>
          </w:p>
        </w:tc>
        <w:tc>
          <w:tcPr>
            <w:tcW w:w="996" w:type="dxa"/>
            <w:vAlign w:val="center"/>
          </w:tcPr>
          <w:p w14:paraId="0E221788">
            <w:pPr>
              <w:adjustRightInd w:val="0"/>
              <w:snapToGrid w:val="0"/>
              <w:spacing w:line="276" w:lineRule="auto"/>
              <w:jc w:val="center"/>
              <w:rPr>
                <w:rFonts w:cs="仿宋" w:asciiTheme="minorEastAsia" w:hAnsiTheme="minorEastAsia" w:eastAsiaTheme="minorEastAsia"/>
                <w:bCs/>
                <w:color w:val="000000" w:themeColor="text1"/>
                <w:sz w:val="24"/>
                <w:szCs w:val="24"/>
                <w14:textFill>
                  <w14:solidFill>
                    <w14:schemeClr w14:val="tx1"/>
                  </w14:solidFill>
                </w14:textFill>
              </w:rPr>
            </w:pPr>
            <w:r>
              <w:rPr>
                <w:rFonts w:hint="eastAsia" w:cs="仿宋" w:asciiTheme="minorEastAsia" w:hAnsiTheme="minorEastAsia" w:eastAsiaTheme="minorEastAsia"/>
                <w:bCs/>
                <w:color w:val="000000" w:themeColor="text1"/>
                <w:sz w:val="24"/>
                <w:szCs w:val="24"/>
                <w14:textFill>
                  <w14:solidFill>
                    <w14:schemeClr w14:val="tx1"/>
                  </w14:solidFill>
                </w14:textFill>
              </w:rPr>
              <w:t>1</w:t>
            </w:r>
          </w:p>
        </w:tc>
        <w:tc>
          <w:tcPr>
            <w:tcW w:w="1010" w:type="dxa"/>
            <w:vAlign w:val="center"/>
          </w:tcPr>
          <w:p w14:paraId="3038D0C3">
            <w:pPr>
              <w:jc w:val="center"/>
              <w:rPr>
                <w:rFonts w:asciiTheme="minorEastAsia" w:hAnsiTheme="minorEastAsia" w:eastAsiaTheme="minorEastAsia"/>
                <w:color w:val="000000" w:themeColor="text1"/>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只</w:t>
            </w:r>
          </w:p>
        </w:tc>
      </w:tr>
      <w:tr w14:paraId="09113A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618" w:type="dxa"/>
            <w:vAlign w:val="center"/>
          </w:tcPr>
          <w:p w14:paraId="35B92119">
            <w:pPr>
              <w:jc w:val="center"/>
              <w:rPr>
                <w:rFonts w:asciiTheme="minorEastAsia" w:hAnsiTheme="minorEastAsia" w:eastAsiaTheme="minorEastAsia"/>
                <w:color w:val="000000" w:themeColor="text1"/>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230</w:t>
            </w:r>
          </w:p>
        </w:tc>
        <w:tc>
          <w:tcPr>
            <w:tcW w:w="4381" w:type="dxa"/>
            <w:vAlign w:val="center"/>
          </w:tcPr>
          <w:p w14:paraId="43216527">
            <w:pPr>
              <w:rPr>
                <w:rFonts w:asciiTheme="minorEastAsia" w:hAnsiTheme="minorEastAsia" w:eastAsiaTheme="minorEastAsia"/>
                <w:color w:val="000000" w:themeColor="text1"/>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电压传感器</w:t>
            </w:r>
          </w:p>
        </w:tc>
        <w:tc>
          <w:tcPr>
            <w:tcW w:w="996" w:type="dxa"/>
            <w:vAlign w:val="center"/>
          </w:tcPr>
          <w:p w14:paraId="7E66B0D4">
            <w:pPr>
              <w:adjustRightInd w:val="0"/>
              <w:snapToGrid w:val="0"/>
              <w:spacing w:line="276" w:lineRule="auto"/>
              <w:jc w:val="center"/>
              <w:rPr>
                <w:rFonts w:cs="仿宋" w:asciiTheme="minorEastAsia" w:hAnsiTheme="minorEastAsia" w:eastAsiaTheme="minorEastAsia"/>
                <w:bCs/>
                <w:color w:val="000000" w:themeColor="text1"/>
                <w:sz w:val="24"/>
                <w:szCs w:val="24"/>
                <w14:textFill>
                  <w14:solidFill>
                    <w14:schemeClr w14:val="tx1"/>
                  </w14:solidFill>
                </w14:textFill>
              </w:rPr>
            </w:pPr>
            <w:r>
              <w:rPr>
                <w:rFonts w:hint="eastAsia" w:cs="仿宋" w:asciiTheme="minorEastAsia" w:hAnsiTheme="minorEastAsia" w:eastAsiaTheme="minorEastAsia"/>
                <w:bCs/>
                <w:color w:val="000000" w:themeColor="text1"/>
                <w:sz w:val="24"/>
                <w:szCs w:val="24"/>
                <w14:textFill>
                  <w14:solidFill>
                    <w14:schemeClr w14:val="tx1"/>
                  </w14:solidFill>
                </w14:textFill>
              </w:rPr>
              <w:t>1</w:t>
            </w:r>
          </w:p>
        </w:tc>
        <w:tc>
          <w:tcPr>
            <w:tcW w:w="1010" w:type="dxa"/>
            <w:vAlign w:val="center"/>
          </w:tcPr>
          <w:p w14:paraId="7CF258F2">
            <w:pPr>
              <w:jc w:val="center"/>
              <w:rPr>
                <w:rFonts w:asciiTheme="minorEastAsia" w:hAnsiTheme="minorEastAsia" w:eastAsiaTheme="minorEastAsia"/>
                <w:color w:val="000000" w:themeColor="text1"/>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只</w:t>
            </w:r>
          </w:p>
        </w:tc>
      </w:tr>
    </w:tbl>
    <w:p w14:paraId="24E41ADF">
      <w:pPr>
        <w:pStyle w:val="39"/>
        <w:widowControl/>
        <w:ind w:firstLine="0" w:firstLineChars="0"/>
        <w:rPr>
          <w:rFonts w:cs="仿宋" w:asciiTheme="minorEastAsia" w:hAnsiTheme="minorEastAsia" w:eastAsiaTheme="minorEastAsia"/>
          <w:b/>
          <w:color w:val="000000" w:themeColor="text1"/>
          <w:kern w:val="0"/>
          <w:sz w:val="24"/>
          <w14:textFill>
            <w14:solidFill>
              <w14:schemeClr w14:val="tx1"/>
            </w14:solidFill>
          </w14:textFill>
        </w:rPr>
      </w:pPr>
      <w:r>
        <w:rPr>
          <w:rFonts w:hint="eastAsia" w:cs="仿宋" w:asciiTheme="minorEastAsia" w:hAnsiTheme="minorEastAsia" w:eastAsiaTheme="minorEastAsia"/>
          <w:b/>
          <w:color w:val="000000" w:themeColor="text1"/>
          <w:kern w:val="0"/>
          <w:sz w:val="24"/>
          <w14:textFill>
            <w14:solidFill>
              <w14:schemeClr w14:val="tx1"/>
            </w14:solidFill>
          </w14:textFill>
        </w:rPr>
        <w:t>第21包：天津市红桥区中学化学实验室</w:t>
      </w:r>
    </w:p>
    <w:p w14:paraId="46F5CD99">
      <w:pPr>
        <w:pStyle w:val="39"/>
        <w:widowControl/>
        <w:ind w:firstLine="0" w:firstLineChars="0"/>
        <w:rPr>
          <w:rFonts w:cs="仿宋" w:asciiTheme="minorEastAsia" w:hAnsiTheme="minorEastAsia" w:eastAsiaTheme="minorEastAsia"/>
          <w:color w:val="000000" w:themeColor="text1"/>
          <w:kern w:val="0"/>
          <w:sz w:val="24"/>
          <w14:textFill>
            <w14:solidFill>
              <w14:schemeClr w14:val="tx1"/>
            </w14:solidFill>
          </w14:textFill>
        </w:rPr>
      </w:pPr>
      <w:r>
        <w:rPr>
          <w:rFonts w:hint="eastAsia" w:cs="仿宋" w:asciiTheme="minorEastAsia" w:hAnsiTheme="minorEastAsia" w:eastAsiaTheme="minorEastAsia"/>
          <w:color w:val="000000" w:themeColor="text1"/>
          <w:kern w:val="0"/>
          <w:sz w:val="24"/>
          <w14:textFill>
            <w14:solidFill>
              <w14:schemeClr w14:val="tx1"/>
            </w14:solidFill>
          </w14:textFill>
        </w:rPr>
        <w:t>化学学科传感器</w:t>
      </w:r>
    </w:p>
    <w:tbl>
      <w:tblPr>
        <w:tblStyle w:val="27"/>
        <w:tblW w:w="919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79"/>
        <w:gridCol w:w="2527"/>
        <w:gridCol w:w="992"/>
        <w:gridCol w:w="992"/>
      </w:tblGrid>
      <w:tr w14:paraId="011B16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79" w:type="dxa"/>
            <w:shd w:val="clear" w:color="auto" w:fill="auto"/>
            <w:vAlign w:val="center"/>
          </w:tcPr>
          <w:p w14:paraId="202C79E6">
            <w:pPr>
              <w:widowControl/>
              <w:adjustRightInd w:val="0"/>
              <w:snapToGrid w:val="0"/>
              <w:spacing w:line="276" w:lineRule="auto"/>
              <w:jc w:val="center"/>
              <w:rPr>
                <w:rFonts w:cs="仿宋" w:asciiTheme="minorEastAsia" w:hAnsiTheme="minorEastAsia" w:eastAsiaTheme="minorEastAsia"/>
                <w:color w:val="000000" w:themeColor="text1"/>
                <w:kern w:val="0"/>
                <w:sz w:val="24"/>
                <w:szCs w:val="24"/>
                <w14:textFill>
                  <w14:solidFill>
                    <w14:schemeClr w14:val="tx1"/>
                  </w14:solidFill>
                </w14:textFill>
              </w:rPr>
            </w:pPr>
            <w:r>
              <w:rPr>
                <w:rFonts w:hint="eastAsia" w:cs="仿宋" w:asciiTheme="minorEastAsia" w:hAnsiTheme="minorEastAsia" w:eastAsiaTheme="minorEastAsia"/>
                <w:color w:val="000000" w:themeColor="text1"/>
                <w:kern w:val="0"/>
                <w:sz w:val="24"/>
                <w:szCs w:val="24"/>
                <w14:textFill>
                  <w14:solidFill>
                    <w14:schemeClr w14:val="tx1"/>
                  </w14:solidFill>
                </w14:textFill>
              </w:rPr>
              <w:t>项目需求书中的序号（</w:t>
            </w:r>
            <w:r>
              <w:rPr>
                <w:rFonts w:hint="eastAsia" w:asciiTheme="minorEastAsia" w:hAnsiTheme="minorEastAsia" w:eastAsiaTheme="minorEastAsia"/>
                <w:b/>
                <w:bCs/>
                <w:color w:val="000000" w:themeColor="text1"/>
                <w:sz w:val="24"/>
                <w:szCs w:val="24"/>
                <w14:textFill>
                  <w14:solidFill>
                    <w14:schemeClr w14:val="tx1"/>
                  </w14:solidFill>
                </w14:textFill>
              </w:rPr>
              <w:t>天津市第八十九中学、天津市红桥区铃铛阁外国语中学、天津市第三中学（东校区）</w:t>
            </w:r>
            <w:r>
              <w:rPr>
                <w:rFonts w:asciiTheme="minorEastAsia" w:hAnsiTheme="minorEastAsia" w:eastAsiaTheme="minorEastAsia"/>
                <w:bCs/>
                <w:color w:val="000000" w:themeColor="text1"/>
                <w:sz w:val="24"/>
                <w:szCs w:val="24"/>
                <w14:textFill>
                  <w14:solidFill>
                    <w14:schemeClr w14:val="tx1"/>
                  </w14:solidFill>
                </w14:textFill>
              </w:rPr>
              <w:t>化学实验室</w:t>
            </w:r>
            <w:r>
              <w:rPr>
                <w:rFonts w:hint="eastAsia" w:cs="仿宋" w:asciiTheme="minorEastAsia" w:hAnsiTheme="minorEastAsia" w:eastAsiaTheme="minorEastAsia"/>
                <w:color w:val="000000" w:themeColor="text1"/>
                <w:kern w:val="0"/>
                <w:sz w:val="24"/>
                <w:szCs w:val="24"/>
                <w14:textFill>
                  <w14:solidFill>
                    <w14:schemeClr w14:val="tx1"/>
                  </w14:solidFill>
                </w14:textFill>
              </w:rPr>
              <w:t>）</w:t>
            </w:r>
          </w:p>
        </w:tc>
        <w:tc>
          <w:tcPr>
            <w:tcW w:w="2527" w:type="dxa"/>
            <w:shd w:val="clear" w:color="auto" w:fill="auto"/>
            <w:vAlign w:val="center"/>
          </w:tcPr>
          <w:p w14:paraId="0FF223DD">
            <w:pPr>
              <w:widowControl/>
              <w:adjustRightInd w:val="0"/>
              <w:snapToGrid w:val="0"/>
              <w:spacing w:line="276" w:lineRule="auto"/>
              <w:jc w:val="center"/>
              <w:rPr>
                <w:rFonts w:cs="仿宋" w:asciiTheme="minorEastAsia" w:hAnsiTheme="minorEastAsia" w:eastAsiaTheme="minorEastAsia"/>
                <w:color w:val="000000" w:themeColor="text1"/>
                <w:kern w:val="0"/>
                <w:sz w:val="24"/>
                <w:szCs w:val="24"/>
                <w14:textFill>
                  <w14:solidFill>
                    <w14:schemeClr w14:val="tx1"/>
                  </w14:solidFill>
                </w14:textFill>
              </w:rPr>
            </w:pPr>
            <w:r>
              <w:rPr>
                <w:rFonts w:hint="eastAsia" w:cs="仿宋" w:asciiTheme="minorEastAsia" w:hAnsiTheme="minorEastAsia" w:eastAsiaTheme="minorEastAsia"/>
                <w:bCs/>
                <w:color w:val="000000" w:themeColor="text1"/>
                <w:sz w:val="24"/>
                <w:szCs w:val="24"/>
                <w14:textFill>
                  <w14:solidFill>
                    <w14:schemeClr w14:val="tx1"/>
                  </w14:solidFill>
                </w14:textFill>
              </w:rPr>
              <w:t>名称</w:t>
            </w:r>
          </w:p>
        </w:tc>
        <w:tc>
          <w:tcPr>
            <w:tcW w:w="992" w:type="dxa"/>
            <w:shd w:val="clear" w:color="auto" w:fill="auto"/>
            <w:vAlign w:val="center"/>
          </w:tcPr>
          <w:p w14:paraId="36C9E8D8">
            <w:pPr>
              <w:adjustRightInd w:val="0"/>
              <w:snapToGrid w:val="0"/>
              <w:spacing w:line="276" w:lineRule="auto"/>
              <w:rPr>
                <w:rFonts w:cs="仿宋" w:asciiTheme="minorEastAsia" w:hAnsiTheme="minorEastAsia" w:eastAsiaTheme="minorEastAsia"/>
                <w:color w:val="000000" w:themeColor="text1"/>
                <w:kern w:val="0"/>
                <w:sz w:val="24"/>
                <w:szCs w:val="24"/>
                <w14:textFill>
                  <w14:solidFill>
                    <w14:schemeClr w14:val="tx1"/>
                  </w14:solidFill>
                </w14:textFill>
              </w:rPr>
            </w:pPr>
            <w:r>
              <w:rPr>
                <w:rFonts w:hint="eastAsia" w:cs="仿宋" w:asciiTheme="minorEastAsia" w:hAnsiTheme="minorEastAsia" w:eastAsiaTheme="minorEastAsia"/>
                <w:color w:val="000000" w:themeColor="text1"/>
                <w:kern w:val="0"/>
                <w:sz w:val="24"/>
                <w:szCs w:val="24"/>
                <w14:textFill>
                  <w14:solidFill>
                    <w14:schemeClr w14:val="tx1"/>
                  </w14:solidFill>
                </w14:textFill>
              </w:rPr>
              <w:t>数量</w:t>
            </w:r>
          </w:p>
        </w:tc>
        <w:tc>
          <w:tcPr>
            <w:tcW w:w="992" w:type="dxa"/>
            <w:shd w:val="clear" w:color="auto" w:fill="auto"/>
            <w:vAlign w:val="center"/>
          </w:tcPr>
          <w:p w14:paraId="19479C0C">
            <w:pPr>
              <w:widowControl/>
              <w:adjustRightInd w:val="0"/>
              <w:snapToGrid w:val="0"/>
              <w:spacing w:line="276" w:lineRule="auto"/>
              <w:jc w:val="center"/>
              <w:rPr>
                <w:rFonts w:cs="仿宋" w:asciiTheme="minorEastAsia" w:hAnsiTheme="minorEastAsia" w:eastAsiaTheme="minorEastAsia"/>
                <w:color w:val="000000" w:themeColor="text1"/>
                <w:kern w:val="0"/>
                <w:sz w:val="24"/>
                <w:szCs w:val="24"/>
                <w14:textFill>
                  <w14:solidFill>
                    <w14:schemeClr w14:val="tx1"/>
                  </w14:solidFill>
                </w14:textFill>
              </w:rPr>
            </w:pPr>
            <w:r>
              <w:rPr>
                <w:rFonts w:hint="eastAsia" w:cs="仿宋" w:asciiTheme="minorEastAsia" w:hAnsiTheme="minorEastAsia" w:eastAsiaTheme="minorEastAsia"/>
                <w:color w:val="000000" w:themeColor="text1"/>
                <w:kern w:val="0"/>
                <w:sz w:val="24"/>
                <w:szCs w:val="24"/>
                <w14:textFill>
                  <w14:solidFill>
                    <w14:schemeClr w14:val="tx1"/>
                  </w14:solidFill>
                </w14:textFill>
              </w:rPr>
              <w:t>单位</w:t>
            </w:r>
          </w:p>
        </w:tc>
      </w:tr>
      <w:tr w14:paraId="541DB3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79" w:type="dxa"/>
            <w:shd w:val="clear" w:color="auto" w:fill="auto"/>
            <w:vAlign w:val="center"/>
          </w:tcPr>
          <w:p w14:paraId="5B54B1F1">
            <w:pPr>
              <w:widowControl/>
              <w:adjustRightInd w:val="0"/>
              <w:snapToGrid w:val="0"/>
              <w:spacing w:line="276" w:lineRule="auto"/>
              <w:jc w:val="center"/>
              <w:rPr>
                <w:rFonts w:cs="仿宋" w:asciiTheme="minorEastAsia" w:hAnsiTheme="minorEastAsia" w:eastAsiaTheme="minorEastAsia"/>
                <w:color w:val="000000" w:themeColor="text1"/>
                <w:kern w:val="0"/>
                <w:sz w:val="24"/>
                <w:szCs w:val="24"/>
                <w14:textFill>
                  <w14:solidFill>
                    <w14:schemeClr w14:val="tx1"/>
                  </w14:solidFill>
                </w14:textFill>
              </w:rPr>
            </w:pPr>
            <w:r>
              <w:rPr>
                <w:rFonts w:hint="eastAsia" w:cs="仿宋" w:asciiTheme="minorEastAsia" w:hAnsiTheme="minorEastAsia" w:eastAsiaTheme="minorEastAsia"/>
                <w:color w:val="000000" w:themeColor="text1"/>
                <w:kern w:val="0"/>
                <w:sz w:val="24"/>
                <w:szCs w:val="24"/>
                <w14:textFill>
                  <w14:solidFill>
                    <w14:schemeClr w14:val="tx1"/>
                  </w14:solidFill>
                </w14:textFill>
              </w:rPr>
              <w:t>210</w:t>
            </w:r>
          </w:p>
        </w:tc>
        <w:tc>
          <w:tcPr>
            <w:tcW w:w="2527" w:type="dxa"/>
            <w:shd w:val="clear" w:color="auto" w:fill="auto"/>
            <w:vAlign w:val="center"/>
          </w:tcPr>
          <w:p w14:paraId="35A257B1">
            <w:pPr>
              <w:widowControl/>
              <w:adjustRightInd w:val="0"/>
              <w:snapToGrid w:val="0"/>
              <w:spacing w:line="276" w:lineRule="auto"/>
              <w:jc w:val="center"/>
              <w:rPr>
                <w:rFonts w:cs="仿宋" w:asciiTheme="minorEastAsia" w:hAnsiTheme="minorEastAsia" w:eastAsiaTheme="minorEastAsia"/>
                <w:bCs/>
                <w:color w:val="000000" w:themeColor="text1"/>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数据采集器</w:t>
            </w:r>
          </w:p>
        </w:tc>
        <w:tc>
          <w:tcPr>
            <w:tcW w:w="992" w:type="dxa"/>
            <w:shd w:val="clear" w:color="auto" w:fill="auto"/>
            <w:vAlign w:val="center"/>
          </w:tcPr>
          <w:p w14:paraId="145A15BE">
            <w:pPr>
              <w:adjustRightInd w:val="0"/>
              <w:snapToGrid w:val="0"/>
              <w:spacing w:line="276" w:lineRule="auto"/>
              <w:jc w:val="center"/>
              <w:rPr>
                <w:rFonts w:cs="仿宋" w:asciiTheme="minorEastAsia" w:hAnsiTheme="minorEastAsia" w:eastAsiaTheme="minorEastAsia"/>
                <w:color w:val="000000" w:themeColor="text1"/>
                <w:kern w:val="0"/>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1</w:t>
            </w:r>
          </w:p>
        </w:tc>
        <w:tc>
          <w:tcPr>
            <w:tcW w:w="992" w:type="dxa"/>
            <w:shd w:val="clear" w:color="auto" w:fill="auto"/>
          </w:tcPr>
          <w:p w14:paraId="7E91CE18">
            <w:pPr>
              <w:widowControl/>
              <w:adjustRightInd w:val="0"/>
              <w:snapToGrid w:val="0"/>
              <w:spacing w:line="276" w:lineRule="auto"/>
              <w:jc w:val="center"/>
              <w:rPr>
                <w:rFonts w:cs="仿宋" w:asciiTheme="minorEastAsia" w:hAnsiTheme="minorEastAsia" w:eastAsiaTheme="minorEastAsia"/>
                <w:color w:val="000000" w:themeColor="text1"/>
                <w:kern w:val="0"/>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只</w:t>
            </w:r>
          </w:p>
        </w:tc>
      </w:tr>
      <w:tr w14:paraId="4E4AD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79" w:type="dxa"/>
            <w:shd w:val="clear" w:color="auto" w:fill="auto"/>
            <w:vAlign w:val="center"/>
          </w:tcPr>
          <w:p w14:paraId="205D4151">
            <w:pPr>
              <w:widowControl/>
              <w:jc w:val="center"/>
              <w:rPr>
                <w:rFonts w:cs="仿宋" w:asciiTheme="minorEastAsia" w:hAnsiTheme="minorEastAsia" w:eastAsiaTheme="minorEastAsia"/>
                <w:color w:val="000000" w:themeColor="text1"/>
                <w:kern w:val="0"/>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216</w:t>
            </w:r>
          </w:p>
        </w:tc>
        <w:tc>
          <w:tcPr>
            <w:tcW w:w="2527" w:type="dxa"/>
            <w:shd w:val="clear" w:color="auto" w:fill="auto"/>
            <w:vAlign w:val="center"/>
          </w:tcPr>
          <w:p w14:paraId="49CA3F08">
            <w:pPr>
              <w:jc w:val="center"/>
              <w:rPr>
                <w:rFonts w:cs="仿宋" w:asciiTheme="minorEastAsia" w:hAnsiTheme="minorEastAsia" w:eastAsiaTheme="minorEastAsia"/>
                <w:bCs/>
                <w:color w:val="000000" w:themeColor="text1"/>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温度传感器</w:t>
            </w:r>
          </w:p>
        </w:tc>
        <w:tc>
          <w:tcPr>
            <w:tcW w:w="992" w:type="dxa"/>
            <w:shd w:val="clear" w:color="auto" w:fill="auto"/>
            <w:vAlign w:val="center"/>
          </w:tcPr>
          <w:p w14:paraId="46B626B9">
            <w:pPr>
              <w:jc w:val="center"/>
              <w:rPr>
                <w:rFonts w:asciiTheme="minorEastAsia" w:hAnsiTheme="minorEastAsia" w:eastAsiaTheme="minorEastAsia"/>
                <w:color w:val="000000" w:themeColor="text1"/>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1</w:t>
            </w:r>
          </w:p>
        </w:tc>
        <w:tc>
          <w:tcPr>
            <w:tcW w:w="992" w:type="dxa"/>
            <w:shd w:val="clear" w:color="auto" w:fill="auto"/>
          </w:tcPr>
          <w:p w14:paraId="762D0C24">
            <w:pPr>
              <w:jc w:val="center"/>
              <w:rPr>
                <w:rFonts w:asciiTheme="minorEastAsia" w:hAnsiTheme="minorEastAsia" w:eastAsiaTheme="minorEastAsia"/>
                <w:color w:val="000000" w:themeColor="text1"/>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只</w:t>
            </w:r>
          </w:p>
        </w:tc>
      </w:tr>
      <w:tr w14:paraId="5A4B5D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79" w:type="dxa"/>
            <w:shd w:val="clear" w:color="auto" w:fill="auto"/>
            <w:vAlign w:val="center"/>
          </w:tcPr>
          <w:p w14:paraId="2BB4473E">
            <w:pPr>
              <w:widowControl/>
              <w:jc w:val="center"/>
              <w:rPr>
                <w:rFonts w:cs="仿宋" w:asciiTheme="minorEastAsia" w:hAnsiTheme="minorEastAsia" w:eastAsiaTheme="minorEastAsia"/>
                <w:color w:val="000000" w:themeColor="text1"/>
                <w:kern w:val="0"/>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218</w:t>
            </w:r>
          </w:p>
        </w:tc>
        <w:tc>
          <w:tcPr>
            <w:tcW w:w="2527" w:type="dxa"/>
            <w:shd w:val="clear" w:color="auto" w:fill="auto"/>
            <w:vAlign w:val="center"/>
          </w:tcPr>
          <w:p w14:paraId="77914621">
            <w:pPr>
              <w:jc w:val="center"/>
              <w:rPr>
                <w:rFonts w:cs="仿宋" w:asciiTheme="minorEastAsia" w:hAnsiTheme="minorEastAsia" w:eastAsiaTheme="minorEastAsia"/>
                <w:bCs/>
                <w:color w:val="000000" w:themeColor="text1"/>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多量程电流传感器</w:t>
            </w:r>
          </w:p>
        </w:tc>
        <w:tc>
          <w:tcPr>
            <w:tcW w:w="992" w:type="dxa"/>
            <w:shd w:val="clear" w:color="auto" w:fill="auto"/>
            <w:vAlign w:val="center"/>
          </w:tcPr>
          <w:p w14:paraId="79B2D684">
            <w:pPr>
              <w:jc w:val="center"/>
              <w:rPr>
                <w:rFonts w:asciiTheme="minorEastAsia" w:hAnsiTheme="minorEastAsia" w:eastAsiaTheme="minorEastAsia"/>
                <w:color w:val="000000" w:themeColor="text1"/>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1</w:t>
            </w:r>
          </w:p>
        </w:tc>
        <w:tc>
          <w:tcPr>
            <w:tcW w:w="992" w:type="dxa"/>
            <w:shd w:val="clear" w:color="auto" w:fill="auto"/>
          </w:tcPr>
          <w:p w14:paraId="60BAB887">
            <w:pPr>
              <w:jc w:val="center"/>
              <w:rPr>
                <w:rFonts w:asciiTheme="minorEastAsia" w:hAnsiTheme="minorEastAsia" w:eastAsiaTheme="minorEastAsia"/>
                <w:color w:val="000000" w:themeColor="text1"/>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只</w:t>
            </w:r>
          </w:p>
        </w:tc>
      </w:tr>
      <w:tr w14:paraId="5121F3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79" w:type="dxa"/>
            <w:shd w:val="clear" w:color="auto" w:fill="auto"/>
            <w:vAlign w:val="center"/>
          </w:tcPr>
          <w:p w14:paraId="3D0C1FE3">
            <w:pPr>
              <w:widowControl/>
              <w:jc w:val="center"/>
              <w:rPr>
                <w:rFonts w:cs="仿宋" w:asciiTheme="minorEastAsia" w:hAnsiTheme="minorEastAsia" w:eastAsiaTheme="minorEastAsia"/>
                <w:color w:val="000000" w:themeColor="text1"/>
                <w:kern w:val="0"/>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219</w:t>
            </w:r>
          </w:p>
        </w:tc>
        <w:tc>
          <w:tcPr>
            <w:tcW w:w="2527" w:type="dxa"/>
            <w:shd w:val="clear" w:color="auto" w:fill="auto"/>
            <w:vAlign w:val="center"/>
          </w:tcPr>
          <w:p w14:paraId="0FF43CB7">
            <w:pPr>
              <w:jc w:val="center"/>
              <w:rPr>
                <w:rFonts w:cs="仿宋" w:asciiTheme="minorEastAsia" w:hAnsiTheme="minorEastAsia" w:eastAsiaTheme="minorEastAsia"/>
                <w:bCs/>
                <w:color w:val="000000" w:themeColor="text1"/>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pH传感器</w:t>
            </w:r>
          </w:p>
        </w:tc>
        <w:tc>
          <w:tcPr>
            <w:tcW w:w="992" w:type="dxa"/>
            <w:shd w:val="clear" w:color="auto" w:fill="auto"/>
            <w:vAlign w:val="center"/>
          </w:tcPr>
          <w:p w14:paraId="64135C0D">
            <w:pPr>
              <w:jc w:val="center"/>
              <w:rPr>
                <w:rFonts w:asciiTheme="minorEastAsia" w:hAnsiTheme="minorEastAsia" w:eastAsiaTheme="minorEastAsia"/>
                <w:color w:val="000000" w:themeColor="text1"/>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1</w:t>
            </w:r>
          </w:p>
        </w:tc>
        <w:tc>
          <w:tcPr>
            <w:tcW w:w="992" w:type="dxa"/>
            <w:shd w:val="clear" w:color="auto" w:fill="auto"/>
          </w:tcPr>
          <w:p w14:paraId="085E3FCA">
            <w:pPr>
              <w:jc w:val="center"/>
              <w:rPr>
                <w:rFonts w:asciiTheme="minorEastAsia" w:hAnsiTheme="minorEastAsia" w:eastAsiaTheme="minorEastAsia"/>
                <w:color w:val="000000" w:themeColor="text1"/>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只</w:t>
            </w:r>
          </w:p>
        </w:tc>
      </w:tr>
    </w:tbl>
    <w:p w14:paraId="0790934D">
      <w:pPr>
        <w:pStyle w:val="39"/>
        <w:widowControl/>
        <w:ind w:firstLine="0" w:firstLineChars="0"/>
        <w:rPr>
          <w:rFonts w:cs="仿宋" w:asciiTheme="minorEastAsia" w:hAnsiTheme="minorEastAsia" w:eastAsiaTheme="minorEastAsia"/>
          <w:b/>
          <w:color w:val="000000" w:themeColor="text1"/>
          <w:kern w:val="0"/>
          <w:sz w:val="24"/>
          <w14:textFill>
            <w14:solidFill>
              <w14:schemeClr w14:val="tx1"/>
            </w14:solidFill>
          </w14:textFill>
        </w:rPr>
      </w:pPr>
      <w:r>
        <w:rPr>
          <w:rFonts w:hint="eastAsia" w:cs="仿宋" w:asciiTheme="minorEastAsia" w:hAnsiTheme="minorEastAsia" w:eastAsiaTheme="minorEastAsia"/>
          <w:b/>
          <w:color w:val="000000" w:themeColor="text1"/>
          <w:kern w:val="0"/>
          <w:sz w:val="24"/>
          <w14:textFill>
            <w14:solidFill>
              <w14:schemeClr w14:val="tx1"/>
            </w14:solidFill>
          </w14:textFill>
        </w:rPr>
        <w:t>第22包：天津市红桥区中学生物实验室</w:t>
      </w:r>
    </w:p>
    <w:p w14:paraId="19E2361F">
      <w:pPr>
        <w:pStyle w:val="39"/>
        <w:widowControl/>
        <w:ind w:firstLine="0" w:firstLineChars="0"/>
        <w:rPr>
          <w:rFonts w:cs="仿宋" w:asciiTheme="minorEastAsia" w:hAnsiTheme="minorEastAsia" w:eastAsiaTheme="minorEastAsia"/>
          <w:color w:val="000000" w:themeColor="text1"/>
          <w:kern w:val="0"/>
          <w:sz w:val="24"/>
          <w14:textFill>
            <w14:solidFill>
              <w14:schemeClr w14:val="tx1"/>
            </w14:solidFill>
          </w14:textFill>
        </w:rPr>
      </w:pPr>
      <w:r>
        <w:rPr>
          <w:rFonts w:hint="eastAsia" w:cs="仿宋" w:asciiTheme="minorEastAsia" w:hAnsiTheme="minorEastAsia" w:eastAsiaTheme="minorEastAsia"/>
          <w:color w:val="000000" w:themeColor="text1"/>
          <w:kern w:val="0"/>
          <w:sz w:val="24"/>
          <w14:textFill>
            <w14:solidFill>
              <w14:schemeClr w14:val="tx1"/>
            </w14:solidFill>
          </w14:textFill>
        </w:rPr>
        <w:t>生物学学科传感器</w:t>
      </w:r>
    </w:p>
    <w:tbl>
      <w:tblPr>
        <w:tblStyle w:val="27"/>
        <w:tblW w:w="898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70"/>
        <w:gridCol w:w="2410"/>
        <w:gridCol w:w="992"/>
        <w:gridCol w:w="1312"/>
      </w:tblGrid>
      <w:tr w14:paraId="1A0148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70" w:type="dxa"/>
            <w:shd w:val="clear" w:color="auto" w:fill="auto"/>
            <w:vAlign w:val="center"/>
          </w:tcPr>
          <w:p w14:paraId="6EA54231">
            <w:pPr>
              <w:widowControl/>
              <w:adjustRightInd w:val="0"/>
              <w:snapToGrid w:val="0"/>
              <w:spacing w:line="276" w:lineRule="auto"/>
              <w:jc w:val="center"/>
              <w:rPr>
                <w:rFonts w:cs="仿宋" w:asciiTheme="minorEastAsia" w:hAnsiTheme="minorEastAsia" w:eastAsiaTheme="minorEastAsia"/>
                <w:color w:val="000000" w:themeColor="text1"/>
                <w:kern w:val="0"/>
                <w:sz w:val="24"/>
                <w:szCs w:val="24"/>
                <w14:textFill>
                  <w14:solidFill>
                    <w14:schemeClr w14:val="tx1"/>
                  </w14:solidFill>
                </w14:textFill>
              </w:rPr>
            </w:pPr>
            <w:r>
              <w:rPr>
                <w:rFonts w:hint="eastAsia" w:cs="仿宋" w:asciiTheme="minorEastAsia" w:hAnsiTheme="minorEastAsia" w:eastAsiaTheme="minorEastAsia"/>
                <w:color w:val="000000" w:themeColor="text1"/>
                <w:kern w:val="0"/>
                <w:sz w:val="24"/>
                <w:szCs w:val="24"/>
                <w14:textFill>
                  <w14:solidFill>
                    <w14:schemeClr w14:val="tx1"/>
                  </w14:solidFill>
                </w14:textFill>
              </w:rPr>
              <w:t>项目需求书中的序号（</w:t>
            </w:r>
            <w:r>
              <w:rPr>
                <w:rFonts w:hint="eastAsia" w:asciiTheme="minorEastAsia" w:hAnsiTheme="minorEastAsia" w:eastAsiaTheme="minorEastAsia"/>
                <w:bCs/>
                <w:color w:val="000000" w:themeColor="text1"/>
                <w:sz w:val="24"/>
                <w:szCs w:val="24"/>
                <w14:textFill>
                  <w14:solidFill>
                    <w14:schemeClr w14:val="tx1"/>
                  </w14:solidFill>
                </w14:textFill>
              </w:rPr>
              <w:t>天津市第八十九中学、天津市红桥区铃铛阁外国语中学、天津市第三中学（东校区）</w:t>
            </w:r>
            <w:r>
              <w:rPr>
                <w:rFonts w:hint="eastAsia"/>
                <w:color w:val="000000" w:themeColor="text1"/>
                <w:sz w:val="24"/>
                <w14:textFill>
                  <w14:solidFill>
                    <w14:schemeClr w14:val="tx1"/>
                  </w14:solidFill>
                </w14:textFill>
              </w:rPr>
              <w:t>生物实验室</w:t>
            </w:r>
            <w:r>
              <w:rPr>
                <w:rFonts w:hint="eastAsia" w:cs="仿宋" w:asciiTheme="minorEastAsia" w:hAnsiTheme="minorEastAsia" w:eastAsiaTheme="minorEastAsia"/>
                <w:color w:val="000000" w:themeColor="text1"/>
                <w:kern w:val="0"/>
                <w:sz w:val="24"/>
                <w:szCs w:val="24"/>
                <w14:textFill>
                  <w14:solidFill>
                    <w14:schemeClr w14:val="tx1"/>
                  </w14:solidFill>
                </w14:textFill>
              </w:rPr>
              <w:t>）</w:t>
            </w:r>
          </w:p>
        </w:tc>
        <w:tc>
          <w:tcPr>
            <w:tcW w:w="2410" w:type="dxa"/>
            <w:shd w:val="clear" w:color="auto" w:fill="auto"/>
            <w:vAlign w:val="center"/>
          </w:tcPr>
          <w:p w14:paraId="414D99C4">
            <w:pPr>
              <w:widowControl/>
              <w:adjustRightInd w:val="0"/>
              <w:snapToGrid w:val="0"/>
              <w:spacing w:line="276" w:lineRule="auto"/>
              <w:jc w:val="center"/>
              <w:rPr>
                <w:rFonts w:cs="仿宋" w:asciiTheme="minorEastAsia" w:hAnsiTheme="minorEastAsia" w:eastAsiaTheme="minorEastAsia"/>
                <w:color w:val="000000" w:themeColor="text1"/>
                <w:kern w:val="0"/>
                <w:sz w:val="24"/>
                <w:szCs w:val="24"/>
                <w14:textFill>
                  <w14:solidFill>
                    <w14:schemeClr w14:val="tx1"/>
                  </w14:solidFill>
                </w14:textFill>
              </w:rPr>
            </w:pPr>
            <w:r>
              <w:rPr>
                <w:rFonts w:hint="eastAsia" w:cs="仿宋" w:asciiTheme="minorEastAsia" w:hAnsiTheme="minorEastAsia" w:eastAsiaTheme="minorEastAsia"/>
                <w:bCs/>
                <w:color w:val="000000" w:themeColor="text1"/>
                <w:sz w:val="24"/>
                <w:szCs w:val="24"/>
                <w14:textFill>
                  <w14:solidFill>
                    <w14:schemeClr w14:val="tx1"/>
                  </w14:solidFill>
                </w14:textFill>
              </w:rPr>
              <w:t>名称</w:t>
            </w:r>
          </w:p>
        </w:tc>
        <w:tc>
          <w:tcPr>
            <w:tcW w:w="992" w:type="dxa"/>
            <w:shd w:val="clear" w:color="auto" w:fill="auto"/>
            <w:vAlign w:val="center"/>
          </w:tcPr>
          <w:p w14:paraId="5BDC5080">
            <w:pPr>
              <w:adjustRightInd w:val="0"/>
              <w:snapToGrid w:val="0"/>
              <w:spacing w:line="276" w:lineRule="auto"/>
              <w:jc w:val="center"/>
              <w:rPr>
                <w:rFonts w:cs="仿宋" w:asciiTheme="minorEastAsia" w:hAnsiTheme="minorEastAsia" w:eastAsiaTheme="minorEastAsia"/>
                <w:color w:val="000000" w:themeColor="text1"/>
                <w:kern w:val="0"/>
                <w:sz w:val="24"/>
                <w:szCs w:val="24"/>
                <w14:textFill>
                  <w14:solidFill>
                    <w14:schemeClr w14:val="tx1"/>
                  </w14:solidFill>
                </w14:textFill>
              </w:rPr>
            </w:pPr>
            <w:r>
              <w:rPr>
                <w:rFonts w:hint="eastAsia" w:cs="仿宋" w:asciiTheme="minorEastAsia" w:hAnsiTheme="minorEastAsia" w:eastAsiaTheme="minorEastAsia"/>
                <w:color w:val="000000" w:themeColor="text1"/>
                <w:kern w:val="0"/>
                <w:sz w:val="24"/>
                <w:szCs w:val="24"/>
                <w14:textFill>
                  <w14:solidFill>
                    <w14:schemeClr w14:val="tx1"/>
                  </w14:solidFill>
                </w14:textFill>
              </w:rPr>
              <w:t>数量</w:t>
            </w:r>
          </w:p>
        </w:tc>
        <w:tc>
          <w:tcPr>
            <w:tcW w:w="1312" w:type="dxa"/>
            <w:shd w:val="clear" w:color="auto" w:fill="auto"/>
            <w:vAlign w:val="center"/>
          </w:tcPr>
          <w:p w14:paraId="4EA6B512">
            <w:pPr>
              <w:widowControl/>
              <w:adjustRightInd w:val="0"/>
              <w:snapToGrid w:val="0"/>
              <w:spacing w:line="276" w:lineRule="auto"/>
              <w:jc w:val="center"/>
              <w:rPr>
                <w:rFonts w:cs="仿宋" w:asciiTheme="minorEastAsia" w:hAnsiTheme="minorEastAsia" w:eastAsiaTheme="minorEastAsia"/>
                <w:color w:val="000000" w:themeColor="text1"/>
                <w:kern w:val="0"/>
                <w:sz w:val="24"/>
                <w:szCs w:val="24"/>
                <w14:textFill>
                  <w14:solidFill>
                    <w14:schemeClr w14:val="tx1"/>
                  </w14:solidFill>
                </w14:textFill>
              </w:rPr>
            </w:pPr>
            <w:r>
              <w:rPr>
                <w:rFonts w:hint="eastAsia" w:cs="仿宋" w:asciiTheme="minorEastAsia" w:hAnsiTheme="minorEastAsia" w:eastAsiaTheme="minorEastAsia"/>
                <w:color w:val="000000" w:themeColor="text1"/>
                <w:kern w:val="0"/>
                <w:sz w:val="24"/>
                <w:szCs w:val="24"/>
                <w14:textFill>
                  <w14:solidFill>
                    <w14:schemeClr w14:val="tx1"/>
                  </w14:solidFill>
                </w14:textFill>
              </w:rPr>
              <w:t>单位</w:t>
            </w:r>
          </w:p>
        </w:tc>
      </w:tr>
      <w:tr w14:paraId="21AB48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70" w:type="dxa"/>
            <w:shd w:val="clear" w:color="auto" w:fill="auto"/>
            <w:vAlign w:val="center"/>
          </w:tcPr>
          <w:p w14:paraId="6D53BAFE">
            <w:pPr>
              <w:widowControl/>
              <w:jc w:val="center"/>
              <w:rPr>
                <w:rFonts w:ascii="宋体" w:hAnsi="宋体" w:cs="宋体"/>
                <w:color w:val="000000" w:themeColor="text1"/>
                <w:kern w:val="0"/>
                <w:szCs w:val="21"/>
                <w14:textFill>
                  <w14:solidFill>
                    <w14:schemeClr w14:val="tx1"/>
                  </w14:solidFill>
                </w14:textFill>
              </w:rPr>
            </w:pPr>
            <w:r>
              <w:rPr>
                <w:rFonts w:hint="eastAsia"/>
                <w:color w:val="000000" w:themeColor="text1"/>
                <w:sz w:val="22"/>
                <w14:textFill>
                  <w14:solidFill>
                    <w14:schemeClr w14:val="tx1"/>
                  </w14:solidFill>
                </w14:textFill>
              </w:rPr>
              <w:t>183</w:t>
            </w:r>
          </w:p>
        </w:tc>
        <w:tc>
          <w:tcPr>
            <w:tcW w:w="2410" w:type="dxa"/>
            <w:shd w:val="clear" w:color="auto" w:fill="auto"/>
            <w:vAlign w:val="center"/>
          </w:tcPr>
          <w:p w14:paraId="4B326CC8">
            <w:pPr>
              <w:jc w:val="center"/>
              <w:rPr>
                <w:rFonts w:ascii="宋体" w:hAnsi="宋体" w:cs="宋体"/>
                <w:color w:val="000000" w:themeColor="text1"/>
                <w:kern w:val="0"/>
                <w:szCs w:val="21"/>
                <w14:textFill>
                  <w14:solidFill>
                    <w14:schemeClr w14:val="tx1"/>
                  </w14:solidFill>
                </w14:textFill>
              </w:rPr>
            </w:pPr>
            <w:r>
              <w:rPr>
                <w:rFonts w:hint="eastAsia"/>
                <w:color w:val="000000" w:themeColor="text1"/>
                <w:sz w:val="22"/>
                <w14:textFill>
                  <w14:solidFill>
                    <w14:schemeClr w14:val="tx1"/>
                  </w14:solidFill>
                </w14:textFill>
              </w:rPr>
              <w:t>温度传感器</w:t>
            </w:r>
          </w:p>
        </w:tc>
        <w:tc>
          <w:tcPr>
            <w:tcW w:w="992" w:type="dxa"/>
            <w:shd w:val="clear" w:color="auto" w:fill="auto"/>
            <w:vAlign w:val="center"/>
          </w:tcPr>
          <w:p w14:paraId="05829387">
            <w:pPr>
              <w:jc w:val="center"/>
              <w:rPr>
                <w:rFonts w:ascii="宋体" w:hAnsi="宋体" w:cs="宋体"/>
                <w:color w:val="000000" w:themeColor="text1"/>
                <w:kern w:val="0"/>
                <w:szCs w:val="21"/>
                <w14:textFill>
                  <w14:solidFill>
                    <w14:schemeClr w14:val="tx1"/>
                  </w14:solidFill>
                </w14:textFill>
              </w:rPr>
            </w:pPr>
            <w:r>
              <w:rPr>
                <w:rFonts w:hint="eastAsia" w:ascii="等线" w:hAnsi="等线" w:eastAsia="等线"/>
                <w:color w:val="000000" w:themeColor="text1"/>
                <w:sz w:val="22"/>
                <w14:textFill>
                  <w14:solidFill>
                    <w14:schemeClr w14:val="tx1"/>
                  </w14:solidFill>
                </w14:textFill>
              </w:rPr>
              <w:t>1</w:t>
            </w:r>
          </w:p>
        </w:tc>
        <w:tc>
          <w:tcPr>
            <w:tcW w:w="1312" w:type="dxa"/>
            <w:shd w:val="clear" w:color="auto" w:fill="auto"/>
          </w:tcPr>
          <w:p w14:paraId="5A25913A">
            <w:pPr>
              <w:jc w:val="center"/>
              <w:rPr>
                <w:rFonts w:ascii="宋体" w:hAnsi="宋体" w:cs="宋体"/>
                <w:color w:val="000000" w:themeColor="text1"/>
                <w:kern w:val="0"/>
                <w:szCs w:val="21"/>
                <w14:textFill>
                  <w14:solidFill>
                    <w14:schemeClr w14:val="tx1"/>
                  </w14:solidFill>
                </w14:textFill>
              </w:rPr>
            </w:pPr>
            <w:r>
              <w:rPr>
                <w:rFonts w:hint="eastAsia" w:ascii="等线" w:hAnsi="等线" w:eastAsia="等线"/>
                <w:color w:val="000000" w:themeColor="text1"/>
                <w:sz w:val="22"/>
                <w14:textFill>
                  <w14:solidFill>
                    <w14:schemeClr w14:val="tx1"/>
                  </w14:solidFill>
                </w14:textFill>
              </w:rPr>
              <w:t>只</w:t>
            </w:r>
          </w:p>
        </w:tc>
      </w:tr>
      <w:tr w14:paraId="5F77CB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70" w:type="dxa"/>
            <w:shd w:val="clear" w:color="auto" w:fill="auto"/>
            <w:vAlign w:val="center"/>
          </w:tcPr>
          <w:p w14:paraId="2251981F">
            <w:pPr>
              <w:widowControl/>
              <w:jc w:val="center"/>
              <w:rPr>
                <w:rFonts w:ascii="宋体" w:hAnsi="宋体" w:cs="宋体"/>
                <w:color w:val="000000" w:themeColor="text1"/>
                <w:kern w:val="0"/>
                <w:szCs w:val="21"/>
                <w14:textFill>
                  <w14:solidFill>
                    <w14:schemeClr w14:val="tx1"/>
                  </w14:solidFill>
                </w14:textFill>
              </w:rPr>
            </w:pPr>
            <w:r>
              <w:rPr>
                <w:rFonts w:hint="eastAsia"/>
                <w:color w:val="000000" w:themeColor="text1"/>
                <w:sz w:val="22"/>
                <w14:textFill>
                  <w14:solidFill>
                    <w14:schemeClr w14:val="tx1"/>
                  </w14:solidFill>
                </w14:textFill>
              </w:rPr>
              <w:t>184</w:t>
            </w:r>
          </w:p>
        </w:tc>
        <w:tc>
          <w:tcPr>
            <w:tcW w:w="2410" w:type="dxa"/>
            <w:shd w:val="clear" w:color="auto" w:fill="auto"/>
            <w:vAlign w:val="center"/>
          </w:tcPr>
          <w:p w14:paraId="51521A60">
            <w:pPr>
              <w:jc w:val="center"/>
              <w:rPr>
                <w:rFonts w:ascii="宋体" w:hAnsi="宋体" w:cs="宋体"/>
                <w:color w:val="000000" w:themeColor="text1"/>
                <w:kern w:val="0"/>
                <w:szCs w:val="21"/>
                <w14:textFill>
                  <w14:solidFill>
                    <w14:schemeClr w14:val="tx1"/>
                  </w14:solidFill>
                </w14:textFill>
              </w:rPr>
            </w:pPr>
            <w:r>
              <w:rPr>
                <w:rFonts w:hint="eastAsia"/>
                <w:color w:val="000000" w:themeColor="text1"/>
                <w:sz w:val="22"/>
                <w14:textFill>
                  <w14:solidFill>
                    <w14:schemeClr w14:val="tx1"/>
                  </w14:solidFill>
                </w14:textFill>
              </w:rPr>
              <w:t>pH传感器</w:t>
            </w:r>
          </w:p>
        </w:tc>
        <w:tc>
          <w:tcPr>
            <w:tcW w:w="992" w:type="dxa"/>
            <w:shd w:val="clear" w:color="auto" w:fill="auto"/>
            <w:vAlign w:val="center"/>
          </w:tcPr>
          <w:p w14:paraId="180515C0">
            <w:pPr>
              <w:jc w:val="center"/>
              <w:rPr>
                <w:rFonts w:ascii="宋体" w:hAnsi="宋体" w:cs="宋体"/>
                <w:color w:val="000000" w:themeColor="text1"/>
                <w:kern w:val="0"/>
                <w:szCs w:val="21"/>
                <w14:textFill>
                  <w14:solidFill>
                    <w14:schemeClr w14:val="tx1"/>
                  </w14:solidFill>
                </w14:textFill>
              </w:rPr>
            </w:pPr>
            <w:r>
              <w:rPr>
                <w:rFonts w:hint="eastAsia" w:ascii="等线" w:hAnsi="等线" w:eastAsia="等线"/>
                <w:color w:val="000000" w:themeColor="text1"/>
                <w:sz w:val="22"/>
                <w14:textFill>
                  <w14:solidFill>
                    <w14:schemeClr w14:val="tx1"/>
                  </w14:solidFill>
                </w14:textFill>
              </w:rPr>
              <w:t>1</w:t>
            </w:r>
          </w:p>
        </w:tc>
        <w:tc>
          <w:tcPr>
            <w:tcW w:w="1312" w:type="dxa"/>
            <w:shd w:val="clear" w:color="auto" w:fill="auto"/>
          </w:tcPr>
          <w:p w14:paraId="71A7A531">
            <w:pPr>
              <w:jc w:val="center"/>
              <w:rPr>
                <w:rFonts w:ascii="宋体" w:hAnsi="宋体" w:cs="宋体"/>
                <w:color w:val="000000" w:themeColor="text1"/>
                <w:kern w:val="0"/>
                <w:szCs w:val="21"/>
                <w14:textFill>
                  <w14:solidFill>
                    <w14:schemeClr w14:val="tx1"/>
                  </w14:solidFill>
                </w14:textFill>
              </w:rPr>
            </w:pPr>
            <w:r>
              <w:rPr>
                <w:rFonts w:hint="eastAsia" w:ascii="等线" w:hAnsi="等线" w:eastAsia="等线"/>
                <w:color w:val="000000" w:themeColor="text1"/>
                <w:sz w:val="22"/>
                <w14:textFill>
                  <w14:solidFill>
                    <w14:schemeClr w14:val="tx1"/>
                  </w14:solidFill>
                </w14:textFill>
              </w:rPr>
              <w:t>只</w:t>
            </w:r>
          </w:p>
        </w:tc>
      </w:tr>
    </w:tbl>
    <w:p w14:paraId="1FB7818C">
      <w:pPr>
        <w:spacing w:line="360" w:lineRule="auto"/>
        <w:ind w:firstLine="482" w:firstLineChars="200"/>
        <w:outlineLvl w:val="0"/>
        <w:rPr>
          <w:rFonts w:asciiTheme="minorEastAsia" w:hAnsiTheme="minorEastAsia" w:eastAsiaTheme="minorEastAsia"/>
          <w:b/>
          <w:sz w:val="24"/>
          <w:szCs w:val="24"/>
        </w:rPr>
      </w:pPr>
      <w:r>
        <w:rPr>
          <w:rFonts w:hint="eastAsia" w:asciiTheme="minorEastAsia" w:hAnsiTheme="minorEastAsia" w:eastAsiaTheme="minorEastAsia"/>
          <w:b/>
          <w:sz w:val="24"/>
          <w:szCs w:val="24"/>
        </w:rPr>
        <w:t>第24包：天津市宁河区芦台第一中学桥北学校</w:t>
      </w:r>
    </w:p>
    <w:tbl>
      <w:tblPr>
        <w:tblStyle w:val="27"/>
        <w:tblW w:w="868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165"/>
        <w:gridCol w:w="3510"/>
        <w:gridCol w:w="996"/>
        <w:gridCol w:w="1010"/>
      </w:tblGrid>
      <w:tr w14:paraId="151C63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165" w:type="dxa"/>
            <w:shd w:val="clear" w:color="auto" w:fill="auto"/>
            <w:vAlign w:val="center"/>
          </w:tcPr>
          <w:p w14:paraId="61925468">
            <w:pPr>
              <w:widowControl/>
              <w:jc w:val="center"/>
              <w:textAlignment w:val="center"/>
              <w:rPr>
                <w:rFonts w:cs="宋体" w:asciiTheme="minorEastAsia" w:hAnsiTheme="minorEastAsia" w:eastAsiaTheme="minorEastAsia"/>
                <w:kern w:val="0"/>
                <w:sz w:val="24"/>
                <w:szCs w:val="24"/>
                <w:lang w:bidi="ar"/>
              </w:rPr>
            </w:pPr>
            <w:r>
              <w:rPr>
                <w:rFonts w:hint="eastAsia" w:cs="宋体" w:asciiTheme="minorEastAsia" w:hAnsiTheme="minorEastAsia" w:eastAsiaTheme="minorEastAsia"/>
                <w:kern w:val="0"/>
                <w:sz w:val="24"/>
                <w:szCs w:val="24"/>
                <w:lang w:bidi="ar"/>
              </w:rPr>
              <w:t>项目需求书中的序号</w:t>
            </w:r>
          </w:p>
        </w:tc>
        <w:tc>
          <w:tcPr>
            <w:tcW w:w="3510" w:type="dxa"/>
            <w:shd w:val="clear" w:color="auto" w:fill="auto"/>
            <w:vAlign w:val="center"/>
          </w:tcPr>
          <w:p w14:paraId="3991230A">
            <w:pPr>
              <w:widowControl/>
              <w:jc w:val="center"/>
              <w:textAlignment w:val="center"/>
              <w:rPr>
                <w:rFonts w:cs="宋体" w:asciiTheme="minorEastAsia" w:hAnsiTheme="minorEastAsia" w:eastAsiaTheme="minorEastAsia"/>
                <w:kern w:val="0"/>
                <w:sz w:val="24"/>
                <w:szCs w:val="24"/>
                <w:lang w:bidi="ar"/>
              </w:rPr>
            </w:pPr>
            <w:r>
              <w:rPr>
                <w:rFonts w:hint="eastAsia" w:cs="宋体" w:asciiTheme="minorEastAsia" w:hAnsiTheme="minorEastAsia" w:eastAsiaTheme="minorEastAsia"/>
                <w:kern w:val="0"/>
                <w:sz w:val="24"/>
                <w:szCs w:val="24"/>
                <w:lang w:bidi="ar"/>
              </w:rPr>
              <w:t>名称</w:t>
            </w:r>
          </w:p>
        </w:tc>
        <w:tc>
          <w:tcPr>
            <w:tcW w:w="996" w:type="dxa"/>
            <w:shd w:val="clear" w:color="auto" w:fill="auto"/>
            <w:vAlign w:val="center"/>
          </w:tcPr>
          <w:p w14:paraId="6D5898C3">
            <w:pPr>
              <w:widowControl/>
              <w:jc w:val="center"/>
              <w:textAlignment w:val="center"/>
              <w:rPr>
                <w:rFonts w:cs="宋体" w:asciiTheme="minorEastAsia" w:hAnsiTheme="minorEastAsia" w:eastAsiaTheme="minorEastAsia"/>
                <w:kern w:val="0"/>
                <w:sz w:val="24"/>
                <w:szCs w:val="24"/>
                <w:lang w:bidi="ar"/>
              </w:rPr>
            </w:pPr>
            <w:r>
              <w:rPr>
                <w:rFonts w:hint="eastAsia" w:cs="宋体" w:asciiTheme="minorEastAsia" w:hAnsiTheme="minorEastAsia" w:eastAsiaTheme="minorEastAsia"/>
                <w:kern w:val="0"/>
                <w:sz w:val="24"/>
                <w:szCs w:val="24"/>
                <w:lang w:bidi="ar"/>
              </w:rPr>
              <w:t>数量</w:t>
            </w:r>
          </w:p>
        </w:tc>
        <w:tc>
          <w:tcPr>
            <w:tcW w:w="1010" w:type="dxa"/>
            <w:shd w:val="clear" w:color="auto" w:fill="auto"/>
            <w:vAlign w:val="center"/>
          </w:tcPr>
          <w:p w14:paraId="32B36EEE">
            <w:pPr>
              <w:widowControl/>
              <w:jc w:val="center"/>
              <w:textAlignment w:val="center"/>
              <w:rPr>
                <w:rFonts w:cs="宋体" w:asciiTheme="minorEastAsia" w:hAnsiTheme="minorEastAsia" w:eastAsiaTheme="minorEastAsia"/>
                <w:kern w:val="0"/>
                <w:sz w:val="24"/>
                <w:szCs w:val="24"/>
                <w:lang w:bidi="ar"/>
              </w:rPr>
            </w:pPr>
            <w:r>
              <w:rPr>
                <w:rFonts w:hint="eastAsia" w:cs="宋体" w:asciiTheme="minorEastAsia" w:hAnsiTheme="minorEastAsia" w:eastAsiaTheme="minorEastAsia"/>
                <w:kern w:val="0"/>
                <w:sz w:val="24"/>
                <w:szCs w:val="24"/>
                <w:lang w:bidi="ar"/>
              </w:rPr>
              <w:t>单位</w:t>
            </w:r>
          </w:p>
        </w:tc>
      </w:tr>
      <w:tr w14:paraId="47FA9B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675" w:type="dxa"/>
            <w:gridSpan w:val="2"/>
            <w:shd w:val="clear" w:color="auto" w:fill="auto"/>
            <w:vAlign w:val="center"/>
          </w:tcPr>
          <w:p w14:paraId="0C0D25AF">
            <w:pPr>
              <w:widowControl/>
              <w:jc w:val="left"/>
              <w:textAlignment w:val="center"/>
              <w:rPr>
                <w:rFonts w:cs="宋体" w:asciiTheme="minorEastAsia" w:hAnsiTheme="minorEastAsia" w:eastAsiaTheme="minorEastAsia"/>
                <w:kern w:val="0"/>
                <w:sz w:val="24"/>
                <w:szCs w:val="24"/>
                <w:lang w:bidi="ar"/>
              </w:rPr>
            </w:pPr>
            <w:r>
              <w:rPr>
                <w:rFonts w:hint="eastAsia" w:asciiTheme="minorEastAsia" w:hAnsiTheme="minorEastAsia" w:eastAsiaTheme="minorEastAsia"/>
                <w:b/>
                <w:bCs/>
                <w:sz w:val="24"/>
                <w:szCs w:val="24"/>
              </w:rPr>
              <w:t>天津市宁河区芦台第一中学桥北学校</w:t>
            </w:r>
            <w:r>
              <w:rPr>
                <w:rFonts w:hint="eastAsia" w:cs="宋体" w:asciiTheme="minorEastAsia" w:hAnsiTheme="minorEastAsia" w:eastAsiaTheme="minorEastAsia"/>
                <w:b/>
                <w:bCs/>
                <w:kern w:val="0"/>
                <w:sz w:val="24"/>
                <w:szCs w:val="24"/>
              </w:rPr>
              <w:t>物理创新实验室</w:t>
            </w:r>
          </w:p>
        </w:tc>
        <w:tc>
          <w:tcPr>
            <w:tcW w:w="996" w:type="dxa"/>
            <w:shd w:val="clear" w:color="auto" w:fill="auto"/>
            <w:vAlign w:val="center"/>
          </w:tcPr>
          <w:p w14:paraId="621C131D">
            <w:pPr>
              <w:widowControl/>
              <w:jc w:val="center"/>
              <w:textAlignment w:val="center"/>
              <w:rPr>
                <w:rFonts w:cs="宋体" w:asciiTheme="minorEastAsia" w:hAnsiTheme="minorEastAsia" w:eastAsiaTheme="minorEastAsia"/>
                <w:kern w:val="0"/>
                <w:sz w:val="24"/>
                <w:szCs w:val="24"/>
                <w:lang w:bidi="ar"/>
              </w:rPr>
            </w:pPr>
          </w:p>
        </w:tc>
        <w:tc>
          <w:tcPr>
            <w:tcW w:w="1010" w:type="dxa"/>
            <w:shd w:val="clear" w:color="auto" w:fill="auto"/>
            <w:vAlign w:val="center"/>
          </w:tcPr>
          <w:p w14:paraId="03AACE6E">
            <w:pPr>
              <w:widowControl/>
              <w:jc w:val="center"/>
              <w:textAlignment w:val="center"/>
              <w:rPr>
                <w:rFonts w:cs="宋体" w:asciiTheme="minorEastAsia" w:hAnsiTheme="minorEastAsia" w:eastAsiaTheme="minorEastAsia"/>
                <w:kern w:val="0"/>
                <w:sz w:val="24"/>
                <w:szCs w:val="24"/>
                <w:lang w:bidi="ar"/>
              </w:rPr>
            </w:pPr>
          </w:p>
        </w:tc>
      </w:tr>
      <w:tr w14:paraId="799E2C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165" w:type="dxa"/>
            <w:shd w:val="clear" w:color="auto" w:fill="auto"/>
            <w:vAlign w:val="center"/>
          </w:tcPr>
          <w:p w14:paraId="3E72AD6C">
            <w:pPr>
              <w:widowControl/>
              <w:adjustRightInd w:val="0"/>
              <w:snapToGrid w:val="0"/>
              <w:jc w:val="center"/>
              <w:textAlignment w:val="center"/>
              <w:rPr>
                <w:rFonts w:cs="宋体" w:asciiTheme="minorEastAsia" w:hAnsiTheme="minorEastAsia" w:eastAsiaTheme="minorEastAsia"/>
                <w:color w:val="000000"/>
                <w:sz w:val="24"/>
                <w:szCs w:val="24"/>
              </w:rPr>
            </w:pPr>
            <w:r>
              <w:rPr>
                <w:rFonts w:hint="eastAsia" w:cs="宋体" w:asciiTheme="minorEastAsia" w:hAnsiTheme="minorEastAsia" w:eastAsiaTheme="minorEastAsia"/>
                <w:color w:val="000000"/>
                <w:kern w:val="0"/>
                <w:sz w:val="24"/>
                <w:szCs w:val="24"/>
              </w:rPr>
              <w:t>13</w:t>
            </w:r>
          </w:p>
        </w:tc>
        <w:tc>
          <w:tcPr>
            <w:tcW w:w="3510" w:type="dxa"/>
            <w:shd w:val="clear" w:color="auto" w:fill="auto"/>
            <w:vAlign w:val="center"/>
          </w:tcPr>
          <w:p w14:paraId="6AF0E2FB">
            <w:pPr>
              <w:widowControl/>
              <w:jc w:val="left"/>
              <w:textAlignment w:val="center"/>
              <w:rPr>
                <w:rFonts w:cs="宋体" w:asciiTheme="minorEastAsia" w:hAnsiTheme="minorEastAsia" w:eastAsiaTheme="minorEastAsia"/>
                <w:kern w:val="0"/>
                <w:sz w:val="24"/>
                <w:szCs w:val="24"/>
                <w:lang w:bidi="ar"/>
              </w:rPr>
            </w:pPr>
            <w:r>
              <w:rPr>
                <w:rFonts w:hint="eastAsia" w:cs="宋体" w:asciiTheme="minorEastAsia" w:hAnsiTheme="minorEastAsia" w:eastAsiaTheme="minorEastAsia"/>
                <w:kern w:val="0"/>
                <w:sz w:val="24"/>
                <w:szCs w:val="24"/>
                <w:lang w:bidi="ar"/>
              </w:rPr>
              <w:t>数据采集器</w:t>
            </w:r>
          </w:p>
        </w:tc>
        <w:tc>
          <w:tcPr>
            <w:tcW w:w="996" w:type="dxa"/>
            <w:shd w:val="clear" w:color="auto" w:fill="auto"/>
            <w:vAlign w:val="center"/>
          </w:tcPr>
          <w:p w14:paraId="7FBEEAC4">
            <w:pPr>
              <w:widowControl/>
              <w:jc w:val="center"/>
              <w:textAlignment w:val="center"/>
              <w:rPr>
                <w:rFonts w:cs="宋体" w:asciiTheme="minorEastAsia" w:hAnsiTheme="minorEastAsia" w:eastAsiaTheme="minorEastAsia"/>
                <w:kern w:val="0"/>
                <w:sz w:val="24"/>
                <w:szCs w:val="24"/>
                <w:lang w:bidi="ar"/>
              </w:rPr>
            </w:pPr>
            <w:r>
              <w:rPr>
                <w:rFonts w:hint="eastAsia" w:cs="宋体" w:asciiTheme="minorEastAsia" w:hAnsiTheme="minorEastAsia" w:eastAsiaTheme="minorEastAsia"/>
                <w:kern w:val="0"/>
                <w:sz w:val="24"/>
                <w:szCs w:val="24"/>
                <w:lang w:bidi="ar"/>
              </w:rPr>
              <w:t>台</w:t>
            </w:r>
          </w:p>
        </w:tc>
        <w:tc>
          <w:tcPr>
            <w:tcW w:w="1010" w:type="dxa"/>
            <w:shd w:val="clear" w:color="auto" w:fill="auto"/>
            <w:vAlign w:val="center"/>
          </w:tcPr>
          <w:p w14:paraId="495A6F01">
            <w:pPr>
              <w:widowControl/>
              <w:jc w:val="center"/>
              <w:textAlignment w:val="center"/>
              <w:rPr>
                <w:rFonts w:cs="宋体" w:asciiTheme="minorEastAsia" w:hAnsiTheme="minorEastAsia" w:eastAsiaTheme="minorEastAsia"/>
                <w:kern w:val="0"/>
                <w:sz w:val="24"/>
                <w:szCs w:val="24"/>
                <w:lang w:bidi="ar"/>
              </w:rPr>
            </w:pPr>
            <w:r>
              <w:rPr>
                <w:rFonts w:hint="eastAsia" w:cs="宋体" w:asciiTheme="minorEastAsia" w:hAnsiTheme="minorEastAsia" w:eastAsiaTheme="minorEastAsia"/>
                <w:kern w:val="0"/>
                <w:sz w:val="24"/>
                <w:szCs w:val="24"/>
                <w:lang w:bidi="ar"/>
              </w:rPr>
              <w:t>1</w:t>
            </w:r>
          </w:p>
        </w:tc>
      </w:tr>
      <w:tr w14:paraId="2FAA13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165" w:type="dxa"/>
            <w:shd w:val="clear" w:color="auto" w:fill="auto"/>
            <w:vAlign w:val="center"/>
          </w:tcPr>
          <w:p w14:paraId="310CE4AF">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16</w:t>
            </w:r>
          </w:p>
        </w:tc>
        <w:tc>
          <w:tcPr>
            <w:tcW w:w="3510" w:type="dxa"/>
            <w:shd w:val="clear" w:color="auto" w:fill="auto"/>
            <w:vAlign w:val="center"/>
          </w:tcPr>
          <w:p w14:paraId="71894627">
            <w:pPr>
              <w:widowControl/>
              <w:jc w:val="left"/>
              <w:textAlignment w:val="center"/>
              <w:rPr>
                <w:rFonts w:cs="宋体" w:asciiTheme="minorEastAsia" w:hAnsiTheme="minorEastAsia" w:eastAsiaTheme="minorEastAsia"/>
                <w:kern w:val="0"/>
                <w:sz w:val="24"/>
                <w:szCs w:val="24"/>
                <w:lang w:bidi="ar"/>
              </w:rPr>
            </w:pPr>
            <w:r>
              <w:rPr>
                <w:rFonts w:hint="eastAsia" w:cs="宋体" w:asciiTheme="minorEastAsia" w:hAnsiTheme="minorEastAsia" w:eastAsiaTheme="minorEastAsia"/>
                <w:kern w:val="0"/>
                <w:sz w:val="24"/>
                <w:szCs w:val="24"/>
                <w:lang w:bidi="ar"/>
              </w:rPr>
              <w:t>软件包（数据采集系统）</w:t>
            </w:r>
          </w:p>
        </w:tc>
        <w:tc>
          <w:tcPr>
            <w:tcW w:w="996" w:type="dxa"/>
            <w:shd w:val="clear" w:color="auto" w:fill="auto"/>
            <w:vAlign w:val="center"/>
          </w:tcPr>
          <w:p w14:paraId="0A804571">
            <w:pPr>
              <w:widowControl/>
              <w:jc w:val="center"/>
              <w:textAlignment w:val="center"/>
              <w:rPr>
                <w:rFonts w:cs="宋体" w:asciiTheme="minorEastAsia" w:hAnsiTheme="minorEastAsia" w:eastAsiaTheme="minorEastAsia"/>
                <w:kern w:val="0"/>
                <w:sz w:val="24"/>
                <w:szCs w:val="24"/>
                <w:lang w:bidi="ar"/>
              </w:rPr>
            </w:pPr>
            <w:r>
              <w:rPr>
                <w:rFonts w:hint="eastAsia" w:cs="宋体" w:asciiTheme="minorEastAsia" w:hAnsiTheme="minorEastAsia" w:eastAsiaTheme="minorEastAsia"/>
                <w:kern w:val="0"/>
                <w:sz w:val="24"/>
                <w:szCs w:val="24"/>
                <w:lang w:bidi="ar"/>
              </w:rPr>
              <w:t>套</w:t>
            </w:r>
          </w:p>
        </w:tc>
        <w:tc>
          <w:tcPr>
            <w:tcW w:w="1010" w:type="dxa"/>
            <w:shd w:val="clear" w:color="auto" w:fill="auto"/>
            <w:vAlign w:val="center"/>
          </w:tcPr>
          <w:p w14:paraId="1945F804">
            <w:pPr>
              <w:widowControl/>
              <w:jc w:val="center"/>
              <w:textAlignment w:val="center"/>
              <w:rPr>
                <w:rFonts w:cs="宋体" w:asciiTheme="minorEastAsia" w:hAnsiTheme="minorEastAsia" w:eastAsiaTheme="minorEastAsia"/>
                <w:kern w:val="0"/>
                <w:sz w:val="24"/>
                <w:szCs w:val="24"/>
                <w:lang w:bidi="ar"/>
              </w:rPr>
            </w:pPr>
            <w:r>
              <w:rPr>
                <w:rFonts w:hint="eastAsia" w:cs="宋体" w:asciiTheme="minorEastAsia" w:hAnsiTheme="minorEastAsia" w:eastAsiaTheme="minorEastAsia"/>
                <w:kern w:val="0"/>
                <w:sz w:val="24"/>
                <w:szCs w:val="24"/>
                <w:lang w:bidi="ar"/>
              </w:rPr>
              <w:t>1</w:t>
            </w:r>
          </w:p>
        </w:tc>
      </w:tr>
      <w:tr w14:paraId="37149A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165" w:type="dxa"/>
            <w:shd w:val="clear" w:color="auto" w:fill="auto"/>
            <w:vAlign w:val="center"/>
          </w:tcPr>
          <w:p w14:paraId="6D93AA4F">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18</w:t>
            </w:r>
          </w:p>
        </w:tc>
        <w:tc>
          <w:tcPr>
            <w:tcW w:w="3510" w:type="dxa"/>
            <w:shd w:val="clear" w:color="auto" w:fill="auto"/>
            <w:vAlign w:val="center"/>
          </w:tcPr>
          <w:p w14:paraId="43728EE6">
            <w:pPr>
              <w:widowControl/>
              <w:jc w:val="left"/>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力传感器</w:t>
            </w:r>
          </w:p>
        </w:tc>
        <w:tc>
          <w:tcPr>
            <w:tcW w:w="996" w:type="dxa"/>
            <w:shd w:val="clear" w:color="auto" w:fill="auto"/>
            <w:vAlign w:val="center"/>
          </w:tcPr>
          <w:p w14:paraId="172A1777">
            <w:pPr>
              <w:widowControl/>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个</w:t>
            </w:r>
          </w:p>
        </w:tc>
        <w:tc>
          <w:tcPr>
            <w:tcW w:w="1010" w:type="dxa"/>
            <w:shd w:val="clear" w:color="auto" w:fill="auto"/>
            <w:vAlign w:val="center"/>
          </w:tcPr>
          <w:p w14:paraId="54D7CCF8">
            <w:pPr>
              <w:widowControl/>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1</w:t>
            </w:r>
          </w:p>
        </w:tc>
      </w:tr>
      <w:tr w14:paraId="3C7D5C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165" w:type="dxa"/>
            <w:shd w:val="clear" w:color="auto" w:fill="auto"/>
            <w:vAlign w:val="center"/>
          </w:tcPr>
          <w:p w14:paraId="12822B13">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20</w:t>
            </w:r>
          </w:p>
        </w:tc>
        <w:tc>
          <w:tcPr>
            <w:tcW w:w="3510" w:type="dxa"/>
            <w:shd w:val="clear" w:color="auto" w:fill="auto"/>
            <w:vAlign w:val="center"/>
          </w:tcPr>
          <w:p w14:paraId="0C31B507">
            <w:pPr>
              <w:widowControl/>
              <w:jc w:val="left"/>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温度传感器（大量程）</w:t>
            </w:r>
          </w:p>
        </w:tc>
        <w:tc>
          <w:tcPr>
            <w:tcW w:w="996" w:type="dxa"/>
            <w:shd w:val="clear" w:color="auto" w:fill="auto"/>
            <w:vAlign w:val="center"/>
          </w:tcPr>
          <w:p w14:paraId="41030AE2">
            <w:pPr>
              <w:widowControl/>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个</w:t>
            </w:r>
          </w:p>
        </w:tc>
        <w:tc>
          <w:tcPr>
            <w:tcW w:w="1010" w:type="dxa"/>
            <w:shd w:val="clear" w:color="auto" w:fill="auto"/>
            <w:vAlign w:val="center"/>
          </w:tcPr>
          <w:p w14:paraId="4B364104">
            <w:pPr>
              <w:widowControl/>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1</w:t>
            </w:r>
          </w:p>
        </w:tc>
      </w:tr>
      <w:tr w14:paraId="4BD5E7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165" w:type="dxa"/>
            <w:shd w:val="clear" w:color="auto" w:fill="auto"/>
            <w:vAlign w:val="center"/>
          </w:tcPr>
          <w:p w14:paraId="07AA9000">
            <w:pPr>
              <w:widowControl/>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25</w:t>
            </w:r>
          </w:p>
        </w:tc>
        <w:tc>
          <w:tcPr>
            <w:tcW w:w="3510" w:type="dxa"/>
            <w:shd w:val="clear" w:color="auto" w:fill="auto"/>
            <w:vAlign w:val="center"/>
          </w:tcPr>
          <w:p w14:paraId="69C8BF80">
            <w:pPr>
              <w:widowControl/>
              <w:jc w:val="left"/>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多量程电流传感器</w:t>
            </w:r>
          </w:p>
        </w:tc>
        <w:tc>
          <w:tcPr>
            <w:tcW w:w="996" w:type="dxa"/>
            <w:shd w:val="clear" w:color="auto" w:fill="auto"/>
            <w:vAlign w:val="center"/>
          </w:tcPr>
          <w:p w14:paraId="733EBECF">
            <w:pPr>
              <w:widowControl/>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个</w:t>
            </w:r>
          </w:p>
        </w:tc>
        <w:tc>
          <w:tcPr>
            <w:tcW w:w="1010" w:type="dxa"/>
            <w:shd w:val="clear" w:color="auto" w:fill="auto"/>
            <w:vAlign w:val="center"/>
          </w:tcPr>
          <w:p w14:paraId="1447E211">
            <w:pPr>
              <w:widowControl/>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1</w:t>
            </w:r>
          </w:p>
        </w:tc>
      </w:tr>
      <w:tr w14:paraId="6905DC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165" w:type="dxa"/>
            <w:shd w:val="clear" w:color="auto" w:fill="auto"/>
            <w:vAlign w:val="center"/>
          </w:tcPr>
          <w:p w14:paraId="6A336B3E">
            <w:pPr>
              <w:widowControl/>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27</w:t>
            </w:r>
          </w:p>
        </w:tc>
        <w:tc>
          <w:tcPr>
            <w:tcW w:w="3510" w:type="dxa"/>
            <w:shd w:val="clear" w:color="auto" w:fill="auto"/>
            <w:vAlign w:val="center"/>
          </w:tcPr>
          <w:p w14:paraId="3600CEFF">
            <w:pPr>
              <w:widowControl/>
              <w:jc w:val="left"/>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多量程电压传感器</w:t>
            </w:r>
          </w:p>
        </w:tc>
        <w:tc>
          <w:tcPr>
            <w:tcW w:w="996" w:type="dxa"/>
            <w:shd w:val="clear" w:color="auto" w:fill="auto"/>
            <w:vAlign w:val="center"/>
          </w:tcPr>
          <w:p w14:paraId="02AAB373">
            <w:pPr>
              <w:widowControl/>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个</w:t>
            </w:r>
          </w:p>
        </w:tc>
        <w:tc>
          <w:tcPr>
            <w:tcW w:w="1010" w:type="dxa"/>
            <w:shd w:val="clear" w:color="auto" w:fill="auto"/>
            <w:vAlign w:val="center"/>
          </w:tcPr>
          <w:p w14:paraId="43BEFAF1">
            <w:pPr>
              <w:widowControl/>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1</w:t>
            </w:r>
          </w:p>
        </w:tc>
      </w:tr>
      <w:tr w14:paraId="14B794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165" w:type="dxa"/>
            <w:shd w:val="clear" w:color="auto" w:fill="auto"/>
            <w:vAlign w:val="center"/>
          </w:tcPr>
          <w:p w14:paraId="045E77C1">
            <w:pPr>
              <w:widowControl/>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31</w:t>
            </w:r>
          </w:p>
        </w:tc>
        <w:tc>
          <w:tcPr>
            <w:tcW w:w="3510" w:type="dxa"/>
            <w:shd w:val="clear" w:color="auto" w:fill="auto"/>
            <w:vAlign w:val="center"/>
          </w:tcPr>
          <w:p w14:paraId="481DEAFF">
            <w:pPr>
              <w:widowControl/>
              <w:jc w:val="left"/>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一体式位移传感器</w:t>
            </w:r>
          </w:p>
        </w:tc>
        <w:tc>
          <w:tcPr>
            <w:tcW w:w="996" w:type="dxa"/>
            <w:shd w:val="clear" w:color="auto" w:fill="auto"/>
            <w:vAlign w:val="center"/>
          </w:tcPr>
          <w:p w14:paraId="4A031FB8">
            <w:pPr>
              <w:widowControl/>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套</w:t>
            </w:r>
          </w:p>
        </w:tc>
        <w:tc>
          <w:tcPr>
            <w:tcW w:w="1010" w:type="dxa"/>
            <w:shd w:val="clear" w:color="auto" w:fill="auto"/>
            <w:vAlign w:val="center"/>
          </w:tcPr>
          <w:p w14:paraId="7906AC0B">
            <w:pPr>
              <w:widowControl/>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1</w:t>
            </w:r>
          </w:p>
        </w:tc>
      </w:tr>
      <w:tr w14:paraId="71A3B9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75" w:type="dxa"/>
            <w:gridSpan w:val="2"/>
            <w:shd w:val="clear" w:color="auto" w:fill="auto"/>
            <w:vAlign w:val="center"/>
          </w:tcPr>
          <w:p w14:paraId="14AB881C">
            <w:pPr>
              <w:widowControl/>
              <w:jc w:val="left"/>
              <w:textAlignment w:val="center"/>
              <w:rPr>
                <w:rFonts w:cs="宋体" w:asciiTheme="minorEastAsia" w:hAnsiTheme="minorEastAsia" w:eastAsiaTheme="minorEastAsia"/>
                <w:kern w:val="0"/>
                <w:sz w:val="24"/>
                <w:szCs w:val="24"/>
                <w:lang w:bidi="ar"/>
              </w:rPr>
            </w:pPr>
            <w:r>
              <w:rPr>
                <w:rFonts w:hint="eastAsia" w:asciiTheme="minorEastAsia" w:hAnsiTheme="minorEastAsia" w:eastAsiaTheme="minorEastAsia"/>
                <w:b/>
                <w:bCs/>
                <w:sz w:val="24"/>
                <w:szCs w:val="24"/>
              </w:rPr>
              <w:t>天津市宁河区芦台第一中学桥北学校</w:t>
            </w:r>
            <w:r>
              <w:rPr>
                <w:rFonts w:hint="eastAsia" w:cs="宋体" w:asciiTheme="minorEastAsia" w:hAnsiTheme="minorEastAsia" w:eastAsiaTheme="minorEastAsia"/>
                <w:b/>
                <w:bCs/>
                <w:kern w:val="0"/>
                <w:sz w:val="24"/>
                <w:szCs w:val="24"/>
                <w:lang w:bidi="ar"/>
              </w:rPr>
              <w:t>化学创新实验室</w:t>
            </w:r>
          </w:p>
        </w:tc>
        <w:tc>
          <w:tcPr>
            <w:tcW w:w="996" w:type="dxa"/>
            <w:shd w:val="clear" w:color="auto" w:fill="auto"/>
            <w:vAlign w:val="center"/>
          </w:tcPr>
          <w:p w14:paraId="2ACC4D12">
            <w:pPr>
              <w:widowControl/>
              <w:jc w:val="center"/>
              <w:textAlignment w:val="center"/>
              <w:rPr>
                <w:rFonts w:cs="宋体" w:asciiTheme="minorEastAsia" w:hAnsiTheme="minorEastAsia" w:eastAsiaTheme="minorEastAsia"/>
                <w:kern w:val="0"/>
                <w:sz w:val="24"/>
                <w:szCs w:val="24"/>
                <w:lang w:bidi="ar"/>
              </w:rPr>
            </w:pPr>
          </w:p>
        </w:tc>
        <w:tc>
          <w:tcPr>
            <w:tcW w:w="1010" w:type="dxa"/>
            <w:shd w:val="clear" w:color="auto" w:fill="auto"/>
            <w:vAlign w:val="center"/>
          </w:tcPr>
          <w:p w14:paraId="531BD560">
            <w:pPr>
              <w:widowControl/>
              <w:jc w:val="center"/>
              <w:textAlignment w:val="center"/>
              <w:rPr>
                <w:rFonts w:cs="宋体" w:asciiTheme="minorEastAsia" w:hAnsiTheme="minorEastAsia" w:eastAsiaTheme="minorEastAsia"/>
                <w:kern w:val="0"/>
                <w:sz w:val="24"/>
                <w:szCs w:val="24"/>
                <w:lang w:bidi="ar"/>
              </w:rPr>
            </w:pPr>
          </w:p>
        </w:tc>
      </w:tr>
      <w:tr w14:paraId="4BAEAC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65" w:type="dxa"/>
            <w:shd w:val="clear" w:color="auto" w:fill="auto"/>
            <w:vAlign w:val="center"/>
          </w:tcPr>
          <w:p w14:paraId="4460F07C">
            <w:pPr>
              <w:widowControl/>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31</w:t>
            </w:r>
          </w:p>
        </w:tc>
        <w:tc>
          <w:tcPr>
            <w:tcW w:w="3510" w:type="dxa"/>
            <w:shd w:val="clear" w:color="auto" w:fill="auto"/>
            <w:vAlign w:val="center"/>
          </w:tcPr>
          <w:p w14:paraId="527678FD">
            <w:pPr>
              <w:widowControl/>
              <w:jc w:val="left"/>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pH传感器</w:t>
            </w:r>
          </w:p>
        </w:tc>
        <w:tc>
          <w:tcPr>
            <w:tcW w:w="996" w:type="dxa"/>
            <w:shd w:val="clear" w:color="auto" w:fill="auto"/>
            <w:vAlign w:val="center"/>
          </w:tcPr>
          <w:p w14:paraId="473D64A1">
            <w:pPr>
              <w:widowControl/>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个</w:t>
            </w:r>
          </w:p>
        </w:tc>
        <w:tc>
          <w:tcPr>
            <w:tcW w:w="1010" w:type="dxa"/>
            <w:shd w:val="clear" w:color="auto" w:fill="auto"/>
            <w:vAlign w:val="center"/>
          </w:tcPr>
          <w:p w14:paraId="6A42D35D">
            <w:pPr>
              <w:widowControl/>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1</w:t>
            </w:r>
          </w:p>
        </w:tc>
      </w:tr>
    </w:tbl>
    <w:p w14:paraId="5FDE272D">
      <w:pPr>
        <w:pStyle w:val="34"/>
        <w:spacing w:line="360" w:lineRule="auto"/>
        <w:ind w:firstLine="482" w:firstLineChars="200"/>
        <w:jc w:val="both"/>
        <w:rPr>
          <w:rFonts w:ascii="Times New Roman" w:hAnsi="Times New Roman" w:eastAsia="宋体" w:cs="Times New Roman"/>
          <w:b/>
          <w:color w:val="auto"/>
        </w:rPr>
      </w:pPr>
      <w:r>
        <w:rPr>
          <w:rFonts w:hint="eastAsia" w:ascii="Times New Roman" w:hAnsi="Times New Roman" w:eastAsia="宋体" w:cs="Times New Roman"/>
          <w:b/>
          <w:color w:val="auto"/>
        </w:rPr>
        <w:t>第25包：天津市静海区</w:t>
      </w:r>
      <w:r>
        <w:rPr>
          <w:rFonts w:hint="eastAsia" w:cs="Times New Roman" w:asciiTheme="minorEastAsia" w:hAnsiTheme="minorEastAsia" w:eastAsiaTheme="minorEastAsia"/>
          <w:b/>
          <w:color w:val="auto"/>
          <w:szCs w:val="32"/>
        </w:rPr>
        <w:t>中学</w:t>
      </w:r>
      <w:r>
        <w:rPr>
          <w:rFonts w:hint="eastAsia" w:ascii="Times New Roman" w:hAnsi="Times New Roman" w:eastAsia="宋体" w:cs="Times New Roman"/>
          <w:b/>
          <w:color w:val="auto"/>
        </w:rPr>
        <w:t>物理实验室</w:t>
      </w:r>
    </w:p>
    <w:tbl>
      <w:tblPr>
        <w:tblStyle w:val="27"/>
        <w:tblW w:w="898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54"/>
        <w:gridCol w:w="2463"/>
        <w:gridCol w:w="1080"/>
        <w:gridCol w:w="1184"/>
      </w:tblGrid>
      <w:tr w14:paraId="6D88C9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4" w:type="dxa"/>
            <w:shd w:val="clear" w:color="auto" w:fill="auto"/>
            <w:vAlign w:val="center"/>
          </w:tcPr>
          <w:p w14:paraId="224A2263">
            <w:pPr>
              <w:widowControl/>
              <w:adjustRightInd w:val="0"/>
              <w:snapToGrid w:val="0"/>
              <w:spacing w:line="276" w:lineRule="auto"/>
              <w:jc w:val="center"/>
              <w:rPr>
                <w:rFonts w:ascii="宋体" w:hAnsi="宋体" w:cs="仿宋"/>
                <w:kern w:val="0"/>
                <w:sz w:val="24"/>
                <w:szCs w:val="24"/>
              </w:rPr>
            </w:pPr>
            <w:r>
              <w:rPr>
                <w:rFonts w:hint="eastAsia" w:ascii="宋体" w:hAnsi="宋体" w:cs="仿宋"/>
                <w:kern w:val="0"/>
                <w:sz w:val="24"/>
                <w:szCs w:val="24"/>
              </w:rPr>
              <w:t>项目需求书中的序号（</w:t>
            </w:r>
            <w:r>
              <w:rPr>
                <w:rFonts w:hint="eastAsia" w:ascii="宋体" w:hAnsi="宋体"/>
                <w:sz w:val="24"/>
                <w:szCs w:val="24"/>
              </w:rPr>
              <w:t>天津市外国语大学静海实验学校物理</w:t>
            </w:r>
            <w:r>
              <w:rPr>
                <w:rFonts w:ascii="宋体" w:hAnsi="宋体"/>
                <w:sz w:val="24"/>
                <w:szCs w:val="24"/>
              </w:rPr>
              <w:t>实验室</w:t>
            </w:r>
            <w:r>
              <w:rPr>
                <w:rFonts w:hint="eastAsia" w:ascii="宋体" w:hAnsi="宋体" w:cs="仿宋"/>
                <w:kern w:val="0"/>
                <w:sz w:val="24"/>
                <w:szCs w:val="24"/>
              </w:rPr>
              <w:t>）</w:t>
            </w:r>
          </w:p>
        </w:tc>
        <w:tc>
          <w:tcPr>
            <w:tcW w:w="2463" w:type="dxa"/>
            <w:shd w:val="clear" w:color="auto" w:fill="auto"/>
            <w:vAlign w:val="center"/>
          </w:tcPr>
          <w:p w14:paraId="57AC9BE8">
            <w:pPr>
              <w:widowControl/>
              <w:adjustRightInd w:val="0"/>
              <w:snapToGrid w:val="0"/>
              <w:spacing w:line="276" w:lineRule="auto"/>
              <w:jc w:val="center"/>
              <w:rPr>
                <w:rFonts w:ascii="宋体" w:hAnsi="宋体" w:cs="仿宋"/>
                <w:kern w:val="0"/>
                <w:sz w:val="24"/>
                <w:szCs w:val="24"/>
              </w:rPr>
            </w:pPr>
            <w:r>
              <w:rPr>
                <w:rFonts w:hint="eastAsia" w:ascii="宋体" w:hAnsi="宋体" w:cs="仿宋"/>
                <w:bCs/>
                <w:sz w:val="24"/>
                <w:szCs w:val="24"/>
              </w:rPr>
              <w:t>名称</w:t>
            </w:r>
          </w:p>
        </w:tc>
        <w:tc>
          <w:tcPr>
            <w:tcW w:w="1080" w:type="dxa"/>
            <w:shd w:val="clear" w:color="auto" w:fill="auto"/>
            <w:vAlign w:val="center"/>
          </w:tcPr>
          <w:p w14:paraId="50C18B7E">
            <w:pPr>
              <w:adjustRightInd w:val="0"/>
              <w:snapToGrid w:val="0"/>
              <w:spacing w:line="276" w:lineRule="auto"/>
              <w:rPr>
                <w:rFonts w:ascii="宋体" w:hAnsi="宋体" w:cs="仿宋"/>
                <w:kern w:val="0"/>
                <w:sz w:val="24"/>
                <w:szCs w:val="24"/>
              </w:rPr>
            </w:pPr>
            <w:r>
              <w:rPr>
                <w:rFonts w:hint="eastAsia" w:ascii="宋体" w:hAnsi="宋体" w:cs="仿宋"/>
                <w:kern w:val="0"/>
                <w:sz w:val="24"/>
                <w:szCs w:val="24"/>
              </w:rPr>
              <w:t>数量</w:t>
            </w:r>
          </w:p>
        </w:tc>
        <w:tc>
          <w:tcPr>
            <w:tcW w:w="1184" w:type="dxa"/>
            <w:shd w:val="clear" w:color="auto" w:fill="auto"/>
            <w:vAlign w:val="center"/>
          </w:tcPr>
          <w:p w14:paraId="1F77FDE2">
            <w:pPr>
              <w:widowControl/>
              <w:adjustRightInd w:val="0"/>
              <w:snapToGrid w:val="0"/>
              <w:spacing w:line="276" w:lineRule="auto"/>
              <w:jc w:val="center"/>
              <w:rPr>
                <w:rFonts w:ascii="宋体" w:hAnsi="宋体" w:cs="仿宋"/>
                <w:kern w:val="0"/>
                <w:sz w:val="24"/>
                <w:szCs w:val="24"/>
              </w:rPr>
            </w:pPr>
            <w:r>
              <w:rPr>
                <w:rFonts w:hint="eastAsia" w:ascii="宋体" w:hAnsi="宋体" w:cs="仿宋"/>
                <w:kern w:val="0"/>
                <w:sz w:val="24"/>
                <w:szCs w:val="24"/>
              </w:rPr>
              <w:t>单位</w:t>
            </w:r>
          </w:p>
        </w:tc>
      </w:tr>
      <w:tr w14:paraId="1FE311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4" w:type="dxa"/>
            <w:shd w:val="clear" w:color="auto" w:fill="auto"/>
            <w:vAlign w:val="center"/>
          </w:tcPr>
          <w:p w14:paraId="23C2154C">
            <w:pPr>
              <w:widowControl/>
              <w:adjustRightInd w:val="0"/>
              <w:snapToGrid w:val="0"/>
              <w:spacing w:line="276" w:lineRule="auto"/>
              <w:jc w:val="center"/>
              <w:rPr>
                <w:rFonts w:ascii="宋体" w:hAnsi="宋体" w:cs="仿宋"/>
                <w:kern w:val="0"/>
                <w:sz w:val="24"/>
                <w:szCs w:val="24"/>
              </w:rPr>
            </w:pPr>
            <w:r>
              <w:rPr>
                <w:rFonts w:ascii="宋体" w:hAnsi="宋体" w:cs="Calibri"/>
                <w:sz w:val="24"/>
                <w:szCs w:val="24"/>
              </w:rPr>
              <w:t>181</w:t>
            </w:r>
          </w:p>
        </w:tc>
        <w:tc>
          <w:tcPr>
            <w:tcW w:w="2463" w:type="dxa"/>
            <w:shd w:val="clear" w:color="auto" w:fill="auto"/>
            <w:vAlign w:val="center"/>
          </w:tcPr>
          <w:p w14:paraId="6AA11B19">
            <w:pPr>
              <w:widowControl/>
              <w:adjustRightInd w:val="0"/>
              <w:snapToGrid w:val="0"/>
              <w:spacing w:line="276" w:lineRule="auto"/>
              <w:jc w:val="center"/>
              <w:rPr>
                <w:rFonts w:ascii="宋体" w:hAnsi="宋体" w:cs="仿宋"/>
                <w:bCs/>
                <w:sz w:val="24"/>
                <w:szCs w:val="24"/>
              </w:rPr>
            </w:pPr>
            <w:r>
              <w:rPr>
                <w:rFonts w:hint="eastAsia" w:ascii="宋体" w:hAnsi="宋体"/>
                <w:sz w:val="24"/>
                <w:szCs w:val="24"/>
              </w:rPr>
              <w:t>电流传感器</w:t>
            </w:r>
          </w:p>
        </w:tc>
        <w:tc>
          <w:tcPr>
            <w:tcW w:w="1080" w:type="dxa"/>
            <w:shd w:val="clear" w:color="auto" w:fill="auto"/>
            <w:vAlign w:val="center"/>
          </w:tcPr>
          <w:p w14:paraId="61A528C5">
            <w:pPr>
              <w:adjustRightInd w:val="0"/>
              <w:snapToGrid w:val="0"/>
              <w:spacing w:line="276" w:lineRule="auto"/>
              <w:rPr>
                <w:rFonts w:ascii="宋体" w:hAnsi="宋体" w:cs="仿宋"/>
                <w:bCs/>
                <w:sz w:val="24"/>
                <w:szCs w:val="24"/>
              </w:rPr>
            </w:pPr>
            <w:r>
              <w:rPr>
                <w:rFonts w:ascii="宋体" w:hAnsi="宋体" w:cs="Calibri"/>
                <w:sz w:val="24"/>
                <w:szCs w:val="24"/>
              </w:rPr>
              <w:t>1</w:t>
            </w:r>
          </w:p>
        </w:tc>
        <w:tc>
          <w:tcPr>
            <w:tcW w:w="1184" w:type="dxa"/>
            <w:shd w:val="clear" w:color="auto" w:fill="auto"/>
            <w:vAlign w:val="center"/>
          </w:tcPr>
          <w:p w14:paraId="7D5BDFA0">
            <w:pPr>
              <w:widowControl/>
              <w:adjustRightInd w:val="0"/>
              <w:snapToGrid w:val="0"/>
              <w:spacing w:line="276" w:lineRule="auto"/>
              <w:jc w:val="center"/>
              <w:rPr>
                <w:rFonts w:ascii="宋体" w:hAnsi="宋体" w:cs="仿宋"/>
                <w:kern w:val="0"/>
                <w:sz w:val="24"/>
                <w:szCs w:val="24"/>
              </w:rPr>
            </w:pPr>
            <w:r>
              <w:rPr>
                <w:rFonts w:hint="eastAsia" w:ascii="宋体" w:hAnsi="宋体"/>
                <w:sz w:val="24"/>
                <w:szCs w:val="24"/>
              </w:rPr>
              <w:t>只</w:t>
            </w:r>
          </w:p>
        </w:tc>
      </w:tr>
      <w:tr w14:paraId="763747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4" w:type="dxa"/>
            <w:shd w:val="clear" w:color="auto" w:fill="auto"/>
            <w:vAlign w:val="center"/>
          </w:tcPr>
          <w:p w14:paraId="797FC5C3">
            <w:pPr>
              <w:widowControl/>
              <w:adjustRightInd w:val="0"/>
              <w:snapToGrid w:val="0"/>
              <w:spacing w:line="276" w:lineRule="auto"/>
              <w:jc w:val="center"/>
              <w:rPr>
                <w:rFonts w:ascii="宋体" w:hAnsi="宋体" w:cs="仿宋"/>
                <w:kern w:val="0"/>
                <w:sz w:val="24"/>
                <w:szCs w:val="24"/>
              </w:rPr>
            </w:pPr>
            <w:r>
              <w:rPr>
                <w:rFonts w:ascii="宋体" w:hAnsi="宋体" w:cs="Calibri"/>
                <w:sz w:val="24"/>
                <w:szCs w:val="24"/>
              </w:rPr>
              <w:t>182</w:t>
            </w:r>
          </w:p>
        </w:tc>
        <w:tc>
          <w:tcPr>
            <w:tcW w:w="2463" w:type="dxa"/>
            <w:shd w:val="clear" w:color="auto" w:fill="auto"/>
            <w:vAlign w:val="center"/>
          </w:tcPr>
          <w:p w14:paraId="061C46C9">
            <w:pPr>
              <w:widowControl/>
              <w:adjustRightInd w:val="0"/>
              <w:snapToGrid w:val="0"/>
              <w:spacing w:line="276" w:lineRule="auto"/>
              <w:jc w:val="center"/>
              <w:rPr>
                <w:rFonts w:ascii="宋体" w:hAnsi="宋体" w:cs="仿宋"/>
                <w:bCs/>
                <w:sz w:val="24"/>
                <w:szCs w:val="24"/>
              </w:rPr>
            </w:pPr>
            <w:r>
              <w:rPr>
                <w:rFonts w:hint="eastAsia" w:ascii="宋体" w:hAnsi="宋体"/>
                <w:sz w:val="24"/>
                <w:szCs w:val="24"/>
              </w:rPr>
              <w:t>电压传感器</w:t>
            </w:r>
          </w:p>
        </w:tc>
        <w:tc>
          <w:tcPr>
            <w:tcW w:w="1080" w:type="dxa"/>
            <w:shd w:val="clear" w:color="auto" w:fill="auto"/>
            <w:vAlign w:val="center"/>
          </w:tcPr>
          <w:p w14:paraId="2222F0A9">
            <w:pPr>
              <w:adjustRightInd w:val="0"/>
              <w:snapToGrid w:val="0"/>
              <w:spacing w:line="276" w:lineRule="auto"/>
              <w:rPr>
                <w:rFonts w:ascii="宋体" w:hAnsi="宋体" w:cs="仿宋"/>
                <w:bCs/>
                <w:sz w:val="24"/>
                <w:szCs w:val="24"/>
              </w:rPr>
            </w:pPr>
            <w:r>
              <w:rPr>
                <w:rFonts w:ascii="宋体" w:hAnsi="宋体" w:cs="Calibri"/>
                <w:sz w:val="24"/>
                <w:szCs w:val="24"/>
              </w:rPr>
              <w:t>1</w:t>
            </w:r>
          </w:p>
        </w:tc>
        <w:tc>
          <w:tcPr>
            <w:tcW w:w="1184" w:type="dxa"/>
            <w:shd w:val="clear" w:color="auto" w:fill="auto"/>
            <w:vAlign w:val="center"/>
          </w:tcPr>
          <w:p w14:paraId="3CA466D6">
            <w:pPr>
              <w:widowControl/>
              <w:adjustRightInd w:val="0"/>
              <w:snapToGrid w:val="0"/>
              <w:spacing w:line="276" w:lineRule="auto"/>
              <w:jc w:val="center"/>
              <w:rPr>
                <w:rFonts w:ascii="宋体" w:hAnsi="宋体" w:cs="仿宋"/>
                <w:kern w:val="0"/>
                <w:sz w:val="24"/>
                <w:szCs w:val="24"/>
              </w:rPr>
            </w:pPr>
            <w:r>
              <w:rPr>
                <w:rFonts w:hint="eastAsia" w:ascii="宋体" w:hAnsi="宋体"/>
                <w:sz w:val="24"/>
                <w:szCs w:val="24"/>
              </w:rPr>
              <w:t>只</w:t>
            </w:r>
          </w:p>
        </w:tc>
      </w:tr>
      <w:tr w14:paraId="178E8C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4" w:type="dxa"/>
            <w:shd w:val="clear" w:color="auto" w:fill="auto"/>
            <w:vAlign w:val="center"/>
          </w:tcPr>
          <w:p w14:paraId="0505819F">
            <w:pPr>
              <w:widowControl/>
              <w:adjustRightInd w:val="0"/>
              <w:snapToGrid w:val="0"/>
              <w:spacing w:line="276" w:lineRule="auto"/>
              <w:jc w:val="center"/>
              <w:rPr>
                <w:rFonts w:ascii="宋体" w:hAnsi="宋体" w:cs="仿宋"/>
                <w:kern w:val="0"/>
                <w:sz w:val="24"/>
                <w:szCs w:val="24"/>
              </w:rPr>
            </w:pPr>
            <w:r>
              <w:rPr>
                <w:rFonts w:ascii="宋体" w:hAnsi="宋体" w:cs="Calibri"/>
                <w:sz w:val="24"/>
                <w:szCs w:val="24"/>
              </w:rPr>
              <w:t>183</w:t>
            </w:r>
          </w:p>
        </w:tc>
        <w:tc>
          <w:tcPr>
            <w:tcW w:w="2463" w:type="dxa"/>
            <w:shd w:val="clear" w:color="auto" w:fill="auto"/>
            <w:vAlign w:val="center"/>
          </w:tcPr>
          <w:p w14:paraId="6C9C9B74">
            <w:pPr>
              <w:widowControl/>
              <w:adjustRightInd w:val="0"/>
              <w:snapToGrid w:val="0"/>
              <w:spacing w:line="276" w:lineRule="auto"/>
              <w:jc w:val="center"/>
              <w:rPr>
                <w:rFonts w:ascii="宋体" w:hAnsi="宋体" w:cs="仿宋"/>
                <w:bCs/>
                <w:sz w:val="24"/>
                <w:szCs w:val="24"/>
              </w:rPr>
            </w:pPr>
            <w:r>
              <w:rPr>
                <w:rFonts w:hint="eastAsia" w:ascii="宋体" w:hAnsi="宋体"/>
                <w:sz w:val="24"/>
                <w:szCs w:val="24"/>
              </w:rPr>
              <w:t>温度传感器</w:t>
            </w:r>
          </w:p>
        </w:tc>
        <w:tc>
          <w:tcPr>
            <w:tcW w:w="1080" w:type="dxa"/>
            <w:shd w:val="clear" w:color="auto" w:fill="auto"/>
            <w:vAlign w:val="center"/>
          </w:tcPr>
          <w:p w14:paraId="17F6530D">
            <w:pPr>
              <w:adjustRightInd w:val="0"/>
              <w:snapToGrid w:val="0"/>
              <w:spacing w:line="276" w:lineRule="auto"/>
              <w:rPr>
                <w:rFonts w:ascii="宋体" w:hAnsi="宋体" w:cs="仿宋"/>
                <w:bCs/>
                <w:sz w:val="24"/>
                <w:szCs w:val="24"/>
              </w:rPr>
            </w:pPr>
            <w:r>
              <w:rPr>
                <w:rFonts w:ascii="宋体" w:hAnsi="宋体" w:cs="Calibri"/>
                <w:sz w:val="24"/>
                <w:szCs w:val="24"/>
              </w:rPr>
              <w:t>1</w:t>
            </w:r>
          </w:p>
        </w:tc>
        <w:tc>
          <w:tcPr>
            <w:tcW w:w="1184" w:type="dxa"/>
            <w:shd w:val="clear" w:color="auto" w:fill="auto"/>
            <w:vAlign w:val="center"/>
          </w:tcPr>
          <w:p w14:paraId="099FCB57">
            <w:pPr>
              <w:widowControl/>
              <w:adjustRightInd w:val="0"/>
              <w:snapToGrid w:val="0"/>
              <w:spacing w:line="276" w:lineRule="auto"/>
              <w:jc w:val="center"/>
              <w:rPr>
                <w:rFonts w:ascii="宋体" w:hAnsi="宋体" w:cs="仿宋"/>
                <w:kern w:val="0"/>
                <w:sz w:val="24"/>
                <w:szCs w:val="24"/>
              </w:rPr>
            </w:pPr>
            <w:r>
              <w:rPr>
                <w:rFonts w:hint="eastAsia" w:ascii="宋体" w:hAnsi="宋体"/>
                <w:sz w:val="24"/>
                <w:szCs w:val="24"/>
              </w:rPr>
              <w:t>只</w:t>
            </w:r>
          </w:p>
        </w:tc>
      </w:tr>
      <w:tr w14:paraId="682B59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4" w:type="dxa"/>
            <w:shd w:val="clear" w:color="auto" w:fill="auto"/>
            <w:vAlign w:val="center"/>
          </w:tcPr>
          <w:p w14:paraId="2A9B3B3A">
            <w:pPr>
              <w:widowControl/>
              <w:adjustRightInd w:val="0"/>
              <w:snapToGrid w:val="0"/>
              <w:spacing w:line="276" w:lineRule="auto"/>
              <w:jc w:val="center"/>
              <w:rPr>
                <w:rFonts w:ascii="宋体" w:hAnsi="宋体" w:cs="仿宋"/>
                <w:kern w:val="0"/>
                <w:sz w:val="24"/>
                <w:szCs w:val="24"/>
              </w:rPr>
            </w:pPr>
            <w:r>
              <w:rPr>
                <w:rFonts w:ascii="宋体" w:hAnsi="宋体" w:cs="Calibri"/>
                <w:sz w:val="24"/>
                <w:szCs w:val="24"/>
              </w:rPr>
              <w:t>184</w:t>
            </w:r>
          </w:p>
        </w:tc>
        <w:tc>
          <w:tcPr>
            <w:tcW w:w="2463" w:type="dxa"/>
            <w:shd w:val="clear" w:color="auto" w:fill="auto"/>
            <w:vAlign w:val="center"/>
          </w:tcPr>
          <w:p w14:paraId="4142EBEE">
            <w:pPr>
              <w:widowControl/>
              <w:adjustRightInd w:val="0"/>
              <w:snapToGrid w:val="0"/>
              <w:spacing w:line="276" w:lineRule="auto"/>
              <w:jc w:val="center"/>
              <w:rPr>
                <w:rFonts w:ascii="宋体" w:hAnsi="宋体" w:cs="仿宋"/>
                <w:bCs/>
                <w:sz w:val="24"/>
                <w:szCs w:val="24"/>
              </w:rPr>
            </w:pPr>
            <w:r>
              <w:rPr>
                <w:rFonts w:hint="eastAsia" w:ascii="宋体" w:hAnsi="宋体"/>
                <w:sz w:val="24"/>
                <w:szCs w:val="24"/>
              </w:rPr>
              <w:t>力传感器</w:t>
            </w:r>
          </w:p>
        </w:tc>
        <w:tc>
          <w:tcPr>
            <w:tcW w:w="1080" w:type="dxa"/>
            <w:shd w:val="clear" w:color="auto" w:fill="auto"/>
            <w:vAlign w:val="center"/>
          </w:tcPr>
          <w:p w14:paraId="16B4B07B">
            <w:pPr>
              <w:adjustRightInd w:val="0"/>
              <w:snapToGrid w:val="0"/>
              <w:spacing w:line="276" w:lineRule="auto"/>
              <w:rPr>
                <w:rFonts w:ascii="宋体" w:hAnsi="宋体" w:cs="仿宋"/>
                <w:bCs/>
                <w:sz w:val="24"/>
                <w:szCs w:val="24"/>
              </w:rPr>
            </w:pPr>
            <w:r>
              <w:rPr>
                <w:rFonts w:ascii="宋体" w:hAnsi="宋体" w:cs="Calibri"/>
                <w:sz w:val="24"/>
                <w:szCs w:val="24"/>
              </w:rPr>
              <w:t>1</w:t>
            </w:r>
          </w:p>
        </w:tc>
        <w:tc>
          <w:tcPr>
            <w:tcW w:w="1184" w:type="dxa"/>
            <w:shd w:val="clear" w:color="auto" w:fill="auto"/>
            <w:vAlign w:val="center"/>
          </w:tcPr>
          <w:p w14:paraId="1783A33D">
            <w:pPr>
              <w:widowControl/>
              <w:adjustRightInd w:val="0"/>
              <w:snapToGrid w:val="0"/>
              <w:spacing w:line="276" w:lineRule="auto"/>
              <w:jc w:val="center"/>
              <w:rPr>
                <w:rFonts w:ascii="宋体" w:hAnsi="宋体" w:cs="仿宋"/>
                <w:kern w:val="0"/>
                <w:sz w:val="24"/>
                <w:szCs w:val="24"/>
              </w:rPr>
            </w:pPr>
            <w:r>
              <w:rPr>
                <w:rFonts w:hint="eastAsia" w:ascii="宋体" w:hAnsi="宋体"/>
                <w:sz w:val="24"/>
                <w:szCs w:val="24"/>
              </w:rPr>
              <w:t>只</w:t>
            </w:r>
          </w:p>
        </w:tc>
      </w:tr>
    </w:tbl>
    <w:p w14:paraId="1B95FF19">
      <w:pPr>
        <w:pStyle w:val="34"/>
        <w:spacing w:line="360" w:lineRule="auto"/>
        <w:ind w:firstLine="480" w:firstLineChars="200"/>
        <w:jc w:val="both"/>
        <w:rPr>
          <w:rFonts w:ascii="Times New Roman" w:hAnsi="Times New Roman" w:eastAsia="宋体" w:cs="Times New Roman"/>
          <w:color w:val="auto"/>
        </w:rPr>
      </w:pPr>
    </w:p>
    <w:p w14:paraId="1A8018BA">
      <w:pPr>
        <w:pStyle w:val="34"/>
        <w:spacing w:line="360" w:lineRule="auto"/>
        <w:ind w:firstLine="482" w:firstLineChars="200"/>
        <w:jc w:val="both"/>
        <w:rPr>
          <w:rFonts w:ascii="Times New Roman" w:hAnsi="Times New Roman" w:eastAsia="宋体" w:cs="Times New Roman"/>
          <w:b/>
          <w:color w:val="auto"/>
        </w:rPr>
      </w:pPr>
      <w:r>
        <w:rPr>
          <w:rFonts w:hint="eastAsia" w:ascii="Times New Roman" w:hAnsi="Times New Roman" w:eastAsia="宋体" w:cs="Times New Roman"/>
          <w:b/>
          <w:color w:val="auto"/>
        </w:rPr>
        <w:t>第26包：天津市静海区</w:t>
      </w:r>
      <w:r>
        <w:rPr>
          <w:rFonts w:hint="eastAsia" w:cs="Times New Roman" w:asciiTheme="minorEastAsia" w:hAnsiTheme="minorEastAsia" w:eastAsiaTheme="minorEastAsia"/>
          <w:b/>
          <w:color w:val="auto"/>
          <w:szCs w:val="32"/>
        </w:rPr>
        <w:t>中学</w:t>
      </w:r>
      <w:r>
        <w:rPr>
          <w:rFonts w:hint="eastAsia" w:ascii="Times New Roman" w:hAnsi="Times New Roman" w:eastAsia="宋体" w:cs="Times New Roman"/>
          <w:b/>
          <w:color w:val="auto"/>
        </w:rPr>
        <w:t>化学实验室</w:t>
      </w:r>
    </w:p>
    <w:tbl>
      <w:tblPr>
        <w:tblStyle w:val="27"/>
        <w:tblW w:w="81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828"/>
        <w:gridCol w:w="2693"/>
        <w:gridCol w:w="765"/>
        <w:gridCol w:w="850"/>
      </w:tblGrid>
      <w:tr w14:paraId="56395D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8" w:type="dxa"/>
            <w:shd w:val="clear" w:color="auto" w:fill="auto"/>
            <w:vAlign w:val="center"/>
          </w:tcPr>
          <w:p w14:paraId="02C47B1C">
            <w:pPr>
              <w:widowControl/>
              <w:adjustRightInd w:val="0"/>
              <w:snapToGrid w:val="0"/>
              <w:spacing w:line="276" w:lineRule="auto"/>
              <w:jc w:val="center"/>
              <w:rPr>
                <w:rFonts w:ascii="宋体" w:hAnsi="宋体" w:cs="仿宋"/>
                <w:kern w:val="0"/>
                <w:sz w:val="24"/>
                <w:szCs w:val="24"/>
              </w:rPr>
            </w:pPr>
            <w:r>
              <w:rPr>
                <w:rFonts w:hint="eastAsia" w:ascii="宋体" w:hAnsi="宋体" w:cs="仿宋"/>
                <w:kern w:val="0"/>
                <w:sz w:val="24"/>
                <w:szCs w:val="24"/>
              </w:rPr>
              <w:t>项目需求书中的序号（</w:t>
            </w:r>
            <w:r>
              <w:rPr>
                <w:rFonts w:hint="eastAsia" w:ascii="宋体" w:hAnsi="宋体"/>
                <w:sz w:val="24"/>
                <w:szCs w:val="24"/>
              </w:rPr>
              <w:t>静海区运河学校化学</w:t>
            </w:r>
            <w:r>
              <w:rPr>
                <w:rFonts w:ascii="宋体" w:hAnsi="宋体"/>
                <w:sz w:val="24"/>
                <w:szCs w:val="24"/>
              </w:rPr>
              <w:t>实验室</w:t>
            </w:r>
            <w:r>
              <w:rPr>
                <w:rFonts w:hint="eastAsia" w:ascii="宋体" w:hAnsi="宋体" w:cs="仿宋"/>
                <w:kern w:val="0"/>
                <w:sz w:val="24"/>
                <w:szCs w:val="24"/>
              </w:rPr>
              <w:t>）</w:t>
            </w:r>
          </w:p>
        </w:tc>
        <w:tc>
          <w:tcPr>
            <w:tcW w:w="2693" w:type="dxa"/>
            <w:shd w:val="clear" w:color="auto" w:fill="auto"/>
            <w:vAlign w:val="center"/>
          </w:tcPr>
          <w:p w14:paraId="38AC8040">
            <w:pPr>
              <w:widowControl/>
              <w:adjustRightInd w:val="0"/>
              <w:snapToGrid w:val="0"/>
              <w:spacing w:line="276" w:lineRule="auto"/>
              <w:jc w:val="center"/>
              <w:rPr>
                <w:rFonts w:ascii="宋体" w:hAnsi="宋体" w:cs="仿宋"/>
                <w:kern w:val="0"/>
                <w:sz w:val="24"/>
                <w:szCs w:val="24"/>
              </w:rPr>
            </w:pPr>
            <w:r>
              <w:rPr>
                <w:rFonts w:hint="eastAsia" w:ascii="宋体" w:hAnsi="宋体" w:cs="仿宋"/>
                <w:bCs/>
                <w:sz w:val="24"/>
                <w:szCs w:val="24"/>
              </w:rPr>
              <w:t>名称</w:t>
            </w:r>
          </w:p>
        </w:tc>
        <w:tc>
          <w:tcPr>
            <w:tcW w:w="765" w:type="dxa"/>
            <w:shd w:val="clear" w:color="auto" w:fill="auto"/>
            <w:vAlign w:val="center"/>
          </w:tcPr>
          <w:p w14:paraId="4C112735">
            <w:pPr>
              <w:adjustRightInd w:val="0"/>
              <w:snapToGrid w:val="0"/>
              <w:spacing w:line="276" w:lineRule="auto"/>
              <w:rPr>
                <w:rFonts w:ascii="宋体" w:hAnsi="宋体" w:cs="仿宋"/>
                <w:kern w:val="0"/>
                <w:sz w:val="24"/>
                <w:szCs w:val="24"/>
              </w:rPr>
            </w:pPr>
            <w:r>
              <w:rPr>
                <w:rFonts w:hint="eastAsia" w:ascii="宋体" w:hAnsi="宋体" w:cs="仿宋"/>
                <w:kern w:val="0"/>
                <w:sz w:val="24"/>
                <w:szCs w:val="24"/>
              </w:rPr>
              <w:t>数量</w:t>
            </w:r>
          </w:p>
        </w:tc>
        <w:tc>
          <w:tcPr>
            <w:tcW w:w="850" w:type="dxa"/>
            <w:shd w:val="clear" w:color="auto" w:fill="auto"/>
            <w:vAlign w:val="center"/>
          </w:tcPr>
          <w:p w14:paraId="5E2FA090">
            <w:pPr>
              <w:widowControl/>
              <w:adjustRightInd w:val="0"/>
              <w:snapToGrid w:val="0"/>
              <w:spacing w:line="276" w:lineRule="auto"/>
              <w:jc w:val="center"/>
              <w:rPr>
                <w:rFonts w:ascii="宋体" w:hAnsi="宋体" w:cs="仿宋"/>
                <w:kern w:val="0"/>
                <w:sz w:val="24"/>
                <w:szCs w:val="24"/>
              </w:rPr>
            </w:pPr>
            <w:r>
              <w:rPr>
                <w:rFonts w:hint="eastAsia" w:ascii="宋体" w:hAnsi="宋体" w:cs="仿宋"/>
                <w:kern w:val="0"/>
                <w:sz w:val="24"/>
                <w:szCs w:val="24"/>
              </w:rPr>
              <w:t>单位</w:t>
            </w:r>
          </w:p>
        </w:tc>
      </w:tr>
      <w:tr w14:paraId="0BFD90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28" w:type="dxa"/>
            <w:shd w:val="clear" w:color="auto" w:fill="auto"/>
            <w:vAlign w:val="center"/>
          </w:tcPr>
          <w:p w14:paraId="370B8137">
            <w:pPr>
              <w:widowControl/>
              <w:adjustRightInd w:val="0"/>
              <w:snapToGrid w:val="0"/>
              <w:spacing w:line="276" w:lineRule="auto"/>
              <w:jc w:val="center"/>
              <w:rPr>
                <w:rFonts w:ascii="宋体" w:hAnsi="宋体" w:cs="仿宋"/>
                <w:kern w:val="0"/>
                <w:sz w:val="24"/>
                <w:szCs w:val="24"/>
              </w:rPr>
            </w:pPr>
            <w:r>
              <w:rPr>
                <w:rFonts w:ascii="宋体" w:hAnsi="宋体" w:cs="Calibri"/>
                <w:sz w:val="24"/>
                <w:szCs w:val="24"/>
              </w:rPr>
              <w:t>32</w:t>
            </w:r>
          </w:p>
        </w:tc>
        <w:tc>
          <w:tcPr>
            <w:tcW w:w="2693" w:type="dxa"/>
            <w:shd w:val="clear" w:color="auto" w:fill="auto"/>
            <w:vAlign w:val="center"/>
          </w:tcPr>
          <w:p w14:paraId="2F7CE096">
            <w:pPr>
              <w:widowControl/>
              <w:adjustRightInd w:val="0"/>
              <w:snapToGrid w:val="0"/>
              <w:spacing w:line="276" w:lineRule="auto"/>
              <w:jc w:val="center"/>
              <w:rPr>
                <w:rFonts w:ascii="宋体" w:hAnsi="宋体" w:cs="仿宋"/>
                <w:bCs/>
                <w:sz w:val="24"/>
                <w:szCs w:val="24"/>
              </w:rPr>
            </w:pPr>
            <w:r>
              <w:rPr>
                <w:rFonts w:hint="eastAsia" w:ascii="宋体" w:hAnsi="宋体"/>
                <w:sz w:val="24"/>
                <w:szCs w:val="24"/>
              </w:rPr>
              <w:t>温度传感器</w:t>
            </w:r>
          </w:p>
        </w:tc>
        <w:tc>
          <w:tcPr>
            <w:tcW w:w="765" w:type="dxa"/>
            <w:shd w:val="clear" w:color="auto" w:fill="auto"/>
            <w:vAlign w:val="center"/>
          </w:tcPr>
          <w:p w14:paraId="05236F0E">
            <w:pPr>
              <w:adjustRightInd w:val="0"/>
              <w:snapToGrid w:val="0"/>
              <w:spacing w:line="276" w:lineRule="auto"/>
              <w:rPr>
                <w:rFonts w:ascii="宋体" w:hAnsi="宋体" w:cs="仿宋"/>
                <w:bCs/>
                <w:sz w:val="24"/>
                <w:szCs w:val="24"/>
              </w:rPr>
            </w:pPr>
            <w:r>
              <w:rPr>
                <w:rFonts w:hint="eastAsia" w:ascii="宋体" w:hAnsi="宋体" w:cs="仿宋"/>
                <w:bCs/>
                <w:sz w:val="24"/>
                <w:szCs w:val="24"/>
              </w:rPr>
              <w:t>1</w:t>
            </w:r>
          </w:p>
        </w:tc>
        <w:tc>
          <w:tcPr>
            <w:tcW w:w="850" w:type="dxa"/>
            <w:shd w:val="clear" w:color="auto" w:fill="auto"/>
            <w:vAlign w:val="center"/>
          </w:tcPr>
          <w:p w14:paraId="18B65944">
            <w:pPr>
              <w:widowControl/>
              <w:adjustRightInd w:val="0"/>
              <w:snapToGrid w:val="0"/>
              <w:spacing w:line="276" w:lineRule="auto"/>
              <w:jc w:val="center"/>
              <w:rPr>
                <w:rFonts w:ascii="宋体" w:hAnsi="宋体" w:cs="仿宋"/>
                <w:kern w:val="0"/>
                <w:sz w:val="24"/>
                <w:szCs w:val="24"/>
              </w:rPr>
            </w:pPr>
            <w:r>
              <w:rPr>
                <w:rFonts w:hint="eastAsia" w:ascii="宋体" w:hAnsi="宋体"/>
                <w:sz w:val="24"/>
                <w:szCs w:val="24"/>
              </w:rPr>
              <w:t>只</w:t>
            </w:r>
          </w:p>
        </w:tc>
      </w:tr>
    </w:tbl>
    <w:p w14:paraId="72F43DE7">
      <w:pPr>
        <w:pStyle w:val="34"/>
        <w:spacing w:line="360" w:lineRule="auto"/>
        <w:ind w:firstLine="480" w:firstLineChars="200"/>
        <w:jc w:val="both"/>
        <w:rPr>
          <w:rFonts w:ascii="Times New Roman" w:hAnsi="Times New Roman" w:eastAsia="宋体" w:cs="Times New Roman"/>
          <w:color w:val="auto"/>
        </w:rPr>
      </w:pPr>
    </w:p>
    <w:p w14:paraId="2053E854">
      <w:pPr>
        <w:pStyle w:val="34"/>
        <w:spacing w:line="360" w:lineRule="auto"/>
        <w:ind w:firstLine="482" w:firstLineChars="200"/>
        <w:jc w:val="both"/>
        <w:rPr>
          <w:rFonts w:ascii="Times New Roman" w:hAnsi="Times New Roman" w:eastAsia="宋体" w:cs="Times New Roman"/>
          <w:b/>
          <w:color w:val="auto"/>
        </w:rPr>
      </w:pPr>
      <w:r>
        <w:rPr>
          <w:rFonts w:hint="eastAsia" w:ascii="Times New Roman" w:hAnsi="Times New Roman" w:eastAsia="宋体" w:cs="Times New Roman"/>
          <w:b/>
          <w:color w:val="auto"/>
        </w:rPr>
        <w:t>第27包：天津市静海区</w:t>
      </w:r>
      <w:r>
        <w:rPr>
          <w:rFonts w:hint="eastAsia" w:cs="Times New Roman" w:asciiTheme="minorEastAsia" w:hAnsiTheme="minorEastAsia" w:eastAsiaTheme="minorEastAsia"/>
          <w:b/>
          <w:color w:val="auto"/>
          <w:szCs w:val="32"/>
        </w:rPr>
        <w:t>中学</w:t>
      </w:r>
      <w:r>
        <w:rPr>
          <w:rFonts w:hint="eastAsia" w:ascii="Times New Roman" w:hAnsi="Times New Roman" w:eastAsia="宋体" w:cs="Times New Roman"/>
          <w:b/>
          <w:color w:val="auto"/>
        </w:rPr>
        <w:t>生物实验室</w:t>
      </w:r>
    </w:p>
    <w:tbl>
      <w:tblPr>
        <w:tblStyle w:val="27"/>
        <w:tblW w:w="80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51"/>
        <w:gridCol w:w="3736"/>
        <w:gridCol w:w="850"/>
        <w:gridCol w:w="801"/>
      </w:tblGrid>
      <w:tr w14:paraId="32566E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651" w:type="dxa"/>
            <w:shd w:val="clear" w:color="auto" w:fill="auto"/>
            <w:vAlign w:val="center"/>
          </w:tcPr>
          <w:p w14:paraId="70DCB4B1">
            <w:pPr>
              <w:widowControl/>
              <w:adjustRightInd w:val="0"/>
              <w:snapToGrid w:val="0"/>
              <w:spacing w:line="276" w:lineRule="auto"/>
              <w:jc w:val="center"/>
              <w:rPr>
                <w:rFonts w:ascii="宋体" w:hAnsi="宋体" w:cs="仿宋"/>
                <w:kern w:val="0"/>
                <w:sz w:val="24"/>
                <w:szCs w:val="24"/>
              </w:rPr>
            </w:pPr>
            <w:r>
              <w:rPr>
                <w:rFonts w:hint="eastAsia" w:ascii="宋体" w:hAnsi="宋体" w:cs="仿宋"/>
                <w:kern w:val="0"/>
                <w:sz w:val="24"/>
                <w:szCs w:val="24"/>
              </w:rPr>
              <w:t>项目需求书中的序号（</w:t>
            </w:r>
            <w:r>
              <w:rPr>
                <w:rFonts w:hint="eastAsia" w:ascii="宋体" w:hAnsi="宋体"/>
                <w:sz w:val="24"/>
                <w:szCs w:val="24"/>
              </w:rPr>
              <w:t>静海区运河学校生物</w:t>
            </w:r>
            <w:r>
              <w:rPr>
                <w:rFonts w:ascii="宋体" w:hAnsi="宋体"/>
                <w:sz w:val="24"/>
                <w:szCs w:val="24"/>
              </w:rPr>
              <w:t>实验室</w:t>
            </w:r>
            <w:r>
              <w:rPr>
                <w:rFonts w:hint="eastAsia" w:ascii="宋体" w:hAnsi="宋体" w:cs="仿宋"/>
                <w:kern w:val="0"/>
                <w:sz w:val="24"/>
                <w:szCs w:val="24"/>
              </w:rPr>
              <w:t>）</w:t>
            </w:r>
          </w:p>
        </w:tc>
        <w:tc>
          <w:tcPr>
            <w:tcW w:w="3736" w:type="dxa"/>
            <w:shd w:val="clear" w:color="auto" w:fill="auto"/>
            <w:vAlign w:val="center"/>
          </w:tcPr>
          <w:p w14:paraId="787A2A18">
            <w:pPr>
              <w:widowControl/>
              <w:adjustRightInd w:val="0"/>
              <w:snapToGrid w:val="0"/>
              <w:spacing w:line="276" w:lineRule="auto"/>
              <w:jc w:val="center"/>
              <w:rPr>
                <w:rFonts w:ascii="宋体" w:hAnsi="宋体" w:cs="仿宋"/>
                <w:kern w:val="0"/>
                <w:sz w:val="24"/>
                <w:szCs w:val="24"/>
              </w:rPr>
            </w:pPr>
            <w:r>
              <w:rPr>
                <w:rFonts w:hint="eastAsia" w:ascii="宋体" w:hAnsi="宋体" w:cs="仿宋"/>
                <w:bCs/>
                <w:sz w:val="24"/>
                <w:szCs w:val="24"/>
              </w:rPr>
              <w:t>名称</w:t>
            </w:r>
          </w:p>
        </w:tc>
        <w:tc>
          <w:tcPr>
            <w:tcW w:w="850" w:type="dxa"/>
            <w:shd w:val="clear" w:color="auto" w:fill="auto"/>
            <w:vAlign w:val="center"/>
          </w:tcPr>
          <w:p w14:paraId="0BF60B81">
            <w:pPr>
              <w:adjustRightInd w:val="0"/>
              <w:snapToGrid w:val="0"/>
              <w:spacing w:line="276" w:lineRule="auto"/>
              <w:rPr>
                <w:rFonts w:ascii="宋体" w:hAnsi="宋体" w:cs="仿宋"/>
                <w:kern w:val="0"/>
                <w:sz w:val="24"/>
                <w:szCs w:val="24"/>
              </w:rPr>
            </w:pPr>
            <w:r>
              <w:rPr>
                <w:rFonts w:hint="eastAsia" w:ascii="宋体" w:hAnsi="宋体" w:cs="仿宋"/>
                <w:kern w:val="0"/>
                <w:sz w:val="24"/>
                <w:szCs w:val="24"/>
              </w:rPr>
              <w:t>数量</w:t>
            </w:r>
          </w:p>
        </w:tc>
        <w:tc>
          <w:tcPr>
            <w:tcW w:w="801" w:type="dxa"/>
            <w:shd w:val="clear" w:color="auto" w:fill="auto"/>
            <w:vAlign w:val="center"/>
          </w:tcPr>
          <w:p w14:paraId="2662CA24">
            <w:pPr>
              <w:widowControl/>
              <w:adjustRightInd w:val="0"/>
              <w:snapToGrid w:val="0"/>
              <w:spacing w:line="276" w:lineRule="auto"/>
              <w:jc w:val="center"/>
              <w:rPr>
                <w:rFonts w:ascii="宋体" w:hAnsi="宋体" w:cs="仿宋"/>
                <w:kern w:val="0"/>
                <w:sz w:val="24"/>
                <w:szCs w:val="24"/>
              </w:rPr>
            </w:pPr>
            <w:r>
              <w:rPr>
                <w:rFonts w:hint="eastAsia" w:ascii="宋体" w:hAnsi="宋体" w:cs="仿宋"/>
                <w:kern w:val="0"/>
                <w:sz w:val="24"/>
                <w:szCs w:val="24"/>
              </w:rPr>
              <w:t>单位</w:t>
            </w:r>
          </w:p>
        </w:tc>
      </w:tr>
      <w:tr w14:paraId="15FCBC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651" w:type="dxa"/>
            <w:shd w:val="clear" w:color="auto" w:fill="auto"/>
            <w:vAlign w:val="center"/>
          </w:tcPr>
          <w:p w14:paraId="21E446FA">
            <w:pPr>
              <w:widowControl/>
              <w:adjustRightInd w:val="0"/>
              <w:snapToGrid w:val="0"/>
              <w:spacing w:line="276" w:lineRule="auto"/>
              <w:jc w:val="center"/>
              <w:rPr>
                <w:rFonts w:ascii="宋体" w:hAnsi="宋体" w:cs="仿宋"/>
                <w:kern w:val="0"/>
                <w:sz w:val="24"/>
                <w:szCs w:val="24"/>
              </w:rPr>
            </w:pPr>
            <w:r>
              <w:rPr>
                <w:rFonts w:ascii="宋体" w:hAnsi="宋体" w:cs="Calibri"/>
                <w:sz w:val="24"/>
                <w:szCs w:val="24"/>
              </w:rPr>
              <w:t>167</w:t>
            </w:r>
          </w:p>
        </w:tc>
        <w:tc>
          <w:tcPr>
            <w:tcW w:w="3736" w:type="dxa"/>
            <w:shd w:val="clear" w:color="auto" w:fill="auto"/>
            <w:vAlign w:val="center"/>
          </w:tcPr>
          <w:p w14:paraId="40C42BCC">
            <w:pPr>
              <w:widowControl/>
              <w:adjustRightInd w:val="0"/>
              <w:snapToGrid w:val="0"/>
              <w:spacing w:line="276" w:lineRule="auto"/>
              <w:jc w:val="center"/>
              <w:rPr>
                <w:rFonts w:ascii="宋体" w:hAnsi="宋体" w:cs="仿宋"/>
                <w:bCs/>
                <w:sz w:val="24"/>
                <w:szCs w:val="24"/>
              </w:rPr>
            </w:pPr>
            <w:r>
              <w:rPr>
                <w:rFonts w:hint="eastAsia" w:ascii="宋体" w:hAnsi="宋体"/>
                <w:sz w:val="24"/>
                <w:szCs w:val="24"/>
              </w:rPr>
              <w:t>pH 传感器</w:t>
            </w:r>
          </w:p>
        </w:tc>
        <w:tc>
          <w:tcPr>
            <w:tcW w:w="850" w:type="dxa"/>
            <w:shd w:val="clear" w:color="auto" w:fill="auto"/>
            <w:vAlign w:val="center"/>
          </w:tcPr>
          <w:p w14:paraId="6B4A0D40">
            <w:pPr>
              <w:adjustRightInd w:val="0"/>
              <w:snapToGrid w:val="0"/>
              <w:spacing w:line="276" w:lineRule="auto"/>
              <w:rPr>
                <w:rFonts w:ascii="宋体" w:hAnsi="宋体" w:cs="仿宋"/>
                <w:bCs/>
                <w:sz w:val="24"/>
                <w:szCs w:val="24"/>
              </w:rPr>
            </w:pPr>
            <w:r>
              <w:rPr>
                <w:rFonts w:hint="eastAsia" w:ascii="宋体" w:hAnsi="宋体" w:cs="仿宋"/>
                <w:bCs/>
                <w:sz w:val="24"/>
                <w:szCs w:val="24"/>
              </w:rPr>
              <w:t>1</w:t>
            </w:r>
          </w:p>
        </w:tc>
        <w:tc>
          <w:tcPr>
            <w:tcW w:w="801" w:type="dxa"/>
            <w:shd w:val="clear" w:color="auto" w:fill="auto"/>
          </w:tcPr>
          <w:p w14:paraId="4506221C">
            <w:pPr>
              <w:widowControl/>
              <w:adjustRightInd w:val="0"/>
              <w:snapToGrid w:val="0"/>
              <w:spacing w:line="276" w:lineRule="auto"/>
              <w:jc w:val="center"/>
              <w:rPr>
                <w:rFonts w:ascii="宋体" w:hAnsi="宋体" w:cs="仿宋"/>
                <w:kern w:val="0"/>
                <w:sz w:val="24"/>
                <w:szCs w:val="24"/>
              </w:rPr>
            </w:pPr>
            <w:r>
              <w:rPr>
                <w:rFonts w:hint="eastAsia" w:ascii="宋体" w:hAnsi="宋体" w:cs="仿宋"/>
                <w:kern w:val="0"/>
                <w:sz w:val="24"/>
                <w:szCs w:val="24"/>
              </w:rPr>
              <w:t>只</w:t>
            </w:r>
          </w:p>
        </w:tc>
      </w:tr>
    </w:tbl>
    <w:p w14:paraId="1EE9B3F2">
      <w:pPr>
        <w:pStyle w:val="34"/>
        <w:spacing w:line="360" w:lineRule="auto"/>
        <w:ind w:firstLine="482" w:firstLineChars="200"/>
        <w:jc w:val="both"/>
        <w:rPr>
          <w:rFonts w:ascii="Times New Roman" w:hAnsi="Times New Roman" w:eastAsia="宋体" w:cs="Times New Roman"/>
          <w:b/>
          <w:color w:val="auto"/>
        </w:rPr>
      </w:pPr>
      <w:r>
        <w:rPr>
          <w:rFonts w:hint="eastAsia" w:ascii="Times New Roman" w:hAnsi="Times New Roman" w:eastAsia="宋体" w:cs="Times New Roman"/>
          <w:b/>
          <w:color w:val="auto"/>
        </w:rPr>
        <w:t>第29包：天津市河东区中学物理实验室</w:t>
      </w:r>
    </w:p>
    <w:p w14:paraId="51CF212F">
      <w:pPr>
        <w:pStyle w:val="39"/>
        <w:widowControl/>
        <w:ind w:firstLine="0" w:firstLineChars="0"/>
        <w:rPr>
          <w:rFonts w:cs="仿宋" w:asciiTheme="minorEastAsia" w:hAnsiTheme="minorEastAsia" w:eastAsiaTheme="minorEastAsia"/>
          <w:kern w:val="0"/>
          <w:sz w:val="24"/>
        </w:rPr>
      </w:pPr>
      <w:r>
        <w:rPr>
          <w:rFonts w:hint="eastAsia" w:cs="仿宋" w:asciiTheme="minorEastAsia" w:hAnsiTheme="minorEastAsia" w:eastAsiaTheme="minorEastAsia"/>
          <w:kern w:val="0"/>
          <w:sz w:val="24"/>
        </w:rPr>
        <w:t>物理学科传感器</w:t>
      </w:r>
    </w:p>
    <w:tbl>
      <w:tblPr>
        <w:tblStyle w:val="27"/>
        <w:tblW w:w="4852" w:type="pct"/>
        <w:jc w:val="center"/>
        <w:tblLayout w:type="autofit"/>
        <w:tblCellMar>
          <w:top w:w="0" w:type="dxa"/>
          <w:left w:w="108" w:type="dxa"/>
          <w:bottom w:w="0" w:type="dxa"/>
          <w:right w:w="108" w:type="dxa"/>
        </w:tblCellMar>
      </w:tblPr>
      <w:tblGrid>
        <w:gridCol w:w="2534"/>
        <w:gridCol w:w="3834"/>
        <w:gridCol w:w="863"/>
        <w:gridCol w:w="1039"/>
      </w:tblGrid>
      <w:tr w14:paraId="175640C8">
        <w:tblPrEx>
          <w:tblCellMar>
            <w:top w:w="0" w:type="dxa"/>
            <w:left w:w="108" w:type="dxa"/>
            <w:bottom w:w="0" w:type="dxa"/>
            <w:right w:w="108" w:type="dxa"/>
          </w:tblCellMar>
        </w:tblPrEx>
        <w:trPr>
          <w:trHeight w:val="394" w:hRule="atLeast"/>
          <w:jc w:val="center"/>
        </w:trPr>
        <w:tc>
          <w:tcPr>
            <w:tcW w:w="1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A1B158">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rPr>
            </w:pPr>
            <w:r>
              <w:rPr>
                <w:rFonts w:hint="eastAsia" w:ascii="宋体" w:hAnsi="宋体" w:cs="宋体"/>
                <w:color w:val="000000"/>
                <w:kern w:val="0"/>
                <w:sz w:val="24"/>
                <w:szCs w:val="24"/>
                <w:lang w:bidi="ar"/>
              </w:rPr>
              <w:t>项目需求书中的序号</w:t>
            </w:r>
          </w:p>
        </w:tc>
        <w:tc>
          <w:tcPr>
            <w:tcW w:w="23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67568E">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rPr>
            </w:pPr>
            <w:r>
              <w:rPr>
                <w:rFonts w:hint="eastAsia" w:ascii="宋体" w:hAnsi="宋体" w:cs="宋体"/>
                <w:color w:val="000000"/>
                <w:kern w:val="0"/>
                <w:sz w:val="24"/>
                <w:szCs w:val="24"/>
                <w:lang w:bidi="ar"/>
              </w:rPr>
              <w:t>名称</w:t>
            </w:r>
          </w:p>
        </w:tc>
        <w:tc>
          <w:tcPr>
            <w:tcW w:w="5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A61992">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rPr>
            </w:pPr>
            <w:r>
              <w:rPr>
                <w:rFonts w:hint="eastAsia" w:ascii="宋体" w:hAnsi="宋体" w:cs="宋体"/>
                <w:color w:val="000000"/>
                <w:kern w:val="0"/>
                <w:sz w:val="24"/>
                <w:szCs w:val="24"/>
                <w:lang w:bidi="ar"/>
              </w:rPr>
              <w:t>数量</w:t>
            </w:r>
          </w:p>
        </w:tc>
        <w:tc>
          <w:tcPr>
            <w:tcW w:w="6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307F3A">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rPr>
            </w:pPr>
            <w:r>
              <w:rPr>
                <w:rFonts w:hint="eastAsia" w:ascii="宋体" w:hAnsi="宋体" w:cs="宋体"/>
                <w:color w:val="000000"/>
                <w:kern w:val="0"/>
                <w:sz w:val="24"/>
                <w:szCs w:val="24"/>
                <w:lang w:bidi="ar"/>
              </w:rPr>
              <w:t>单位</w:t>
            </w:r>
          </w:p>
        </w:tc>
      </w:tr>
      <w:tr w14:paraId="2FD6E19B">
        <w:tblPrEx>
          <w:tblCellMar>
            <w:top w:w="0" w:type="dxa"/>
            <w:left w:w="108" w:type="dxa"/>
            <w:bottom w:w="0" w:type="dxa"/>
            <w:right w:w="108" w:type="dxa"/>
          </w:tblCellMar>
        </w:tblPrEx>
        <w:trPr>
          <w:trHeight w:val="500" w:hRule="atLeast"/>
          <w:jc w:val="center"/>
        </w:trPr>
        <w:tc>
          <w:tcPr>
            <w:tcW w:w="1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17B15A">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天津市第七中学物理实验室</w:t>
            </w:r>
            <w:r>
              <w:rPr>
                <w:rFonts w:hint="eastAsia" w:ascii="宋体" w:hAnsi="宋体" w:cs="宋体"/>
                <w:color w:val="000000"/>
                <w:kern w:val="0"/>
                <w:sz w:val="24"/>
                <w:szCs w:val="24"/>
                <w:highlight w:val="none"/>
                <w:lang w:val="en-US" w:eastAsia="zh-CN" w:bidi="ar"/>
              </w:rPr>
              <w:t>1</w:t>
            </w:r>
            <w:r>
              <w:rPr>
                <w:rFonts w:hint="eastAsia" w:ascii="宋体" w:hAnsi="宋体" w:cs="宋体"/>
                <w:color w:val="000000"/>
                <w:kern w:val="0"/>
                <w:sz w:val="24"/>
                <w:szCs w:val="24"/>
                <w:highlight w:val="none"/>
                <w:lang w:bidi="ar"/>
              </w:rPr>
              <w:t>序号153</w:t>
            </w:r>
          </w:p>
        </w:tc>
        <w:tc>
          <w:tcPr>
            <w:tcW w:w="23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9B7B29">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电流传感器</w:t>
            </w:r>
          </w:p>
        </w:tc>
        <w:tc>
          <w:tcPr>
            <w:tcW w:w="5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3D7447">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1</w:t>
            </w:r>
          </w:p>
        </w:tc>
        <w:tc>
          <w:tcPr>
            <w:tcW w:w="6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E47529">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只</w:t>
            </w:r>
          </w:p>
        </w:tc>
      </w:tr>
      <w:tr w14:paraId="26E5F0E3">
        <w:tblPrEx>
          <w:tblCellMar>
            <w:top w:w="0" w:type="dxa"/>
            <w:left w:w="108" w:type="dxa"/>
            <w:bottom w:w="0" w:type="dxa"/>
            <w:right w:w="108" w:type="dxa"/>
          </w:tblCellMar>
        </w:tblPrEx>
        <w:trPr>
          <w:trHeight w:val="500" w:hRule="atLeast"/>
          <w:jc w:val="center"/>
        </w:trPr>
        <w:tc>
          <w:tcPr>
            <w:tcW w:w="1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CDFB30">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天津市第七中学物理实验室</w:t>
            </w:r>
            <w:r>
              <w:rPr>
                <w:rFonts w:hint="eastAsia" w:ascii="宋体" w:hAnsi="宋体" w:cs="宋体"/>
                <w:color w:val="000000"/>
                <w:kern w:val="0"/>
                <w:sz w:val="24"/>
                <w:szCs w:val="24"/>
                <w:highlight w:val="none"/>
                <w:lang w:val="en-US" w:eastAsia="zh-CN" w:bidi="ar"/>
              </w:rPr>
              <w:t>1</w:t>
            </w:r>
            <w:r>
              <w:rPr>
                <w:rFonts w:hint="eastAsia" w:ascii="宋体" w:hAnsi="宋体" w:cs="宋体"/>
                <w:color w:val="000000"/>
                <w:kern w:val="0"/>
                <w:sz w:val="24"/>
                <w:szCs w:val="24"/>
                <w:highlight w:val="none"/>
                <w:lang w:bidi="ar"/>
              </w:rPr>
              <w:t>序号154</w:t>
            </w:r>
          </w:p>
        </w:tc>
        <w:tc>
          <w:tcPr>
            <w:tcW w:w="23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AC0AD5">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电压传感器</w:t>
            </w:r>
          </w:p>
        </w:tc>
        <w:tc>
          <w:tcPr>
            <w:tcW w:w="5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4B87B8">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1</w:t>
            </w:r>
          </w:p>
        </w:tc>
        <w:tc>
          <w:tcPr>
            <w:tcW w:w="6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88A284">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只</w:t>
            </w:r>
          </w:p>
        </w:tc>
      </w:tr>
      <w:tr w14:paraId="402F4041">
        <w:tblPrEx>
          <w:tblCellMar>
            <w:top w:w="0" w:type="dxa"/>
            <w:left w:w="108" w:type="dxa"/>
            <w:bottom w:w="0" w:type="dxa"/>
            <w:right w:w="108" w:type="dxa"/>
          </w:tblCellMar>
        </w:tblPrEx>
        <w:trPr>
          <w:trHeight w:val="500" w:hRule="atLeast"/>
          <w:jc w:val="center"/>
        </w:trPr>
        <w:tc>
          <w:tcPr>
            <w:tcW w:w="1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898635">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天津市第七中学物理实验室</w:t>
            </w:r>
            <w:r>
              <w:rPr>
                <w:rFonts w:hint="eastAsia" w:ascii="宋体" w:hAnsi="宋体" w:cs="宋体"/>
                <w:color w:val="000000"/>
                <w:kern w:val="0"/>
                <w:sz w:val="24"/>
                <w:szCs w:val="24"/>
                <w:highlight w:val="none"/>
                <w:lang w:val="en-US" w:eastAsia="zh-CN" w:bidi="ar"/>
              </w:rPr>
              <w:t>1</w:t>
            </w:r>
            <w:r>
              <w:rPr>
                <w:rFonts w:hint="eastAsia" w:ascii="宋体" w:hAnsi="宋体" w:cs="宋体"/>
                <w:color w:val="000000"/>
                <w:kern w:val="0"/>
                <w:sz w:val="24"/>
                <w:szCs w:val="24"/>
                <w:highlight w:val="none"/>
                <w:lang w:bidi="ar"/>
              </w:rPr>
              <w:t>序号156</w:t>
            </w:r>
          </w:p>
        </w:tc>
        <w:tc>
          <w:tcPr>
            <w:tcW w:w="23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EB1497">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温度传感器</w:t>
            </w:r>
          </w:p>
        </w:tc>
        <w:tc>
          <w:tcPr>
            <w:tcW w:w="5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1F30E6">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1</w:t>
            </w:r>
          </w:p>
        </w:tc>
        <w:tc>
          <w:tcPr>
            <w:tcW w:w="6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876C74">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只</w:t>
            </w:r>
          </w:p>
        </w:tc>
      </w:tr>
      <w:tr w14:paraId="0453C129">
        <w:tblPrEx>
          <w:tblCellMar>
            <w:top w:w="0" w:type="dxa"/>
            <w:left w:w="108" w:type="dxa"/>
            <w:bottom w:w="0" w:type="dxa"/>
            <w:right w:w="108" w:type="dxa"/>
          </w:tblCellMar>
        </w:tblPrEx>
        <w:trPr>
          <w:trHeight w:val="500" w:hRule="atLeast"/>
          <w:jc w:val="center"/>
        </w:trPr>
        <w:tc>
          <w:tcPr>
            <w:tcW w:w="1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F6C06D">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天津市第七中学物理实验室</w:t>
            </w:r>
            <w:r>
              <w:rPr>
                <w:rFonts w:hint="eastAsia" w:ascii="宋体" w:hAnsi="宋体" w:cs="宋体"/>
                <w:color w:val="000000"/>
                <w:kern w:val="0"/>
                <w:sz w:val="24"/>
                <w:szCs w:val="24"/>
                <w:highlight w:val="none"/>
                <w:lang w:val="en-US" w:eastAsia="zh-CN" w:bidi="ar"/>
              </w:rPr>
              <w:t>1</w:t>
            </w:r>
            <w:r>
              <w:rPr>
                <w:rFonts w:hint="eastAsia" w:ascii="宋体" w:hAnsi="宋体" w:cs="宋体"/>
                <w:color w:val="000000"/>
                <w:kern w:val="0"/>
                <w:sz w:val="24"/>
                <w:szCs w:val="24"/>
                <w:highlight w:val="none"/>
                <w:lang w:bidi="ar"/>
              </w:rPr>
              <w:t>序号157</w:t>
            </w:r>
          </w:p>
        </w:tc>
        <w:tc>
          <w:tcPr>
            <w:tcW w:w="23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19EBF6">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力传感器</w:t>
            </w:r>
          </w:p>
        </w:tc>
        <w:tc>
          <w:tcPr>
            <w:tcW w:w="5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34B547">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1</w:t>
            </w:r>
          </w:p>
        </w:tc>
        <w:tc>
          <w:tcPr>
            <w:tcW w:w="6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574BF0">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只</w:t>
            </w:r>
          </w:p>
        </w:tc>
      </w:tr>
      <w:tr w14:paraId="2434049C">
        <w:tblPrEx>
          <w:tblCellMar>
            <w:top w:w="0" w:type="dxa"/>
            <w:left w:w="108" w:type="dxa"/>
            <w:bottom w:w="0" w:type="dxa"/>
            <w:right w:w="108" w:type="dxa"/>
          </w:tblCellMar>
        </w:tblPrEx>
        <w:trPr>
          <w:trHeight w:val="500" w:hRule="atLeast"/>
          <w:jc w:val="center"/>
        </w:trPr>
        <w:tc>
          <w:tcPr>
            <w:tcW w:w="1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8C5F7A">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天津市第七中学物理实验室</w:t>
            </w:r>
            <w:r>
              <w:rPr>
                <w:rFonts w:hint="eastAsia" w:ascii="宋体" w:hAnsi="宋体" w:cs="宋体"/>
                <w:color w:val="000000"/>
                <w:kern w:val="0"/>
                <w:sz w:val="24"/>
                <w:szCs w:val="24"/>
                <w:highlight w:val="none"/>
                <w:lang w:val="en-US" w:eastAsia="zh-CN" w:bidi="ar"/>
              </w:rPr>
              <w:t>1</w:t>
            </w:r>
            <w:r>
              <w:rPr>
                <w:rFonts w:hint="eastAsia" w:ascii="宋体" w:hAnsi="宋体" w:cs="宋体"/>
                <w:color w:val="000000"/>
                <w:kern w:val="0"/>
                <w:sz w:val="24"/>
                <w:szCs w:val="24"/>
                <w:highlight w:val="none"/>
                <w:lang w:bidi="ar"/>
              </w:rPr>
              <w:t>序号164</w:t>
            </w:r>
          </w:p>
        </w:tc>
        <w:tc>
          <w:tcPr>
            <w:tcW w:w="23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817E17">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分体式位移传感器</w:t>
            </w:r>
          </w:p>
        </w:tc>
        <w:tc>
          <w:tcPr>
            <w:tcW w:w="5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046853">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1</w:t>
            </w:r>
          </w:p>
        </w:tc>
        <w:tc>
          <w:tcPr>
            <w:tcW w:w="6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28960E">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套</w:t>
            </w:r>
          </w:p>
        </w:tc>
      </w:tr>
    </w:tbl>
    <w:p w14:paraId="38D2988D">
      <w:pPr>
        <w:pStyle w:val="34"/>
        <w:spacing w:line="360" w:lineRule="auto"/>
        <w:ind w:firstLine="480" w:firstLineChars="200"/>
        <w:jc w:val="both"/>
        <w:rPr>
          <w:rFonts w:ascii="Times New Roman" w:hAnsi="Times New Roman" w:eastAsia="宋体" w:cs="Times New Roman"/>
          <w:color w:val="auto"/>
          <w:highlight w:val="none"/>
        </w:rPr>
      </w:pPr>
    </w:p>
    <w:p w14:paraId="7AA3F379">
      <w:pPr>
        <w:pStyle w:val="34"/>
        <w:spacing w:line="360" w:lineRule="auto"/>
        <w:ind w:firstLine="482" w:firstLineChars="200"/>
        <w:jc w:val="both"/>
        <w:rPr>
          <w:rFonts w:ascii="Times New Roman" w:hAnsi="Times New Roman" w:eastAsia="宋体" w:cs="Times New Roman"/>
          <w:b/>
          <w:color w:val="auto"/>
          <w:highlight w:val="none"/>
        </w:rPr>
      </w:pPr>
      <w:r>
        <w:rPr>
          <w:rFonts w:hint="eastAsia" w:ascii="Times New Roman" w:hAnsi="Times New Roman" w:eastAsia="宋体" w:cs="Times New Roman"/>
          <w:b/>
          <w:color w:val="auto"/>
          <w:highlight w:val="none"/>
        </w:rPr>
        <w:t>第30包：天津市河东区中学化学实验室</w:t>
      </w:r>
    </w:p>
    <w:p w14:paraId="334F5B4B">
      <w:pPr>
        <w:pStyle w:val="39"/>
        <w:widowControl/>
        <w:ind w:firstLine="0" w:firstLineChars="0"/>
        <w:rPr>
          <w:rFonts w:cs="仿宋" w:asciiTheme="minorEastAsia" w:hAnsiTheme="minorEastAsia" w:eastAsiaTheme="minorEastAsia"/>
          <w:kern w:val="0"/>
          <w:sz w:val="24"/>
          <w:highlight w:val="none"/>
        </w:rPr>
      </w:pPr>
      <w:r>
        <w:rPr>
          <w:rFonts w:hint="eastAsia" w:cs="仿宋" w:asciiTheme="minorEastAsia" w:hAnsiTheme="minorEastAsia" w:eastAsiaTheme="minorEastAsia"/>
          <w:kern w:val="0"/>
          <w:sz w:val="24"/>
          <w:highlight w:val="none"/>
        </w:rPr>
        <w:t>化学学科传感器</w:t>
      </w:r>
    </w:p>
    <w:tbl>
      <w:tblPr>
        <w:tblStyle w:val="27"/>
        <w:tblW w:w="4998" w:type="pct"/>
        <w:tblInd w:w="0" w:type="dxa"/>
        <w:tblLayout w:type="autofit"/>
        <w:tblCellMar>
          <w:top w:w="0" w:type="dxa"/>
          <w:left w:w="108" w:type="dxa"/>
          <w:bottom w:w="0" w:type="dxa"/>
          <w:right w:w="108" w:type="dxa"/>
        </w:tblCellMar>
      </w:tblPr>
      <w:tblGrid>
        <w:gridCol w:w="2410"/>
        <w:gridCol w:w="3163"/>
        <w:gridCol w:w="1512"/>
        <w:gridCol w:w="1434"/>
      </w:tblGrid>
      <w:tr w14:paraId="54FFA4F5">
        <w:tblPrEx>
          <w:tblCellMar>
            <w:top w:w="0" w:type="dxa"/>
            <w:left w:w="108" w:type="dxa"/>
            <w:bottom w:w="0" w:type="dxa"/>
            <w:right w:w="108" w:type="dxa"/>
          </w:tblCellMar>
        </w:tblPrEx>
        <w:trPr>
          <w:trHeight w:val="855" w:hRule="atLeast"/>
        </w:trPr>
        <w:tc>
          <w:tcPr>
            <w:tcW w:w="14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EAA551">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项目需求书中的序号</w:t>
            </w:r>
          </w:p>
        </w:tc>
        <w:tc>
          <w:tcPr>
            <w:tcW w:w="1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77BEFB">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名称</w:t>
            </w:r>
          </w:p>
        </w:tc>
        <w:tc>
          <w:tcPr>
            <w:tcW w:w="8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6EAABF">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数量</w:t>
            </w:r>
          </w:p>
        </w:tc>
        <w:tc>
          <w:tcPr>
            <w:tcW w:w="8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872F1F">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单位</w:t>
            </w:r>
          </w:p>
        </w:tc>
      </w:tr>
      <w:tr w14:paraId="20F6E598">
        <w:tblPrEx>
          <w:tblCellMar>
            <w:top w:w="0" w:type="dxa"/>
            <w:left w:w="108" w:type="dxa"/>
            <w:bottom w:w="0" w:type="dxa"/>
            <w:right w:w="108" w:type="dxa"/>
          </w:tblCellMar>
        </w:tblPrEx>
        <w:trPr>
          <w:trHeight w:val="500" w:hRule="atLeast"/>
        </w:trPr>
        <w:tc>
          <w:tcPr>
            <w:tcW w:w="14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BC9237">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天津市第三十二中学化学实验室</w:t>
            </w:r>
            <w:r>
              <w:rPr>
                <w:rFonts w:hint="eastAsia" w:ascii="宋体" w:hAnsi="宋体" w:cs="宋体"/>
                <w:color w:val="000000"/>
                <w:kern w:val="0"/>
                <w:sz w:val="24"/>
                <w:szCs w:val="24"/>
                <w:highlight w:val="none"/>
                <w:lang w:val="en-US" w:eastAsia="zh-CN" w:bidi="ar"/>
              </w:rPr>
              <w:t>序号</w:t>
            </w:r>
            <w:r>
              <w:rPr>
                <w:rFonts w:hint="eastAsia" w:ascii="宋体" w:hAnsi="宋体" w:cs="宋体"/>
                <w:color w:val="000000"/>
                <w:kern w:val="0"/>
                <w:sz w:val="24"/>
                <w:szCs w:val="24"/>
                <w:highlight w:val="none"/>
                <w:lang w:bidi="ar"/>
              </w:rPr>
              <w:t>184</w:t>
            </w:r>
          </w:p>
        </w:tc>
        <w:tc>
          <w:tcPr>
            <w:tcW w:w="1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FEF618">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pH传感器</w:t>
            </w:r>
          </w:p>
        </w:tc>
        <w:tc>
          <w:tcPr>
            <w:tcW w:w="8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4D55F2">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1</w:t>
            </w:r>
          </w:p>
        </w:tc>
        <w:tc>
          <w:tcPr>
            <w:tcW w:w="8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BE71AF">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只</w:t>
            </w:r>
          </w:p>
        </w:tc>
      </w:tr>
      <w:tr w14:paraId="0DA425AB">
        <w:tblPrEx>
          <w:tblCellMar>
            <w:top w:w="0" w:type="dxa"/>
            <w:left w:w="108" w:type="dxa"/>
            <w:bottom w:w="0" w:type="dxa"/>
            <w:right w:w="108" w:type="dxa"/>
          </w:tblCellMar>
        </w:tblPrEx>
        <w:trPr>
          <w:trHeight w:val="500" w:hRule="atLeast"/>
        </w:trPr>
        <w:tc>
          <w:tcPr>
            <w:tcW w:w="14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EE2EB6">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天津市第三十二中学化学实验室</w:t>
            </w:r>
            <w:r>
              <w:rPr>
                <w:rFonts w:hint="eastAsia" w:ascii="宋体" w:hAnsi="宋体" w:cs="宋体"/>
                <w:color w:val="000000"/>
                <w:kern w:val="0"/>
                <w:sz w:val="24"/>
                <w:szCs w:val="24"/>
                <w:highlight w:val="none"/>
                <w:lang w:val="en-US" w:eastAsia="zh-CN" w:bidi="ar"/>
              </w:rPr>
              <w:t>序号</w:t>
            </w:r>
            <w:r>
              <w:rPr>
                <w:rFonts w:hint="eastAsia" w:ascii="宋体" w:hAnsi="宋体" w:cs="宋体"/>
                <w:color w:val="000000"/>
                <w:kern w:val="0"/>
                <w:sz w:val="24"/>
                <w:szCs w:val="24"/>
                <w:highlight w:val="none"/>
                <w:lang w:bidi="ar"/>
              </w:rPr>
              <w:t>189</w:t>
            </w:r>
          </w:p>
        </w:tc>
        <w:tc>
          <w:tcPr>
            <w:tcW w:w="1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76FDE3">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温度传感器</w:t>
            </w:r>
          </w:p>
        </w:tc>
        <w:tc>
          <w:tcPr>
            <w:tcW w:w="8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253712">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1</w:t>
            </w:r>
          </w:p>
        </w:tc>
        <w:tc>
          <w:tcPr>
            <w:tcW w:w="8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7AE39D">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只</w:t>
            </w:r>
          </w:p>
        </w:tc>
      </w:tr>
      <w:tr w14:paraId="3B355D1C">
        <w:tblPrEx>
          <w:tblCellMar>
            <w:top w:w="0" w:type="dxa"/>
            <w:left w:w="108" w:type="dxa"/>
            <w:bottom w:w="0" w:type="dxa"/>
            <w:right w:w="108" w:type="dxa"/>
          </w:tblCellMar>
        </w:tblPrEx>
        <w:trPr>
          <w:trHeight w:val="500" w:hRule="atLeast"/>
        </w:trPr>
        <w:tc>
          <w:tcPr>
            <w:tcW w:w="14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7AD147">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天津市第三十二中学化学实验室</w:t>
            </w:r>
            <w:r>
              <w:rPr>
                <w:rFonts w:hint="eastAsia" w:ascii="宋体" w:hAnsi="宋体" w:cs="宋体"/>
                <w:color w:val="000000"/>
                <w:kern w:val="0"/>
                <w:sz w:val="24"/>
                <w:szCs w:val="24"/>
                <w:highlight w:val="none"/>
                <w:lang w:val="en-US" w:eastAsia="zh-CN" w:bidi="ar"/>
              </w:rPr>
              <w:t>序号</w:t>
            </w:r>
            <w:r>
              <w:rPr>
                <w:rFonts w:hint="eastAsia" w:ascii="宋体" w:hAnsi="宋体" w:cs="宋体"/>
                <w:color w:val="000000"/>
                <w:kern w:val="0"/>
                <w:sz w:val="24"/>
                <w:szCs w:val="24"/>
                <w:highlight w:val="none"/>
                <w:lang w:bidi="ar"/>
              </w:rPr>
              <w:t>194</w:t>
            </w:r>
          </w:p>
        </w:tc>
        <w:tc>
          <w:tcPr>
            <w:tcW w:w="1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6763E3">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力传感器</w:t>
            </w:r>
          </w:p>
        </w:tc>
        <w:tc>
          <w:tcPr>
            <w:tcW w:w="8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A88C74">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1</w:t>
            </w:r>
          </w:p>
        </w:tc>
        <w:tc>
          <w:tcPr>
            <w:tcW w:w="8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65EED8">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只</w:t>
            </w:r>
          </w:p>
        </w:tc>
      </w:tr>
    </w:tbl>
    <w:p w14:paraId="55B3C090">
      <w:pPr>
        <w:pStyle w:val="34"/>
        <w:spacing w:line="360" w:lineRule="auto"/>
        <w:ind w:firstLine="480" w:firstLineChars="200"/>
        <w:jc w:val="both"/>
        <w:rPr>
          <w:rFonts w:ascii="Times New Roman" w:hAnsi="Times New Roman" w:eastAsia="宋体" w:cs="Times New Roman"/>
          <w:color w:val="auto"/>
          <w:highlight w:val="none"/>
        </w:rPr>
      </w:pPr>
    </w:p>
    <w:p w14:paraId="5695A18C">
      <w:pPr>
        <w:pStyle w:val="34"/>
        <w:spacing w:line="360" w:lineRule="auto"/>
        <w:ind w:firstLine="482" w:firstLineChars="200"/>
        <w:jc w:val="both"/>
        <w:rPr>
          <w:rFonts w:ascii="Times New Roman" w:hAnsi="Times New Roman" w:eastAsia="宋体" w:cs="Times New Roman"/>
          <w:b/>
          <w:color w:val="auto"/>
          <w:highlight w:val="none"/>
        </w:rPr>
      </w:pPr>
      <w:r>
        <w:rPr>
          <w:rFonts w:hint="eastAsia" w:ascii="Times New Roman" w:hAnsi="Times New Roman" w:eastAsia="宋体" w:cs="Times New Roman"/>
          <w:b/>
          <w:color w:val="auto"/>
          <w:highlight w:val="none"/>
        </w:rPr>
        <w:t>第31包：天津市河东区中学生物实验室</w:t>
      </w:r>
    </w:p>
    <w:p w14:paraId="5E513BC1">
      <w:pPr>
        <w:pStyle w:val="39"/>
        <w:widowControl/>
        <w:ind w:firstLine="0" w:firstLineChars="0"/>
        <w:rPr>
          <w:rFonts w:cs="仿宋" w:asciiTheme="minorEastAsia" w:hAnsiTheme="minorEastAsia" w:eastAsiaTheme="minorEastAsia"/>
          <w:kern w:val="0"/>
          <w:sz w:val="24"/>
          <w:highlight w:val="none"/>
        </w:rPr>
      </w:pPr>
      <w:r>
        <w:rPr>
          <w:rFonts w:hint="eastAsia" w:cs="仿宋" w:asciiTheme="minorEastAsia" w:hAnsiTheme="minorEastAsia" w:eastAsiaTheme="minorEastAsia"/>
          <w:kern w:val="0"/>
          <w:sz w:val="24"/>
          <w:highlight w:val="none"/>
        </w:rPr>
        <w:t>生物学学科传感器</w:t>
      </w:r>
    </w:p>
    <w:tbl>
      <w:tblPr>
        <w:tblStyle w:val="27"/>
        <w:tblW w:w="4998" w:type="pct"/>
        <w:tblInd w:w="0" w:type="dxa"/>
        <w:tblLayout w:type="autofit"/>
        <w:tblCellMar>
          <w:top w:w="0" w:type="dxa"/>
          <w:left w:w="108" w:type="dxa"/>
          <w:bottom w:w="0" w:type="dxa"/>
          <w:right w:w="108" w:type="dxa"/>
        </w:tblCellMar>
      </w:tblPr>
      <w:tblGrid>
        <w:gridCol w:w="2425"/>
        <w:gridCol w:w="3149"/>
        <w:gridCol w:w="1498"/>
        <w:gridCol w:w="1447"/>
      </w:tblGrid>
      <w:tr w14:paraId="78A942C0">
        <w:tblPrEx>
          <w:tblCellMar>
            <w:top w:w="0" w:type="dxa"/>
            <w:left w:w="108" w:type="dxa"/>
            <w:bottom w:w="0" w:type="dxa"/>
            <w:right w:w="108" w:type="dxa"/>
          </w:tblCellMar>
        </w:tblPrEx>
        <w:trPr>
          <w:trHeight w:val="855" w:hRule="atLeast"/>
        </w:trPr>
        <w:tc>
          <w:tcPr>
            <w:tcW w:w="14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73C777">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项目需求书中的序号</w:t>
            </w:r>
          </w:p>
        </w:tc>
        <w:tc>
          <w:tcPr>
            <w:tcW w:w="18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49BB50">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名称</w:t>
            </w:r>
          </w:p>
        </w:tc>
        <w:tc>
          <w:tcPr>
            <w:tcW w:w="8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06F25C">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数量</w:t>
            </w:r>
          </w:p>
        </w:tc>
        <w:tc>
          <w:tcPr>
            <w:tcW w:w="8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5E0CBB">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单位</w:t>
            </w:r>
          </w:p>
        </w:tc>
      </w:tr>
      <w:tr w14:paraId="30ED1B15">
        <w:tblPrEx>
          <w:tblCellMar>
            <w:top w:w="0" w:type="dxa"/>
            <w:left w:w="108" w:type="dxa"/>
            <w:bottom w:w="0" w:type="dxa"/>
            <w:right w:w="108" w:type="dxa"/>
          </w:tblCellMar>
        </w:tblPrEx>
        <w:trPr>
          <w:trHeight w:val="500" w:hRule="atLeast"/>
        </w:trPr>
        <w:tc>
          <w:tcPr>
            <w:tcW w:w="14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BECB5F">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天津市第三十二中学生物实验室</w:t>
            </w:r>
            <w:r>
              <w:rPr>
                <w:rFonts w:hint="eastAsia" w:ascii="宋体" w:hAnsi="宋体" w:cs="宋体"/>
                <w:color w:val="000000"/>
                <w:kern w:val="0"/>
                <w:sz w:val="24"/>
                <w:szCs w:val="24"/>
                <w:highlight w:val="none"/>
                <w:lang w:val="en-US" w:eastAsia="zh-CN" w:bidi="ar"/>
              </w:rPr>
              <w:t>序号</w:t>
            </w:r>
            <w:r>
              <w:rPr>
                <w:rFonts w:hint="eastAsia" w:ascii="宋体" w:hAnsi="宋体" w:cs="宋体"/>
                <w:color w:val="000000"/>
                <w:kern w:val="0"/>
                <w:sz w:val="24"/>
                <w:szCs w:val="24"/>
                <w:highlight w:val="none"/>
                <w:lang w:bidi="ar"/>
              </w:rPr>
              <w:t>170</w:t>
            </w:r>
          </w:p>
        </w:tc>
        <w:tc>
          <w:tcPr>
            <w:tcW w:w="18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6B4E66">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温度传感器</w:t>
            </w:r>
          </w:p>
        </w:tc>
        <w:tc>
          <w:tcPr>
            <w:tcW w:w="8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B2FA2A">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1</w:t>
            </w:r>
          </w:p>
        </w:tc>
        <w:tc>
          <w:tcPr>
            <w:tcW w:w="8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1B290D">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只</w:t>
            </w:r>
          </w:p>
        </w:tc>
      </w:tr>
      <w:tr w14:paraId="65DE6161">
        <w:tblPrEx>
          <w:tblCellMar>
            <w:top w:w="0" w:type="dxa"/>
            <w:left w:w="108" w:type="dxa"/>
            <w:bottom w:w="0" w:type="dxa"/>
            <w:right w:w="108" w:type="dxa"/>
          </w:tblCellMar>
        </w:tblPrEx>
        <w:trPr>
          <w:trHeight w:val="500" w:hRule="atLeast"/>
        </w:trPr>
        <w:tc>
          <w:tcPr>
            <w:tcW w:w="14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9690A1">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天津市第三十二中学生物实验室</w:t>
            </w:r>
            <w:r>
              <w:rPr>
                <w:rFonts w:hint="eastAsia" w:ascii="宋体" w:hAnsi="宋体" w:cs="宋体"/>
                <w:color w:val="000000"/>
                <w:kern w:val="0"/>
                <w:sz w:val="24"/>
                <w:szCs w:val="24"/>
                <w:highlight w:val="none"/>
                <w:lang w:val="en-US" w:eastAsia="zh-CN" w:bidi="ar"/>
              </w:rPr>
              <w:t>序号</w:t>
            </w:r>
            <w:r>
              <w:rPr>
                <w:rFonts w:hint="eastAsia" w:ascii="宋体" w:hAnsi="宋体" w:cs="宋体"/>
                <w:color w:val="000000"/>
                <w:kern w:val="0"/>
                <w:sz w:val="24"/>
                <w:szCs w:val="24"/>
                <w:highlight w:val="none"/>
                <w:lang w:bidi="ar"/>
              </w:rPr>
              <w:t>172</w:t>
            </w:r>
          </w:p>
        </w:tc>
        <w:tc>
          <w:tcPr>
            <w:tcW w:w="18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532A05">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pH传感器</w:t>
            </w:r>
          </w:p>
        </w:tc>
        <w:tc>
          <w:tcPr>
            <w:tcW w:w="8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E16E8B">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1</w:t>
            </w:r>
          </w:p>
        </w:tc>
        <w:tc>
          <w:tcPr>
            <w:tcW w:w="8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D2B1F1">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只</w:t>
            </w:r>
          </w:p>
        </w:tc>
      </w:tr>
      <w:tr w14:paraId="34FCEC79">
        <w:tblPrEx>
          <w:tblCellMar>
            <w:top w:w="0" w:type="dxa"/>
            <w:left w:w="108" w:type="dxa"/>
            <w:bottom w:w="0" w:type="dxa"/>
            <w:right w:w="108" w:type="dxa"/>
          </w:tblCellMar>
        </w:tblPrEx>
        <w:trPr>
          <w:trHeight w:val="500" w:hRule="atLeast"/>
        </w:trPr>
        <w:tc>
          <w:tcPr>
            <w:tcW w:w="14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0C4C39">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天津市第七中学生物实验室</w:t>
            </w:r>
            <w:r>
              <w:rPr>
                <w:rFonts w:hint="eastAsia" w:ascii="宋体" w:hAnsi="宋体" w:cs="宋体"/>
                <w:color w:val="000000"/>
                <w:kern w:val="0"/>
                <w:sz w:val="24"/>
                <w:szCs w:val="24"/>
                <w:highlight w:val="none"/>
                <w:lang w:val="en-US" w:eastAsia="zh-CN" w:bidi="ar"/>
              </w:rPr>
              <w:t>1序号</w:t>
            </w:r>
            <w:r>
              <w:rPr>
                <w:rFonts w:hint="eastAsia" w:ascii="宋体" w:hAnsi="宋体" w:cs="宋体"/>
                <w:color w:val="000000"/>
                <w:kern w:val="0"/>
                <w:sz w:val="24"/>
                <w:szCs w:val="24"/>
                <w:highlight w:val="none"/>
                <w:lang w:bidi="ar"/>
              </w:rPr>
              <w:t>177</w:t>
            </w:r>
          </w:p>
        </w:tc>
        <w:tc>
          <w:tcPr>
            <w:tcW w:w="18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F5D18F">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力传感器</w:t>
            </w:r>
          </w:p>
        </w:tc>
        <w:tc>
          <w:tcPr>
            <w:tcW w:w="8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4BB290">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1</w:t>
            </w:r>
          </w:p>
        </w:tc>
        <w:tc>
          <w:tcPr>
            <w:tcW w:w="8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D51C66">
            <w:pPr>
              <w:keepNext w:val="0"/>
              <w:keepLines w:val="0"/>
              <w:widowControl/>
              <w:suppressLineNumbers w:val="0"/>
              <w:spacing w:before="0" w:beforeAutospacing="0" w:after="0" w:afterAutospacing="0"/>
              <w:ind w:left="0" w:right="0"/>
              <w:jc w:val="center"/>
              <w:textAlignment w:val="center"/>
              <w:rPr>
                <w:rFonts w:hint="default" w:ascii="宋体" w:hAnsi="宋体" w:cs="宋体"/>
                <w:color w:val="000000"/>
                <w:sz w:val="24"/>
                <w:szCs w:val="24"/>
                <w:highlight w:val="none"/>
              </w:rPr>
            </w:pPr>
            <w:r>
              <w:rPr>
                <w:rFonts w:hint="eastAsia" w:ascii="宋体" w:hAnsi="宋体" w:cs="宋体"/>
                <w:color w:val="000000"/>
                <w:kern w:val="0"/>
                <w:sz w:val="24"/>
                <w:szCs w:val="24"/>
                <w:highlight w:val="none"/>
                <w:lang w:bidi="ar"/>
              </w:rPr>
              <w:t>只</w:t>
            </w:r>
          </w:p>
        </w:tc>
      </w:tr>
    </w:tbl>
    <w:p w14:paraId="489ABDD7">
      <w:pPr>
        <w:spacing w:line="360" w:lineRule="auto"/>
        <w:ind w:firstLine="482" w:firstLineChars="200"/>
        <w:outlineLvl w:val="0"/>
        <w:rPr>
          <w:b/>
          <w:sz w:val="24"/>
        </w:rPr>
      </w:pPr>
      <w:r>
        <w:rPr>
          <w:rFonts w:hint="eastAsia" w:asciiTheme="minorEastAsia" w:hAnsiTheme="minorEastAsia" w:eastAsiaTheme="minorEastAsia"/>
          <w:b/>
          <w:sz w:val="24"/>
          <w:szCs w:val="24"/>
        </w:rPr>
        <w:t>第33包：天津市河北区中学物理实验室</w:t>
      </w:r>
    </w:p>
    <w:p w14:paraId="683C2768">
      <w:pPr>
        <w:pStyle w:val="39"/>
        <w:widowControl/>
        <w:ind w:firstLine="480"/>
        <w:rPr>
          <w:rFonts w:ascii="宋体" w:hAnsi="宋体" w:cs="仿宋"/>
          <w:kern w:val="0"/>
          <w:sz w:val="24"/>
        </w:rPr>
      </w:pPr>
      <w:r>
        <w:rPr>
          <w:rFonts w:hint="eastAsia" w:ascii="宋体" w:hAnsi="宋体" w:cs="仿宋"/>
          <w:kern w:val="0"/>
          <w:sz w:val="24"/>
        </w:rPr>
        <w:t>物理学科传感器</w:t>
      </w:r>
    </w:p>
    <w:tbl>
      <w:tblPr>
        <w:tblStyle w:val="27"/>
        <w:tblW w:w="896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69"/>
        <w:gridCol w:w="3261"/>
        <w:gridCol w:w="1275"/>
        <w:gridCol w:w="1560"/>
      </w:tblGrid>
      <w:tr w14:paraId="545450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69" w:type="dxa"/>
            <w:tcBorders>
              <w:top w:val="single" w:color="auto" w:sz="4" w:space="0"/>
              <w:left w:val="single" w:color="auto" w:sz="4" w:space="0"/>
              <w:bottom w:val="single" w:color="auto" w:sz="4" w:space="0"/>
              <w:right w:val="single" w:color="auto" w:sz="4" w:space="0"/>
            </w:tcBorders>
            <w:vAlign w:val="center"/>
          </w:tcPr>
          <w:p w14:paraId="2F87A223">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项目需求书中的序号</w:t>
            </w:r>
          </w:p>
        </w:tc>
        <w:tc>
          <w:tcPr>
            <w:tcW w:w="3261" w:type="dxa"/>
            <w:tcBorders>
              <w:top w:val="single" w:color="auto" w:sz="4" w:space="0"/>
              <w:left w:val="single" w:color="auto" w:sz="4" w:space="0"/>
              <w:bottom w:val="single" w:color="auto" w:sz="4" w:space="0"/>
              <w:right w:val="single" w:color="auto" w:sz="4" w:space="0"/>
            </w:tcBorders>
            <w:vAlign w:val="center"/>
          </w:tcPr>
          <w:p w14:paraId="302C4CE8">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名称</w:t>
            </w:r>
          </w:p>
        </w:tc>
        <w:tc>
          <w:tcPr>
            <w:tcW w:w="1275" w:type="dxa"/>
            <w:tcBorders>
              <w:top w:val="single" w:color="auto" w:sz="4" w:space="0"/>
              <w:left w:val="single" w:color="auto" w:sz="4" w:space="0"/>
              <w:bottom w:val="single" w:color="auto" w:sz="4" w:space="0"/>
              <w:right w:val="single" w:color="auto" w:sz="4" w:space="0"/>
            </w:tcBorders>
            <w:vAlign w:val="center"/>
          </w:tcPr>
          <w:p w14:paraId="3A784C50">
            <w:pPr>
              <w:adjustRightInd w:val="0"/>
              <w:snapToGrid w:val="0"/>
              <w:spacing w:line="276" w:lineRule="auto"/>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数量</w:t>
            </w:r>
          </w:p>
        </w:tc>
        <w:tc>
          <w:tcPr>
            <w:tcW w:w="1560" w:type="dxa"/>
            <w:tcBorders>
              <w:top w:val="single" w:color="auto" w:sz="4" w:space="0"/>
              <w:left w:val="single" w:color="auto" w:sz="4" w:space="0"/>
              <w:bottom w:val="single" w:color="auto" w:sz="4" w:space="0"/>
              <w:right w:val="single" w:color="auto" w:sz="4" w:space="0"/>
            </w:tcBorders>
            <w:vAlign w:val="center"/>
          </w:tcPr>
          <w:p w14:paraId="1F04AEE4">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单位</w:t>
            </w:r>
          </w:p>
        </w:tc>
      </w:tr>
      <w:tr w14:paraId="1E534C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69" w:type="dxa"/>
            <w:tcBorders>
              <w:top w:val="single" w:color="auto" w:sz="4" w:space="0"/>
              <w:left w:val="single" w:color="auto" w:sz="4" w:space="0"/>
              <w:bottom w:val="single" w:color="auto" w:sz="4" w:space="0"/>
              <w:right w:val="single" w:color="auto" w:sz="4" w:space="0"/>
            </w:tcBorders>
            <w:vAlign w:val="center"/>
          </w:tcPr>
          <w:p w14:paraId="06A74214">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asciiTheme="minorEastAsia" w:hAnsiTheme="minorEastAsia" w:eastAsiaTheme="minorEastAsia"/>
                <w:sz w:val="24"/>
                <w:szCs w:val="24"/>
              </w:rPr>
              <w:t>天津市红光中学物理创新实验室第13项</w:t>
            </w:r>
          </w:p>
        </w:tc>
        <w:tc>
          <w:tcPr>
            <w:tcW w:w="3261" w:type="dxa"/>
            <w:tcBorders>
              <w:top w:val="single" w:color="auto" w:sz="4" w:space="0"/>
              <w:left w:val="single" w:color="auto" w:sz="4" w:space="0"/>
              <w:bottom w:val="single" w:color="auto" w:sz="4" w:space="0"/>
              <w:right w:val="single" w:color="auto" w:sz="4" w:space="0"/>
            </w:tcBorders>
            <w:vAlign w:val="center"/>
          </w:tcPr>
          <w:p w14:paraId="0AA0B1D3">
            <w:pPr>
              <w:widowControl/>
              <w:adjustRightInd w:val="0"/>
              <w:snapToGrid w:val="0"/>
              <w:spacing w:line="276" w:lineRule="auto"/>
              <w:jc w:val="center"/>
              <w:rPr>
                <w:rFonts w:cs="仿宋" w:asciiTheme="minorEastAsia" w:hAnsiTheme="minorEastAsia" w:eastAsiaTheme="minorEastAsia"/>
                <w:bCs/>
                <w:sz w:val="24"/>
                <w:szCs w:val="24"/>
              </w:rPr>
            </w:pPr>
            <w:r>
              <w:rPr>
                <w:rFonts w:hint="eastAsia" w:asciiTheme="minorEastAsia" w:hAnsiTheme="minorEastAsia" w:eastAsiaTheme="minorEastAsia"/>
                <w:sz w:val="24"/>
                <w:szCs w:val="24"/>
              </w:rPr>
              <w:t>电压传感器</w:t>
            </w:r>
          </w:p>
        </w:tc>
        <w:tc>
          <w:tcPr>
            <w:tcW w:w="1275" w:type="dxa"/>
            <w:tcBorders>
              <w:top w:val="single" w:color="auto" w:sz="4" w:space="0"/>
              <w:left w:val="single" w:color="auto" w:sz="4" w:space="0"/>
              <w:bottom w:val="single" w:color="auto" w:sz="4" w:space="0"/>
              <w:right w:val="single" w:color="auto" w:sz="4" w:space="0"/>
            </w:tcBorders>
            <w:vAlign w:val="center"/>
          </w:tcPr>
          <w:p w14:paraId="7E2BF54C">
            <w:pPr>
              <w:adjustRightInd w:val="0"/>
              <w:snapToGrid w:val="0"/>
              <w:spacing w:line="276" w:lineRule="auto"/>
              <w:rPr>
                <w:rFonts w:cs="仿宋" w:asciiTheme="minorEastAsia" w:hAnsiTheme="minorEastAsia" w:eastAsiaTheme="minorEastAsia"/>
                <w:bCs/>
                <w:sz w:val="24"/>
                <w:szCs w:val="24"/>
              </w:rPr>
            </w:pPr>
            <w:r>
              <w:rPr>
                <w:rFonts w:hint="eastAsia" w:asciiTheme="minorEastAsia" w:hAnsiTheme="minorEastAsia" w:eastAsiaTheme="minorEastAsia"/>
                <w:sz w:val="24"/>
                <w:szCs w:val="24"/>
              </w:rPr>
              <w:t>1</w:t>
            </w:r>
          </w:p>
        </w:tc>
        <w:tc>
          <w:tcPr>
            <w:tcW w:w="1560" w:type="dxa"/>
            <w:tcBorders>
              <w:top w:val="single" w:color="auto" w:sz="4" w:space="0"/>
              <w:left w:val="single" w:color="auto" w:sz="4" w:space="0"/>
              <w:bottom w:val="single" w:color="auto" w:sz="4" w:space="0"/>
              <w:right w:val="single" w:color="auto" w:sz="4" w:space="0"/>
            </w:tcBorders>
            <w:vAlign w:val="center"/>
          </w:tcPr>
          <w:p w14:paraId="47ED5554">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asciiTheme="minorEastAsia" w:hAnsiTheme="minorEastAsia" w:eastAsiaTheme="minorEastAsia"/>
                <w:sz w:val="24"/>
                <w:szCs w:val="24"/>
              </w:rPr>
              <w:t>个</w:t>
            </w:r>
          </w:p>
        </w:tc>
      </w:tr>
      <w:tr w14:paraId="3BE29C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69" w:type="dxa"/>
            <w:tcBorders>
              <w:top w:val="single" w:color="auto" w:sz="4" w:space="0"/>
              <w:left w:val="single" w:color="auto" w:sz="4" w:space="0"/>
              <w:bottom w:val="single" w:color="auto" w:sz="4" w:space="0"/>
              <w:right w:val="single" w:color="auto" w:sz="4" w:space="0"/>
            </w:tcBorders>
            <w:vAlign w:val="center"/>
          </w:tcPr>
          <w:p w14:paraId="22410832">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asciiTheme="minorEastAsia" w:hAnsiTheme="minorEastAsia" w:eastAsiaTheme="minorEastAsia"/>
                <w:sz w:val="24"/>
                <w:szCs w:val="24"/>
              </w:rPr>
              <w:t>天津市红光中学物理创新实验室第14项</w:t>
            </w:r>
          </w:p>
        </w:tc>
        <w:tc>
          <w:tcPr>
            <w:tcW w:w="3261" w:type="dxa"/>
            <w:tcBorders>
              <w:top w:val="single" w:color="auto" w:sz="4" w:space="0"/>
              <w:left w:val="single" w:color="auto" w:sz="4" w:space="0"/>
              <w:bottom w:val="single" w:color="auto" w:sz="4" w:space="0"/>
              <w:right w:val="single" w:color="auto" w:sz="4" w:space="0"/>
            </w:tcBorders>
            <w:vAlign w:val="center"/>
          </w:tcPr>
          <w:p w14:paraId="3B0B2FEA">
            <w:pPr>
              <w:widowControl/>
              <w:adjustRightInd w:val="0"/>
              <w:snapToGrid w:val="0"/>
              <w:spacing w:line="276" w:lineRule="auto"/>
              <w:jc w:val="center"/>
              <w:rPr>
                <w:rFonts w:cs="仿宋" w:asciiTheme="minorEastAsia" w:hAnsiTheme="minorEastAsia" w:eastAsiaTheme="minorEastAsia"/>
                <w:bCs/>
                <w:sz w:val="24"/>
                <w:szCs w:val="24"/>
              </w:rPr>
            </w:pPr>
            <w:r>
              <w:rPr>
                <w:rFonts w:hint="eastAsia" w:asciiTheme="minorEastAsia" w:hAnsiTheme="minorEastAsia" w:eastAsiaTheme="minorEastAsia"/>
                <w:sz w:val="24"/>
                <w:szCs w:val="24"/>
              </w:rPr>
              <w:t>电流传感器</w:t>
            </w:r>
          </w:p>
        </w:tc>
        <w:tc>
          <w:tcPr>
            <w:tcW w:w="1275" w:type="dxa"/>
            <w:tcBorders>
              <w:top w:val="single" w:color="auto" w:sz="4" w:space="0"/>
              <w:left w:val="single" w:color="auto" w:sz="4" w:space="0"/>
              <w:bottom w:val="single" w:color="auto" w:sz="4" w:space="0"/>
              <w:right w:val="single" w:color="auto" w:sz="4" w:space="0"/>
            </w:tcBorders>
            <w:vAlign w:val="center"/>
          </w:tcPr>
          <w:p w14:paraId="5B6C9308">
            <w:pPr>
              <w:adjustRightInd w:val="0"/>
              <w:snapToGrid w:val="0"/>
              <w:spacing w:line="276" w:lineRule="auto"/>
              <w:rPr>
                <w:rFonts w:cs="仿宋" w:asciiTheme="minorEastAsia" w:hAnsiTheme="minorEastAsia" w:eastAsiaTheme="minorEastAsia"/>
                <w:bCs/>
                <w:sz w:val="24"/>
                <w:szCs w:val="24"/>
              </w:rPr>
            </w:pPr>
            <w:r>
              <w:rPr>
                <w:rFonts w:hint="eastAsia" w:asciiTheme="minorEastAsia" w:hAnsiTheme="minorEastAsia" w:eastAsiaTheme="minorEastAsia"/>
                <w:sz w:val="24"/>
                <w:szCs w:val="24"/>
              </w:rPr>
              <w:t>1</w:t>
            </w:r>
          </w:p>
        </w:tc>
        <w:tc>
          <w:tcPr>
            <w:tcW w:w="1560" w:type="dxa"/>
            <w:tcBorders>
              <w:top w:val="single" w:color="auto" w:sz="4" w:space="0"/>
              <w:left w:val="single" w:color="auto" w:sz="4" w:space="0"/>
              <w:bottom w:val="single" w:color="auto" w:sz="4" w:space="0"/>
              <w:right w:val="single" w:color="auto" w:sz="4" w:space="0"/>
            </w:tcBorders>
            <w:vAlign w:val="center"/>
          </w:tcPr>
          <w:p w14:paraId="671CDD44">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asciiTheme="minorEastAsia" w:hAnsiTheme="minorEastAsia" w:eastAsiaTheme="minorEastAsia"/>
                <w:sz w:val="24"/>
                <w:szCs w:val="24"/>
              </w:rPr>
              <w:t>个</w:t>
            </w:r>
          </w:p>
        </w:tc>
      </w:tr>
      <w:tr w14:paraId="4ED76A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69" w:type="dxa"/>
            <w:tcBorders>
              <w:top w:val="single" w:color="auto" w:sz="4" w:space="0"/>
              <w:left w:val="single" w:color="auto" w:sz="4" w:space="0"/>
              <w:bottom w:val="single" w:color="auto" w:sz="4" w:space="0"/>
              <w:right w:val="single" w:color="auto" w:sz="4" w:space="0"/>
            </w:tcBorders>
            <w:vAlign w:val="center"/>
          </w:tcPr>
          <w:p w14:paraId="52687D24">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asciiTheme="minorEastAsia" w:hAnsiTheme="minorEastAsia" w:eastAsiaTheme="minorEastAsia"/>
                <w:sz w:val="24"/>
                <w:szCs w:val="24"/>
              </w:rPr>
              <w:t>天津市红光中学物理创新实验室第16项</w:t>
            </w:r>
          </w:p>
        </w:tc>
        <w:tc>
          <w:tcPr>
            <w:tcW w:w="3261" w:type="dxa"/>
            <w:tcBorders>
              <w:top w:val="single" w:color="auto" w:sz="4" w:space="0"/>
              <w:left w:val="single" w:color="auto" w:sz="4" w:space="0"/>
              <w:bottom w:val="single" w:color="auto" w:sz="4" w:space="0"/>
              <w:right w:val="single" w:color="auto" w:sz="4" w:space="0"/>
            </w:tcBorders>
            <w:vAlign w:val="center"/>
          </w:tcPr>
          <w:p w14:paraId="06EAED5A">
            <w:pPr>
              <w:widowControl/>
              <w:adjustRightInd w:val="0"/>
              <w:snapToGrid w:val="0"/>
              <w:spacing w:line="276" w:lineRule="auto"/>
              <w:jc w:val="center"/>
              <w:rPr>
                <w:rFonts w:cs="仿宋" w:asciiTheme="minorEastAsia" w:hAnsiTheme="minorEastAsia" w:eastAsiaTheme="minorEastAsia"/>
                <w:bCs/>
                <w:sz w:val="24"/>
                <w:szCs w:val="24"/>
              </w:rPr>
            </w:pPr>
            <w:r>
              <w:rPr>
                <w:rFonts w:hint="eastAsia" w:asciiTheme="minorEastAsia" w:hAnsiTheme="minorEastAsia" w:eastAsiaTheme="minorEastAsia"/>
                <w:sz w:val="24"/>
                <w:szCs w:val="24"/>
              </w:rPr>
              <w:t>力传感器</w:t>
            </w:r>
          </w:p>
        </w:tc>
        <w:tc>
          <w:tcPr>
            <w:tcW w:w="1275" w:type="dxa"/>
            <w:tcBorders>
              <w:top w:val="single" w:color="auto" w:sz="4" w:space="0"/>
              <w:left w:val="single" w:color="auto" w:sz="4" w:space="0"/>
              <w:bottom w:val="single" w:color="auto" w:sz="4" w:space="0"/>
              <w:right w:val="single" w:color="auto" w:sz="4" w:space="0"/>
            </w:tcBorders>
            <w:vAlign w:val="center"/>
          </w:tcPr>
          <w:p w14:paraId="3C0D796B">
            <w:pPr>
              <w:adjustRightInd w:val="0"/>
              <w:snapToGrid w:val="0"/>
              <w:spacing w:line="276" w:lineRule="auto"/>
              <w:rPr>
                <w:rFonts w:cs="仿宋" w:asciiTheme="minorEastAsia" w:hAnsiTheme="minorEastAsia" w:eastAsiaTheme="minorEastAsia"/>
                <w:bCs/>
                <w:sz w:val="24"/>
                <w:szCs w:val="24"/>
              </w:rPr>
            </w:pPr>
            <w:r>
              <w:rPr>
                <w:rFonts w:hint="eastAsia" w:asciiTheme="minorEastAsia" w:hAnsiTheme="minorEastAsia" w:eastAsiaTheme="minorEastAsia"/>
                <w:sz w:val="24"/>
                <w:szCs w:val="24"/>
              </w:rPr>
              <w:t>1</w:t>
            </w:r>
          </w:p>
        </w:tc>
        <w:tc>
          <w:tcPr>
            <w:tcW w:w="1560" w:type="dxa"/>
            <w:tcBorders>
              <w:top w:val="single" w:color="auto" w:sz="4" w:space="0"/>
              <w:left w:val="single" w:color="auto" w:sz="4" w:space="0"/>
              <w:bottom w:val="single" w:color="auto" w:sz="4" w:space="0"/>
              <w:right w:val="single" w:color="auto" w:sz="4" w:space="0"/>
            </w:tcBorders>
            <w:vAlign w:val="center"/>
          </w:tcPr>
          <w:p w14:paraId="10362090">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asciiTheme="minorEastAsia" w:hAnsiTheme="minorEastAsia" w:eastAsiaTheme="minorEastAsia"/>
                <w:sz w:val="24"/>
                <w:szCs w:val="24"/>
              </w:rPr>
              <w:t>个</w:t>
            </w:r>
          </w:p>
        </w:tc>
      </w:tr>
      <w:tr w14:paraId="61F788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69" w:type="dxa"/>
            <w:tcBorders>
              <w:top w:val="single" w:color="auto" w:sz="4" w:space="0"/>
              <w:left w:val="single" w:color="auto" w:sz="4" w:space="0"/>
              <w:bottom w:val="single" w:color="auto" w:sz="4" w:space="0"/>
              <w:right w:val="single" w:color="auto" w:sz="4" w:space="0"/>
            </w:tcBorders>
            <w:vAlign w:val="center"/>
          </w:tcPr>
          <w:p w14:paraId="638EEA31">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asciiTheme="minorEastAsia" w:hAnsiTheme="minorEastAsia" w:eastAsiaTheme="minorEastAsia"/>
                <w:sz w:val="24"/>
                <w:szCs w:val="24"/>
              </w:rPr>
              <w:t>天津市红光中学物理创新实验室第17项</w:t>
            </w:r>
          </w:p>
        </w:tc>
        <w:tc>
          <w:tcPr>
            <w:tcW w:w="3261" w:type="dxa"/>
            <w:tcBorders>
              <w:top w:val="single" w:color="auto" w:sz="4" w:space="0"/>
              <w:left w:val="single" w:color="auto" w:sz="4" w:space="0"/>
              <w:bottom w:val="single" w:color="auto" w:sz="4" w:space="0"/>
              <w:right w:val="single" w:color="auto" w:sz="4" w:space="0"/>
            </w:tcBorders>
            <w:vAlign w:val="center"/>
          </w:tcPr>
          <w:p w14:paraId="2A797B74">
            <w:pPr>
              <w:widowControl/>
              <w:adjustRightInd w:val="0"/>
              <w:snapToGrid w:val="0"/>
              <w:spacing w:line="276" w:lineRule="auto"/>
              <w:jc w:val="center"/>
              <w:rPr>
                <w:rFonts w:cs="仿宋" w:asciiTheme="minorEastAsia" w:hAnsiTheme="minorEastAsia" w:eastAsiaTheme="minorEastAsia"/>
                <w:bCs/>
                <w:sz w:val="24"/>
                <w:szCs w:val="24"/>
              </w:rPr>
            </w:pPr>
            <w:r>
              <w:rPr>
                <w:rFonts w:hint="eastAsia" w:asciiTheme="minorEastAsia" w:hAnsiTheme="minorEastAsia" w:eastAsiaTheme="minorEastAsia"/>
                <w:sz w:val="24"/>
                <w:szCs w:val="24"/>
              </w:rPr>
              <w:t>温度传感器</w:t>
            </w:r>
          </w:p>
        </w:tc>
        <w:tc>
          <w:tcPr>
            <w:tcW w:w="1275" w:type="dxa"/>
            <w:tcBorders>
              <w:top w:val="single" w:color="auto" w:sz="4" w:space="0"/>
              <w:left w:val="single" w:color="auto" w:sz="4" w:space="0"/>
              <w:bottom w:val="single" w:color="auto" w:sz="4" w:space="0"/>
              <w:right w:val="single" w:color="auto" w:sz="4" w:space="0"/>
            </w:tcBorders>
            <w:vAlign w:val="center"/>
          </w:tcPr>
          <w:p w14:paraId="0779E4E6">
            <w:pPr>
              <w:adjustRightInd w:val="0"/>
              <w:snapToGrid w:val="0"/>
              <w:spacing w:line="276" w:lineRule="auto"/>
              <w:rPr>
                <w:rFonts w:cs="仿宋" w:asciiTheme="minorEastAsia" w:hAnsiTheme="minorEastAsia" w:eastAsiaTheme="minorEastAsia"/>
                <w:bCs/>
                <w:sz w:val="24"/>
                <w:szCs w:val="24"/>
              </w:rPr>
            </w:pPr>
            <w:r>
              <w:rPr>
                <w:rFonts w:hint="eastAsia" w:asciiTheme="minorEastAsia" w:hAnsiTheme="minorEastAsia" w:eastAsiaTheme="minorEastAsia"/>
                <w:sz w:val="24"/>
                <w:szCs w:val="24"/>
              </w:rPr>
              <w:t>1</w:t>
            </w:r>
          </w:p>
        </w:tc>
        <w:tc>
          <w:tcPr>
            <w:tcW w:w="1560" w:type="dxa"/>
            <w:tcBorders>
              <w:top w:val="single" w:color="auto" w:sz="4" w:space="0"/>
              <w:left w:val="single" w:color="auto" w:sz="4" w:space="0"/>
              <w:bottom w:val="single" w:color="auto" w:sz="4" w:space="0"/>
              <w:right w:val="single" w:color="auto" w:sz="4" w:space="0"/>
            </w:tcBorders>
            <w:vAlign w:val="center"/>
          </w:tcPr>
          <w:p w14:paraId="11F624BC">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asciiTheme="minorEastAsia" w:hAnsiTheme="minorEastAsia" w:eastAsiaTheme="minorEastAsia"/>
                <w:sz w:val="24"/>
                <w:szCs w:val="24"/>
              </w:rPr>
              <w:t>个</w:t>
            </w:r>
          </w:p>
        </w:tc>
      </w:tr>
      <w:tr w14:paraId="28DACB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69" w:type="dxa"/>
            <w:tcBorders>
              <w:top w:val="single" w:color="auto" w:sz="4" w:space="0"/>
              <w:left w:val="single" w:color="auto" w:sz="4" w:space="0"/>
              <w:bottom w:val="single" w:color="auto" w:sz="4" w:space="0"/>
              <w:right w:val="single" w:color="auto" w:sz="4" w:space="0"/>
            </w:tcBorders>
            <w:vAlign w:val="center"/>
          </w:tcPr>
          <w:p w14:paraId="581D5FB1">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asciiTheme="minorEastAsia" w:hAnsiTheme="minorEastAsia" w:eastAsiaTheme="minorEastAsia"/>
                <w:sz w:val="24"/>
                <w:szCs w:val="24"/>
              </w:rPr>
              <w:t>天津市红光中学物理创新实验室第23项</w:t>
            </w:r>
          </w:p>
        </w:tc>
        <w:tc>
          <w:tcPr>
            <w:tcW w:w="3261" w:type="dxa"/>
            <w:tcBorders>
              <w:top w:val="single" w:color="auto" w:sz="4" w:space="0"/>
              <w:left w:val="single" w:color="auto" w:sz="4" w:space="0"/>
              <w:bottom w:val="single" w:color="auto" w:sz="4" w:space="0"/>
              <w:right w:val="single" w:color="auto" w:sz="4" w:space="0"/>
            </w:tcBorders>
            <w:vAlign w:val="center"/>
          </w:tcPr>
          <w:p w14:paraId="5D264280">
            <w:pPr>
              <w:widowControl/>
              <w:adjustRightInd w:val="0"/>
              <w:snapToGrid w:val="0"/>
              <w:spacing w:line="276" w:lineRule="auto"/>
              <w:jc w:val="center"/>
              <w:rPr>
                <w:rFonts w:cs="仿宋" w:asciiTheme="minorEastAsia" w:hAnsiTheme="minorEastAsia" w:eastAsiaTheme="minorEastAsia"/>
                <w:bCs/>
                <w:sz w:val="24"/>
                <w:szCs w:val="24"/>
              </w:rPr>
            </w:pPr>
            <w:r>
              <w:rPr>
                <w:rFonts w:hint="eastAsia" w:asciiTheme="minorEastAsia" w:hAnsiTheme="minorEastAsia" w:eastAsiaTheme="minorEastAsia"/>
                <w:sz w:val="24"/>
                <w:szCs w:val="24"/>
              </w:rPr>
              <w:t>分体式位移传感器</w:t>
            </w:r>
          </w:p>
        </w:tc>
        <w:tc>
          <w:tcPr>
            <w:tcW w:w="1275" w:type="dxa"/>
            <w:tcBorders>
              <w:top w:val="single" w:color="auto" w:sz="4" w:space="0"/>
              <w:left w:val="single" w:color="auto" w:sz="4" w:space="0"/>
              <w:bottom w:val="single" w:color="auto" w:sz="4" w:space="0"/>
              <w:right w:val="single" w:color="auto" w:sz="4" w:space="0"/>
            </w:tcBorders>
            <w:vAlign w:val="center"/>
          </w:tcPr>
          <w:p w14:paraId="0EB045F6">
            <w:pPr>
              <w:adjustRightInd w:val="0"/>
              <w:snapToGrid w:val="0"/>
              <w:spacing w:line="276" w:lineRule="auto"/>
              <w:rPr>
                <w:rFonts w:cs="仿宋" w:asciiTheme="minorEastAsia" w:hAnsiTheme="minorEastAsia" w:eastAsiaTheme="minorEastAsia"/>
                <w:bCs/>
                <w:sz w:val="24"/>
                <w:szCs w:val="24"/>
              </w:rPr>
            </w:pPr>
            <w:r>
              <w:rPr>
                <w:rFonts w:hint="eastAsia" w:asciiTheme="minorEastAsia" w:hAnsiTheme="minorEastAsia" w:eastAsiaTheme="minorEastAsia"/>
                <w:sz w:val="24"/>
                <w:szCs w:val="24"/>
              </w:rPr>
              <w:t>1</w:t>
            </w:r>
          </w:p>
        </w:tc>
        <w:tc>
          <w:tcPr>
            <w:tcW w:w="1560" w:type="dxa"/>
            <w:tcBorders>
              <w:top w:val="single" w:color="auto" w:sz="4" w:space="0"/>
              <w:left w:val="single" w:color="auto" w:sz="4" w:space="0"/>
              <w:bottom w:val="single" w:color="auto" w:sz="4" w:space="0"/>
              <w:right w:val="single" w:color="auto" w:sz="4" w:space="0"/>
            </w:tcBorders>
            <w:vAlign w:val="center"/>
          </w:tcPr>
          <w:p w14:paraId="470CD3BC">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asciiTheme="minorEastAsia" w:hAnsiTheme="minorEastAsia" w:eastAsiaTheme="minorEastAsia"/>
                <w:sz w:val="24"/>
                <w:szCs w:val="24"/>
              </w:rPr>
              <w:t>个</w:t>
            </w:r>
          </w:p>
        </w:tc>
      </w:tr>
      <w:tr w14:paraId="3F798B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69" w:type="dxa"/>
            <w:tcBorders>
              <w:top w:val="single" w:color="auto" w:sz="4" w:space="0"/>
              <w:left w:val="single" w:color="auto" w:sz="4" w:space="0"/>
              <w:bottom w:val="single" w:color="auto" w:sz="4" w:space="0"/>
              <w:right w:val="single" w:color="auto" w:sz="4" w:space="0"/>
            </w:tcBorders>
            <w:vAlign w:val="center"/>
          </w:tcPr>
          <w:p w14:paraId="674B6D4D">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asciiTheme="minorEastAsia" w:hAnsiTheme="minorEastAsia" w:eastAsiaTheme="minorEastAsia"/>
                <w:sz w:val="24"/>
                <w:szCs w:val="24"/>
              </w:rPr>
              <w:t>天津市红光中学物理创新实验室第24项</w:t>
            </w:r>
          </w:p>
        </w:tc>
        <w:tc>
          <w:tcPr>
            <w:tcW w:w="3261" w:type="dxa"/>
            <w:tcBorders>
              <w:top w:val="single" w:color="auto" w:sz="4" w:space="0"/>
              <w:left w:val="single" w:color="auto" w:sz="4" w:space="0"/>
              <w:bottom w:val="single" w:color="auto" w:sz="4" w:space="0"/>
              <w:right w:val="single" w:color="auto" w:sz="4" w:space="0"/>
            </w:tcBorders>
            <w:vAlign w:val="center"/>
          </w:tcPr>
          <w:p w14:paraId="2BDFFBEB">
            <w:pPr>
              <w:widowControl/>
              <w:adjustRightInd w:val="0"/>
              <w:snapToGrid w:val="0"/>
              <w:spacing w:line="276" w:lineRule="auto"/>
              <w:jc w:val="center"/>
              <w:rPr>
                <w:rFonts w:cs="仿宋" w:asciiTheme="minorEastAsia" w:hAnsiTheme="minorEastAsia" w:eastAsiaTheme="minorEastAsia"/>
                <w:bCs/>
                <w:sz w:val="24"/>
                <w:szCs w:val="24"/>
              </w:rPr>
            </w:pPr>
            <w:r>
              <w:rPr>
                <w:rFonts w:hint="eastAsia" w:asciiTheme="minorEastAsia" w:hAnsiTheme="minorEastAsia" w:eastAsiaTheme="minorEastAsia"/>
                <w:sz w:val="24"/>
                <w:szCs w:val="24"/>
              </w:rPr>
              <w:t>快速温度传感器</w:t>
            </w:r>
          </w:p>
        </w:tc>
        <w:tc>
          <w:tcPr>
            <w:tcW w:w="1275" w:type="dxa"/>
            <w:tcBorders>
              <w:top w:val="single" w:color="auto" w:sz="4" w:space="0"/>
              <w:left w:val="single" w:color="auto" w:sz="4" w:space="0"/>
              <w:bottom w:val="single" w:color="auto" w:sz="4" w:space="0"/>
              <w:right w:val="single" w:color="auto" w:sz="4" w:space="0"/>
            </w:tcBorders>
            <w:vAlign w:val="center"/>
          </w:tcPr>
          <w:p w14:paraId="72C372AB">
            <w:pPr>
              <w:adjustRightInd w:val="0"/>
              <w:snapToGrid w:val="0"/>
              <w:spacing w:line="276" w:lineRule="auto"/>
              <w:rPr>
                <w:rFonts w:cs="仿宋" w:asciiTheme="minorEastAsia" w:hAnsiTheme="minorEastAsia" w:eastAsiaTheme="minorEastAsia"/>
                <w:bCs/>
                <w:sz w:val="24"/>
                <w:szCs w:val="24"/>
              </w:rPr>
            </w:pPr>
            <w:r>
              <w:rPr>
                <w:rFonts w:hint="eastAsia" w:asciiTheme="minorEastAsia" w:hAnsiTheme="minorEastAsia" w:eastAsiaTheme="minorEastAsia"/>
                <w:sz w:val="24"/>
                <w:szCs w:val="24"/>
              </w:rPr>
              <w:t>1</w:t>
            </w:r>
          </w:p>
        </w:tc>
        <w:tc>
          <w:tcPr>
            <w:tcW w:w="1560" w:type="dxa"/>
            <w:tcBorders>
              <w:top w:val="single" w:color="auto" w:sz="4" w:space="0"/>
              <w:left w:val="single" w:color="auto" w:sz="4" w:space="0"/>
              <w:bottom w:val="single" w:color="auto" w:sz="4" w:space="0"/>
              <w:right w:val="single" w:color="auto" w:sz="4" w:space="0"/>
            </w:tcBorders>
            <w:vAlign w:val="center"/>
          </w:tcPr>
          <w:p w14:paraId="3E05E59A">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asciiTheme="minorEastAsia" w:hAnsiTheme="minorEastAsia" w:eastAsiaTheme="minorEastAsia"/>
                <w:sz w:val="24"/>
                <w:szCs w:val="24"/>
              </w:rPr>
              <w:t>个</w:t>
            </w:r>
          </w:p>
        </w:tc>
      </w:tr>
      <w:tr w14:paraId="7C1E51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69" w:type="dxa"/>
            <w:tcBorders>
              <w:top w:val="single" w:color="auto" w:sz="4" w:space="0"/>
              <w:left w:val="single" w:color="auto" w:sz="4" w:space="0"/>
              <w:bottom w:val="single" w:color="auto" w:sz="4" w:space="0"/>
              <w:right w:val="single" w:color="auto" w:sz="4" w:space="0"/>
            </w:tcBorders>
            <w:vAlign w:val="center"/>
          </w:tcPr>
          <w:p w14:paraId="71CEBF45">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asciiTheme="minorEastAsia" w:hAnsiTheme="minorEastAsia" w:eastAsiaTheme="minorEastAsia"/>
                <w:sz w:val="24"/>
                <w:szCs w:val="24"/>
              </w:rPr>
              <w:t>天津市红光中学物理创新实验室第25项</w:t>
            </w:r>
          </w:p>
        </w:tc>
        <w:tc>
          <w:tcPr>
            <w:tcW w:w="3261" w:type="dxa"/>
            <w:tcBorders>
              <w:top w:val="single" w:color="auto" w:sz="4" w:space="0"/>
              <w:left w:val="single" w:color="auto" w:sz="4" w:space="0"/>
              <w:bottom w:val="single" w:color="auto" w:sz="4" w:space="0"/>
              <w:right w:val="single" w:color="auto" w:sz="4" w:space="0"/>
            </w:tcBorders>
            <w:vAlign w:val="center"/>
          </w:tcPr>
          <w:p w14:paraId="7B0CDB21">
            <w:pPr>
              <w:widowControl/>
              <w:adjustRightInd w:val="0"/>
              <w:snapToGrid w:val="0"/>
              <w:spacing w:line="276" w:lineRule="auto"/>
              <w:jc w:val="center"/>
              <w:rPr>
                <w:rFonts w:cs="仿宋" w:asciiTheme="minorEastAsia" w:hAnsiTheme="minorEastAsia" w:eastAsiaTheme="minorEastAsia"/>
                <w:bCs/>
                <w:sz w:val="24"/>
                <w:szCs w:val="24"/>
              </w:rPr>
            </w:pPr>
            <w:r>
              <w:rPr>
                <w:rFonts w:hint="eastAsia" w:asciiTheme="minorEastAsia" w:hAnsiTheme="minorEastAsia" w:eastAsiaTheme="minorEastAsia"/>
                <w:sz w:val="24"/>
                <w:szCs w:val="24"/>
              </w:rPr>
              <w:t>微电流传感器</w:t>
            </w:r>
          </w:p>
        </w:tc>
        <w:tc>
          <w:tcPr>
            <w:tcW w:w="1275" w:type="dxa"/>
            <w:tcBorders>
              <w:top w:val="single" w:color="auto" w:sz="4" w:space="0"/>
              <w:left w:val="single" w:color="auto" w:sz="4" w:space="0"/>
              <w:bottom w:val="single" w:color="auto" w:sz="4" w:space="0"/>
              <w:right w:val="single" w:color="auto" w:sz="4" w:space="0"/>
            </w:tcBorders>
            <w:vAlign w:val="center"/>
          </w:tcPr>
          <w:p w14:paraId="494D22B0">
            <w:pPr>
              <w:adjustRightInd w:val="0"/>
              <w:snapToGrid w:val="0"/>
              <w:spacing w:line="276" w:lineRule="auto"/>
              <w:rPr>
                <w:rFonts w:cs="仿宋" w:asciiTheme="minorEastAsia" w:hAnsiTheme="minorEastAsia" w:eastAsiaTheme="minorEastAsia"/>
                <w:bCs/>
                <w:sz w:val="24"/>
                <w:szCs w:val="24"/>
              </w:rPr>
            </w:pPr>
            <w:r>
              <w:rPr>
                <w:rFonts w:hint="eastAsia" w:asciiTheme="minorEastAsia" w:hAnsiTheme="minorEastAsia" w:eastAsiaTheme="minorEastAsia"/>
                <w:sz w:val="24"/>
                <w:szCs w:val="24"/>
              </w:rPr>
              <w:t>1</w:t>
            </w:r>
          </w:p>
        </w:tc>
        <w:tc>
          <w:tcPr>
            <w:tcW w:w="1560" w:type="dxa"/>
            <w:tcBorders>
              <w:top w:val="single" w:color="auto" w:sz="4" w:space="0"/>
              <w:left w:val="single" w:color="auto" w:sz="4" w:space="0"/>
              <w:bottom w:val="single" w:color="auto" w:sz="4" w:space="0"/>
              <w:right w:val="single" w:color="auto" w:sz="4" w:space="0"/>
            </w:tcBorders>
            <w:vAlign w:val="center"/>
          </w:tcPr>
          <w:p w14:paraId="645B5989">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asciiTheme="minorEastAsia" w:hAnsiTheme="minorEastAsia" w:eastAsiaTheme="minorEastAsia"/>
                <w:sz w:val="24"/>
                <w:szCs w:val="24"/>
              </w:rPr>
              <w:t>个</w:t>
            </w:r>
          </w:p>
        </w:tc>
      </w:tr>
      <w:tr w14:paraId="4F92F1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69" w:type="dxa"/>
            <w:tcBorders>
              <w:top w:val="single" w:color="auto" w:sz="4" w:space="0"/>
              <w:left w:val="single" w:color="auto" w:sz="4" w:space="0"/>
              <w:bottom w:val="single" w:color="auto" w:sz="4" w:space="0"/>
              <w:right w:val="single" w:color="auto" w:sz="4" w:space="0"/>
            </w:tcBorders>
            <w:vAlign w:val="center"/>
          </w:tcPr>
          <w:p w14:paraId="51B142BA">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asciiTheme="minorEastAsia" w:hAnsiTheme="minorEastAsia" w:eastAsiaTheme="minorEastAsia"/>
                <w:sz w:val="24"/>
                <w:szCs w:val="24"/>
              </w:rPr>
              <w:t>天津市红光中学物理创新实验室第26项</w:t>
            </w:r>
          </w:p>
        </w:tc>
        <w:tc>
          <w:tcPr>
            <w:tcW w:w="3261" w:type="dxa"/>
            <w:tcBorders>
              <w:top w:val="single" w:color="auto" w:sz="4" w:space="0"/>
              <w:left w:val="single" w:color="auto" w:sz="4" w:space="0"/>
              <w:bottom w:val="single" w:color="auto" w:sz="4" w:space="0"/>
              <w:right w:val="single" w:color="auto" w:sz="4" w:space="0"/>
            </w:tcBorders>
            <w:vAlign w:val="center"/>
          </w:tcPr>
          <w:p w14:paraId="442027D1">
            <w:pPr>
              <w:widowControl/>
              <w:adjustRightInd w:val="0"/>
              <w:snapToGrid w:val="0"/>
              <w:spacing w:line="276" w:lineRule="auto"/>
              <w:jc w:val="center"/>
              <w:rPr>
                <w:rFonts w:cs="仿宋" w:asciiTheme="minorEastAsia" w:hAnsiTheme="minorEastAsia" w:eastAsiaTheme="minorEastAsia"/>
                <w:bCs/>
                <w:sz w:val="24"/>
                <w:szCs w:val="24"/>
              </w:rPr>
            </w:pPr>
            <w:r>
              <w:rPr>
                <w:rFonts w:hint="eastAsia" w:asciiTheme="minorEastAsia" w:hAnsiTheme="minorEastAsia" w:eastAsiaTheme="minorEastAsia"/>
                <w:sz w:val="24"/>
                <w:szCs w:val="24"/>
              </w:rPr>
              <w:t>毫电流传感器</w:t>
            </w:r>
          </w:p>
        </w:tc>
        <w:tc>
          <w:tcPr>
            <w:tcW w:w="1275" w:type="dxa"/>
            <w:tcBorders>
              <w:top w:val="single" w:color="auto" w:sz="4" w:space="0"/>
              <w:left w:val="single" w:color="auto" w:sz="4" w:space="0"/>
              <w:bottom w:val="single" w:color="auto" w:sz="4" w:space="0"/>
              <w:right w:val="single" w:color="auto" w:sz="4" w:space="0"/>
            </w:tcBorders>
            <w:vAlign w:val="center"/>
          </w:tcPr>
          <w:p w14:paraId="1E9C8E79">
            <w:pPr>
              <w:adjustRightInd w:val="0"/>
              <w:snapToGrid w:val="0"/>
              <w:spacing w:line="276" w:lineRule="auto"/>
              <w:rPr>
                <w:rFonts w:cs="仿宋" w:asciiTheme="minorEastAsia" w:hAnsiTheme="minorEastAsia" w:eastAsiaTheme="minorEastAsia"/>
                <w:bCs/>
                <w:sz w:val="24"/>
                <w:szCs w:val="24"/>
              </w:rPr>
            </w:pPr>
            <w:r>
              <w:rPr>
                <w:rFonts w:hint="eastAsia" w:asciiTheme="minorEastAsia" w:hAnsiTheme="minorEastAsia" w:eastAsiaTheme="minorEastAsia"/>
                <w:sz w:val="24"/>
                <w:szCs w:val="24"/>
              </w:rPr>
              <w:t>1</w:t>
            </w:r>
          </w:p>
        </w:tc>
        <w:tc>
          <w:tcPr>
            <w:tcW w:w="1560" w:type="dxa"/>
            <w:tcBorders>
              <w:top w:val="single" w:color="auto" w:sz="4" w:space="0"/>
              <w:left w:val="single" w:color="auto" w:sz="4" w:space="0"/>
              <w:bottom w:val="single" w:color="auto" w:sz="4" w:space="0"/>
              <w:right w:val="single" w:color="auto" w:sz="4" w:space="0"/>
            </w:tcBorders>
            <w:vAlign w:val="center"/>
          </w:tcPr>
          <w:p w14:paraId="325FCF80">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asciiTheme="minorEastAsia" w:hAnsiTheme="minorEastAsia" w:eastAsiaTheme="minorEastAsia"/>
                <w:sz w:val="24"/>
                <w:szCs w:val="24"/>
              </w:rPr>
              <w:t>个</w:t>
            </w:r>
          </w:p>
        </w:tc>
      </w:tr>
      <w:tr w14:paraId="7AB31F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69" w:type="dxa"/>
            <w:tcBorders>
              <w:top w:val="single" w:color="auto" w:sz="4" w:space="0"/>
              <w:left w:val="single" w:color="auto" w:sz="4" w:space="0"/>
              <w:bottom w:val="single" w:color="auto" w:sz="4" w:space="0"/>
              <w:right w:val="single" w:color="auto" w:sz="4" w:space="0"/>
            </w:tcBorders>
            <w:vAlign w:val="center"/>
          </w:tcPr>
          <w:p w14:paraId="6B9E8918">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asciiTheme="minorEastAsia" w:hAnsiTheme="minorEastAsia" w:eastAsiaTheme="minorEastAsia"/>
                <w:sz w:val="24"/>
                <w:szCs w:val="24"/>
              </w:rPr>
              <w:t>天津市第十四中学物理实验室第8项</w:t>
            </w:r>
          </w:p>
        </w:tc>
        <w:tc>
          <w:tcPr>
            <w:tcW w:w="3261" w:type="dxa"/>
            <w:tcBorders>
              <w:top w:val="single" w:color="auto" w:sz="4" w:space="0"/>
              <w:left w:val="single" w:color="auto" w:sz="4" w:space="0"/>
              <w:bottom w:val="single" w:color="auto" w:sz="4" w:space="0"/>
              <w:right w:val="single" w:color="auto" w:sz="4" w:space="0"/>
            </w:tcBorders>
            <w:vAlign w:val="center"/>
          </w:tcPr>
          <w:p w14:paraId="4A4A515D">
            <w:pPr>
              <w:widowControl/>
              <w:adjustRightInd w:val="0"/>
              <w:snapToGrid w:val="0"/>
              <w:spacing w:line="276" w:lineRule="auto"/>
              <w:jc w:val="center"/>
              <w:rPr>
                <w:rFonts w:cs="仿宋" w:asciiTheme="minorEastAsia" w:hAnsiTheme="minorEastAsia" w:eastAsiaTheme="minorEastAsia"/>
                <w:bCs/>
                <w:sz w:val="24"/>
                <w:szCs w:val="24"/>
              </w:rPr>
            </w:pPr>
            <w:r>
              <w:rPr>
                <w:rFonts w:hint="eastAsia" w:asciiTheme="minorEastAsia" w:hAnsiTheme="minorEastAsia" w:eastAsiaTheme="minorEastAsia"/>
                <w:sz w:val="24"/>
                <w:szCs w:val="24"/>
              </w:rPr>
              <w:t>微力传感器</w:t>
            </w:r>
          </w:p>
        </w:tc>
        <w:tc>
          <w:tcPr>
            <w:tcW w:w="1275" w:type="dxa"/>
            <w:tcBorders>
              <w:top w:val="single" w:color="auto" w:sz="4" w:space="0"/>
              <w:left w:val="single" w:color="auto" w:sz="4" w:space="0"/>
              <w:bottom w:val="single" w:color="auto" w:sz="4" w:space="0"/>
              <w:right w:val="single" w:color="auto" w:sz="4" w:space="0"/>
            </w:tcBorders>
            <w:vAlign w:val="center"/>
          </w:tcPr>
          <w:p w14:paraId="3A3EF0B8">
            <w:pPr>
              <w:adjustRightInd w:val="0"/>
              <w:snapToGrid w:val="0"/>
              <w:spacing w:line="276" w:lineRule="auto"/>
              <w:rPr>
                <w:rFonts w:cs="仿宋" w:asciiTheme="minorEastAsia" w:hAnsiTheme="minorEastAsia" w:eastAsiaTheme="minorEastAsia"/>
                <w:bCs/>
                <w:sz w:val="24"/>
                <w:szCs w:val="24"/>
              </w:rPr>
            </w:pPr>
            <w:r>
              <w:rPr>
                <w:rFonts w:hint="eastAsia" w:asciiTheme="minorEastAsia" w:hAnsiTheme="minorEastAsia" w:eastAsiaTheme="minorEastAsia"/>
                <w:sz w:val="24"/>
                <w:szCs w:val="24"/>
              </w:rPr>
              <w:t>1</w:t>
            </w:r>
          </w:p>
        </w:tc>
        <w:tc>
          <w:tcPr>
            <w:tcW w:w="1560" w:type="dxa"/>
            <w:tcBorders>
              <w:top w:val="single" w:color="auto" w:sz="4" w:space="0"/>
              <w:left w:val="single" w:color="auto" w:sz="4" w:space="0"/>
              <w:bottom w:val="single" w:color="auto" w:sz="4" w:space="0"/>
              <w:right w:val="single" w:color="auto" w:sz="4" w:space="0"/>
            </w:tcBorders>
            <w:vAlign w:val="center"/>
          </w:tcPr>
          <w:p w14:paraId="678BB89E">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asciiTheme="minorEastAsia" w:hAnsiTheme="minorEastAsia" w:eastAsiaTheme="minorEastAsia"/>
                <w:sz w:val="24"/>
                <w:szCs w:val="24"/>
              </w:rPr>
              <w:t>个</w:t>
            </w:r>
          </w:p>
        </w:tc>
      </w:tr>
      <w:tr w14:paraId="14BA05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69" w:type="dxa"/>
            <w:tcBorders>
              <w:top w:val="single" w:color="auto" w:sz="4" w:space="0"/>
              <w:left w:val="single" w:color="auto" w:sz="4" w:space="0"/>
              <w:bottom w:val="single" w:color="auto" w:sz="4" w:space="0"/>
              <w:right w:val="single" w:color="auto" w:sz="4" w:space="0"/>
            </w:tcBorders>
            <w:vAlign w:val="center"/>
          </w:tcPr>
          <w:p w14:paraId="7E2C1004">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asciiTheme="minorEastAsia" w:hAnsiTheme="minorEastAsia" w:eastAsiaTheme="minorEastAsia"/>
                <w:sz w:val="24"/>
                <w:szCs w:val="24"/>
              </w:rPr>
              <w:t>天津市第十四中学物理实验室第10项</w:t>
            </w:r>
          </w:p>
        </w:tc>
        <w:tc>
          <w:tcPr>
            <w:tcW w:w="3261" w:type="dxa"/>
            <w:tcBorders>
              <w:top w:val="single" w:color="auto" w:sz="4" w:space="0"/>
              <w:left w:val="single" w:color="auto" w:sz="4" w:space="0"/>
              <w:bottom w:val="single" w:color="auto" w:sz="4" w:space="0"/>
              <w:right w:val="single" w:color="auto" w:sz="4" w:space="0"/>
            </w:tcBorders>
            <w:vAlign w:val="center"/>
          </w:tcPr>
          <w:p w14:paraId="3555A221">
            <w:pPr>
              <w:widowControl/>
              <w:adjustRightInd w:val="0"/>
              <w:snapToGrid w:val="0"/>
              <w:spacing w:line="276" w:lineRule="auto"/>
              <w:jc w:val="center"/>
              <w:rPr>
                <w:rFonts w:cs="仿宋" w:asciiTheme="minorEastAsia" w:hAnsiTheme="minorEastAsia" w:eastAsiaTheme="minorEastAsia"/>
                <w:bCs/>
                <w:sz w:val="24"/>
                <w:szCs w:val="24"/>
              </w:rPr>
            </w:pPr>
            <w:r>
              <w:rPr>
                <w:rFonts w:hint="eastAsia" w:asciiTheme="minorEastAsia" w:hAnsiTheme="minorEastAsia" w:eastAsiaTheme="minorEastAsia"/>
                <w:sz w:val="24"/>
                <w:szCs w:val="24"/>
              </w:rPr>
              <w:t>表面温度传感器</w:t>
            </w:r>
          </w:p>
        </w:tc>
        <w:tc>
          <w:tcPr>
            <w:tcW w:w="1275" w:type="dxa"/>
            <w:tcBorders>
              <w:top w:val="single" w:color="auto" w:sz="4" w:space="0"/>
              <w:left w:val="single" w:color="auto" w:sz="4" w:space="0"/>
              <w:bottom w:val="single" w:color="auto" w:sz="4" w:space="0"/>
              <w:right w:val="single" w:color="auto" w:sz="4" w:space="0"/>
            </w:tcBorders>
            <w:vAlign w:val="center"/>
          </w:tcPr>
          <w:p w14:paraId="2B9406FB">
            <w:pPr>
              <w:adjustRightInd w:val="0"/>
              <w:snapToGrid w:val="0"/>
              <w:spacing w:line="276" w:lineRule="auto"/>
              <w:rPr>
                <w:rFonts w:cs="仿宋" w:asciiTheme="minorEastAsia" w:hAnsiTheme="minorEastAsia" w:eastAsiaTheme="minorEastAsia"/>
                <w:bCs/>
                <w:sz w:val="24"/>
                <w:szCs w:val="24"/>
              </w:rPr>
            </w:pPr>
            <w:r>
              <w:rPr>
                <w:rFonts w:hint="eastAsia" w:asciiTheme="minorEastAsia" w:hAnsiTheme="minorEastAsia" w:eastAsiaTheme="minorEastAsia"/>
                <w:sz w:val="24"/>
                <w:szCs w:val="24"/>
              </w:rPr>
              <w:t>1</w:t>
            </w:r>
          </w:p>
        </w:tc>
        <w:tc>
          <w:tcPr>
            <w:tcW w:w="1560" w:type="dxa"/>
            <w:tcBorders>
              <w:top w:val="single" w:color="auto" w:sz="4" w:space="0"/>
              <w:left w:val="single" w:color="auto" w:sz="4" w:space="0"/>
              <w:bottom w:val="single" w:color="auto" w:sz="4" w:space="0"/>
              <w:right w:val="single" w:color="auto" w:sz="4" w:space="0"/>
            </w:tcBorders>
            <w:vAlign w:val="center"/>
          </w:tcPr>
          <w:p w14:paraId="47369E14">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asciiTheme="minorEastAsia" w:hAnsiTheme="minorEastAsia" w:eastAsiaTheme="minorEastAsia"/>
                <w:sz w:val="24"/>
                <w:szCs w:val="24"/>
              </w:rPr>
              <w:t>个</w:t>
            </w:r>
          </w:p>
        </w:tc>
      </w:tr>
      <w:tr w14:paraId="324850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69" w:type="dxa"/>
            <w:tcBorders>
              <w:top w:val="single" w:color="auto" w:sz="4" w:space="0"/>
              <w:left w:val="single" w:color="auto" w:sz="4" w:space="0"/>
              <w:bottom w:val="single" w:color="auto" w:sz="4" w:space="0"/>
              <w:right w:val="single" w:color="auto" w:sz="4" w:space="0"/>
            </w:tcBorders>
            <w:vAlign w:val="center"/>
          </w:tcPr>
          <w:p w14:paraId="3D673F62">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asciiTheme="minorEastAsia" w:hAnsiTheme="minorEastAsia" w:eastAsiaTheme="minorEastAsia"/>
                <w:sz w:val="24"/>
                <w:szCs w:val="24"/>
              </w:rPr>
              <w:t>天津市教育科学研究院附属河北中学物理实验室1第6项</w:t>
            </w:r>
          </w:p>
        </w:tc>
        <w:tc>
          <w:tcPr>
            <w:tcW w:w="3261" w:type="dxa"/>
            <w:tcBorders>
              <w:top w:val="single" w:color="auto" w:sz="4" w:space="0"/>
              <w:left w:val="single" w:color="auto" w:sz="4" w:space="0"/>
              <w:bottom w:val="single" w:color="auto" w:sz="4" w:space="0"/>
              <w:right w:val="single" w:color="auto" w:sz="4" w:space="0"/>
            </w:tcBorders>
            <w:vAlign w:val="center"/>
          </w:tcPr>
          <w:p w14:paraId="4BBA5435">
            <w:pPr>
              <w:widowControl/>
              <w:adjustRightInd w:val="0"/>
              <w:snapToGrid w:val="0"/>
              <w:spacing w:line="276" w:lineRule="auto"/>
              <w:jc w:val="center"/>
              <w:rPr>
                <w:rFonts w:cs="仿宋" w:asciiTheme="minorEastAsia" w:hAnsiTheme="minorEastAsia" w:eastAsiaTheme="minorEastAsia"/>
                <w:bCs/>
                <w:sz w:val="24"/>
                <w:szCs w:val="24"/>
              </w:rPr>
            </w:pPr>
            <w:r>
              <w:rPr>
                <w:rFonts w:hint="eastAsia" w:asciiTheme="minorEastAsia" w:hAnsiTheme="minorEastAsia" w:eastAsiaTheme="minorEastAsia"/>
                <w:sz w:val="24"/>
                <w:szCs w:val="24"/>
              </w:rPr>
              <w:t>数据采集器</w:t>
            </w:r>
          </w:p>
        </w:tc>
        <w:tc>
          <w:tcPr>
            <w:tcW w:w="1275" w:type="dxa"/>
            <w:tcBorders>
              <w:top w:val="single" w:color="auto" w:sz="4" w:space="0"/>
              <w:left w:val="single" w:color="auto" w:sz="4" w:space="0"/>
              <w:bottom w:val="single" w:color="auto" w:sz="4" w:space="0"/>
              <w:right w:val="single" w:color="auto" w:sz="4" w:space="0"/>
            </w:tcBorders>
            <w:vAlign w:val="center"/>
          </w:tcPr>
          <w:p w14:paraId="5C0A984B">
            <w:pPr>
              <w:adjustRightInd w:val="0"/>
              <w:snapToGrid w:val="0"/>
              <w:spacing w:line="276" w:lineRule="auto"/>
              <w:rPr>
                <w:rFonts w:cs="仿宋" w:asciiTheme="minorEastAsia" w:hAnsiTheme="minorEastAsia" w:eastAsiaTheme="minorEastAsia"/>
                <w:bCs/>
                <w:sz w:val="24"/>
                <w:szCs w:val="24"/>
              </w:rPr>
            </w:pPr>
            <w:r>
              <w:rPr>
                <w:rFonts w:hint="eastAsia" w:asciiTheme="minorEastAsia" w:hAnsiTheme="minorEastAsia" w:eastAsiaTheme="minorEastAsia"/>
                <w:sz w:val="24"/>
                <w:szCs w:val="24"/>
              </w:rPr>
              <w:t>1</w:t>
            </w:r>
          </w:p>
        </w:tc>
        <w:tc>
          <w:tcPr>
            <w:tcW w:w="1560" w:type="dxa"/>
            <w:tcBorders>
              <w:top w:val="single" w:color="auto" w:sz="4" w:space="0"/>
              <w:left w:val="single" w:color="auto" w:sz="4" w:space="0"/>
              <w:bottom w:val="single" w:color="auto" w:sz="4" w:space="0"/>
              <w:right w:val="single" w:color="auto" w:sz="4" w:space="0"/>
            </w:tcBorders>
            <w:vAlign w:val="center"/>
          </w:tcPr>
          <w:p w14:paraId="4CD79D80">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asciiTheme="minorEastAsia" w:hAnsiTheme="minorEastAsia" w:eastAsiaTheme="minorEastAsia"/>
                <w:sz w:val="24"/>
                <w:szCs w:val="24"/>
              </w:rPr>
              <w:t>台</w:t>
            </w:r>
          </w:p>
        </w:tc>
      </w:tr>
      <w:tr w14:paraId="49DF29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69" w:type="dxa"/>
            <w:tcBorders>
              <w:top w:val="single" w:color="auto" w:sz="4" w:space="0"/>
              <w:left w:val="single" w:color="auto" w:sz="4" w:space="0"/>
              <w:bottom w:val="single" w:color="auto" w:sz="4" w:space="0"/>
              <w:right w:val="single" w:color="auto" w:sz="4" w:space="0"/>
            </w:tcBorders>
            <w:vAlign w:val="center"/>
          </w:tcPr>
          <w:p w14:paraId="50B9D984">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asciiTheme="minorEastAsia" w:hAnsiTheme="minorEastAsia" w:eastAsiaTheme="minorEastAsia"/>
                <w:sz w:val="24"/>
                <w:szCs w:val="24"/>
              </w:rPr>
              <w:t>天津市教育科学研究院附属河北中学物理创新实验室第7项</w:t>
            </w:r>
          </w:p>
        </w:tc>
        <w:tc>
          <w:tcPr>
            <w:tcW w:w="3261" w:type="dxa"/>
            <w:tcBorders>
              <w:top w:val="single" w:color="auto" w:sz="4" w:space="0"/>
              <w:left w:val="single" w:color="auto" w:sz="4" w:space="0"/>
              <w:bottom w:val="single" w:color="auto" w:sz="4" w:space="0"/>
              <w:right w:val="single" w:color="auto" w:sz="4" w:space="0"/>
            </w:tcBorders>
            <w:vAlign w:val="center"/>
          </w:tcPr>
          <w:p w14:paraId="20749530">
            <w:pPr>
              <w:widowControl/>
              <w:adjustRightInd w:val="0"/>
              <w:snapToGrid w:val="0"/>
              <w:spacing w:line="276" w:lineRule="auto"/>
              <w:jc w:val="center"/>
              <w:rPr>
                <w:rFonts w:cs="仿宋" w:asciiTheme="minorEastAsia" w:hAnsiTheme="minorEastAsia" w:eastAsiaTheme="minorEastAsia"/>
                <w:bCs/>
                <w:sz w:val="24"/>
                <w:szCs w:val="24"/>
              </w:rPr>
            </w:pPr>
            <w:r>
              <w:rPr>
                <w:rFonts w:hint="eastAsia" w:asciiTheme="minorEastAsia" w:hAnsiTheme="minorEastAsia" w:eastAsiaTheme="minorEastAsia"/>
                <w:sz w:val="24"/>
                <w:szCs w:val="24"/>
              </w:rPr>
              <w:t>力传感器B</w:t>
            </w:r>
          </w:p>
        </w:tc>
        <w:tc>
          <w:tcPr>
            <w:tcW w:w="1275" w:type="dxa"/>
            <w:tcBorders>
              <w:top w:val="single" w:color="auto" w:sz="4" w:space="0"/>
              <w:left w:val="single" w:color="auto" w:sz="4" w:space="0"/>
              <w:bottom w:val="single" w:color="auto" w:sz="4" w:space="0"/>
              <w:right w:val="single" w:color="auto" w:sz="4" w:space="0"/>
            </w:tcBorders>
            <w:vAlign w:val="center"/>
          </w:tcPr>
          <w:p w14:paraId="6299E20A">
            <w:pPr>
              <w:adjustRightInd w:val="0"/>
              <w:snapToGrid w:val="0"/>
              <w:spacing w:line="276" w:lineRule="auto"/>
              <w:rPr>
                <w:rFonts w:cs="仿宋" w:asciiTheme="minorEastAsia" w:hAnsiTheme="minorEastAsia" w:eastAsiaTheme="minorEastAsia"/>
                <w:bCs/>
                <w:sz w:val="24"/>
                <w:szCs w:val="24"/>
              </w:rPr>
            </w:pPr>
            <w:r>
              <w:rPr>
                <w:rFonts w:hint="eastAsia" w:asciiTheme="minorEastAsia" w:hAnsiTheme="minorEastAsia" w:eastAsiaTheme="minorEastAsia"/>
                <w:sz w:val="24"/>
                <w:szCs w:val="24"/>
              </w:rPr>
              <w:t>1</w:t>
            </w:r>
          </w:p>
        </w:tc>
        <w:tc>
          <w:tcPr>
            <w:tcW w:w="1560" w:type="dxa"/>
            <w:tcBorders>
              <w:top w:val="single" w:color="auto" w:sz="4" w:space="0"/>
              <w:left w:val="single" w:color="auto" w:sz="4" w:space="0"/>
              <w:bottom w:val="single" w:color="auto" w:sz="4" w:space="0"/>
              <w:right w:val="single" w:color="auto" w:sz="4" w:space="0"/>
            </w:tcBorders>
            <w:vAlign w:val="center"/>
          </w:tcPr>
          <w:p w14:paraId="5A45D05E">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asciiTheme="minorEastAsia" w:hAnsiTheme="minorEastAsia" w:eastAsiaTheme="minorEastAsia"/>
                <w:sz w:val="24"/>
                <w:szCs w:val="24"/>
              </w:rPr>
              <w:t>个</w:t>
            </w:r>
          </w:p>
        </w:tc>
      </w:tr>
      <w:tr w14:paraId="4D105F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69" w:type="dxa"/>
            <w:tcBorders>
              <w:top w:val="single" w:color="auto" w:sz="4" w:space="0"/>
              <w:left w:val="single" w:color="auto" w:sz="4" w:space="0"/>
              <w:bottom w:val="single" w:color="auto" w:sz="4" w:space="0"/>
              <w:right w:val="single" w:color="auto" w:sz="4" w:space="0"/>
            </w:tcBorders>
            <w:vAlign w:val="center"/>
          </w:tcPr>
          <w:p w14:paraId="3AF0080E">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asciiTheme="minorEastAsia" w:hAnsiTheme="minorEastAsia" w:eastAsiaTheme="minorEastAsia"/>
                <w:sz w:val="24"/>
                <w:szCs w:val="24"/>
              </w:rPr>
              <w:t>天津市教育科学研究院附属河北中学物理创新实验室第8项</w:t>
            </w:r>
          </w:p>
        </w:tc>
        <w:tc>
          <w:tcPr>
            <w:tcW w:w="3261" w:type="dxa"/>
            <w:tcBorders>
              <w:top w:val="single" w:color="auto" w:sz="4" w:space="0"/>
              <w:left w:val="single" w:color="auto" w:sz="4" w:space="0"/>
              <w:bottom w:val="single" w:color="auto" w:sz="4" w:space="0"/>
              <w:right w:val="single" w:color="auto" w:sz="4" w:space="0"/>
            </w:tcBorders>
            <w:vAlign w:val="center"/>
          </w:tcPr>
          <w:p w14:paraId="5BF3B37F">
            <w:pPr>
              <w:widowControl/>
              <w:adjustRightInd w:val="0"/>
              <w:snapToGrid w:val="0"/>
              <w:spacing w:line="276" w:lineRule="auto"/>
              <w:jc w:val="center"/>
              <w:rPr>
                <w:rFonts w:cs="仿宋" w:asciiTheme="minorEastAsia" w:hAnsiTheme="minorEastAsia" w:eastAsiaTheme="minorEastAsia"/>
                <w:bCs/>
                <w:sz w:val="24"/>
                <w:szCs w:val="24"/>
              </w:rPr>
            </w:pPr>
            <w:r>
              <w:rPr>
                <w:rFonts w:hint="eastAsia" w:asciiTheme="minorEastAsia" w:hAnsiTheme="minorEastAsia" w:eastAsiaTheme="minorEastAsia"/>
                <w:sz w:val="24"/>
                <w:szCs w:val="24"/>
              </w:rPr>
              <w:t>力传感器C</w:t>
            </w:r>
          </w:p>
        </w:tc>
        <w:tc>
          <w:tcPr>
            <w:tcW w:w="1275" w:type="dxa"/>
            <w:tcBorders>
              <w:top w:val="single" w:color="auto" w:sz="4" w:space="0"/>
              <w:left w:val="single" w:color="auto" w:sz="4" w:space="0"/>
              <w:bottom w:val="single" w:color="auto" w:sz="4" w:space="0"/>
              <w:right w:val="single" w:color="auto" w:sz="4" w:space="0"/>
            </w:tcBorders>
            <w:vAlign w:val="center"/>
          </w:tcPr>
          <w:p w14:paraId="03AF7E9A">
            <w:pPr>
              <w:adjustRightInd w:val="0"/>
              <w:snapToGrid w:val="0"/>
              <w:spacing w:line="276" w:lineRule="auto"/>
              <w:rPr>
                <w:rFonts w:cs="仿宋" w:asciiTheme="minorEastAsia" w:hAnsiTheme="minorEastAsia" w:eastAsiaTheme="minorEastAsia"/>
                <w:bCs/>
                <w:sz w:val="24"/>
                <w:szCs w:val="24"/>
              </w:rPr>
            </w:pPr>
            <w:r>
              <w:rPr>
                <w:rFonts w:hint="eastAsia" w:asciiTheme="minorEastAsia" w:hAnsiTheme="minorEastAsia" w:eastAsiaTheme="minorEastAsia"/>
                <w:sz w:val="24"/>
                <w:szCs w:val="24"/>
              </w:rPr>
              <w:t>1</w:t>
            </w:r>
          </w:p>
        </w:tc>
        <w:tc>
          <w:tcPr>
            <w:tcW w:w="1560" w:type="dxa"/>
            <w:tcBorders>
              <w:top w:val="single" w:color="auto" w:sz="4" w:space="0"/>
              <w:left w:val="single" w:color="auto" w:sz="4" w:space="0"/>
              <w:bottom w:val="single" w:color="auto" w:sz="4" w:space="0"/>
              <w:right w:val="single" w:color="auto" w:sz="4" w:space="0"/>
            </w:tcBorders>
            <w:vAlign w:val="center"/>
          </w:tcPr>
          <w:p w14:paraId="4BEBA7E2">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asciiTheme="minorEastAsia" w:hAnsiTheme="minorEastAsia" w:eastAsiaTheme="minorEastAsia"/>
                <w:sz w:val="24"/>
                <w:szCs w:val="24"/>
              </w:rPr>
              <w:t>个</w:t>
            </w:r>
          </w:p>
        </w:tc>
      </w:tr>
      <w:tr w14:paraId="33486F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69" w:type="dxa"/>
            <w:tcBorders>
              <w:top w:val="single" w:color="auto" w:sz="4" w:space="0"/>
              <w:left w:val="single" w:color="auto" w:sz="4" w:space="0"/>
              <w:bottom w:val="single" w:color="auto" w:sz="4" w:space="0"/>
              <w:right w:val="single" w:color="auto" w:sz="4" w:space="0"/>
            </w:tcBorders>
            <w:vAlign w:val="center"/>
          </w:tcPr>
          <w:p w14:paraId="1BF432C1">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asciiTheme="minorEastAsia" w:hAnsiTheme="minorEastAsia" w:eastAsiaTheme="minorEastAsia"/>
                <w:sz w:val="24"/>
                <w:szCs w:val="24"/>
              </w:rPr>
              <w:t>天津市教育科学研究院附属河北中学物理创新实验室第10项</w:t>
            </w:r>
          </w:p>
        </w:tc>
        <w:tc>
          <w:tcPr>
            <w:tcW w:w="3261" w:type="dxa"/>
            <w:tcBorders>
              <w:top w:val="single" w:color="auto" w:sz="4" w:space="0"/>
              <w:left w:val="single" w:color="auto" w:sz="4" w:space="0"/>
              <w:bottom w:val="single" w:color="auto" w:sz="4" w:space="0"/>
              <w:right w:val="single" w:color="auto" w:sz="4" w:space="0"/>
            </w:tcBorders>
            <w:vAlign w:val="center"/>
          </w:tcPr>
          <w:p w14:paraId="38F38DF4">
            <w:pPr>
              <w:widowControl/>
              <w:adjustRightInd w:val="0"/>
              <w:snapToGrid w:val="0"/>
              <w:spacing w:line="276" w:lineRule="auto"/>
              <w:jc w:val="center"/>
              <w:rPr>
                <w:rFonts w:cs="仿宋" w:asciiTheme="minorEastAsia" w:hAnsiTheme="minorEastAsia" w:eastAsiaTheme="minorEastAsia"/>
                <w:bCs/>
                <w:sz w:val="24"/>
                <w:szCs w:val="24"/>
              </w:rPr>
            </w:pPr>
            <w:r>
              <w:rPr>
                <w:rFonts w:hint="eastAsia" w:asciiTheme="minorEastAsia" w:hAnsiTheme="minorEastAsia" w:eastAsiaTheme="minorEastAsia"/>
                <w:sz w:val="24"/>
                <w:szCs w:val="24"/>
              </w:rPr>
              <w:t>一体式位移传感器</w:t>
            </w:r>
          </w:p>
        </w:tc>
        <w:tc>
          <w:tcPr>
            <w:tcW w:w="1275" w:type="dxa"/>
            <w:tcBorders>
              <w:top w:val="single" w:color="auto" w:sz="4" w:space="0"/>
              <w:left w:val="single" w:color="auto" w:sz="4" w:space="0"/>
              <w:bottom w:val="single" w:color="auto" w:sz="4" w:space="0"/>
              <w:right w:val="single" w:color="auto" w:sz="4" w:space="0"/>
            </w:tcBorders>
            <w:vAlign w:val="center"/>
          </w:tcPr>
          <w:p w14:paraId="031FE2C9">
            <w:pPr>
              <w:adjustRightInd w:val="0"/>
              <w:snapToGrid w:val="0"/>
              <w:spacing w:line="276" w:lineRule="auto"/>
              <w:rPr>
                <w:rFonts w:cs="仿宋" w:asciiTheme="minorEastAsia" w:hAnsiTheme="minorEastAsia" w:eastAsiaTheme="minorEastAsia"/>
                <w:bCs/>
                <w:sz w:val="24"/>
                <w:szCs w:val="24"/>
              </w:rPr>
            </w:pPr>
            <w:r>
              <w:rPr>
                <w:rFonts w:hint="eastAsia" w:asciiTheme="minorEastAsia" w:hAnsiTheme="minorEastAsia" w:eastAsiaTheme="minorEastAsia"/>
                <w:sz w:val="24"/>
                <w:szCs w:val="24"/>
              </w:rPr>
              <w:t>1</w:t>
            </w:r>
          </w:p>
        </w:tc>
        <w:tc>
          <w:tcPr>
            <w:tcW w:w="1560" w:type="dxa"/>
            <w:tcBorders>
              <w:top w:val="single" w:color="auto" w:sz="4" w:space="0"/>
              <w:left w:val="single" w:color="auto" w:sz="4" w:space="0"/>
              <w:bottom w:val="single" w:color="auto" w:sz="4" w:space="0"/>
              <w:right w:val="single" w:color="auto" w:sz="4" w:space="0"/>
            </w:tcBorders>
            <w:vAlign w:val="center"/>
          </w:tcPr>
          <w:p w14:paraId="3D29A45F">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asciiTheme="minorEastAsia" w:hAnsiTheme="minorEastAsia" w:eastAsiaTheme="minorEastAsia"/>
                <w:sz w:val="24"/>
                <w:szCs w:val="24"/>
              </w:rPr>
              <w:t>个</w:t>
            </w:r>
          </w:p>
        </w:tc>
      </w:tr>
    </w:tbl>
    <w:p w14:paraId="58E2F5ED">
      <w:pPr>
        <w:pStyle w:val="39"/>
        <w:widowControl/>
        <w:ind w:firstLine="480"/>
        <w:rPr>
          <w:rFonts w:ascii="宋体" w:hAnsi="宋体" w:cs="仿宋"/>
          <w:kern w:val="0"/>
          <w:sz w:val="24"/>
          <w:highlight w:val="yellow"/>
        </w:rPr>
      </w:pPr>
    </w:p>
    <w:p w14:paraId="1288712A">
      <w:pPr>
        <w:pStyle w:val="34"/>
        <w:spacing w:line="360" w:lineRule="auto"/>
        <w:ind w:firstLine="482" w:firstLineChars="200"/>
        <w:jc w:val="both"/>
        <w:rPr>
          <w:rFonts w:cs="Times New Roman" w:asciiTheme="minorEastAsia" w:hAnsiTheme="minorEastAsia" w:eastAsiaTheme="minorEastAsia"/>
          <w:b/>
          <w:color w:val="auto"/>
        </w:rPr>
      </w:pPr>
      <w:r>
        <w:rPr>
          <w:rFonts w:hint="eastAsia" w:cs="Times New Roman" w:asciiTheme="minorEastAsia" w:hAnsiTheme="minorEastAsia" w:eastAsiaTheme="minorEastAsia"/>
          <w:b/>
          <w:color w:val="auto"/>
        </w:rPr>
        <w:t>第34包：天津市河北区中学化学实验室</w:t>
      </w:r>
    </w:p>
    <w:p w14:paraId="5A95A16F">
      <w:pPr>
        <w:pStyle w:val="39"/>
        <w:widowControl/>
        <w:ind w:firstLine="480"/>
        <w:rPr>
          <w:rFonts w:ascii="宋体" w:hAnsi="宋体" w:cs="仿宋"/>
          <w:kern w:val="0"/>
          <w:sz w:val="24"/>
        </w:rPr>
      </w:pPr>
      <w:r>
        <w:rPr>
          <w:rFonts w:hint="eastAsia" w:ascii="宋体" w:hAnsi="宋体" w:cs="仿宋"/>
          <w:kern w:val="0"/>
          <w:sz w:val="24"/>
        </w:rPr>
        <w:t>化学学科传感器</w:t>
      </w:r>
    </w:p>
    <w:tbl>
      <w:tblPr>
        <w:tblStyle w:val="27"/>
        <w:tblW w:w="91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36"/>
        <w:gridCol w:w="3719"/>
        <w:gridCol w:w="1276"/>
        <w:gridCol w:w="1276"/>
      </w:tblGrid>
      <w:tr w14:paraId="53C132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36" w:type="dxa"/>
            <w:tcBorders>
              <w:top w:val="single" w:color="auto" w:sz="4" w:space="0"/>
              <w:left w:val="single" w:color="auto" w:sz="4" w:space="0"/>
              <w:bottom w:val="single" w:color="auto" w:sz="4" w:space="0"/>
              <w:right w:val="single" w:color="auto" w:sz="4" w:space="0"/>
            </w:tcBorders>
            <w:vAlign w:val="center"/>
          </w:tcPr>
          <w:p w14:paraId="54979AD2">
            <w:pPr>
              <w:widowControl/>
              <w:adjustRightInd w:val="0"/>
              <w:snapToGrid w:val="0"/>
              <w:spacing w:line="276" w:lineRule="auto"/>
              <w:jc w:val="center"/>
              <w:rPr>
                <w:rFonts w:ascii="宋体" w:hAnsi="宋体" w:cs="仿宋"/>
                <w:kern w:val="0"/>
                <w:sz w:val="24"/>
                <w:szCs w:val="24"/>
              </w:rPr>
            </w:pPr>
            <w:r>
              <w:rPr>
                <w:rFonts w:hint="eastAsia" w:ascii="宋体" w:hAnsi="宋体" w:cs="仿宋"/>
                <w:kern w:val="0"/>
                <w:sz w:val="24"/>
                <w:szCs w:val="24"/>
              </w:rPr>
              <w:t>项目需求书中的序号</w:t>
            </w:r>
          </w:p>
        </w:tc>
        <w:tc>
          <w:tcPr>
            <w:tcW w:w="3719" w:type="dxa"/>
            <w:tcBorders>
              <w:top w:val="single" w:color="auto" w:sz="4" w:space="0"/>
              <w:left w:val="single" w:color="auto" w:sz="4" w:space="0"/>
              <w:bottom w:val="single" w:color="auto" w:sz="4" w:space="0"/>
              <w:right w:val="single" w:color="auto" w:sz="4" w:space="0"/>
            </w:tcBorders>
            <w:vAlign w:val="center"/>
          </w:tcPr>
          <w:p w14:paraId="7C96E4CD">
            <w:pPr>
              <w:widowControl/>
              <w:adjustRightInd w:val="0"/>
              <w:snapToGrid w:val="0"/>
              <w:spacing w:line="276" w:lineRule="auto"/>
              <w:jc w:val="center"/>
              <w:rPr>
                <w:rFonts w:ascii="宋体" w:hAnsi="宋体" w:cs="仿宋"/>
                <w:kern w:val="0"/>
                <w:sz w:val="24"/>
                <w:szCs w:val="24"/>
              </w:rPr>
            </w:pPr>
            <w:r>
              <w:rPr>
                <w:rFonts w:hint="eastAsia" w:ascii="宋体" w:hAnsi="宋体" w:cs="仿宋"/>
                <w:bCs/>
                <w:sz w:val="24"/>
                <w:szCs w:val="24"/>
              </w:rPr>
              <w:t>名称</w:t>
            </w:r>
          </w:p>
        </w:tc>
        <w:tc>
          <w:tcPr>
            <w:tcW w:w="1276" w:type="dxa"/>
            <w:tcBorders>
              <w:top w:val="single" w:color="auto" w:sz="4" w:space="0"/>
              <w:left w:val="single" w:color="auto" w:sz="4" w:space="0"/>
              <w:bottom w:val="single" w:color="auto" w:sz="4" w:space="0"/>
              <w:right w:val="single" w:color="auto" w:sz="4" w:space="0"/>
            </w:tcBorders>
            <w:vAlign w:val="center"/>
          </w:tcPr>
          <w:p w14:paraId="0E103285">
            <w:pPr>
              <w:adjustRightInd w:val="0"/>
              <w:snapToGrid w:val="0"/>
              <w:spacing w:line="276" w:lineRule="auto"/>
              <w:rPr>
                <w:rFonts w:ascii="宋体" w:hAnsi="宋体" w:cs="仿宋"/>
                <w:kern w:val="0"/>
                <w:sz w:val="24"/>
                <w:szCs w:val="24"/>
              </w:rPr>
            </w:pPr>
            <w:r>
              <w:rPr>
                <w:rFonts w:hint="eastAsia" w:ascii="宋体" w:hAnsi="宋体" w:cs="仿宋"/>
                <w:kern w:val="0"/>
                <w:sz w:val="24"/>
                <w:szCs w:val="24"/>
              </w:rPr>
              <w:t>数量</w:t>
            </w:r>
          </w:p>
        </w:tc>
        <w:tc>
          <w:tcPr>
            <w:tcW w:w="1276" w:type="dxa"/>
            <w:tcBorders>
              <w:top w:val="single" w:color="auto" w:sz="4" w:space="0"/>
              <w:left w:val="single" w:color="auto" w:sz="4" w:space="0"/>
              <w:bottom w:val="single" w:color="auto" w:sz="4" w:space="0"/>
              <w:right w:val="single" w:color="auto" w:sz="4" w:space="0"/>
            </w:tcBorders>
            <w:vAlign w:val="center"/>
          </w:tcPr>
          <w:p w14:paraId="1FDB18DC">
            <w:pPr>
              <w:widowControl/>
              <w:adjustRightInd w:val="0"/>
              <w:snapToGrid w:val="0"/>
              <w:spacing w:line="276" w:lineRule="auto"/>
              <w:jc w:val="center"/>
              <w:rPr>
                <w:rFonts w:ascii="宋体" w:hAnsi="宋体" w:cs="仿宋"/>
                <w:kern w:val="0"/>
                <w:sz w:val="24"/>
                <w:szCs w:val="24"/>
              </w:rPr>
            </w:pPr>
            <w:r>
              <w:rPr>
                <w:rFonts w:hint="eastAsia" w:ascii="宋体" w:hAnsi="宋体" w:cs="仿宋"/>
                <w:kern w:val="0"/>
                <w:sz w:val="24"/>
                <w:szCs w:val="24"/>
              </w:rPr>
              <w:t>单位</w:t>
            </w:r>
          </w:p>
        </w:tc>
      </w:tr>
      <w:tr w14:paraId="7E9729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36" w:type="dxa"/>
            <w:tcBorders>
              <w:top w:val="single" w:color="auto" w:sz="4" w:space="0"/>
              <w:left w:val="single" w:color="auto" w:sz="4" w:space="0"/>
              <w:bottom w:val="single" w:color="auto" w:sz="4" w:space="0"/>
              <w:right w:val="single" w:color="auto" w:sz="4" w:space="0"/>
            </w:tcBorders>
            <w:vAlign w:val="center"/>
          </w:tcPr>
          <w:p w14:paraId="78D1AB5D">
            <w:pPr>
              <w:widowControl/>
              <w:adjustRightInd w:val="0"/>
              <w:snapToGrid w:val="0"/>
              <w:spacing w:line="276" w:lineRule="auto"/>
              <w:jc w:val="center"/>
              <w:rPr>
                <w:rFonts w:ascii="宋体" w:hAnsi="宋体" w:cs="仿宋"/>
                <w:kern w:val="0"/>
                <w:sz w:val="24"/>
                <w:szCs w:val="24"/>
              </w:rPr>
            </w:pPr>
            <w:r>
              <w:rPr>
                <w:rFonts w:hint="eastAsia" w:ascii="宋体" w:hAnsi="宋体"/>
                <w:sz w:val="24"/>
                <w:szCs w:val="24"/>
              </w:rPr>
              <w:t>天津市红光中学化学实验室1第11项</w:t>
            </w:r>
          </w:p>
        </w:tc>
        <w:tc>
          <w:tcPr>
            <w:tcW w:w="3719" w:type="dxa"/>
            <w:tcBorders>
              <w:top w:val="single" w:color="auto" w:sz="4" w:space="0"/>
              <w:left w:val="single" w:color="auto" w:sz="4" w:space="0"/>
              <w:bottom w:val="single" w:color="auto" w:sz="4" w:space="0"/>
              <w:right w:val="single" w:color="auto" w:sz="4" w:space="0"/>
            </w:tcBorders>
            <w:vAlign w:val="center"/>
          </w:tcPr>
          <w:p w14:paraId="0825F3BE">
            <w:pPr>
              <w:widowControl/>
              <w:adjustRightInd w:val="0"/>
              <w:snapToGrid w:val="0"/>
              <w:spacing w:line="276" w:lineRule="auto"/>
              <w:jc w:val="center"/>
              <w:rPr>
                <w:rFonts w:ascii="宋体" w:hAnsi="宋体" w:cs="仿宋"/>
                <w:bCs/>
                <w:sz w:val="24"/>
                <w:szCs w:val="24"/>
              </w:rPr>
            </w:pPr>
            <w:r>
              <w:rPr>
                <w:rFonts w:hint="eastAsia" w:ascii="宋体" w:hAnsi="宋体"/>
                <w:sz w:val="24"/>
                <w:szCs w:val="24"/>
              </w:rPr>
              <w:t>高温传感器</w:t>
            </w:r>
          </w:p>
        </w:tc>
        <w:tc>
          <w:tcPr>
            <w:tcW w:w="1276" w:type="dxa"/>
            <w:tcBorders>
              <w:top w:val="single" w:color="auto" w:sz="4" w:space="0"/>
              <w:left w:val="single" w:color="auto" w:sz="4" w:space="0"/>
              <w:bottom w:val="single" w:color="auto" w:sz="4" w:space="0"/>
              <w:right w:val="single" w:color="auto" w:sz="4" w:space="0"/>
            </w:tcBorders>
            <w:vAlign w:val="center"/>
          </w:tcPr>
          <w:p w14:paraId="74F86222">
            <w:pPr>
              <w:adjustRightInd w:val="0"/>
              <w:snapToGrid w:val="0"/>
              <w:spacing w:line="276" w:lineRule="auto"/>
              <w:rPr>
                <w:rFonts w:ascii="宋体" w:hAnsi="宋体" w:cs="仿宋"/>
                <w:bCs/>
                <w:sz w:val="24"/>
                <w:szCs w:val="24"/>
              </w:rPr>
            </w:pPr>
            <w:r>
              <w:rPr>
                <w:rFonts w:hint="eastAsia" w:ascii="宋体" w:hAnsi="宋体"/>
                <w:sz w:val="24"/>
                <w:szCs w:val="24"/>
              </w:rPr>
              <w:t>1</w:t>
            </w:r>
          </w:p>
        </w:tc>
        <w:tc>
          <w:tcPr>
            <w:tcW w:w="1276" w:type="dxa"/>
            <w:tcBorders>
              <w:top w:val="single" w:color="auto" w:sz="4" w:space="0"/>
              <w:left w:val="single" w:color="auto" w:sz="4" w:space="0"/>
              <w:bottom w:val="single" w:color="auto" w:sz="4" w:space="0"/>
              <w:right w:val="single" w:color="auto" w:sz="4" w:space="0"/>
            </w:tcBorders>
            <w:vAlign w:val="center"/>
          </w:tcPr>
          <w:p w14:paraId="6A3F05C5">
            <w:pPr>
              <w:widowControl/>
              <w:adjustRightInd w:val="0"/>
              <w:snapToGrid w:val="0"/>
              <w:spacing w:line="276" w:lineRule="auto"/>
              <w:jc w:val="center"/>
              <w:rPr>
                <w:rFonts w:ascii="宋体" w:hAnsi="宋体" w:cs="仿宋"/>
                <w:kern w:val="0"/>
                <w:sz w:val="24"/>
                <w:szCs w:val="24"/>
              </w:rPr>
            </w:pPr>
            <w:r>
              <w:rPr>
                <w:rFonts w:hint="eastAsia" w:ascii="宋体" w:hAnsi="宋体"/>
                <w:sz w:val="24"/>
                <w:szCs w:val="24"/>
              </w:rPr>
              <w:t>个</w:t>
            </w:r>
          </w:p>
        </w:tc>
      </w:tr>
      <w:tr w14:paraId="577AF3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36" w:type="dxa"/>
            <w:tcBorders>
              <w:top w:val="single" w:color="auto" w:sz="4" w:space="0"/>
              <w:left w:val="single" w:color="auto" w:sz="4" w:space="0"/>
              <w:bottom w:val="single" w:color="auto" w:sz="4" w:space="0"/>
              <w:right w:val="single" w:color="auto" w:sz="4" w:space="0"/>
            </w:tcBorders>
            <w:vAlign w:val="center"/>
          </w:tcPr>
          <w:p w14:paraId="6EAF3C1A">
            <w:pPr>
              <w:widowControl/>
              <w:adjustRightInd w:val="0"/>
              <w:snapToGrid w:val="0"/>
              <w:spacing w:line="276" w:lineRule="auto"/>
              <w:jc w:val="center"/>
              <w:rPr>
                <w:rFonts w:ascii="宋体" w:hAnsi="宋体" w:cs="仿宋"/>
                <w:kern w:val="0"/>
                <w:sz w:val="24"/>
                <w:szCs w:val="24"/>
              </w:rPr>
            </w:pPr>
            <w:r>
              <w:rPr>
                <w:rFonts w:hint="eastAsia" w:ascii="宋体" w:hAnsi="宋体"/>
                <w:sz w:val="24"/>
                <w:szCs w:val="24"/>
              </w:rPr>
              <w:t>天津市第二中学化学创新实验室第35项</w:t>
            </w:r>
          </w:p>
        </w:tc>
        <w:tc>
          <w:tcPr>
            <w:tcW w:w="3719" w:type="dxa"/>
            <w:tcBorders>
              <w:top w:val="single" w:color="auto" w:sz="4" w:space="0"/>
              <w:left w:val="single" w:color="auto" w:sz="4" w:space="0"/>
              <w:bottom w:val="single" w:color="auto" w:sz="4" w:space="0"/>
              <w:right w:val="single" w:color="auto" w:sz="4" w:space="0"/>
            </w:tcBorders>
            <w:vAlign w:val="center"/>
          </w:tcPr>
          <w:p w14:paraId="3E52F61C">
            <w:pPr>
              <w:widowControl/>
              <w:adjustRightInd w:val="0"/>
              <w:snapToGrid w:val="0"/>
              <w:spacing w:line="276" w:lineRule="auto"/>
              <w:jc w:val="center"/>
              <w:rPr>
                <w:rFonts w:ascii="宋体" w:hAnsi="宋体" w:cs="仿宋"/>
                <w:bCs/>
                <w:sz w:val="24"/>
                <w:szCs w:val="24"/>
              </w:rPr>
            </w:pPr>
            <w:r>
              <w:rPr>
                <w:rFonts w:hint="eastAsia" w:ascii="宋体" w:hAnsi="宋体"/>
                <w:sz w:val="24"/>
                <w:szCs w:val="24"/>
              </w:rPr>
              <w:t>温度传感器</w:t>
            </w:r>
          </w:p>
        </w:tc>
        <w:tc>
          <w:tcPr>
            <w:tcW w:w="1276" w:type="dxa"/>
            <w:tcBorders>
              <w:top w:val="single" w:color="auto" w:sz="4" w:space="0"/>
              <w:left w:val="single" w:color="auto" w:sz="4" w:space="0"/>
              <w:bottom w:val="single" w:color="auto" w:sz="4" w:space="0"/>
              <w:right w:val="single" w:color="auto" w:sz="4" w:space="0"/>
            </w:tcBorders>
            <w:vAlign w:val="center"/>
          </w:tcPr>
          <w:p w14:paraId="70C0A239">
            <w:pPr>
              <w:adjustRightInd w:val="0"/>
              <w:snapToGrid w:val="0"/>
              <w:spacing w:line="276" w:lineRule="auto"/>
              <w:rPr>
                <w:rFonts w:ascii="宋体" w:hAnsi="宋体" w:cs="仿宋"/>
                <w:bCs/>
                <w:sz w:val="24"/>
                <w:szCs w:val="24"/>
              </w:rPr>
            </w:pPr>
            <w:r>
              <w:rPr>
                <w:rFonts w:hint="eastAsia" w:ascii="宋体" w:hAnsi="宋体"/>
                <w:sz w:val="24"/>
                <w:szCs w:val="24"/>
              </w:rPr>
              <w:t>1</w:t>
            </w:r>
          </w:p>
        </w:tc>
        <w:tc>
          <w:tcPr>
            <w:tcW w:w="1276" w:type="dxa"/>
            <w:tcBorders>
              <w:top w:val="single" w:color="auto" w:sz="4" w:space="0"/>
              <w:left w:val="single" w:color="auto" w:sz="4" w:space="0"/>
              <w:bottom w:val="single" w:color="auto" w:sz="4" w:space="0"/>
              <w:right w:val="single" w:color="auto" w:sz="4" w:space="0"/>
            </w:tcBorders>
            <w:vAlign w:val="center"/>
          </w:tcPr>
          <w:p w14:paraId="75C7AA0E">
            <w:pPr>
              <w:widowControl/>
              <w:adjustRightInd w:val="0"/>
              <w:snapToGrid w:val="0"/>
              <w:spacing w:line="276" w:lineRule="auto"/>
              <w:jc w:val="center"/>
              <w:rPr>
                <w:rFonts w:ascii="宋体" w:hAnsi="宋体" w:cs="仿宋"/>
                <w:kern w:val="0"/>
                <w:sz w:val="24"/>
                <w:szCs w:val="24"/>
              </w:rPr>
            </w:pPr>
            <w:r>
              <w:rPr>
                <w:rFonts w:hint="eastAsia" w:ascii="宋体" w:hAnsi="宋体"/>
                <w:sz w:val="24"/>
                <w:szCs w:val="24"/>
              </w:rPr>
              <w:t>个</w:t>
            </w:r>
          </w:p>
        </w:tc>
      </w:tr>
      <w:tr w14:paraId="79C53C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36" w:type="dxa"/>
            <w:tcBorders>
              <w:top w:val="single" w:color="auto" w:sz="4" w:space="0"/>
              <w:left w:val="single" w:color="auto" w:sz="4" w:space="0"/>
              <w:bottom w:val="single" w:color="auto" w:sz="4" w:space="0"/>
              <w:right w:val="single" w:color="auto" w:sz="4" w:space="0"/>
            </w:tcBorders>
            <w:vAlign w:val="center"/>
          </w:tcPr>
          <w:p w14:paraId="01D17054">
            <w:pPr>
              <w:widowControl/>
              <w:adjustRightInd w:val="0"/>
              <w:snapToGrid w:val="0"/>
              <w:spacing w:line="276" w:lineRule="auto"/>
              <w:jc w:val="center"/>
              <w:rPr>
                <w:rFonts w:ascii="宋体" w:hAnsi="宋体" w:cs="仿宋"/>
                <w:kern w:val="0"/>
                <w:sz w:val="24"/>
                <w:szCs w:val="24"/>
              </w:rPr>
            </w:pPr>
            <w:r>
              <w:rPr>
                <w:rFonts w:hint="eastAsia" w:ascii="宋体" w:hAnsi="宋体"/>
                <w:sz w:val="24"/>
                <w:szCs w:val="24"/>
              </w:rPr>
              <w:t>天津市第四十八中学化学创新实验室第8项</w:t>
            </w:r>
          </w:p>
        </w:tc>
        <w:tc>
          <w:tcPr>
            <w:tcW w:w="3719" w:type="dxa"/>
            <w:tcBorders>
              <w:top w:val="single" w:color="auto" w:sz="4" w:space="0"/>
              <w:left w:val="single" w:color="auto" w:sz="4" w:space="0"/>
              <w:bottom w:val="single" w:color="auto" w:sz="4" w:space="0"/>
              <w:right w:val="single" w:color="auto" w:sz="4" w:space="0"/>
            </w:tcBorders>
            <w:vAlign w:val="center"/>
          </w:tcPr>
          <w:p w14:paraId="2CF5F977">
            <w:pPr>
              <w:widowControl/>
              <w:adjustRightInd w:val="0"/>
              <w:snapToGrid w:val="0"/>
              <w:spacing w:line="276" w:lineRule="auto"/>
              <w:jc w:val="center"/>
              <w:rPr>
                <w:rFonts w:ascii="宋体" w:hAnsi="宋体" w:cs="仿宋"/>
                <w:bCs/>
                <w:sz w:val="24"/>
                <w:szCs w:val="24"/>
              </w:rPr>
            </w:pPr>
            <w:r>
              <w:rPr>
                <w:rFonts w:hint="eastAsia" w:ascii="宋体" w:hAnsi="宋体"/>
                <w:sz w:val="24"/>
                <w:szCs w:val="24"/>
              </w:rPr>
              <w:t>快速温度传感器</w:t>
            </w:r>
          </w:p>
        </w:tc>
        <w:tc>
          <w:tcPr>
            <w:tcW w:w="1276" w:type="dxa"/>
            <w:tcBorders>
              <w:top w:val="single" w:color="auto" w:sz="4" w:space="0"/>
              <w:left w:val="single" w:color="auto" w:sz="4" w:space="0"/>
              <w:bottom w:val="single" w:color="auto" w:sz="4" w:space="0"/>
              <w:right w:val="single" w:color="auto" w:sz="4" w:space="0"/>
            </w:tcBorders>
            <w:vAlign w:val="center"/>
          </w:tcPr>
          <w:p w14:paraId="04170623">
            <w:pPr>
              <w:adjustRightInd w:val="0"/>
              <w:snapToGrid w:val="0"/>
              <w:spacing w:line="276" w:lineRule="auto"/>
              <w:rPr>
                <w:rFonts w:ascii="宋体" w:hAnsi="宋体" w:cs="仿宋"/>
                <w:bCs/>
                <w:sz w:val="24"/>
                <w:szCs w:val="24"/>
              </w:rPr>
            </w:pPr>
            <w:r>
              <w:rPr>
                <w:rFonts w:hint="eastAsia" w:ascii="宋体" w:hAnsi="宋体"/>
                <w:sz w:val="24"/>
                <w:szCs w:val="24"/>
              </w:rPr>
              <w:t>1</w:t>
            </w:r>
          </w:p>
        </w:tc>
        <w:tc>
          <w:tcPr>
            <w:tcW w:w="1276" w:type="dxa"/>
            <w:tcBorders>
              <w:top w:val="single" w:color="auto" w:sz="4" w:space="0"/>
              <w:left w:val="single" w:color="auto" w:sz="4" w:space="0"/>
              <w:bottom w:val="single" w:color="auto" w:sz="4" w:space="0"/>
              <w:right w:val="single" w:color="auto" w:sz="4" w:space="0"/>
            </w:tcBorders>
            <w:vAlign w:val="center"/>
          </w:tcPr>
          <w:p w14:paraId="78B6988F">
            <w:pPr>
              <w:widowControl/>
              <w:adjustRightInd w:val="0"/>
              <w:snapToGrid w:val="0"/>
              <w:spacing w:line="276" w:lineRule="auto"/>
              <w:jc w:val="center"/>
              <w:rPr>
                <w:rFonts w:ascii="宋体" w:hAnsi="宋体" w:cs="仿宋"/>
                <w:kern w:val="0"/>
                <w:sz w:val="24"/>
                <w:szCs w:val="24"/>
              </w:rPr>
            </w:pPr>
            <w:r>
              <w:rPr>
                <w:rFonts w:hint="eastAsia" w:ascii="宋体" w:hAnsi="宋体"/>
                <w:sz w:val="24"/>
                <w:szCs w:val="24"/>
              </w:rPr>
              <w:t>个</w:t>
            </w:r>
          </w:p>
        </w:tc>
      </w:tr>
      <w:tr w14:paraId="3ED4AD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36" w:type="dxa"/>
            <w:tcBorders>
              <w:top w:val="single" w:color="auto" w:sz="4" w:space="0"/>
              <w:left w:val="single" w:color="auto" w:sz="4" w:space="0"/>
              <w:bottom w:val="single" w:color="auto" w:sz="4" w:space="0"/>
              <w:right w:val="single" w:color="auto" w:sz="4" w:space="0"/>
            </w:tcBorders>
            <w:vAlign w:val="center"/>
          </w:tcPr>
          <w:p w14:paraId="5B1C761D">
            <w:pPr>
              <w:widowControl/>
              <w:adjustRightInd w:val="0"/>
              <w:snapToGrid w:val="0"/>
              <w:spacing w:line="276" w:lineRule="auto"/>
              <w:jc w:val="center"/>
              <w:rPr>
                <w:rFonts w:ascii="宋体" w:hAnsi="宋体" w:cs="仿宋"/>
                <w:kern w:val="0"/>
                <w:sz w:val="24"/>
                <w:szCs w:val="24"/>
              </w:rPr>
            </w:pPr>
            <w:r>
              <w:rPr>
                <w:rFonts w:hint="eastAsia" w:ascii="宋体" w:hAnsi="宋体"/>
                <w:sz w:val="24"/>
                <w:szCs w:val="24"/>
              </w:rPr>
              <w:t>天津市第四十八中学化学创新实验室第12项</w:t>
            </w:r>
          </w:p>
        </w:tc>
        <w:tc>
          <w:tcPr>
            <w:tcW w:w="3719" w:type="dxa"/>
            <w:tcBorders>
              <w:top w:val="single" w:color="auto" w:sz="4" w:space="0"/>
              <w:left w:val="single" w:color="auto" w:sz="4" w:space="0"/>
              <w:bottom w:val="single" w:color="auto" w:sz="4" w:space="0"/>
              <w:right w:val="single" w:color="auto" w:sz="4" w:space="0"/>
            </w:tcBorders>
            <w:vAlign w:val="center"/>
          </w:tcPr>
          <w:p w14:paraId="291F8BCF">
            <w:pPr>
              <w:widowControl/>
              <w:adjustRightInd w:val="0"/>
              <w:snapToGrid w:val="0"/>
              <w:spacing w:line="276" w:lineRule="auto"/>
              <w:jc w:val="center"/>
              <w:rPr>
                <w:rFonts w:ascii="宋体" w:hAnsi="宋体" w:cs="仿宋"/>
                <w:bCs/>
                <w:sz w:val="24"/>
                <w:szCs w:val="24"/>
              </w:rPr>
            </w:pPr>
            <w:r>
              <w:rPr>
                <w:rFonts w:hint="eastAsia" w:ascii="宋体" w:hAnsi="宋体"/>
                <w:sz w:val="24"/>
                <w:szCs w:val="24"/>
              </w:rPr>
              <w:t>多量程电流传感器</w:t>
            </w:r>
          </w:p>
        </w:tc>
        <w:tc>
          <w:tcPr>
            <w:tcW w:w="1276" w:type="dxa"/>
            <w:tcBorders>
              <w:top w:val="single" w:color="auto" w:sz="4" w:space="0"/>
              <w:left w:val="single" w:color="auto" w:sz="4" w:space="0"/>
              <w:bottom w:val="single" w:color="auto" w:sz="4" w:space="0"/>
              <w:right w:val="single" w:color="auto" w:sz="4" w:space="0"/>
            </w:tcBorders>
            <w:vAlign w:val="center"/>
          </w:tcPr>
          <w:p w14:paraId="1C0856B4">
            <w:pPr>
              <w:adjustRightInd w:val="0"/>
              <w:snapToGrid w:val="0"/>
              <w:spacing w:line="276" w:lineRule="auto"/>
              <w:rPr>
                <w:rFonts w:ascii="宋体" w:hAnsi="宋体" w:cs="仿宋"/>
                <w:bCs/>
                <w:sz w:val="24"/>
                <w:szCs w:val="24"/>
              </w:rPr>
            </w:pPr>
            <w:r>
              <w:rPr>
                <w:rFonts w:hint="eastAsia" w:ascii="宋体" w:hAnsi="宋体"/>
                <w:sz w:val="24"/>
                <w:szCs w:val="24"/>
              </w:rPr>
              <w:t>1</w:t>
            </w:r>
          </w:p>
        </w:tc>
        <w:tc>
          <w:tcPr>
            <w:tcW w:w="1276" w:type="dxa"/>
            <w:tcBorders>
              <w:top w:val="single" w:color="auto" w:sz="4" w:space="0"/>
              <w:left w:val="single" w:color="auto" w:sz="4" w:space="0"/>
              <w:bottom w:val="single" w:color="auto" w:sz="4" w:space="0"/>
              <w:right w:val="single" w:color="auto" w:sz="4" w:space="0"/>
            </w:tcBorders>
            <w:vAlign w:val="center"/>
          </w:tcPr>
          <w:p w14:paraId="0FBED5CA">
            <w:pPr>
              <w:widowControl/>
              <w:adjustRightInd w:val="0"/>
              <w:snapToGrid w:val="0"/>
              <w:spacing w:line="276" w:lineRule="auto"/>
              <w:jc w:val="center"/>
              <w:rPr>
                <w:rFonts w:ascii="宋体" w:hAnsi="宋体" w:cs="仿宋"/>
                <w:kern w:val="0"/>
                <w:sz w:val="24"/>
                <w:szCs w:val="24"/>
              </w:rPr>
            </w:pPr>
            <w:r>
              <w:rPr>
                <w:rFonts w:hint="eastAsia" w:ascii="宋体" w:hAnsi="宋体"/>
                <w:sz w:val="24"/>
                <w:szCs w:val="24"/>
              </w:rPr>
              <w:t>个</w:t>
            </w:r>
          </w:p>
        </w:tc>
      </w:tr>
      <w:tr w14:paraId="4F5E43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36" w:type="dxa"/>
            <w:tcBorders>
              <w:top w:val="single" w:color="auto" w:sz="4" w:space="0"/>
              <w:left w:val="single" w:color="auto" w:sz="4" w:space="0"/>
              <w:bottom w:val="single" w:color="auto" w:sz="4" w:space="0"/>
              <w:right w:val="single" w:color="auto" w:sz="4" w:space="0"/>
            </w:tcBorders>
            <w:vAlign w:val="center"/>
          </w:tcPr>
          <w:p w14:paraId="45C18C99">
            <w:pPr>
              <w:widowControl/>
              <w:adjustRightInd w:val="0"/>
              <w:snapToGrid w:val="0"/>
              <w:spacing w:line="276" w:lineRule="auto"/>
              <w:jc w:val="center"/>
              <w:rPr>
                <w:rFonts w:ascii="宋体" w:hAnsi="宋体" w:cs="仿宋"/>
                <w:kern w:val="0"/>
                <w:sz w:val="24"/>
                <w:szCs w:val="24"/>
              </w:rPr>
            </w:pPr>
            <w:r>
              <w:rPr>
                <w:rFonts w:hint="eastAsia" w:ascii="宋体" w:hAnsi="宋体"/>
                <w:sz w:val="24"/>
                <w:szCs w:val="24"/>
              </w:rPr>
              <w:t>天津市第四十八中学化学创新实验室第13项</w:t>
            </w:r>
          </w:p>
        </w:tc>
        <w:tc>
          <w:tcPr>
            <w:tcW w:w="3719" w:type="dxa"/>
            <w:tcBorders>
              <w:top w:val="single" w:color="auto" w:sz="4" w:space="0"/>
              <w:left w:val="single" w:color="auto" w:sz="4" w:space="0"/>
              <w:bottom w:val="single" w:color="auto" w:sz="4" w:space="0"/>
              <w:right w:val="single" w:color="auto" w:sz="4" w:space="0"/>
            </w:tcBorders>
            <w:vAlign w:val="center"/>
          </w:tcPr>
          <w:p w14:paraId="346CCD57">
            <w:pPr>
              <w:widowControl/>
              <w:adjustRightInd w:val="0"/>
              <w:snapToGrid w:val="0"/>
              <w:spacing w:line="276" w:lineRule="auto"/>
              <w:jc w:val="center"/>
              <w:rPr>
                <w:rFonts w:ascii="宋体" w:hAnsi="宋体" w:cs="仿宋"/>
                <w:bCs/>
                <w:sz w:val="24"/>
                <w:szCs w:val="24"/>
              </w:rPr>
            </w:pPr>
            <w:r>
              <w:rPr>
                <w:rFonts w:hint="eastAsia" w:ascii="宋体" w:hAnsi="宋体"/>
                <w:sz w:val="24"/>
                <w:szCs w:val="24"/>
              </w:rPr>
              <w:t>微电流传感器</w:t>
            </w:r>
          </w:p>
        </w:tc>
        <w:tc>
          <w:tcPr>
            <w:tcW w:w="1276" w:type="dxa"/>
            <w:tcBorders>
              <w:top w:val="single" w:color="auto" w:sz="4" w:space="0"/>
              <w:left w:val="single" w:color="auto" w:sz="4" w:space="0"/>
              <w:bottom w:val="single" w:color="auto" w:sz="4" w:space="0"/>
              <w:right w:val="single" w:color="auto" w:sz="4" w:space="0"/>
            </w:tcBorders>
            <w:vAlign w:val="center"/>
          </w:tcPr>
          <w:p w14:paraId="5D6C023B">
            <w:pPr>
              <w:adjustRightInd w:val="0"/>
              <w:snapToGrid w:val="0"/>
              <w:spacing w:line="276" w:lineRule="auto"/>
              <w:rPr>
                <w:rFonts w:ascii="宋体" w:hAnsi="宋体" w:cs="仿宋"/>
                <w:bCs/>
                <w:sz w:val="24"/>
                <w:szCs w:val="24"/>
              </w:rPr>
            </w:pPr>
            <w:r>
              <w:rPr>
                <w:rFonts w:hint="eastAsia" w:ascii="宋体" w:hAnsi="宋体"/>
                <w:sz w:val="24"/>
                <w:szCs w:val="24"/>
              </w:rPr>
              <w:t>1</w:t>
            </w:r>
          </w:p>
        </w:tc>
        <w:tc>
          <w:tcPr>
            <w:tcW w:w="1276" w:type="dxa"/>
            <w:tcBorders>
              <w:top w:val="single" w:color="auto" w:sz="4" w:space="0"/>
              <w:left w:val="single" w:color="auto" w:sz="4" w:space="0"/>
              <w:bottom w:val="single" w:color="auto" w:sz="4" w:space="0"/>
              <w:right w:val="single" w:color="auto" w:sz="4" w:space="0"/>
            </w:tcBorders>
            <w:vAlign w:val="center"/>
          </w:tcPr>
          <w:p w14:paraId="2C4AADB0">
            <w:pPr>
              <w:widowControl/>
              <w:adjustRightInd w:val="0"/>
              <w:snapToGrid w:val="0"/>
              <w:spacing w:line="276" w:lineRule="auto"/>
              <w:jc w:val="center"/>
              <w:rPr>
                <w:rFonts w:ascii="宋体" w:hAnsi="宋体" w:cs="仿宋"/>
                <w:kern w:val="0"/>
                <w:sz w:val="24"/>
                <w:szCs w:val="24"/>
              </w:rPr>
            </w:pPr>
            <w:r>
              <w:rPr>
                <w:rFonts w:hint="eastAsia" w:ascii="宋体" w:hAnsi="宋体"/>
                <w:sz w:val="24"/>
                <w:szCs w:val="24"/>
              </w:rPr>
              <w:t>个</w:t>
            </w:r>
          </w:p>
        </w:tc>
      </w:tr>
      <w:tr w14:paraId="4926C5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36" w:type="dxa"/>
            <w:tcBorders>
              <w:top w:val="single" w:color="auto" w:sz="4" w:space="0"/>
              <w:left w:val="single" w:color="auto" w:sz="4" w:space="0"/>
              <w:bottom w:val="single" w:color="auto" w:sz="4" w:space="0"/>
              <w:right w:val="single" w:color="auto" w:sz="4" w:space="0"/>
            </w:tcBorders>
            <w:vAlign w:val="center"/>
          </w:tcPr>
          <w:p w14:paraId="5CD319BF">
            <w:pPr>
              <w:widowControl/>
              <w:adjustRightInd w:val="0"/>
              <w:snapToGrid w:val="0"/>
              <w:spacing w:line="276" w:lineRule="auto"/>
              <w:jc w:val="center"/>
              <w:rPr>
                <w:rFonts w:ascii="宋体" w:hAnsi="宋体" w:cs="仿宋"/>
                <w:kern w:val="0"/>
                <w:sz w:val="24"/>
                <w:szCs w:val="24"/>
              </w:rPr>
            </w:pPr>
            <w:r>
              <w:rPr>
                <w:rFonts w:hint="eastAsia" w:ascii="宋体" w:hAnsi="宋体"/>
                <w:sz w:val="24"/>
                <w:szCs w:val="24"/>
              </w:rPr>
              <w:t>天津市教育科学研究院附属河北中学化学实验室1第30项</w:t>
            </w:r>
          </w:p>
        </w:tc>
        <w:tc>
          <w:tcPr>
            <w:tcW w:w="3719" w:type="dxa"/>
            <w:tcBorders>
              <w:top w:val="single" w:color="auto" w:sz="4" w:space="0"/>
              <w:left w:val="single" w:color="auto" w:sz="4" w:space="0"/>
              <w:bottom w:val="single" w:color="auto" w:sz="4" w:space="0"/>
              <w:right w:val="single" w:color="auto" w:sz="4" w:space="0"/>
            </w:tcBorders>
            <w:vAlign w:val="center"/>
          </w:tcPr>
          <w:p w14:paraId="68B64188">
            <w:pPr>
              <w:widowControl/>
              <w:adjustRightInd w:val="0"/>
              <w:snapToGrid w:val="0"/>
              <w:spacing w:line="276" w:lineRule="auto"/>
              <w:jc w:val="center"/>
              <w:rPr>
                <w:rFonts w:ascii="宋体" w:hAnsi="宋体" w:cs="仿宋"/>
                <w:bCs/>
                <w:sz w:val="24"/>
                <w:szCs w:val="24"/>
              </w:rPr>
            </w:pPr>
            <w:r>
              <w:rPr>
                <w:rFonts w:hint="eastAsia" w:ascii="宋体" w:hAnsi="宋体"/>
                <w:sz w:val="24"/>
                <w:szCs w:val="24"/>
              </w:rPr>
              <w:t>数据采集器</w:t>
            </w:r>
          </w:p>
        </w:tc>
        <w:tc>
          <w:tcPr>
            <w:tcW w:w="1276" w:type="dxa"/>
            <w:tcBorders>
              <w:top w:val="single" w:color="auto" w:sz="4" w:space="0"/>
              <w:left w:val="single" w:color="auto" w:sz="4" w:space="0"/>
              <w:bottom w:val="single" w:color="auto" w:sz="4" w:space="0"/>
              <w:right w:val="single" w:color="auto" w:sz="4" w:space="0"/>
            </w:tcBorders>
            <w:vAlign w:val="center"/>
          </w:tcPr>
          <w:p w14:paraId="4539C04F">
            <w:pPr>
              <w:adjustRightInd w:val="0"/>
              <w:snapToGrid w:val="0"/>
              <w:spacing w:line="276" w:lineRule="auto"/>
              <w:rPr>
                <w:rFonts w:ascii="宋体" w:hAnsi="宋体" w:cs="仿宋"/>
                <w:bCs/>
                <w:sz w:val="24"/>
                <w:szCs w:val="24"/>
              </w:rPr>
            </w:pPr>
            <w:r>
              <w:rPr>
                <w:rFonts w:hint="eastAsia" w:ascii="宋体" w:hAnsi="宋体"/>
                <w:sz w:val="24"/>
                <w:szCs w:val="24"/>
              </w:rPr>
              <w:t>1</w:t>
            </w:r>
          </w:p>
        </w:tc>
        <w:tc>
          <w:tcPr>
            <w:tcW w:w="1276" w:type="dxa"/>
            <w:tcBorders>
              <w:top w:val="single" w:color="auto" w:sz="4" w:space="0"/>
              <w:left w:val="single" w:color="auto" w:sz="4" w:space="0"/>
              <w:bottom w:val="single" w:color="auto" w:sz="4" w:space="0"/>
              <w:right w:val="single" w:color="auto" w:sz="4" w:space="0"/>
            </w:tcBorders>
            <w:vAlign w:val="center"/>
          </w:tcPr>
          <w:p w14:paraId="34FB6D85">
            <w:pPr>
              <w:widowControl/>
              <w:adjustRightInd w:val="0"/>
              <w:snapToGrid w:val="0"/>
              <w:spacing w:line="276" w:lineRule="auto"/>
              <w:jc w:val="center"/>
              <w:rPr>
                <w:rFonts w:ascii="宋体" w:hAnsi="宋体" w:cs="仿宋"/>
                <w:kern w:val="0"/>
                <w:sz w:val="24"/>
                <w:szCs w:val="24"/>
              </w:rPr>
            </w:pPr>
            <w:r>
              <w:rPr>
                <w:rFonts w:hint="eastAsia" w:ascii="宋体" w:hAnsi="宋体"/>
                <w:sz w:val="24"/>
                <w:szCs w:val="24"/>
              </w:rPr>
              <w:t>台</w:t>
            </w:r>
          </w:p>
        </w:tc>
      </w:tr>
      <w:tr w14:paraId="7B1A12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36" w:type="dxa"/>
            <w:tcBorders>
              <w:top w:val="single" w:color="auto" w:sz="4" w:space="0"/>
              <w:left w:val="single" w:color="auto" w:sz="4" w:space="0"/>
              <w:bottom w:val="single" w:color="auto" w:sz="4" w:space="0"/>
              <w:right w:val="single" w:color="auto" w:sz="4" w:space="0"/>
            </w:tcBorders>
            <w:vAlign w:val="center"/>
          </w:tcPr>
          <w:p w14:paraId="49E7402D">
            <w:pPr>
              <w:widowControl/>
              <w:adjustRightInd w:val="0"/>
              <w:snapToGrid w:val="0"/>
              <w:spacing w:line="276" w:lineRule="auto"/>
              <w:jc w:val="center"/>
              <w:rPr>
                <w:rFonts w:ascii="宋体" w:hAnsi="宋体" w:cs="仿宋"/>
                <w:kern w:val="0"/>
                <w:sz w:val="24"/>
                <w:szCs w:val="24"/>
              </w:rPr>
            </w:pPr>
            <w:r>
              <w:rPr>
                <w:rFonts w:hint="eastAsia" w:ascii="宋体" w:hAnsi="宋体"/>
                <w:sz w:val="24"/>
                <w:szCs w:val="24"/>
              </w:rPr>
              <w:t>天津市教育科学研究院附属河北中学化学实验室1第37项</w:t>
            </w:r>
          </w:p>
        </w:tc>
        <w:tc>
          <w:tcPr>
            <w:tcW w:w="3719" w:type="dxa"/>
            <w:tcBorders>
              <w:top w:val="single" w:color="auto" w:sz="4" w:space="0"/>
              <w:left w:val="single" w:color="auto" w:sz="4" w:space="0"/>
              <w:bottom w:val="single" w:color="auto" w:sz="4" w:space="0"/>
              <w:right w:val="single" w:color="auto" w:sz="4" w:space="0"/>
            </w:tcBorders>
            <w:vAlign w:val="center"/>
          </w:tcPr>
          <w:p w14:paraId="2013DB43">
            <w:pPr>
              <w:widowControl/>
              <w:adjustRightInd w:val="0"/>
              <w:snapToGrid w:val="0"/>
              <w:spacing w:line="276" w:lineRule="auto"/>
              <w:jc w:val="center"/>
              <w:rPr>
                <w:rFonts w:ascii="宋体" w:hAnsi="宋体" w:cs="仿宋"/>
                <w:bCs/>
                <w:sz w:val="24"/>
                <w:szCs w:val="24"/>
              </w:rPr>
            </w:pPr>
            <w:r>
              <w:rPr>
                <w:rFonts w:hint="eastAsia" w:ascii="宋体" w:hAnsi="宋体"/>
                <w:sz w:val="24"/>
                <w:szCs w:val="24"/>
              </w:rPr>
              <w:t>pH传感器</w:t>
            </w:r>
          </w:p>
        </w:tc>
        <w:tc>
          <w:tcPr>
            <w:tcW w:w="1276" w:type="dxa"/>
            <w:tcBorders>
              <w:top w:val="single" w:color="auto" w:sz="4" w:space="0"/>
              <w:left w:val="single" w:color="auto" w:sz="4" w:space="0"/>
              <w:bottom w:val="single" w:color="auto" w:sz="4" w:space="0"/>
              <w:right w:val="single" w:color="auto" w:sz="4" w:space="0"/>
            </w:tcBorders>
            <w:vAlign w:val="center"/>
          </w:tcPr>
          <w:p w14:paraId="58ADF9C7">
            <w:pPr>
              <w:adjustRightInd w:val="0"/>
              <w:snapToGrid w:val="0"/>
              <w:spacing w:line="276" w:lineRule="auto"/>
              <w:rPr>
                <w:rFonts w:ascii="宋体" w:hAnsi="宋体" w:cs="仿宋"/>
                <w:bCs/>
                <w:sz w:val="24"/>
                <w:szCs w:val="24"/>
              </w:rPr>
            </w:pPr>
            <w:r>
              <w:rPr>
                <w:rFonts w:hint="eastAsia" w:ascii="宋体" w:hAnsi="宋体"/>
                <w:sz w:val="24"/>
                <w:szCs w:val="24"/>
              </w:rPr>
              <w:t>1</w:t>
            </w:r>
          </w:p>
        </w:tc>
        <w:tc>
          <w:tcPr>
            <w:tcW w:w="1276" w:type="dxa"/>
            <w:tcBorders>
              <w:top w:val="single" w:color="auto" w:sz="4" w:space="0"/>
              <w:left w:val="single" w:color="auto" w:sz="4" w:space="0"/>
              <w:bottom w:val="single" w:color="auto" w:sz="4" w:space="0"/>
              <w:right w:val="single" w:color="auto" w:sz="4" w:space="0"/>
            </w:tcBorders>
            <w:vAlign w:val="center"/>
          </w:tcPr>
          <w:p w14:paraId="13BBC957">
            <w:pPr>
              <w:widowControl/>
              <w:adjustRightInd w:val="0"/>
              <w:snapToGrid w:val="0"/>
              <w:spacing w:line="276" w:lineRule="auto"/>
              <w:jc w:val="center"/>
              <w:rPr>
                <w:rFonts w:ascii="宋体" w:hAnsi="宋体" w:cs="仿宋"/>
                <w:kern w:val="0"/>
                <w:sz w:val="24"/>
                <w:szCs w:val="24"/>
              </w:rPr>
            </w:pPr>
            <w:r>
              <w:rPr>
                <w:rFonts w:hint="eastAsia" w:ascii="宋体" w:hAnsi="宋体"/>
                <w:sz w:val="24"/>
                <w:szCs w:val="24"/>
              </w:rPr>
              <w:t>个</w:t>
            </w:r>
          </w:p>
        </w:tc>
      </w:tr>
    </w:tbl>
    <w:p w14:paraId="3EAF7BC0">
      <w:pPr>
        <w:pStyle w:val="34"/>
        <w:spacing w:line="360" w:lineRule="auto"/>
        <w:ind w:firstLine="482" w:firstLineChars="200"/>
        <w:jc w:val="both"/>
        <w:rPr>
          <w:rFonts w:cs="Times New Roman" w:asciiTheme="minorEastAsia" w:hAnsiTheme="minorEastAsia" w:eastAsiaTheme="minorEastAsia"/>
          <w:b/>
          <w:color w:val="auto"/>
        </w:rPr>
      </w:pPr>
    </w:p>
    <w:p w14:paraId="6425F53D">
      <w:pPr>
        <w:pStyle w:val="34"/>
        <w:spacing w:line="360" w:lineRule="auto"/>
        <w:ind w:firstLine="482" w:firstLineChars="200"/>
        <w:jc w:val="both"/>
        <w:rPr>
          <w:rFonts w:cs="Times New Roman" w:asciiTheme="minorEastAsia" w:hAnsiTheme="minorEastAsia" w:eastAsiaTheme="minorEastAsia"/>
          <w:b/>
          <w:color w:val="auto"/>
        </w:rPr>
      </w:pPr>
      <w:r>
        <w:rPr>
          <w:rFonts w:hint="eastAsia" w:cs="Times New Roman" w:asciiTheme="minorEastAsia" w:hAnsiTheme="minorEastAsia" w:eastAsiaTheme="minorEastAsia"/>
          <w:b/>
          <w:color w:val="auto"/>
        </w:rPr>
        <w:t>第35包：天津市河北区中学生物实验室</w:t>
      </w:r>
    </w:p>
    <w:p w14:paraId="5AFBFAB4">
      <w:pPr>
        <w:pStyle w:val="39"/>
        <w:widowControl/>
        <w:ind w:firstLine="480"/>
        <w:rPr>
          <w:rFonts w:ascii="宋体" w:hAnsi="宋体" w:cs="仿宋"/>
          <w:kern w:val="0"/>
          <w:sz w:val="24"/>
          <w:szCs w:val="24"/>
        </w:rPr>
      </w:pPr>
      <w:r>
        <w:rPr>
          <w:rFonts w:hint="eastAsia" w:ascii="宋体" w:hAnsi="宋体" w:cs="仿宋"/>
          <w:kern w:val="0"/>
          <w:sz w:val="24"/>
          <w:szCs w:val="24"/>
        </w:rPr>
        <w:t>生物学学科传感器</w:t>
      </w:r>
    </w:p>
    <w:tbl>
      <w:tblPr>
        <w:tblStyle w:val="27"/>
        <w:tblW w:w="93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38"/>
        <w:gridCol w:w="2517"/>
        <w:gridCol w:w="1275"/>
        <w:gridCol w:w="1276"/>
      </w:tblGrid>
      <w:tr w14:paraId="712B27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8" w:type="dxa"/>
            <w:tcBorders>
              <w:top w:val="single" w:color="auto" w:sz="4" w:space="0"/>
              <w:left w:val="single" w:color="auto" w:sz="4" w:space="0"/>
              <w:bottom w:val="single" w:color="auto" w:sz="4" w:space="0"/>
              <w:right w:val="single" w:color="auto" w:sz="4" w:space="0"/>
            </w:tcBorders>
            <w:vAlign w:val="center"/>
          </w:tcPr>
          <w:p w14:paraId="484E8C31">
            <w:pPr>
              <w:widowControl/>
              <w:adjustRightInd w:val="0"/>
              <w:snapToGrid w:val="0"/>
              <w:spacing w:line="276" w:lineRule="auto"/>
              <w:jc w:val="center"/>
              <w:rPr>
                <w:rFonts w:ascii="宋体" w:hAnsi="宋体" w:cs="仿宋"/>
                <w:kern w:val="0"/>
                <w:sz w:val="24"/>
                <w:szCs w:val="24"/>
              </w:rPr>
            </w:pPr>
            <w:r>
              <w:rPr>
                <w:rFonts w:hint="eastAsia" w:ascii="宋体" w:hAnsi="宋体" w:cs="仿宋"/>
                <w:kern w:val="0"/>
                <w:sz w:val="24"/>
                <w:szCs w:val="24"/>
              </w:rPr>
              <w:t>项目需求书中的序号</w:t>
            </w:r>
          </w:p>
        </w:tc>
        <w:tc>
          <w:tcPr>
            <w:tcW w:w="2517" w:type="dxa"/>
            <w:tcBorders>
              <w:top w:val="single" w:color="auto" w:sz="4" w:space="0"/>
              <w:left w:val="single" w:color="auto" w:sz="4" w:space="0"/>
              <w:bottom w:val="single" w:color="auto" w:sz="4" w:space="0"/>
              <w:right w:val="single" w:color="auto" w:sz="4" w:space="0"/>
            </w:tcBorders>
            <w:vAlign w:val="center"/>
          </w:tcPr>
          <w:p w14:paraId="3DD64670">
            <w:pPr>
              <w:widowControl/>
              <w:adjustRightInd w:val="0"/>
              <w:snapToGrid w:val="0"/>
              <w:spacing w:line="276" w:lineRule="auto"/>
              <w:jc w:val="center"/>
              <w:rPr>
                <w:rFonts w:ascii="宋体" w:hAnsi="宋体" w:cs="仿宋"/>
                <w:kern w:val="0"/>
                <w:sz w:val="24"/>
                <w:szCs w:val="24"/>
              </w:rPr>
            </w:pPr>
            <w:r>
              <w:rPr>
                <w:rFonts w:hint="eastAsia" w:ascii="宋体" w:hAnsi="宋体" w:cs="仿宋"/>
                <w:bCs/>
                <w:sz w:val="24"/>
                <w:szCs w:val="24"/>
              </w:rPr>
              <w:t>名称</w:t>
            </w:r>
          </w:p>
        </w:tc>
        <w:tc>
          <w:tcPr>
            <w:tcW w:w="1275" w:type="dxa"/>
            <w:tcBorders>
              <w:top w:val="single" w:color="auto" w:sz="4" w:space="0"/>
              <w:left w:val="single" w:color="auto" w:sz="4" w:space="0"/>
              <w:bottom w:val="single" w:color="auto" w:sz="4" w:space="0"/>
              <w:right w:val="single" w:color="auto" w:sz="4" w:space="0"/>
            </w:tcBorders>
            <w:vAlign w:val="center"/>
          </w:tcPr>
          <w:p w14:paraId="34A4E22A">
            <w:pPr>
              <w:adjustRightInd w:val="0"/>
              <w:snapToGrid w:val="0"/>
              <w:spacing w:line="276" w:lineRule="auto"/>
              <w:rPr>
                <w:rFonts w:ascii="宋体" w:hAnsi="宋体" w:cs="仿宋"/>
                <w:kern w:val="0"/>
                <w:sz w:val="24"/>
                <w:szCs w:val="24"/>
              </w:rPr>
            </w:pPr>
            <w:r>
              <w:rPr>
                <w:rFonts w:hint="eastAsia" w:ascii="宋体" w:hAnsi="宋体" w:cs="仿宋"/>
                <w:kern w:val="0"/>
                <w:sz w:val="24"/>
                <w:szCs w:val="24"/>
              </w:rPr>
              <w:t>数量</w:t>
            </w:r>
          </w:p>
        </w:tc>
        <w:tc>
          <w:tcPr>
            <w:tcW w:w="1276" w:type="dxa"/>
            <w:tcBorders>
              <w:top w:val="single" w:color="auto" w:sz="4" w:space="0"/>
              <w:left w:val="single" w:color="auto" w:sz="4" w:space="0"/>
              <w:bottom w:val="single" w:color="auto" w:sz="4" w:space="0"/>
              <w:right w:val="single" w:color="auto" w:sz="4" w:space="0"/>
            </w:tcBorders>
            <w:vAlign w:val="center"/>
          </w:tcPr>
          <w:p w14:paraId="65A17DDD">
            <w:pPr>
              <w:widowControl/>
              <w:adjustRightInd w:val="0"/>
              <w:snapToGrid w:val="0"/>
              <w:spacing w:line="276" w:lineRule="auto"/>
              <w:jc w:val="center"/>
              <w:rPr>
                <w:rFonts w:ascii="宋体" w:hAnsi="宋体" w:cs="仿宋"/>
                <w:kern w:val="0"/>
                <w:sz w:val="24"/>
                <w:szCs w:val="24"/>
              </w:rPr>
            </w:pPr>
            <w:r>
              <w:rPr>
                <w:rFonts w:hint="eastAsia" w:ascii="宋体" w:hAnsi="宋体" w:cs="仿宋"/>
                <w:kern w:val="0"/>
                <w:sz w:val="24"/>
                <w:szCs w:val="24"/>
              </w:rPr>
              <w:t>单位</w:t>
            </w:r>
          </w:p>
        </w:tc>
      </w:tr>
      <w:tr w14:paraId="64B061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8" w:type="dxa"/>
            <w:tcBorders>
              <w:top w:val="single" w:color="auto" w:sz="4" w:space="0"/>
              <w:left w:val="single" w:color="auto" w:sz="4" w:space="0"/>
              <w:bottom w:val="single" w:color="auto" w:sz="4" w:space="0"/>
              <w:right w:val="single" w:color="auto" w:sz="4" w:space="0"/>
            </w:tcBorders>
            <w:vAlign w:val="center"/>
          </w:tcPr>
          <w:p w14:paraId="7819A4CD">
            <w:pPr>
              <w:widowControl/>
              <w:adjustRightInd w:val="0"/>
              <w:snapToGrid w:val="0"/>
              <w:spacing w:line="276" w:lineRule="auto"/>
              <w:jc w:val="center"/>
              <w:rPr>
                <w:rFonts w:ascii="宋体" w:hAnsi="宋体" w:cs="仿宋"/>
                <w:kern w:val="0"/>
                <w:sz w:val="24"/>
                <w:szCs w:val="24"/>
              </w:rPr>
            </w:pPr>
            <w:r>
              <w:rPr>
                <w:rFonts w:hint="eastAsia" w:ascii="宋体" w:hAnsi="宋体"/>
                <w:color w:val="000000"/>
                <w:sz w:val="24"/>
                <w:szCs w:val="24"/>
              </w:rPr>
              <w:t>天津市第二中学生物创新实验室第3项</w:t>
            </w:r>
          </w:p>
        </w:tc>
        <w:tc>
          <w:tcPr>
            <w:tcW w:w="2517" w:type="dxa"/>
            <w:tcBorders>
              <w:top w:val="single" w:color="auto" w:sz="4" w:space="0"/>
              <w:left w:val="single" w:color="auto" w:sz="4" w:space="0"/>
              <w:bottom w:val="single" w:color="auto" w:sz="4" w:space="0"/>
              <w:right w:val="single" w:color="auto" w:sz="4" w:space="0"/>
            </w:tcBorders>
            <w:vAlign w:val="center"/>
          </w:tcPr>
          <w:p w14:paraId="6F1FFD18">
            <w:pPr>
              <w:widowControl/>
              <w:adjustRightInd w:val="0"/>
              <w:snapToGrid w:val="0"/>
              <w:spacing w:line="276" w:lineRule="auto"/>
              <w:jc w:val="center"/>
              <w:rPr>
                <w:rFonts w:ascii="宋体" w:hAnsi="宋体" w:cs="仿宋"/>
                <w:bCs/>
                <w:sz w:val="24"/>
                <w:szCs w:val="24"/>
              </w:rPr>
            </w:pPr>
            <w:r>
              <w:rPr>
                <w:rFonts w:hint="eastAsia" w:ascii="宋体" w:hAnsi="宋体"/>
                <w:sz w:val="24"/>
                <w:szCs w:val="24"/>
              </w:rPr>
              <w:t>温度传感器</w:t>
            </w:r>
          </w:p>
        </w:tc>
        <w:tc>
          <w:tcPr>
            <w:tcW w:w="1275" w:type="dxa"/>
            <w:tcBorders>
              <w:top w:val="single" w:color="auto" w:sz="4" w:space="0"/>
              <w:left w:val="single" w:color="auto" w:sz="4" w:space="0"/>
              <w:bottom w:val="single" w:color="auto" w:sz="4" w:space="0"/>
              <w:right w:val="single" w:color="auto" w:sz="4" w:space="0"/>
            </w:tcBorders>
            <w:vAlign w:val="center"/>
          </w:tcPr>
          <w:p w14:paraId="3A51D2C9">
            <w:pPr>
              <w:adjustRightInd w:val="0"/>
              <w:snapToGrid w:val="0"/>
              <w:spacing w:line="276" w:lineRule="auto"/>
              <w:rPr>
                <w:rFonts w:ascii="宋体" w:hAnsi="宋体" w:cs="仿宋"/>
                <w:bCs/>
                <w:sz w:val="24"/>
                <w:szCs w:val="24"/>
              </w:rPr>
            </w:pPr>
            <w:r>
              <w:rPr>
                <w:rFonts w:hint="eastAsia" w:ascii="宋体" w:hAnsi="宋体"/>
                <w:color w:val="000000"/>
                <w:sz w:val="24"/>
                <w:szCs w:val="24"/>
              </w:rPr>
              <w:t>1</w:t>
            </w:r>
          </w:p>
        </w:tc>
        <w:tc>
          <w:tcPr>
            <w:tcW w:w="1276" w:type="dxa"/>
            <w:tcBorders>
              <w:top w:val="single" w:color="auto" w:sz="4" w:space="0"/>
              <w:left w:val="single" w:color="auto" w:sz="4" w:space="0"/>
              <w:bottom w:val="single" w:color="auto" w:sz="4" w:space="0"/>
              <w:right w:val="single" w:color="auto" w:sz="4" w:space="0"/>
            </w:tcBorders>
            <w:vAlign w:val="center"/>
          </w:tcPr>
          <w:p w14:paraId="518BF970">
            <w:pPr>
              <w:widowControl/>
              <w:adjustRightInd w:val="0"/>
              <w:snapToGrid w:val="0"/>
              <w:spacing w:line="276" w:lineRule="auto"/>
              <w:jc w:val="center"/>
              <w:rPr>
                <w:rFonts w:ascii="宋体" w:hAnsi="宋体" w:cs="仿宋"/>
                <w:kern w:val="0"/>
                <w:sz w:val="24"/>
                <w:szCs w:val="24"/>
              </w:rPr>
            </w:pPr>
            <w:r>
              <w:rPr>
                <w:rFonts w:hint="eastAsia" w:ascii="宋体" w:hAnsi="宋体"/>
                <w:color w:val="000000"/>
                <w:sz w:val="24"/>
                <w:szCs w:val="24"/>
              </w:rPr>
              <w:t>个</w:t>
            </w:r>
          </w:p>
        </w:tc>
      </w:tr>
      <w:tr w14:paraId="460C9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8" w:type="dxa"/>
            <w:tcBorders>
              <w:top w:val="single" w:color="auto" w:sz="4" w:space="0"/>
              <w:left w:val="single" w:color="auto" w:sz="4" w:space="0"/>
              <w:bottom w:val="single" w:color="auto" w:sz="4" w:space="0"/>
              <w:right w:val="single" w:color="auto" w:sz="4" w:space="0"/>
            </w:tcBorders>
            <w:vAlign w:val="center"/>
          </w:tcPr>
          <w:p w14:paraId="3573F9D0">
            <w:pPr>
              <w:widowControl/>
              <w:adjustRightInd w:val="0"/>
              <w:snapToGrid w:val="0"/>
              <w:spacing w:line="276" w:lineRule="auto"/>
              <w:jc w:val="center"/>
              <w:rPr>
                <w:rFonts w:ascii="宋体" w:hAnsi="宋体" w:cs="仿宋"/>
                <w:kern w:val="0"/>
                <w:sz w:val="24"/>
                <w:szCs w:val="24"/>
              </w:rPr>
            </w:pPr>
            <w:r>
              <w:rPr>
                <w:rFonts w:hint="eastAsia" w:ascii="宋体" w:hAnsi="宋体"/>
                <w:color w:val="000000"/>
                <w:sz w:val="24"/>
                <w:szCs w:val="24"/>
              </w:rPr>
              <w:t>天津市第二中学生物创新实验室第5项</w:t>
            </w:r>
          </w:p>
        </w:tc>
        <w:tc>
          <w:tcPr>
            <w:tcW w:w="2517" w:type="dxa"/>
            <w:tcBorders>
              <w:top w:val="single" w:color="auto" w:sz="4" w:space="0"/>
              <w:left w:val="single" w:color="auto" w:sz="4" w:space="0"/>
              <w:bottom w:val="single" w:color="auto" w:sz="4" w:space="0"/>
              <w:right w:val="single" w:color="auto" w:sz="4" w:space="0"/>
            </w:tcBorders>
            <w:vAlign w:val="center"/>
          </w:tcPr>
          <w:p w14:paraId="319B2FA1">
            <w:pPr>
              <w:widowControl/>
              <w:adjustRightInd w:val="0"/>
              <w:snapToGrid w:val="0"/>
              <w:spacing w:line="276" w:lineRule="auto"/>
              <w:jc w:val="center"/>
              <w:rPr>
                <w:rFonts w:ascii="宋体" w:hAnsi="宋体" w:cs="仿宋"/>
                <w:bCs/>
                <w:sz w:val="24"/>
                <w:szCs w:val="24"/>
              </w:rPr>
            </w:pPr>
            <w:r>
              <w:rPr>
                <w:rFonts w:hint="eastAsia" w:ascii="宋体" w:hAnsi="宋体"/>
                <w:sz w:val="24"/>
                <w:szCs w:val="24"/>
              </w:rPr>
              <w:t>pH传感器</w:t>
            </w:r>
          </w:p>
        </w:tc>
        <w:tc>
          <w:tcPr>
            <w:tcW w:w="1275" w:type="dxa"/>
            <w:tcBorders>
              <w:top w:val="single" w:color="auto" w:sz="4" w:space="0"/>
              <w:left w:val="single" w:color="auto" w:sz="4" w:space="0"/>
              <w:bottom w:val="single" w:color="auto" w:sz="4" w:space="0"/>
              <w:right w:val="single" w:color="auto" w:sz="4" w:space="0"/>
            </w:tcBorders>
            <w:vAlign w:val="center"/>
          </w:tcPr>
          <w:p w14:paraId="05E80ABC">
            <w:pPr>
              <w:adjustRightInd w:val="0"/>
              <w:snapToGrid w:val="0"/>
              <w:spacing w:line="276" w:lineRule="auto"/>
              <w:rPr>
                <w:rFonts w:ascii="宋体" w:hAnsi="宋体" w:cs="仿宋"/>
                <w:bCs/>
                <w:sz w:val="24"/>
                <w:szCs w:val="24"/>
              </w:rPr>
            </w:pPr>
            <w:r>
              <w:rPr>
                <w:rFonts w:hint="eastAsia" w:ascii="宋体" w:hAnsi="宋体"/>
                <w:color w:val="000000"/>
                <w:sz w:val="24"/>
                <w:szCs w:val="24"/>
              </w:rPr>
              <w:t>1</w:t>
            </w:r>
          </w:p>
        </w:tc>
        <w:tc>
          <w:tcPr>
            <w:tcW w:w="1276" w:type="dxa"/>
            <w:tcBorders>
              <w:top w:val="single" w:color="auto" w:sz="4" w:space="0"/>
              <w:left w:val="single" w:color="auto" w:sz="4" w:space="0"/>
              <w:bottom w:val="single" w:color="auto" w:sz="4" w:space="0"/>
              <w:right w:val="single" w:color="auto" w:sz="4" w:space="0"/>
            </w:tcBorders>
            <w:vAlign w:val="center"/>
          </w:tcPr>
          <w:p w14:paraId="21236A19">
            <w:pPr>
              <w:widowControl/>
              <w:adjustRightInd w:val="0"/>
              <w:snapToGrid w:val="0"/>
              <w:spacing w:line="276" w:lineRule="auto"/>
              <w:jc w:val="center"/>
              <w:rPr>
                <w:rFonts w:ascii="宋体" w:hAnsi="宋体" w:cs="仿宋"/>
                <w:kern w:val="0"/>
                <w:sz w:val="24"/>
                <w:szCs w:val="24"/>
              </w:rPr>
            </w:pPr>
            <w:r>
              <w:rPr>
                <w:rFonts w:hint="eastAsia" w:ascii="宋体" w:hAnsi="宋体"/>
                <w:color w:val="000000"/>
                <w:sz w:val="24"/>
                <w:szCs w:val="24"/>
              </w:rPr>
              <w:t>个</w:t>
            </w:r>
          </w:p>
        </w:tc>
      </w:tr>
      <w:tr w14:paraId="37D077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8" w:type="dxa"/>
            <w:tcBorders>
              <w:top w:val="single" w:color="auto" w:sz="4" w:space="0"/>
              <w:left w:val="single" w:color="auto" w:sz="4" w:space="0"/>
              <w:bottom w:val="single" w:color="auto" w:sz="4" w:space="0"/>
              <w:right w:val="single" w:color="auto" w:sz="4" w:space="0"/>
            </w:tcBorders>
            <w:vAlign w:val="center"/>
          </w:tcPr>
          <w:p w14:paraId="2E15AA6D">
            <w:pPr>
              <w:widowControl/>
              <w:adjustRightInd w:val="0"/>
              <w:snapToGrid w:val="0"/>
              <w:spacing w:line="276" w:lineRule="auto"/>
              <w:jc w:val="center"/>
              <w:rPr>
                <w:rFonts w:ascii="宋体" w:hAnsi="宋体" w:cs="仿宋"/>
                <w:kern w:val="0"/>
                <w:sz w:val="24"/>
                <w:szCs w:val="24"/>
              </w:rPr>
            </w:pPr>
            <w:r>
              <w:rPr>
                <w:rFonts w:hint="eastAsia" w:ascii="宋体" w:hAnsi="宋体"/>
                <w:color w:val="000000"/>
                <w:sz w:val="24"/>
                <w:szCs w:val="24"/>
              </w:rPr>
              <w:t>天津市第二中学生物创新实验室第10项</w:t>
            </w:r>
          </w:p>
        </w:tc>
        <w:tc>
          <w:tcPr>
            <w:tcW w:w="2517" w:type="dxa"/>
            <w:tcBorders>
              <w:top w:val="single" w:color="auto" w:sz="4" w:space="0"/>
              <w:left w:val="single" w:color="auto" w:sz="4" w:space="0"/>
              <w:bottom w:val="single" w:color="auto" w:sz="4" w:space="0"/>
              <w:right w:val="single" w:color="auto" w:sz="4" w:space="0"/>
            </w:tcBorders>
            <w:vAlign w:val="center"/>
          </w:tcPr>
          <w:p w14:paraId="4F239E47">
            <w:pPr>
              <w:widowControl/>
              <w:adjustRightInd w:val="0"/>
              <w:snapToGrid w:val="0"/>
              <w:spacing w:line="276" w:lineRule="auto"/>
              <w:jc w:val="center"/>
              <w:rPr>
                <w:rFonts w:ascii="宋体" w:hAnsi="宋体" w:cs="仿宋"/>
                <w:bCs/>
                <w:sz w:val="24"/>
                <w:szCs w:val="24"/>
              </w:rPr>
            </w:pPr>
            <w:r>
              <w:rPr>
                <w:rFonts w:hint="eastAsia" w:ascii="宋体" w:hAnsi="宋体"/>
                <w:sz w:val="24"/>
                <w:szCs w:val="24"/>
              </w:rPr>
              <w:t>红外温度传感器</w:t>
            </w:r>
          </w:p>
        </w:tc>
        <w:tc>
          <w:tcPr>
            <w:tcW w:w="1275" w:type="dxa"/>
            <w:tcBorders>
              <w:top w:val="single" w:color="auto" w:sz="4" w:space="0"/>
              <w:left w:val="single" w:color="auto" w:sz="4" w:space="0"/>
              <w:bottom w:val="single" w:color="auto" w:sz="4" w:space="0"/>
              <w:right w:val="single" w:color="auto" w:sz="4" w:space="0"/>
            </w:tcBorders>
            <w:vAlign w:val="center"/>
          </w:tcPr>
          <w:p w14:paraId="07213D29">
            <w:pPr>
              <w:adjustRightInd w:val="0"/>
              <w:snapToGrid w:val="0"/>
              <w:spacing w:line="276" w:lineRule="auto"/>
              <w:rPr>
                <w:rFonts w:ascii="宋体" w:hAnsi="宋体" w:cs="仿宋"/>
                <w:bCs/>
                <w:sz w:val="24"/>
                <w:szCs w:val="24"/>
              </w:rPr>
            </w:pPr>
            <w:r>
              <w:rPr>
                <w:rFonts w:hint="eastAsia" w:ascii="宋体" w:hAnsi="宋体"/>
                <w:color w:val="000000"/>
                <w:sz w:val="24"/>
                <w:szCs w:val="24"/>
              </w:rPr>
              <w:t>1</w:t>
            </w:r>
          </w:p>
        </w:tc>
        <w:tc>
          <w:tcPr>
            <w:tcW w:w="1276" w:type="dxa"/>
            <w:tcBorders>
              <w:top w:val="single" w:color="auto" w:sz="4" w:space="0"/>
              <w:left w:val="single" w:color="auto" w:sz="4" w:space="0"/>
              <w:bottom w:val="single" w:color="auto" w:sz="4" w:space="0"/>
              <w:right w:val="single" w:color="auto" w:sz="4" w:space="0"/>
            </w:tcBorders>
            <w:vAlign w:val="center"/>
          </w:tcPr>
          <w:p w14:paraId="414F7410">
            <w:pPr>
              <w:widowControl/>
              <w:adjustRightInd w:val="0"/>
              <w:snapToGrid w:val="0"/>
              <w:spacing w:line="276" w:lineRule="auto"/>
              <w:jc w:val="center"/>
              <w:rPr>
                <w:rFonts w:ascii="宋体" w:hAnsi="宋体" w:cs="仿宋"/>
                <w:kern w:val="0"/>
                <w:sz w:val="24"/>
                <w:szCs w:val="24"/>
              </w:rPr>
            </w:pPr>
            <w:r>
              <w:rPr>
                <w:rFonts w:hint="eastAsia" w:ascii="宋体" w:hAnsi="宋体"/>
                <w:color w:val="000000"/>
                <w:sz w:val="24"/>
                <w:szCs w:val="24"/>
              </w:rPr>
              <w:t>个</w:t>
            </w:r>
          </w:p>
        </w:tc>
      </w:tr>
      <w:tr w14:paraId="49F5BF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8" w:type="dxa"/>
            <w:tcBorders>
              <w:top w:val="single" w:color="auto" w:sz="4" w:space="0"/>
              <w:left w:val="single" w:color="auto" w:sz="4" w:space="0"/>
              <w:bottom w:val="single" w:color="auto" w:sz="4" w:space="0"/>
              <w:right w:val="single" w:color="auto" w:sz="4" w:space="0"/>
            </w:tcBorders>
            <w:vAlign w:val="center"/>
          </w:tcPr>
          <w:p w14:paraId="4F9DC9B8">
            <w:pPr>
              <w:widowControl/>
              <w:adjustRightInd w:val="0"/>
              <w:snapToGrid w:val="0"/>
              <w:spacing w:line="276" w:lineRule="auto"/>
              <w:jc w:val="center"/>
              <w:rPr>
                <w:rFonts w:ascii="宋体" w:hAnsi="宋体" w:cs="仿宋"/>
                <w:kern w:val="0"/>
                <w:sz w:val="24"/>
                <w:szCs w:val="24"/>
              </w:rPr>
            </w:pPr>
            <w:r>
              <w:rPr>
                <w:rFonts w:hint="eastAsia" w:ascii="宋体" w:hAnsi="宋体"/>
                <w:color w:val="000000"/>
                <w:sz w:val="24"/>
                <w:szCs w:val="24"/>
              </w:rPr>
              <w:t>天津市第十四中学生物实验室第109项</w:t>
            </w:r>
          </w:p>
        </w:tc>
        <w:tc>
          <w:tcPr>
            <w:tcW w:w="2517" w:type="dxa"/>
            <w:tcBorders>
              <w:top w:val="single" w:color="auto" w:sz="4" w:space="0"/>
              <w:left w:val="single" w:color="auto" w:sz="4" w:space="0"/>
              <w:bottom w:val="single" w:color="auto" w:sz="4" w:space="0"/>
              <w:right w:val="single" w:color="auto" w:sz="4" w:space="0"/>
            </w:tcBorders>
            <w:vAlign w:val="center"/>
          </w:tcPr>
          <w:p w14:paraId="0474D7D3">
            <w:pPr>
              <w:widowControl/>
              <w:adjustRightInd w:val="0"/>
              <w:snapToGrid w:val="0"/>
              <w:spacing w:line="276" w:lineRule="auto"/>
              <w:jc w:val="center"/>
              <w:rPr>
                <w:rFonts w:ascii="宋体" w:hAnsi="宋体" w:cs="仿宋"/>
                <w:bCs/>
                <w:sz w:val="24"/>
                <w:szCs w:val="24"/>
              </w:rPr>
            </w:pPr>
            <w:r>
              <w:rPr>
                <w:rFonts w:hint="eastAsia" w:ascii="宋体" w:hAnsi="宋体"/>
                <w:color w:val="000000"/>
                <w:sz w:val="24"/>
                <w:szCs w:val="24"/>
              </w:rPr>
              <w:t>数据采集器</w:t>
            </w:r>
          </w:p>
        </w:tc>
        <w:tc>
          <w:tcPr>
            <w:tcW w:w="1275" w:type="dxa"/>
            <w:tcBorders>
              <w:top w:val="single" w:color="auto" w:sz="4" w:space="0"/>
              <w:left w:val="single" w:color="auto" w:sz="4" w:space="0"/>
              <w:bottom w:val="single" w:color="auto" w:sz="4" w:space="0"/>
              <w:right w:val="single" w:color="auto" w:sz="4" w:space="0"/>
            </w:tcBorders>
            <w:vAlign w:val="center"/>
          </w:tcPr>
          <w:p w14:paraId="3A1866A1">
            <w:pPr>
              <w:adjustRightInd w:val="0"/>
              <w:snapToGrid w:val="0"/>
              <w:spacing w:line="276" w:lineRule="auto"/>
              <w:rPr>
                <w:rFonts w:ascii="宋体" w:hAnsi="宋体" w:cs="仿宋"/>
                <w:bCs/>
                <w:sz w:val="24"/>
                <w:szCs w:val="24"/>
              </w:rPr>
            </w:pPr>
            <w:r>
              <w:rPr>
                <w:rFonts w:hint="eastAsia" w:ascii="宋体" w:hAnsi="宋体"/>
                <w:color w:val="000000"/>
                <w:sz w:val="24"/>
                <w:szCs w:val="24"/>
              </w:rPr>
              <w:t>1</w:t>
            </w:r>
          </w:p>
        </w:tc>
        <w:tc>
          <w:tcPr>
            <w:tcW w:w="1276" w:type="dxa"/>
            <w:tcBorders>
              <w:top w:val="single" w:color="auto" w:sz="4" w:space="0"/>
              <w:left w:val="single" w:color="auto" w:sz="4" w:space="0"/>
              <w:bottom w:val="single" w:color="auto" w:sz="4" w:space="0"/>
              <w:right w:val="single" w:color="auto" w:sz="4" w:space="0"/>
            </w:tcBorders>
            <w:vAlign w:val="center"/>
          </w:tcPr>
          <w:p w14:paraId="3A442063">
            <w:pPr>
              <w:widowControl/>
              <w:adjustRightInd w:val="0"/>
              <w:snapToGrid w:val="0"/>
              <w:spacing w:line="276" w:lineRule="auto"/>
              <w:jc w:val="center"/>
              <w:rPr>
                <w:rFonts w:ascii="宋体" w:hAnsi="宋体" w:cs="仿宋"/>
                <w:kern w:val="0"/>
                <w:sz w:val="24"/>
                <w:szCs w:val="24"/>
              </w:rPr>
            </w:pPr>
            <w:r>
              <w:rPr>
                <w:rFonts w:hint="eastAsia" w:ascii="宋体" w:hAnsi="宋体"/>
                <w:color w:val="000000"/>
                <w:sz w:val="24"/>
                <w:szCs w:val="24"/>
              </w:rPr>
              <w:t>台</w:t>
            </w:r>
          </w:p>
        </w:tc>
      </w:tr>
      <w:tr w14:paraId="6E1F74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8" w:type="dxa"/>
            <w:tcBorders>
              <w:top w:val="single" w:color="auto" w:sz="4" w:space="0"/>
              <w:left w:val="single" w:color="auto" w:sz="4" w:space="0"/>
              <w:bottom w:val="single" w:color="auto" w:sz="4" w:space="0"/>
              <w:right w:val="single" w:color="auto" w:sz="4" w:space="0"/>
            </w:tcBorders>
            <w:vAlign w:val="center"/>
          </w:tcPr>
          <w:p w14:paraId="20FD78B8">
            <w:pPr>
              <w:widowControl/>
              <w:adjustRightInd w:val="0"/>
              <w:snapToGrid w:val="0"/>
              <w:spacing w:line="276" w:lineRule="auto"/>
              <w:jc w:val="center"/>
              <w:rPr>
                <w:rFonts w:ascii="宋体" w:hAnsi="宋体" w:cs="仿宋"/>
                <w:kern w:val="0"/>
                <w:sz w:val="24"/>
                <w:szCs w:val="24"/>
              </w:rPr>
            </w:pPr>
            <w:r>
              <w:rPr>
                <w:rFonts w:hint="eastAsia" w:ascii="宋体" w:hAnsi="宋体"/>
                <w:color w:val="000000"/>
                <w:sz w:val="24"/>
                <w:szCs w:val="24"/>
              </w:rPr>
              <w:t>天津市教育科学研究院附属河北中学生物创新实验室第10项</w:t>
            </w:r>
          </w:p>
        </w:tc>
        <w:tc>
          <w:tcPr>
            <w:tcW w:w="2517" w:type="dxa"/>
            <w:tcBorders>
              <w:top w:val="single" w:color="auto" w:sz="4" w:space="0"/>
              <w:left w:val="single" w:color="auto" w:sz="4" w:space="0"/>
              <w:bottom w:val="single" w:color="auto" w:sz="4" w:space="0"/>
              <w:right w:val="single" w:color="auto" w:sz="4" w:space="0"/>
            </w:tcBorders>
            <w:vAlign w:val="center"/>
          </w:tcPr>
          <w:p w14:paraId="7B1618EC">
            <w:pPr>
              <w:widowControl/>
              <w:adjustRightInd w:val="0"/>
              <w:snapToGrid w:val="0"/>
              <w:spacing w:line="276" w:lineRule="auto"/>
              <w:jc w:val="center"/>
              <w:rPr>
                <w:rFonts w:ascii="宋体" w:hAnsi="宋体" w:cs="仿宋"/>
                <w:bCs/>
                <w:sz w:val="24"/>
                <w:szCs w:val="24"/>
              </w:rPr>
            </w:pPr>
            <w:r>
              <w:rPr>
                <w:rFonts w:hint="eastAsia" w:ascii="宋体" w:hAnsi="宋体"/>
                <w:sz w:val="24"/>
                <w:szCs w:val="24"/>
              </w:rPr>
              <w:t>多量程电流传感器</w:t>
            </w:r>
          </w:p>
        </w:tc>
        <w:tc>
          <w:tcPr>
            <w:tcW w:w="1275" w:type="dxa"/>
            <w:tcBorders>
              <w:top w:val="single" w:color="auto" w:sz="4" w:space="0"/>
              <w:left w:val="single" w:color="auto" w:sz="4" w:space="0"/>
              <w:bottom w:val="single" w:color="auto" w:sz="4" w:space="0"/>
              <w:right w:val="single" w:color="auto" w:sz="4" w:space="0"/>
            </w:tcBorders>
            <w:vAlign w:val="center"/>
          </w:tcPr>
          <w:p w14:paraId="4B54B189">
            <w:pPr>
              <w:adjustRightInd w:val="0"/>
              <w:snapToGrid w:val="0"/>
              <w:spacing w:line="276" w:lineRule="auto"/>
              <w:rPr>
                <w:rFonts w:ascii="宋体" w:hAnsi="宋体" w:cs="仿宋"/>
                <w:bCs/>
                <w:sz w:val="24"/>
                <w:szCs w:val="24"/>
              </w:rPr>
            </w:pPr>
            <w:r>
              <w:rPr>
                <w:rFonts w:hint="eastAsia" w:ascii="宋体" w:hAnsi="宋体"/>
                <w:color w:val="000000"/>
                <w:sz w:val="24"/>
                <w:szCs w:val="24"/>
              </w:rPr>
              <w:t>1</w:t>
            </w:r>
          </w:p>
        </w:tc>
        <w:tc>
          <w:tcPr>
            <w:tcW w:w="1276" w:type="dxa"/>
            <w:tcBorders>
              <w:top w:val="single" w:color="auto" w:sz="4" w:space="0"/>
              <w:left w:val="single" w:color="auto" w:sz="4" w:space="0"/>
              <w:bottom w:val="single" w:color="auto" w:sz="4" w:space="0"/>
              <w:right w:val="single" w:color="auto" w:sz="4" w:space="0"/>
            </w:tcBorders>
            <w:vAlign w:val="center"/>
          </w:tcPr>
          <w:p w14:paraId="4B9116CE">
            <w:pPr>
              <w:widowControl/>
              <w:adjustRightInd w:val="0"/>
              <w:snapToGrid w:val="0"/>
              <w:spacing w:line="276" w:lineRule="auto"/>
              <w:jc w:val="center"/>
              <w:rPr>
                <w:rFonts w:ascii="宋体" w:hAnsi="宋体" w:cs="仿宋"/>
                <w:kern w:val="0"/>
                <w:sz w:val="24"/>
                <w:szCs w:val="24"/>
              </w:rPr>
            </w:pPr>
            <w:r>
              <w:rPr>
                <w:rFonts w:hint="eastAsia" w:ascii="宋体" w:hAnsi="宋体"/>
                <w:color w:val="000000"/>
                <w:sz w:val="24"/>
                <w:szCs w:val="24"/>
              </w:rPr>
              <w:t>个</w:t>
            </w:r>
          </w:p>
        </w:tc>
      </w:tr>
      <w:tr w14:paraId="354120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8" w:type="dxa"/>
            <w:tcBorders>
              <w:top w:val="single" w:color="auto" w:sz="4" w:space="0"/>
              <w:left w:val="single" w:color="auto" w:sz="4" w:space="0"/>
              <w:bottom w:val="single" w:color="auto" w:sz="4" w:space="0"/>
              <w:right w:val="single" w:color="auto" w:sz="4" w:space="0"/>
            </w:tcBorders>
            <w:vAlign w:val="center"/>
          </w:tcPr>
          <w:p w14:paraId="1F9F377C">
            <w:pPr>
              <w:widowControl/>
              <w:adjustRightInd w:val="0"/>
              <w:snapToGrid w:val="0"/>
              <w:spacing w:line="276" w:lineRule="auto"/>
              <w:jc w:val="center"/>
              <w:rPr>
                <w:rFonts w:ascii="宋体" w:hAnsi="宋体" w:cs="仿宋"/>
                <w:kern w:val="0"/>
                <w:sz w:val="24"/>
                <w:szCs w:val="24"/>
              </w:rPr>
            </w:pPr>
            <w:r>
              <w:rPr>
                <w:rFonts w:hint="eastAsia" w:ascii="宋体" w:hAnsi="宋体"/>
                <w:color w:val="000000"/>
                <w:sz w:val="24"/>
                <w:szCs w:val="24"/>
              </w:rPr>
              <w:t>天津市教育科学研究院附属河北中学生物创新实验室第11项</w:t>
            </w:r>
          </w:p>
        </w:tc>
        <w:tc>
          <w:tcPr>
            <w:tcW w:w="2517" w:type="dxa"/>
            <w:tcBorders>
              <w:top w:val="single" w:color="auto" w:sz="4" w:space="0"/>
              <w:left w:val="single" w:color="auto" w:sz="4" w:space="0"/>
              <w:bottom w:val="single" w:color="auto" w:sz="4" w:space="0"/>
              <w:right w:val="single" w:color="auto" w:sz="4" w:space="0"/>
            </w:tcBorders>
            <w:vAlign w:val="center"/>
          </w:tcPr>
          <w:p w14:paraId="6071CA8E">
            <w:pPr>
              <w:widowControl/>
              <w:adjustRightInd w:val="0"/>
              <w:snapToGrid w:val="0"/>
              <w:spacing w:line="276" w:lineRule="auto"/>
              <w:jc w:val="center"/>
              <w:rPr>
                <w:rFonts w:ascii="宋体" w:hAnsi="宋体" w:cs="仿宋"/>
                <w:bCs/>
                <w:sz w:val="24"/>
                <w:szCs w:val="24"/>
              </w:rPr>
            </w:pPr>
            <w:r>
              <w:rPr>
                <w:rFonts w:hint="eastAsia" w:ascii="宋体" w:hAnsi="宋体"/>
                <w:sz w:val="24"/>
                <w:szCs w:val="24"/>
              </w:rPr>
              <w:t>微电流传感器</w:t>
            </w:r>
          </w:p>
        </w:tc>
        <w:tc>
          <w:tcPr>
            <w:tcW w:w="1275" w:type="dxa"/>
            <w:tcBorders>
              <w:top w:val="single" w:color="auto" w:sz="4" w:space="0"/>
              <w:left w:val="single" w:color="auto" w:sz="4" w:space="0"/>
              <w:bottom w:val="single" w:color="auto" w:sz="4" w:space="0"/>
              <w:right w:val="single" w:color="auto" w:sz="4" w:space="0"/>
            </w:tcBorders>
            <w:vAlign w:val="center"/>
          </w:tcPr>
          <w:p w14:paraId="3CCD4578">
            <w:pPr>
              <w:adjustRightInd w:val="0"/>
              <w:snapToGrid w:val="0"/>
              <w:spacing w:line="276" w:lineRule="auto"/>
              <w:rPr>
                <w:rFonts w:ascii="宋体" w:hAnsi="宋体" w:cs="仿宋"/>
                <w:bCs/>
                <w:sz w:val="24"/>
                <w:szCs w:val="24"/>
              </w:rPr>
            </w:pPr>
            <w:r>
              <w:rPr>
                <w:rFonts w:hint="eastAsia" w:ascii="宋体" w:hAnsi="宋体"/>
                <w:color w:val="000000"/>
                <w:sz w:val="24"/>
                <w:szCs w:val="24"/>
              </w:rPr>
              <w:t>1</w:t>
            </w:r>
          </w:p>
        </w:tc>
        <w:tc>
          <w:tcPr>
            <w:tcW w:w="1276" w:type="dxa"/>
            <w:tcBorders>
              <w:top w:val="single" w:color="auto" w:sz="4" w:space="0"/>
              <w:left w:val="single" w:color="auto" w:sz="4" w:space="0"/>
              <w:bottom w:val="single" w:color="auto" w:sz="4" w:space="0"/>
              <w:right w:val="single" w:color="auto" w:sz="4" w:space="0"/>
            </w:tcBorders>
            <w:vAlign w:val="center"/>
          </w:tcPr>
          <w:p w14:paraId="63D72B47">
            <w:pPr>
              <w:widowControl/>
              <w:adjustRightInd w:val="0"/>
              <w:snapToGrid w:val="0"/>
              <w:spacing w:line="276" w:lineRule="auto"/>
              <w:jc w:val="center"/>
              <w:rPr>
                <w:rFonts w:ascii="宋体" w:hAnsi="宋体" w:cs="仿宋"/>
                <w:kern w:val="0"/>
                <w:sz w:val="24"/>
                <w:szCs w:val="24"/>
              </w:rPr>
            </w:pPr>
            <w:r>
              <w:rPr>
                <w:rFonts w:hint="eastAsia" w:ascii="宋体" w:hAnsi="宋体"/>
                <w:color w:val="000000"/>
                <w:sz w:val="24"/>
                <w:szCs w:val="24"/>
              </w:rPr>
              <w:t>个</w:t>
            </w:r>
          </w:p>
        </w:tc>
      </w:tr>
    </w:tbl>
    <w:p w14:paraId="55E8963F">
      <w:pPr>
        <w:pStyle w:val="34"/>
        <w:spacing w:line="360" w:lineRule="auto"/>
        <w:ind w:firstLine="482" w:firstLineChars="200"/>
        <w:jc w:val="both"/>
        <w:rPr>
          <w:rFonts w:cs="Times New Roman" w:asciiTheme="minorEastAsia" w:hAnsiTheme="minorEastAsia" w:eastAsiaTheme="minorEastAsia"/>
          <w:b/>
          <w:color w:val="FF0000"/>
        </w:rPr>
      </w:pPr>
    </w:p>
    <w:p w14:paraId="32125669">
      <w:pPr>
        <w:ind w:firstLine="482" w:firstLineChars="200"/>
        <w:rPr>
          <w:rFonts w:asciiTheme="minorEastAsia" w:hAnsiTheme="minorEastAsia" w:eastAsiaTheme="minorEastAsia"/>
          <w:b/>
          <w:sz w:val="24"/>
          <w:szCs w:val="24"/>
        </w:rPr>
      </w:pPr>
      <w:r>
        <w:rPr>
          <w:rFonts w:hint="eastAsia" w:asciiTheme="minorEastAsia" w:hAnsiTheme="minorEastAsia" w:eastAsiaTheme="minorEastAsia"/>
          <w:b/>
          <w:sz w:val="24"/>
          <w:szCs w:val="24"/>
        </w:rPr>
        <w:t>第36包：天津市河北区中学地理实验室</w:t>
      </w:r>
    </w:p>
    <w:p w14:paraId="6F92858C">
      <w:pPr>
        <w:pStyle w:val="39"/>
        <w:widowControl/>
        <w:ind w:firstLine="480"/>
        <w:rPr>
          <w:rFonts w:ascii="宋体" w:hAnsi="宋体" w:cs="仿宋"/>
          <w:kern w:val="0"/>
          <w:sz w:val="24"/>
          <w:szCs w:val="24"/>
        </w:rPr>
      </w:pPr>
      <w:r>
        <w:rPr>
          <w:rFonts w:hint="eastAsia" w:ascii="宋体" w:hAnsi="宋体" w:cs="仿宋"/>
          <w:kern w:val="0"/>
          <w:sz w:val="24"/>
          <w:szCs w:val="24"/>
        </w:rPr>
        <w:t>地理学科传感器</w:t>
      </w:r>
    </w:p>
    <w:tbl>
      <w:tblPr>
        <w:tblStyle w:val="27"/>
        <w:tblW w:w="942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46"/>
        <w:gridCol w:w="3173"/>
        <w:gridCol w:w="996"/>
        <w:gridCol w:w="1010"/>
      </w:tblGrid>
      <w:tr w14:paraId="57C0C8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46" w:type="dxa"/>
            <w:tcBorders>
              <w:top w:val="single" w:color="auto" w:sz="4" w:space="0"/>
              <w:left w:val="single" w:color="auto" w:sz="4" w:space="0"/>
              <w:bottom w:val="single" w:color="auto" w:sz="4" w:space="0"/>
              <w:right w:val="single" w:color="auto" w:sz="4" w:space="0"/>
            </w:tcBorders>
            <w:vAlign w:val="center"/>
          </w:tcPr>
          <w:p w14:paraId="66B1A4D8">
            <w:pPr>
              <w:widowControl/>
              <w:adjustRightInd w:val="0"/>
              <w:snapToGrid w:val="0"/>
              <w:spacing w:line="276" w:lineRule="auto"/>
              <w:jc w:val="center"/>
              <w:rPr>
                <w:rFonts w:ascii="宋体" w:hAnsi="宋体" w:cs="仿宋"/>
                <w:kern w:val="0"/>
                <w:sz w:val="24"/>
                <w:szCs w:val="24"/>
              </w:rPr>
            </w:pPr>
            <w:r>
              <w:rPr>
                <w:rFonts w:hint="eastAsia" w:ascii="宋体" w:hAnsi="宋体" w:cs="仿宋"/>
                <w:kern w:val="0"/>
                <w:sz w:val="24"/>
                <w:szCs w:val="24"/>
              </w:rPr>
              <w:t>项目需求书中的序号</w:t>
            </w:r>
          </w:p>
        </w:tc>
        <w:tc>
          <w:tcPr>
            <w:tcW w:w="3173" w:type="dxa"/>
            <w:tcBorders>
              <w:top w:val="single" w:color="auto" w:sz="4" w:space="0"/>
              <w:left w:val="single" w:color="auto" w:sz="4" w:space="0"/>
              <w:bottom w:val="single" w:color="auto" w:sz="4" w:space="0"/>
              <w:right w:val="single" w:color="auto" w:sz="4" w:space="0"/>
            </w:tcBorders>
            <w:vAlign w:val="center"/>
          </w:tcPr>
          <w:p w14:paraId="276C88D0">
            <w:pPr>
              <w:widowControl/>
              <w:adjustRightInd w:val="0"/>
              <w:snapToGrid w:val="0"/>
              <w:spacing w:line="276" w:lineRule="auto"/>
              <w:jc w:val="center"/>
              <w:rPr>
                <w:rFonts w:ascii="宋体" w:hAnsi="宋体" w:cs="仿宋"/>
                <w:kern w:val="0"/>
                <w:sz w:val="24"/>
                <w:szCs w:val="24"/>
              </w:rPr>
            </w:pPr>
            <w:r>
              <w:rPr>
                <w:rFonts w:hint="eastAsia" w:ascii="宋体" w:hAnsi="宋体" w:cs="仿宋"/>
                <w:bCs/>
                <w:sz w:val="24"/>
                <w:szCs w:val="24"/>
              </w:rPr>
              <w:t>名称</w:t>
            </w:r>
          </w:p>
        </w:tc>
        <w:tc>
          <w:tcPr>
            <w:tcW w:w="996" w:type="dxa"/>
            <w:tcBorders>
              <w:top w:val="single" w:color="auto" w:sz="4" w:space="0"/>
              <w:left w:val="single" w:color="auto" w:sz="4" w:space="0"/>
              <w:bottom w:val="single" w:color="auto" w:sz="4" w:space="0"/>
              <w:right w:val="single" w:color="auto" w:sz="4" w:space="0"/>
            </w:tcBorders>
            <w:vAlign w:val="center"/>
          </w:tcPr>
          <w:p w14:paraId="3025F7C7">
            <w:pPr>
              <w:adjustRightInd w:val="0"/>
              <w:snapToGrid w:val="0"/>
              <w:spacing w:line="276" w:lineRule="auto"/>
              <w:rPr>
                <w:rFonts w:ascii="宋体" w:hAnsi="宋体" w:cs="仿宋"/>
                <w:kern w:val="0"/>
                <w:sz w:val="24"/>
                <w:szCs w:val="24"/>
              </w:rPr>
            </w:pPr>
            <w:r>
              <w:rPr>
                <w:rFonts w:hint="eastAsia" w:ascii="宋体" w:hAnsi="宋体" w:cs="仿宋"/>
                <w:kern w:val="0"/>
                <w:sz w:val="24"/>
                <w:szCs w:val="24"/>
              </w:rPr>
              <w:t>数量</w:t>
            </w:r>
          </w:p>
        </w:tc>
        <w:tc>
          <w:tcPr>
            <w:tcW w:w="1010" w:type="dxa"/>
            <w:tcBorders>
              <w:top w:val="single" w:color="auto" w:sz="4" w:space="0"/>
              <w:left w:val="single" w:color="auto" w:sz="4" w:space="0"/>
              <w:bottom w:val="single" w:color="auto" w:sz="4" w:space="0"/>
              <w:right w:val="single" w:color="auto" w:sz="4" w:space="0"/>
            </w:tcBorders>
            <w:vAlign w:val="center"/>
          </w:tcPr>
          <w:p w14:paraId="76A7D46F">
            <w:pPr>
              <w:widowControl/>
              <w:adjustRightInd w:val="0"/>
              <w:snapToGrid w:val="0"/>
              <w:spacing w:line="276" w:lineRule="auto"/>
              <w:jc w:val="center"/>
              <w:rPr>
                <w:rFonts w:ascii="宋体" w:hAnsi="宋体" w:cs="仿宋"/>
                <w:kern w:val="0"/>
                <w:sz w:val="24"/>
                <w:szCs w:val="24"/>
              </w:rPr>
            </w:pPr>
            <w:r>
              <w:rPr>
                <w:rFonts w:hint="eastAsia" w:ascii="宋体" w:hAnsi="宋体" w:cs="仿宋"/>
                <w:kern w:val="0"/>
                <w:sz w:val="24"/>
                <w:szCs w:val="24"/>
              </w:rPr>
              <w:t>单位</w:t>
            </w:r>
          </w:p>
        </w:tc>
      </w:tr>
      <w:tr w14:paraId="2A364E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46" w:type="dxa"/>
            <w:tcBorders>
              <w:top w:val="single" w:color="auto" w:sz="4" w:space="0"/>
              <w:left w:val="single" w:color="auto" w:sz="4" w:space="0"/>
              <w:bottom w:val="single" w:color="auto" w:sz="4" w:space="0"/>
              <w:right w:val="single" w:color="auto" w:sz="4" w:space="0"/>
            </w:tcBorders>
            <w:vAlign w:val="center"/>
          </w:tcPr>
          <w:p w14:paraId="7860C602">
            <w:pPr>
              <w:widowControl/>
              <w:adjustRightInd w:val="0"/>
              <w:snapToGrid w:val="0"/>
              <w:spacing w:line="276" w:lineRule="auto"/>
              <w:jc w:val="center"/>
              <w:rPr>
                <w:rFonts w:ascii="宋体" w:hAnsi="宋体" w:cs="仿宋"/>
                <w:kern w:val="0"/>
                <w:sz w:val="24"/>
                <w:szCs w:val="24"/>
              </w:rPr>
            </w:pPr>
            <w:r>
              <w:rPr>
                <w:rFonts w:hint="eastAsia" w:ascii="宋体" w:hAnsi="宋体"/>
                <w:color w:val="000000"/>
                <w:sz w:val="24"/>
                <w:szCs w:val="24"/>
              </w:rPr>
              <w:t>天津市红光中学地理实验室第11项</w:t>
            </w:r>
          </w:p>
        </w:tc>
        <w:tc>
          <w:tcPr>
            <w:tcW w:w="3173" w:type="dxa"/>
            <w:tcBorders>
              <w:top w:val="single" w:color="auto" w:sz="4" w:space="0"/>
              <w:left w:val="single" w:color="auto" w:sz="4" w:space="0"/>
              <w:bottom w:val="single" w:color="auto" w:sz="4" w:space="0"/>
              <w:right w:val="single" w:color="auto" w:sz="4" w:space="0"/>
            </w:tcBorders>
            <w:vAlign w:val="center"/>
          </w:tcPr>
          <w:p w14:paraId="7599141D">
            <w:pPr>
              <w:widowControl/>
              <w:adjustRightInd w:val="0"/>
              <w:snapToGrid w:val="0"/>
              <w:spacing w:line="276" w:lineRule="auto"/>
              <w:jc w:val="center"/>
              <w:rPr>
                <w:rFonts w:ascii="宋体" w:hAnsi="宋体" w:cs="仿宋"/>
                <w:bCs/>
                <w:sz w:val="24"/>
                <w:szCs w:val="24"/>
              </w:rPr>
            </w:pPr>
            <w:r>
              <w:rPr>
                <w:rFonts w:hint="eastAsia" w:ascii="宋体" w:hAnsi="宋体"/>
                <w:color w:val="000000"/>
                <w:sz w:val="24"/>
                <w:szCs w:val="24"/>
              </w:rPr>
              <w:t>数据采集器</w:t>
            </w:r>
          </w:p>
        </w:tc>
        <w:tc>
          <w:tcPr>
            <w:tcW w:w="996" w:type="dxa"/>
            <w:tcBorders>
              <w:top w:val="single" w:color="auto" w:sz="4" w:space="0"/>
              <w:left w:val="single" w:color="auto" w:sz="4" w:space="0"/>
              <w:bottom w:val="single" w:color="auto" w:sz="4" w:space="0"/>
              <w:right w:val="single" w:color="auto" w:sz="4" w:space="0"/>
            </w:tcBorders>
            <w:vAlign w:val="center"/>
          </w:tcPr>
          <w:p w14:paraId="2FF4D3A0">
            <w:pPr>
              <w:adjustRightInd w:val="0"/>
              <w:snapToGrid w:val="0"/>
              <w:spacing w:line="276" w:lineRule="auto"/>
              <w:rPr>
                <w:rFonts w:ascii="宋体" w:hAnsi="宋体" w:cs="仿宋"/>
                <w:bCs/>
                <w:sz w:val="24"/>
                <w:szCs w:val="24"/>
              </w:rPr>
            </w:pPr>
            <w:r>
              <w:rPr>
                <w:rFonts w:hint="eastAsia" w:ascii="宋体" w:hAnsi="宋体"/>
                <w:color w:val="000000"/>
                <w:sz w:val="24"/>
                <w:szCs w:val="24"/>
              </w:rPr>
              <w:t>1</w:t>
            </w:r>
          </w:p>
        </w:tc>
        <w:tc>
          <w:tcPr>
            <w:tcW w:w="1010" w:type="dxa"/>
            <w:tcBorders>
              <w:top w:val="single" w:color="auto" w:sz="4" w:space="0"/>
              <w:left w:val="single" w:color="auto" w:sz="4" w:space="0"/>
              <w:bottom w:val="single" w:color="auto" w:sz="4" w:space="0"/>
              <w:right w:val="single" w:color="auto" w:sz="4" w:space="0"/>
            </w:tcBorders>
            <w:vAlign w:val="center"/>
          </w:tcPr>
          <w:p w14:paraId="0C47E9F4">
            <w:pPr>
              <w:widowControl/>
              <w:adjustRightInd w:val="0"/>
              <w:snapToGrid w:val="0"/>
              <w:spacing w:line="276" w:lineRule="auto"/>
              <w:jc w:val="center"/>
              <w:rPr>
                <w:rFonts w:ascii="宋体" w:hAnsi="宋体" w:cs="仿宋"/>
                <w:kern w:val="0"/>
                <w:sz w:val="24"/>
                <w:szCs w:val="24"/>
              </w:rPr>
            </w:pPr>
            <w:r>
              <w:rPr>
                <w:rFonts w:hint="eastAsia" w:ascii="宋体" w:hAnsi="宋体"/>
                <w:color w:val="000000"/>
                <w:sz w:val="24"/>
                <w:szCs w:val="24"/>
              </w:rPr>
              <w:t>只</w:t>
            </w:r>
          </w:p>
        </w:tc>
      </w:tr>
      <w:tr w14:paraId="4FDEAE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46" w:type="dxa"/>
            <w:tcBorders>
              <w:top w:val="single" w:color="auto" w:sz="4" w:space="0"/>
              <w:left w:val="single" w:color="auto" w:sz="4" w:space="0"/>
              <w:bottom w:val="single" w:color="auto" w:sz="4" w:space="0"/>
              <w:right w:val="single" w:color="auto" w:sz="4" w:space="0"/>
            </w:tcBorders>
            <w:vAlign w:val="center"/>
          </w:tcPr>
          <w:p w14:paraId="22C4E82A">
            <w:pPr>
              <w:widowControl/>
              <w:adjustRightInd w:val="0"/>
              <w:snapToGrid w:val="0"/>
              <w:spacing w:line="276" w:lineRule="auto"/>
              <w:jc w:val="center"/>
              <w:rPr>
                <w:rFonts w:ascii="宋体" w:hAnsi="宋体" w:cs="仿宋"/>
                <w:kern w:val="0"/>
                <w:sz w:val="24"/>
                <w:szCs w:val="24"/>
              </w:rPr>
            </w:pPr>
            <w:r>
              <w:rPr>
                <w:rFonts w:hint="eastAsia" w:ascii="宋体" w:hAnsi="宋体"/>
                <w:color w:val="000000"/>
                <w:sz w:val="24"/>
                <w:szCs w:val="24"/>
              </w:rPr>
              <w:t>天津市红光中学地理实验室第12项</w:t>
            </w:r>
          </w:p>
        </w:tc>
        <w:tc>
          <w:tcPr>
            <w:tcW w:w="3173" w:type="dxa"/>
            <w:tcBorders>
              <w:top w:val="single" w:color="auto" w:sz="4" w:space="0"/>
              <w:left w:val="single" w:color="auto" w:sz="4" w:space="0"/>
              <w:bottom w:val="single" w:color="auto" w:sz="4" w:space="0"/>
              <w:right w:val="single" w:color="auto" w:sz="4" w:space="0"/>
            </w:tcBorders>
            <w:vAlign w:val="center"/>
          </w:tcPr>
          <w:p w14:paraId="578D15B9">
            <w:pPr>
              <w:widowControl/>
              <w:adjustRightInd w:val="0"/>
              <w:snapToGrid w:val="0"/>
              <w:spacing w:line="276" w:lineRule="auto"/>
              <w:jc w:val="center"/>
              <w:rPr>
                <w:rFonts w:ascii="宋体" w:hAnsi="宋体" w:cs="仿宋"/>
                <w:bCs/>
                <w:sz w:val="24"/>
                <w:szCs w:val="24"/>
              </w:rPr>
            </w:pPr>
            <w:r>
              <w:rPr>
                <w:rFonts w:hint="eastAsia" w:ascii="宋体" w:hAnsi="宋体"/>
                <w:color w:val="000000"/>
                <w:sz w:val="24"/>
                <w:szCs w:val="24"/>
              </w:rPr>
              <w:t>温度传感器</w:t>
            </w:r>
          </w:p>
        </w:tc>
        <w:tc>
          <w:tcPr>
            <w:tcW w:w="996" w:type="dxa"/>
            <w:tcBorders>
              <w:top w:val="single" w:color="auto" w:sz="4" w:space="0"/>
              <w:left w:val="single" w:color="auto" w:sz="4" w:space="0"/>
              <w:bottom w:val="single" w:color="auto" w:sz="4" w:space="0"/>
              <w:right w:val="single" w:color="auto" w:sz="4" w:space="0"/>
            </w:tcBorders>
            <w:vAlign w:val="center"/>
          </w:tcPr>
          <w:p w14:paraId="2034816A">
            <w:pPr>
              <w:adjustRightInd w:val="0"/>
              <w:snapToGrid w:val="0"/>
              <w:spacing w:line="276" w:lineRule="auto"/>
              <w:rPr>
                <w:rFonts w:ascii="宋体" w:hAnsi="宋体" w:cs="仿宋"/>
                <w:bCs/>
                <w:sz w:val="24"/>
                <w:szCs w:val="24"/>
              </w:rPr>
            </w:pPr>
            <w:r>
              <w:rPr>
                <w:rFonts w:hint="eastAsia" w:ascii="宋体" w:hAnsi="宋体"/>
                <w:color w:val="000000"/>
                <w:sz w:val="24"/>
                <w:szCs w:val="24"/>
              </w:rPr>
              <w:t>1</w:t>
            </w:r>
          </w:p>
        </w:tc>
        <w:tc>
          <w:tcPr>
            <w:tcW w:w="1010" w:type="dxa"/>
            <w:tcBorders>
              <w:top w:val="single" w:color="auto" w:sz="4" w:space="0"/>
              <w:left w:val="single" w:color="auto" w:sz="4" w:space="0"/>
              <w:bottom w:val="single" w:color="auto" w:sz="4" w:space="0"/>
              <w:right w:val="single" w:color="auto" w:sz="4" w:space="0"/>
            </w:tcBorders>
            <w:vAlign w:val="center"/>
          </w:tcPr>
          <w:p w14:paraId="1C1DAF1F">
            <w:pPr>
              <w:widowControl/>
              <w:adjustRightInd w:val="0"/>
              <w:snapToGrid w:val="0"/>
              <w:spacing w:line="276" w:lineRule="auto"/>
              <w:jc w:val="center"/>
              <w:rPr>
                <w:rFonts w:ascii="宋体" w:hAnsi="宋体" w:cs="仿宋"/>
                <w:kern w:val="0"/>
                <w:sz w:val="24"/>
                <w:szCs w:val="24"/>
              </w:rPr>
            </w:pPr>
            <w:r>
              <w:rPr>
                <w:rFonts w:hint="eastAsia" w:ascii="宋体" w:hAnsi="宋体"/>
                <w:color w:val="000000"/>
                <w:sz w:val="24"/>
                <w:szCs w:val="24"/>
              </w:rPr>
              <w:t>只</w:t>
            </w:r>
          </w:p>
        </w:tc>
      </w:tr>
      <w:tr w14:paraId="56AB18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46" w:type="dxa"/>
            <w:tcBorders>
              <w:top w:val="single" w:color="auto" w:sz="4" w:space="0"/>
              <w:left w:val="single" w:color="auto" w:sz="4" w:space="0"/>
              <w:bottom w:val="single" w:color="auto" w:sz="4" w:space="0"/>
              <w:right w:val="single" w:color="auto" w:sz="4" w:space="0"/>
            </w:tcBorders>
            <w:vAlign w:val="center"/>
          </w:tcPr>
          <w:p w14:paraId="6E9F3876">
            <w:pPr>
              <w:widowControl/>
              <w:adjustRightInd w:val="0"/>
              <w:snapToGrid w:val="0"/>
              <w:spacing w:line="276" w:lineRule="auto"/>
              <w:jc w:val="center"/>
              <w:rPr>
                <w:rFonts w:ascii="宋体" w:hAnsi="宋体" w:cs="仿宋"/>
                <w:kern w:val="0"/>
                <w:sz w:val="24"/>
                <w:szCs w:val="24"/>
              </w:rPr>
            </w:pPr>
            <w:r>
              <w:rPr>
                <w:rFonts w:hint="eastAsia" w:ascii="宋体" w:hAnsi="宋体"/>
                <w:color w:val="000000"/>
                <w:sz w:val="24"/>
                <w:szCs w:val="24"/>
              </w:rPr>
              <w:t>天津市红光中学地理实验室第15项</w:t>
            </w:r>
          </w:p>
        </w:tc>
        <w:tc>
          <w:tcPr>
            <w:tcW w:w="3173" w:type="dxa"/>
            <w:tcBorders>
              <w:top w:val="single" w:color="auto" w:sz="4" w:space="0"/>
              <w:left w:val="single" w:color="auto" w:sz="4" w:space="0"/>
              <w:bottom w:val="single" w:color="auto" w:sz="4" w:space="0"/>
              <w:right w:val="single" w:color="auto" w:sz="4" w:space="0"/>
            </w:tcBorders>
            <w:vAlign w:val="center"/>
          </w:tcPr>
          <w:p w14:paraId="0CFBA20F">
            <w:pPr>
              <w:widowControl/>
              <w:adjustRightInd w:val="0"/>
              <w:snapToGrid w:val="0"/>
              <w:spacing w:line="276" w:lineRule="auto"/>
              <w:jc w:val="center"/>
              <w:rPr>
                <w:rFonts w:ascii="宋体" w:hAnsi="宋体" w:cs="仿宋"/>
                <w:bCs/>
                <w:sz w:val="24"/>
                <w:szCs w:val="24"/>
              </w:rPr>
            </w:pPr>
            <w:r>
              <w:rPr>
                <w:rFonts w:hint="eastAsia" w:ascii="宋体" w:hAnsi="宋体"/>
                <w:color w:val="000000"/>
                <w:sz w:val="24"/>
                <w:szCs w:val="24"/>
              </w:rPr>
              <w:t>pH 传感器</w:t>
            </w:r>
          </w:p>
        </w:tc>
        <w:tc>
          <w:tcPr>
            <w:tcW w:w="996" w:type="dxa"/>
            <w:tcBorders>
              <w:top w:val="single" w:color="auto" w:sz="4" w:space="0"/>
              <w:left w:val="single" w:color="auto" w:sz="4" w:space="0"/>
              <w:bottom w:val="single" w:color="auto" w:sz="4" w:space="0"/>
              <w:right w:val="single" w:color="auto" w:sz="4" w:space="0"/>
            </w:tcBorders>
            <w:vAlign w:val="center"/>
          </w:tcPr>
          <w:p w14:paraId="3FEC2B78">
            <w:pPr>
              <w:adjustRightInd w:val="0"/>
              <w:snapToGrid w:val="0"/>
              <w:spacing w:line="276" w:lineRule="auto"/>
              <w:rPr>
                <w:rFonts w:ascii="宋体" w:hAnsi="宋体" w:cs="仿宋"/>
                <w:bCs/>
                <w:sz w:val="24"/>
                <w:szCs w:val="24"/>
              </w:rPr>
            </w:pPr>
            <w:r>
              <w:rPr>
                <w:rFonts w:hint="eastAsia" w:ascii="宋体" w:hAnsi="宋体"/>
                <w:color w:val="000000"/>
                <w:sz w:val="24"/>
                <w:szCs w:val="24"/>
              </w:rPr>
              <w:t>1</w:t>
            </w:r>
          </w:p>
        </w:tc>
        <w:tc>
          <w:tcPr>
            <w:tcW w:w="1010" w:type="dxa"/>
            <w:tcBorders>
              <w:top w:val="single" w:color="auto" w:sz="4" w:space="0"/>
              <w:left w:val="single" w:color="auto" w:sz="4" w:space="0"/>
              <w:bottom w:val="single" w:color="auto" w:sz="4" w:space="0"/>
              <w:right w:val="single" w:color="auto" w:sz="4" w:space="0"/>
            </w:tcBorders>
            <w:vAlign w:val="center"/>
          </w:tcPr>
          <w:p w14:paraId="4C2FC5DF">
            <w:pPr>
              <w:widowControl/>
              <w:adjustRightInd w:val="0"/>
              <w:snapToGrid w:val="0"/>
              <w:spacing w:line="276" w:lineRule="auto"/>
              <w:jc w:val="center"/>
              <w:rPr>
                <w:rFonts w:ascii="宋体" w:hAnsi="宋体" w:cs="仿宋"/>
                <w:kern w:val="0"/>
                <w:sz w:val="24"/>
                <w:szCs w:val="24"/>
              </w:rPr>
            </w:pPr>
            <w:r>
              <w:rPr>
                <w:rFonts w:hint="eastAsia" w:ascii="宋体" w:hAnsi="宋体"/>
                <w:color w:val="000000"/>
                <w:sz w:val="24"/>
                <w:szCs w:val="24"/>
              </w:rPr>
              <w:t>只</w:t>
            </w:r>
          </w:p>
        </w:tc>
      </w:tr>
    </w:tbl>
    <w:p w14:paraId="66CA8431">
      <w:pPr>
        <w:ind w:firstLine="482" w:firstLineChars="200"/>
        <w:rPr>
          <w:rFonts w:asciiTheme="minorEastAsia" w:hAnsiTheme="minorEastAsia" w:eastAsiaTheme="minorEastAsia"/>
          <w:b/>
          <w:sz w:val="24"/>
          <w:szCs w:val="24"/>
        </w:rPr>
      </w:pPr>
    </w:p>
    <w:p w14:paraId="69313DF8">
      <w:pPr>
        <w:pStyle w:val="39"/>
        <w:widowControl/>
        <w:ind w:firstLine="480"/>
        <w:rPr>
          <w:rFonts w:ascii="宋体" w:hAnsi="宋体" w:cs="仿宋"/>
          <w:kern w:val="0"/>
          <w:sz w:val="24"/>
          <w:highlight w:val="yellow"/>
        </w:rPr>
      </w:pPr>
    </w:p>
    <w:p w14:paraId="4560FBD2">
      <w:pPr>
        <w:pStyle w:val="34"/>
        <w:spacing w:line="360" w:lineRule="auto"/>
        <w:ind w:firstLine="482" w:firstLineChars="200"/>
        <w:jc w:val="both"/>
        <w:rPr>
          <w:rFonts w:ascii="Times New Roman" w:hAnsi="Times New Roman" w:eastAsia="宋体" w:cs="Times New Roman"/>
          <w:b/>
          <w:color w:val="auto"/>
        </w:rPr>
      </w:pPr>
      <w:r>
        <w:rPr>
          <w:rFonts w:hint="eastAsia" w:ascii="Times New Roman" w:hAnsi="Times New Roman" w:eastAsia="宋体" w:cs="Times New Roman"/>
          <w:b/>
          <w:color w:val="auto"/>
        </w:rPr>
        <w:t>第37包：天津市北辰区</w:t>
      </w:r>
      <w:r>
        <w:rPr>
          <w:rFonts w:hint="eastAsia" w:cs="Times New Roman" w:asciiTheme="minorEastAsia" w:hAnsiTheme="minorEastAsia" w:eastAsiaTheme="minorEastAsia"/>
          <w:b/>
          <w:color w:val="auto"/>
          <w:szCs w:val="32"/>
        </w:rPr>
        <w:t>中学</w:t>
      </w:r>
      <w:r>
        <w:rPr>
          <w:rFonts w:hint="eastAsia" w:ascii="Times New Roman" w:hAnsi="Times New Roman" w:eastAsia="宋体" w:cs="Times New Roman"/>
          <w:b/>
          <w:color w:val="auto"/>
        </w:rPr>
        <w:t>物理实验室</w:t>
      </w:r>
    </w:p>
    <w:tbl>
      <w:tblPr>
        <w:tblStyle w:val="27"/>
        <w:tblW w:w="89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322"/>
        <w:gridCol w:w="3830"/>
        <w:gridCol w:w="992"/>
        <w:gridCol w:w="851"/>
      </w:tblGrid>
      <w:tr w14:paraId="116AC1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322" w:type="dxa"/>
            <w:vAlign w:val="center"/>
          </w:tcPr>
          <w:p w14:paraId="324F5CA7">
            <w:pPr>
              <w:widowControl/>
              <w:adjustRightInd w:val="0"/>
              <w:snapToGrid w:val="0"/>
              <w:spacing w:line="276" w:lineRule="auto"/>
              <w:jc w:val="center"/>
              <w:rPr>
                <w:rFonts w:ascii="宋体" w:hAnsi="宋体" w:cs="仿宋"/>
                <w:kern w:val="0"/>
                <w:sz w:val="24"/>
                <w:szCs w:val="24"/>
              </w:rPr>
            </w:pPr>
            <w:r>
              <w:rPr>
                <w:rFonts w:hint="eastAsia" w:ascii="宋体" w:hAnsi="宋体" w:cs="仿宋"/>
                <w:kern w:val="0"/>
                <w:sz w:val="24"/>
                <w:szCs w:val="24"/>
              </w:rPr>
              <w:t>项目需求书中的序号</w:t>
            </w:r>
          </w:p>
        </w:tc>
        <w:tc>
          <w:tcPr>
            <w:tcW w:w="3830" w:type="dxa"/>
            <w:vAlign w:val="center"/>
          </w:tcPr>
          <w:p w14:paraId="44117BE4">
            <w:pPr>
              <w:widowControl/>
              <w:adjustRightInd w:val="0"/>
              <w:snapToGrid w:val="0"/>
              <w:spacing w:line="276" w:lineRule="auto"/>
              <w:jc w:val="center"/>
              <w:rPr>
                <w:rFonts w:ascii="宋体" w:hAnsi="宋体" w:cs="仿宋"/>
                <w:kern w:val="0"/>
                <w:sz w:val="24"/>
                <w:szCs w:val="24"/>
              </w:rPr>
            </w:pPr>
            <w:r>
              <w:rPr>
                <w:rFonts w:hint="eastAsia" w:ascii="宋体" w:hAnsi="宋体" w:cs="仿宋"/>
                <w:bCs/>
                <w:sz w:val="24"/>
                <w:szCs w:val="24"/>
              </w:rPr>
              <w:t>名称</w:t>
            </w:r>
          </w:p>
        </w:tc>
        <w:tc>
          <w:tcPr>
            <w:tcW w:w="992" w:type="dxa"/>
            <w:vAlign w:val="center"/>
          </w:tcPr>
          <w:p w14:paraId="2B78A4F1">
            <w:pPr>
              <w:adjustRightInd w:val="0"/>
              <w:snapToGrid w:val="0"/>
              <w:spacing w:line="276" w:lineRule="auto"/>
              <w:rPr>
                <w:rFonts w:ascii="宋体" w:hAnsi="宋体" w:cs="仿宋"/>
                <w:kern w:val="0"/>
                <w:sz w:val="24"/>
                <w:szCs w:val="24"/>
              </w:rPr>
            </w:pPr>
            <w:r>
              <w:rPr>
                <w:rFonts w:hint="eastAsia" w:ascii="宋体" w:hAnsi="宋体" w:cs="仿宋"/>
                <w:kern w:val="0"/>
                <w:sz w:val="24"/>
                <w:szCs w:val="24"/>
              </w:rPr>
              <w:t>数量</w:t>
            </w:r>
          </w:p>
        </w:tc>
        <w:tc>
          <w:tcPr>
            <w:tcW w:w="851" w:type="dxa"/>
            <w:vAlign w:val="center"/>
          </w:tcPr>
          <w:p w14:paraId="559F4867">
            <w:pPr>
              <w:widowControl/>
              <w:adjustRightInd w:val="0"/>
              <w:snapToGrid w:val="0"/>
              <w:spacing w:line="276" w:lineRule="auto"/>
              <w:jc w:val="center"/>
              <w:rPr>
                <w:rFonts w:ascii="宋体" w:hAnsi="宋体" w:cs="仿宋"/>
                <w:kern w:val="0"/>
                <w:sz w:val="24"/>
                <w:szCs w:val="24"/>
              </w:rPr>
            </w:pPr>
            <w:r>
              <w:rPr>
                <w:rFonts w:hint="eastAsia" w:ascii="宋体" w:hAnsi="宋体" w:cs="仿宋"/>
                <w:kern w:val="0"/>
                <w:sz w:val="24"/>
                <w:szCs w:val="24"/>
              </w:rPr>
              <w:t>单位</w:t>
            </w:r>
          </w:p>
        </w:tc>
      </w:tr>
      <w:tr w14:paraId="6A491B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322" w:type="dxa"/>
            <w:vAlign w:val="center"/>
          </w:tcPr>
          <w:p w14:paraId="52C1F92B">
            <w:pPr>
              <w:widowControl/>
              <w:jc w:val="center"/>
              <w:textAlignment w:val="center"/>
              <w:rPr>
                <w:rFonts w:ascii="宋体" w:hAnsi="宋体" w:cs="宋体"/>
                <w:kern w:val="0"/>
                <w:sz w:val="24"/>
                <w:szCs w:val="24"/>
                <w:lang w:bidi="ar"/>
              </w:rPr>
            </w:pPr>
            <w:r>
              <w:rPr>
                <w:rFonts w:hint="eastAsia" w:ascii="宋体" w:hAnsi="宋体" w:cs="仿宋"/>
                <w:kern w:val="0"/>
                <w:sz w:val="24"/>
                <w:szCs w:val="24"/>
              </w:rPr>
              <w:t>天津市第四十七中学物理创新实验室（大学先修）</w:t>
            </w:r>
            <w:r>
              <w:rPr>
                <w:rFonts w:hint="eastAsia" w:ascii="宋体" w:hAnsi="宋体" w:cs="宋体"/>
                <w:kern w:val="0"/>
                <w:sz w:val="24"/>
                <w:szCs w:val="24"/>
                <w:lang w:bidi="ar"/>
              </w:rPr>
              <w:t>9</w:t>
            </w:r>
          </w:p>
        </w:tc>
        <w:tc>
          <w:tcPr>
            <w:tcW w:w="3830" w:type="dxa"/>
            <w:vAlign w:val="center"/>
          </w:tcPr>
          <w:p w14:paraId="53B952E6">
            <w:pPr>
              <w:widowControl/>
              <w:jc w:val="center"/>
              <w:textAlignment w:val="center"/>
              <w:rPr>
                <w:rFonts w:ascii="宋体" w:hAnsi="宋体" w:cs="仿宋"/>
                <w:bCs/>
                <w:sz w:val="24"/>
                <w:szCs w:val="24"/>
              </w:rPr>
            </w:pPr>
            <w:r>
              <w:rPr>
                <w:rFonts w:hint="eastAsia" w:ascii="宋体" w:hAnsi="宋体" w:cs="宋体"/>
                <w:kern w:val="0"/>
                <w:sz w:val="24"/>
                <w:szCs w:val="24"/>
                <w:lang w:bidi="ar"/>
              </w:rPr>
              <w:t>无线彩屏微力传感器</w:t>
            </w:r>
          </w:p>
        </w:tc>
        <w:tc>
          <w:tcPr>
            <w:tcW w:w="992" w:type="dxa"/>
            <w:vAlign w:val="center"/>
          </w:tcPr>
          <w:p w14:paraId="5A429E60">
            <w:pPr>
              <w:adjustRightInd w:val="0"/>
              <w:snapToGrid w:val="0"/>
              <w:spacing w:line="276" w:lineRule="auto"/>
              <w:jc w:val="center"/>
              <w:rPr>
                <w:rFonts w:ascii="宋体" w:hAnsi="宋体" w:cs="仿宋"/>
                <w:bCs/>
                <w:sz w:val="24"/>
                <w:szCs w:val="24"/>
              </w:rPr>
            </w:pPr>
            <w:r>
              <w:rPr>
                <w:rFonts w:hint="eastAsia" w:ascii="宋体" w:hAnsi="宋体" w:cs="仿宋"/>
                <w:bCs/>
                <w:sz w:val="24"/>
                <w:szCs w:val="24"/>
              </w:rPr>
              <w:t>1</w:t>
            </w:r>
          </w:p>
        </w:tc>
        <w:tc>
          <w:tcPr>
            <w:tcW w:w="851" w:type="dxa"/>
            <w:vAlign w:val="center"/>
          </w:tcPr>
          <w:p w14:paraId="60D6154C">
            <w:pPr>
              <w:widowControl/>
              <w:jc w:val="center"/>
              <w:textAlignment w:val="center"/>
              <w:rPr>
                <w:rFonts w:ascii="宋体" w:hAnsi="宋体" w:cs="仿宋"/>
                <w:kern w:val="0"/>
                <w:sz w:val="24"/>
                <w:szCs w:val="24"/>
              </w:rPr>
            </w:pPr>
            <w:r>
              <w:rPr>
                <w:rFonts w:hint="eastAsia" w:ascii="宋体" w:hAnsi="宋体" w:cs="宋体"/>
                <w:kern w:val="0"/>
                <w:sz w:val="24"/>
                <w:szCs w:val="24"/>
                <w:lang w:bidi="ar"/>
              </w:rPr>
              <w:t>套</w:t>
            </w:r>
          </w:p>
        </w:tc>
      </w:tr>
      <w:tr w14:paraId="4E98FF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322" w:type="dxa"/>
            <w:vAlign w:val="center"/>
          </w:tcPr>
          <w:p w14:paraId="1831944D">
            <w:pPr>
              <w:widowControl/>
              <w:jc w:val="center"/>
              <w:textAlignment w:val="center"/>
              <w:rPr>
                <w:rFonts w:ascii="宋体" w:hAnsi="宋体" w:cs="宋体"/>
                <w:kern w:val="0"/>
                <w:sz w:val="24"/>
                <w:szCs w:val="24"/>
                <w:lang w:bidi="ar"/>
              </w:rPr>
            </w:pPr>
            <w:r>
              <w:rPr>
                <w:rFonts w:hint="eastAsia" w:ascii="宋体" w:hAnsi="宋体" w:cs="仿宋"/>
                <w:kern w:val="0"/>
                <w:sz w:val="24"/>
                <w:szCs w:val="24"/>
              </w:rPr>
              <w:t>天津市第四十七中学物理创新实验室（大学先修）</w:t>
            </w:r>
            <w:r>
              <w:rPr>
                <w:rFonts w:hint="eastAsia" w:ascii="宋体" w:hAnsi="宋体" w:cs="宋体"/>
                <w:kern w:val="0"/>
                <w:sz w:val="24"/>
                <w:szCs w:val="24"/>
                <w:lang w:bidi="ar"/>
              </w:rPr>
              <w:t>23</w:t>
            </w:r>
          </w:p>
        </w:tc>
        <w:tc>
          <w:tcPr>
            <w:tcW w:w="3830" w:type="dxa"/>
            <w:vAlign w:val="center"/>
          </w:tcPr>
          <w:p w14:paraId="36C10A8D">
            <w:pPr>
              <w:widowControl/>
              <w:jc w:val="center"/>
              <w:textAlignment w:val="center"/>
              <w:rPr>
                <w:rFonts w:ascii="宋体" w:hAnsi="宋体" w:cs="仿宋"/>
                <w:bCs/>
                <w:sz w:val="24"/>
                <w:szCs w:val="24"/>
              </w:rPr>
            </w:pPr>
            <w:r>
              <w:rPr>
                <w:rFonts w:hint="eastAsia" w:ascii="宋体" w:hAnsi="宋体" w:cs="宋体"/>
                <w:kern w:val="0"/>
                <w:sz w:val="24"/>
                <w:szCs w:val="24"/>
                <w:lang w:bidi="ar"/>
              </w:rPr>
              <w:t>无线彩屏多量程电压传感器</w:t>
            </w:r>
          </w:p>
        </w:tc>
        <w:tc>
          <w:tcPr>
            <w:tcW w:w="992" w:type="dxa"/>
            <w:vAlign w:val="center"/>
          </w:tcPr>
          <w:p w14:paraId="22D33894">
            <w:pPr>
              <w:adjustRightInd w:val="0"/>
              <w:snapToGrid w:val="0"/>
              <w:spacing w:line="276" w:lineRule="auto"/>
              <w:jc w:val="center"/>
              <w:rPr>
                <w:rFonts w:ascii="宋体" w:hAnsi="宋体" w:cs="仿宋"/>
                <w:bCs/>
                <w:sz w:val="24"/>
                <w:szCs w:val="24"/>
              </w:rPr>
            </w:pPr>
            <w:r>
              <w:rPr>
                <w:rFonts w:hint="eastAsia" w:ascii="宋体" w:hAnsi="宋体" w:cs="仿宋"/>
                <w:bCs/>
                <w:sz w:val="24"/>
                <w:szCs w:val="24"/>
              </w:rPr>
              <w:t>1</w:t>
            </w:r>
          </w:p>
        </w:tc>
        <w:tc>
          <w:tcPr>
            <w:tcW w:w="851" w:type="dxa"/>
            <w:vAlign w:val="center"/>
          </w:tcPr>
          <w:p w14:paraId="66B7D049">
            <w:pPr>
              <w:widowControl/>
              <w:jc w:val="center"/>
              <w:textAlignment w:val="center"/>
              <w:rPr>
                <w:rFonts w:ascii="宋体" w:hAnsi="宋体" w:cs="仿宋"/>
                <w:kern w:val="0"/>
                <w:sz w:val="24"/>
                <w:szCs w:val="24"/>
              </w:rPr>
            </w:pPr>
            <w:r>
              <w:rPr>
                <w:rFonts w:hint="eastAsia" w:ascii="宋体" w:hAnsi="宋体" w:cs="宋体"/>
                <w:kern w:val="0"/>
                <w:sz w:val="24"/>
                <w:szCs w:val="24"/>
                <w:lang w:bidi="ar"/>
              </w:rPr>
              <w:t>套</w:t>
            </w:r>
          </w:p>
        </w:tc>
      </w:tr>
      <w:tr w14:paraId="3F3436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322" w:type="dxa"/>
            <w:vAlign w:val="center"/>
          </w:tcPr>
          <w:p w14:paraId="417B1CC5">
            <w:pPr>
              <w:widowControl/>
              <w:jc w:val="center"/>
              <w:textAlignment w:val="center"/>
              <w:rPr>
                <w:rFonts w:ascii="宋体" w:hAnsi="宋体" w:cs="宋体"/>
                <w:kern w:val="0"/>
                <w:sz w:val="24"/>
                <w:szCs w:val="24"/>
                <w:lang w:bidi="ar"/>
              </w:rPr>
            </w:pPr>
            <w:r>
              <w:rPr>
                <w:rFonts w:hint="eastAsia" w:ascii="宋体" w:hAnsi="宋体" w:cs="仿宋"/>
                <w:kern w:val="0"/>
                <w:sz w:val="24"/>
                <w:szCs w:val="24"/>
              </w:rPr>
              <w:t>天津市第四十七中学物理创新实验室（大学先修）</w:t>
            </w:r>
            <w:r>
              <w:rPr>
                <w:rFonts w:hint="eastAsia" w:ascii="宋体" w:hAnsi="宋体" w:cs="宋体"/>
                <w:kern w:val="0"/>
                <w:sz w:val="24"/>
                <w:szCs w:val="24"/>
                <w:lang w:bidi="ar"/>
              </w:rPr>
              <w:t>24</w:t>
            </w:r>
          </w:p>
        </w:tc>
        <w:tc>
          <w:tcPr>
            <w:tcW w:w="3830" w:type="dxa"/>
            <w:vAlign w:val="center"/>
          </w:tcPr>
          <w:p w14:paraId="1186EB4C">
            <w:pPr>
              <w:widowControl/>
              <w:jc w:val="center"/>
              <w:textAlignment w:val="center"/>
              <w:rPr>
                <w:rFonts w:ascii="宋体" w:hAnsi="宋体" w:cs="仿宋"/>
                <w:bCs/>
                <w:sz w:val="24"/>
                <w:szCs w:val="24"/>
              </w:rPr>
            </w:pPr>
            <w:r>
              <w:rPr>
                <w:rFonts w:hint="eastAsia" w:ascii="宋体" w:hAnsi="宋体" w:cs="宋体"/>
                <w:kern w:val="0"/>
                <w:sz w:val="24"/>
                <w:szCs w:val="24"/>
                <w:lang w:bidi="ar"/>
              </w:rPr>
              <w:t>无线彩屏多量程电流传感器</w:t>
            </w:r>
          </w:p>
        </w:tc>
        <w:tc>
          <w:tcPr>
            <w:tcW w:w="992" w:type="dxa"/>
            <w:vAlign w:val="center"/>
          </w:tcPr>
          <w:p w14:paraId="4C3B15FD">
            <w:pPr>
              <w:adjustRightInd w:val="0"/>
              <w:snapToGrid w:val="0"/>
              <w:spacing w:line="276" w:lineRule="auto"/>
              <w:jc w:val="center"/>
              <w:rPr>
                <w:rFonts w:ascii="宋体" w:hAnsi="宋体" w:cs="仿宋"/>
                <w:bCs/>
                <w:sz w:val="24"/>
                <w:szCs w:val="24"/>
              </w:rPr>
            </w:pPr>
            <w:r>
              <w:rPr>
                <w:rFonts w:hint="eastAsia" w:ascii="宋体" w:hAnsi="宋体" w:cs="仿宋"/>
                <w:bCs/>
                <w:sz w:val="24"/>
                <w:szCs w:val="24"/>
              </w:rPr>
              <w:t>1</w:t>
            </w:r>
          </w:p>
        </w:tc>
        <w:tc>
          <w:tcPr>
            <w:tcW w:w="851" w:type="dxa"/>
            <w:vAlign w:val="center"/>
          </w:tcPr>
          <w:p w14:paraId="5F567FAD">
            <w:pPr>
              <w:widowControl/>
              <w:jc w:val="center"/>
              <w:textAlignment w:val="center"/>
              <w:rPr>
                <w:rFonts w:ascii="宋体" w:hAnsi="宋体" w:cs="仿宋"/>
                <w:kern w:val="0"/>
                <w:sz w:val="24"/>
                <w:szCs w:val="24"/>
              </w:rPr>
            </w:pPr>
            <w:r>
              <w:rPr>
                <w:rFonts w:hint="eastAsia" w:ascii="宋体" w:hAnsi="宋体" w:cs="宋体"/>
                <w:kern w:val="0"/>
                <w:sz w:val="24"/>
                <w:szCs w:val="24"/>
                <w:lang w:bidi="ar"/>
              </w:rPr>
              <w:t>套</w:t>
            </w:r>
          </w:p>
        </w:tc>
      </w:tr>
      <w:tr w14:paraId="2CC4A0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322" w:type="dxa"/>
            <w:vAlign w:val="center"/>
          </w:tcPr>
          <w:p w14:paraId="18C6E341">
            <w:pPr>
              <w:widowControl/>
              <w:jc w:val="center"/>
              <w:textAlignment w:val="center"/>
              <w:rPr>
                <w:rFonts w:ascii="宋体" w:hAnsi="宋体" w:cs="宋体"/>
                <w:kern w:val="0"/>
                <w:sz w:val="24"/>
                <w:szCs w:val="24"/>
                <w:lang w:bidi="ar"/>
              </w:rPr>
            </w:pPr>
            <w:r>
              <w:rPr>
                <w:rFonts w:hint="eastAsia" w:ascii="宋体" w:hAnsi="宋体" w:cs="仿宋"/>
                <w:kern w:val="0"/>
                <w:sz w:val="24"/>
                <w:szCs w:val="24"/>
              </w:rPr>
              <w:t>天津市第四十七中学物理创新实验室（大学先修）</w:t>
            </w:r>
            <w:r>
              <w:rPr>
                <w:rFonts w:hint="eastAsia" w:ascii="宋体" w:hAnsi="宋体" w:cs="宋体"/>
                <w:kern w:val="0"/>
                <w:sz w:val="24"/>
                <w:szCs w:val="24"/>
                <w:lang w:bidi="ar"/>
              </w:rPr>
              <w:t>25</w:t>
            </w:r>
          </w:p>
        </w:tc>
        <w:tc>
          <w:tcPr>
            <w:tcW w:w="3830" w:type="dxa"/>
            <w:vAlign w:val="center"/>
          </w:tcPr>
          <w:p w14:paraId="4B4D8703">
            <w:pPr>
              <w:widowControl/>
              <w:jc w:val="center"/>
              <w:textAlignment w:val="center"/>
              <w:rPr>
                <w:rFonts w:ascii="宋体" w:hAnsi="宋体" w:cs="仿宋"/>
                <w:bCs/>
                <w:sz w:val="24"/>
                <w:szCs w:val="24"/>
              </w:rPr>
            </w:pPr>
            <w:r>
              <w:rPr>
                <w:rFonts w:hint="eastAsia" w:ascii="宋体" w:hAnsi="宋体" w:cs="宋体"/>
                <w:kern w:val="0"/>
                <w:sz w:val="24"/>
                <w:szCs w:val="24"/>
                <w:lang w:bidi="ar"/>
              </w:rPr>
              <w:t>无线彩屏多量程微电流传感器</w:t>
            </w:r>
          </w:p>
        </w:tc>
        <w:tc>
          <w:tcPr>
            <w:tcW w:w="992" w:type="dxa"/>
            <w:vAlign w:val="center"/>
          </w:tcPr>
          <w:p w14:paraId="0066D040">
            <w:pPr>
              <w:adjustRightInd w:val="0"/>
              <w:snapToGrid w:val="0"/>
              <w:spacing w:line="276" w:lineRule="auto"/>
              <w:jc w:val="center"/>
              <w:rPr>
                <w:rFonts w:ascii="宋体" w:hAnsi="宋体" w:cs="仿宋"/>
                <w:bCs/>
                <w:sz w:val="24"/>
                <w:szCs w:val="24"/>
              </w:rPr>
            </w:pPr>
            <w:r>
              <w:rPr>
                <w:rFonts w:hint="eastAsia" w:ascii="宋体" w:hAnsi="宋体" w:cs="仿宋"/>
                <w:bCs/>
                <w:sz w:val="24"/>
                <w:szCs w:val="24"/>
              </w:rPr>
              <w:t>1</w:t>
            </w:r>
          </w:p>
        </w:tc>
        <w:tc>
          <w:tcPr>
            <w:tcW w:w="851" w:type="dxa"/>
            <w:vAlign w:val="center"/>
          </w:tcPr>
          <w:p w14:paraId="7A9A784C">
            <w:pPr>
              <w:widowControl/>
              <w:jc w:val="center"/>
              <w:textAlignment w:val="center"/>
              <w:rPr>
                <w:rFonts w:ascii="宋体" w:hAnsi="宋体" w:cs="仿宋"/>
                <w:kern w:val="0"/>
                <w:sz w:val="24"/>
                <w:szCs w:val="24"/>
              </w:rPr>
            </w:pPr>
            <w:r>
              <w:rPr>
                <w:rFonts w:hint="eastAsia" w:ascii="宋体" w:hAnsi="宋体" w:cs="宋体"/>
                <w:kern w:val="0"/>
                <w:sz w:val="24"/>
                <w:szCs w:val="24"/>
                <w:lang w:bidi="ar"/>
              </w:rPr>
              <w:t>套</w:t>
            </w:r>
          </w:p>
        </w:tc>
      </w:tr>
      <w:tr w14:paraId="6AFB05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322" w:type="dxa"/>
            <w:vAlign w:val="center"/>
          </w:tcPr>
          <w:p w14:paraId="28B4BC44">
            <w:pPr>
              <w:widowControl/>
              <w:jc w:val="center"/>
              <w:textAlignment w:val="center"/>
              <w:rPr>
                <w:rFonts w:ascii="宋体" w:hAnsi="宋体" w:cs="宋体"/>
                <w:kern w:val="0"/>
                <w:sz w:val="24"/>
                <w:szCs w:val="24"/>
                <w:lang w:bidi="ar"/>
              </w:rPr>
            </w:pPr>
            <w:r>
              <w:rPr>
                <w:rFonts w:hint="eastAsia" w:ascii="宋体" w:hAnsi="宋体" w:cs="仿宋"/>
                <w:kern w:val="0"/>
                <w:sz w:val="24"/>
                <w:szCs w:val="24"/>
              </w:rPr>
              <w:t>天津市第四十七中学物理创新实验室（大学先修）</w:t>
            </w:r>
            <w:r>
              <w:rPr>
                <w:rFonts w:hint="eastAsia" w:ascii="宋体" w:hAnsi="宋体" w:cs="宋体"/>
                <w:kern w:val="0"/>
                <w:sz w:val="24"/>
                <w:szCs w:val="24"/>
                <w:lang w:bidi="ar"/>
              </w:rPr>
              <w:t>45</w:t>
            </w:r>
          </w:p>
        </w:tc>
        <w:tc>
          <w:tcPr>
            <w:tcW w:w="3830" w:type="dxa"/>
            <w:vAlign w:val="center"/>
          </w:tcPr>
          <w:p w14:paraId="68DBF280">
            <w:pPr>
              <w:widowControl/>
              <w:jc w:val="center"/>
              <w:textAlignment w:val="center"/>
              <w:rPr>
                <w:rFonts w:ascii="宋体" w:hAnsi="宋体" w:cs="仿宋"/>
                <w:bCs/>
                <w:sz w:val="24"/>
                <w:szCs w:val="24"/>
              </w:rPr>
            </w:pPr>
            <w:r>
              <w:rPr>
                <w:rFonts w:hint="eastAsia" w:ascii="宋体" w:hAnsi="宋体" w:cs="宋体"/>
                <w:kern w:val="0"/>
                <w:sz w:val="24"/>
                <w:szCs w:val="24"/>
                <w:lang w:bidi="ar"/>
              </w:rPr>
              <w:t>无线彩屏快速温度传感器</w:t>
            </w:r>
          </w:p>
        </w:tc>
        <w:tc>
          <w:tcPr>
            <w:tcW w:w="992" w:type="dxa"/>
            <w:vAlign w:val="center"/>
          </w:tcPr>
          <w:p w14:paraId="77E89EE5">
            <w:pPr>
              <w:adjustRightInd w:val="0"/>
              <w:snapToGrid w:val="0"/>
              <w:spacing w:line="276" w:lineRule="auto"/>
              <w:jc w:val="center"/>
              <w:rPr>
                <w:rFonts w:ascii="宋体" w:hAnsi="宋体" w:cs="仿宋"/>
                <w:bCs/>
                <w:sz w:val="24"/>
                <w:szCs w:val="24"/>
              </w:rPr>
            </w:pPr>
            <w:r>
              <w:rPr>
                <w:rFonts w:hint="eastAsia" w:ascii="宋体" w:hAnsi="宋体" w:cs="仿宋"/>
                <w:bCs/>
                <w:sz w:val="24"/>
                <w:szCs w:val="24"/>
              </w:rPr>
              <w:t>1</w:t>
            </w:r>
          </w:p>
        </w:tc>
        <w:tc>
          <w:tcPr>
            <w:tcW w:w="851" w:type="dxa"/>
            <w:vAlign w:val="center"/>
          </w:tcPr>
          <w:p w14:paraId="37B9884C">
            <w:pPr>
              <w:widowControl/>
              <w:jc w:val="center"/>
              <w:textAlignment w:val="center"/>
              <w:rPr>
                <w:rFonts w:ascii="宋体" w:hAnsi="宋体" w:cs="仿宋"/>
                <w:kern w:val="0"/>
                <w:sz w:val="24"/>
                <w:szCs w:val="24"/>
              </w:rPr>
            </w:pPr>
            <w:r>
              <w:rPr>
                <w:rFonts w:hint="eastAsia" w:ascii="宋体" w:hAnsi="宋体" w:cs="宋体"/>
                <w:kern w:val="0"/>
                <w:sz w:val="24"/>
                <w:szCs w:val="24"/>
                <w:lang w:bidi="ar"/>
              </w:rPr>
              <w:t>套</w:t>
            </w:r>
          </w:p>
        </w:tc>
      </w:tr>
      <w:tr w14:paraId="63D93E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322" w:type="dxa"/>
            <w:vAlign w:val="center"/>
          </w:tcPr>
          <w:p w14:paraId="2244B8EE">
            <w:pPr>
              <w:widowControl/>
              <w:jc w:val="center"/>
              <w:textAlignment w:val="center"/>
              <w:rPr>
                <w:rFonts w:ascii="宋体" w:hAnsi="宋体" w:cs="宋体"/>
                <w:kern w:val="0"/>
                <w:sz w:val="24"/>
                <w:szCs w:val="24"/>
                <w:lang w:bidi="ar"/>
              </w:rPr>
            </w:pPr>
            <w:r>
              <w:rPr>
                <w:rFonts w:hint="eastAsia" w:ascii="宋体" w:hAnsi="宋体" w:cs="仿宋"/>
                <w:kern w:val="0"/>
                <w:sz w:val="24"/>
                <w:szCs w:val="24"/>
              </w:rPr>
              <w:t>天津市第四十七中学物理创新实验室（大学先修）</w:t>
            </w:r>
            <w:r>
              <w:rPr>
                <w:rFonts w:hint="eastAsia" w:ascii="宋体" w:hAnsi="宋体" w:cs="宋体"/>
                <w:kern w:val="0"/>
                <w:sz w:val="24"/>
                <w:szCs w:val="24"/>
                <w:lang w:bidi="ar"/>
              </w:rPr>
              <w:t>50</w:t>
            </w:r>
          </w:p>
        </w:tc>
        <w:tc>
          <w:tcPr>
            <w:tcW w:w="3830" w:type="dxa"/>
            <w:vAlign w:val="center"/>
          </w:tcPr>
          <w:p w14:paraId="3DEA435B">
            <w:pPr>
              <w:widowControl/>
              <w:jc w:val="center"/>
              <w:textAlignment w:val="center"/>
              <w:rPr>
                <w:rFonts w:ascii="宋体" w:hAnsi="宋体" w:cs="仿宋"/>
                <w:bCs/>
                <w:sz w:val="24"/>
                <w:szCs w:val="24"/>
              </w:rPr>
            </w:pPr>
            <w:r>
              <w:rPr>
                <w:rFonts w:hint="eastAsia" w:ascii="宋体" w:hAnsi="宋体" w:cs="宋体"/>
                <w:kern w:val="0"/>
                <w:sz w:val="24"/>
                <w:szCs w:val="24"/>
                <w:lang w:bidi="ar"/>
              </w:rPr>
              <w:t>无线彩屏温度传感器</w:t>
            </w:r>
          </w:p>
        </w:tc>
        <w:tc>
          <w:tcPr>
            <w:tcW w:w="992" w:type="dxa"/>
            <w:vAlign w:val="center"/>
          </w:tcPr>
          <w:p w14:paraId="50026160">
            <w:pPr>
              <w:adjustRightInd w:val="0"/>
              <w:snapToGrid w:val="0"/>
              <w:spacing w:line="276" w:lineRule="auto"/>
              <w:jc w:val="center"/>
              <w:rPr>
                <w:rFonts w:ascii="宋体" w:hAnsi="宋体" w:cs="仿宋"/>
                <w:bCs/>
                <w:sz w:val="24"/>
                <w:szCs w:val="24"/>
              </w:rPr>
            </w:pPr>
            <w:r>
              <w:rPr>
                <w:rFonts w:hint="eastAsia" w:ascii="宋体" w:hAnsi="宋体" w:cs="仿宋"/>
                <w:bCs/>
                <w:sz w:val="24"/>
                <w:szCs w:val="24"/>
              </w:rPr>
              <w:t>1</w:t>
            </w:r>
          </w:p>
        </w:tc>
        <w:tc>
          <w:tcPr>
            <w:tcW w:w="851" w:type="dxa"/>
            <w:vAlign w:val="center"/>
          </w:tcPr>
          <w:p w14:paraId="2AF1B858">
            <w:pPr>
              <w:widowControl/>
              <w:jc w:val="center"/>
              <w:textAlignment w:val="center"/>
              <w:rPr>
                <w:rFonts w:ascii="宋体" w:hAnsi="宋体" w:cs="仿宋"/>
                <w:kern w:val="0"/>
                <w:sz w:val="24"/>
                <w:szCs w:val="24"/>
              </w:rPr>
            </w:pPr>
            <w:r>
              <w:rPr>
                <w:rFonts w:hint="eastAsia" w:ascii="宋体" w:hAnsi="宋体" w:cs="宋体"/>
                <w:kern w:val="0"/>
                <w:sz w:val="24"/>
                <w:szCs w:val="24"/>
                <w:lang w:bidi="ar"/>
              </w:rPr>
              <w:t>套</w:t>
            </w:r>
          </w:p>
        </w:tc>
      </w:tr>
    </w:tbl>
    <w:p w14:paraId="3FDD1CE8">
      <w:pPr>
        <w:pStyle w:val="34"/>
        <w:spacing w:line="360" w:lineRule="auto"/>
        <w:ind w:firstLine="482" w:firstLineChars="200"/>
        <w:jc w:val="both"/>
        <w:rPr>
          <w:rFonts w:ascii="Times New Roman" w:hAnsi="Times New Roman" w:eastAsia="宋体" w:cs="Times New Roman"/>
          <w:b/>
          <w:color w:val="auto"/>
        </w:rPr>
      </w:pPr>
    </w:p>
    <w:p w14:paraId="5ECBA22E">
      <w:pPr>
        <w:pStyle w:val="34"/>
        <w:spacing w:line="360" w:lineRule="auto"/>
        <w:ind w:firstLine="482" w:firstLineChars="200"/>
        <w:jc w:val="both"/>
        <w:rPr>
          <w:rFonts w:ascii="Times New Roman" w:hAnsi="Times New Roman" w:eastAsia="宋体" w:cs="Times New Roman"/>
          <w:b/>
          <w:color w:val="auto"/>
        </w:rPr>
      </w:pPr>
      <w:r>
        <w:rPr>
          <w:rFonts w:hint="eastAsia" w:ascii="Times New Roman" w:hAnsi="Times New Roman" w:eastAsia="宋体" w:cs="Times New Roman"/>
          <w:b/>
          <w:color w:val="auto"/>
        </w:rPr>
        <w:t>第38包：天津市北辰区</w:t>
      </w:r>
      <w:r>
        <w:rPr>
          <w:rFonts w:hint="eastAsia" w:cs="Times New Roman" w:asciiTheme="minorEastAsia" w:hAnsiTheme="minorEastAsia" w:eastAsiaTheme="minorEastAsia"/>
          <w:b/>
          <w:color w:val="auto"/>
          <w:szCs w:val="32"/>
        </w:rPr>
        <w:t>中学</w:t>
      </w:r>
      <w:r>
        <w:rPr>
          <w:rFonts w:hint="eastAsia" w:ascii="Times New Roman" w:hAnsi="Times New Roman" w:eastAsia="宋体" w:cs="Times New Roman"/>
          <w:b/>
          <w:color w:val="auto"/>
        </w:rPr>
        <w:t>化学实验室</w:t>
      </w:r>
    </w:p>
    <w:tbl>
      <w:tblPr>
        <w:tblStyle w:val="27"/>
        <w:tblW w:w="942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962"/>
        <w:gridCol w:w="3457"/>
        <w:gridCol w:w="996"/>
        <w:gridCol w:w="1010"/>
      </w:tblGrid>
      <w:tr w14:paraId="1ACDED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62" w:type="dxa"/>
            <w:vAlign w:val="center"/>
          </w:tcPr>
          <w:p w14:paraId="0BB54C1F">
            <w:pPr>
              <w:widowControl/>
              <w:adjustRightInd w:val="0"/>
              <w:snapToGrid w:val="0"/>
              <w:spacing w:line="276" w:lineRule="auto"/>
              <w:jc w:val="center"/>
              <w:rPr>
                <w:rFonts w:ascii="宋体" w:hAnsi="宋体" w:cs="宋体"/>
                <w:kern w:val="0"/>
                <w:sz w:val="24"/>
                <w:szCs w:val="24"/>
              </w:rPr>
            </w:pPr>
            <w:r>
              <w:rPr>
                <w:rFonts w:hint="eastAsia" w:ascii="宋体" w:hAnsi="宋体" w:cs="宋体"/>
                <w:kern w:val="0"/>
                <w:sz w:val="24"/>
                <w:szCs w:val="24"/>
              </w:rPr>
              <w:t>项目需求书中的序号</w:t>
            </w:r>
          </w:p>
        </w:tc>
        <w:tc>
          <w:tcPr>
            <w:tcW w:w="3457" w:type="dxa"/>
            <w:vAlign w:val="center"/>
          </w:tcPr>
          <w:p w14:paraId="76B6949A">
            <w:pPr>
              <w:widowControl/>
              <w:adjustRightInd w:val="0"/>
              <w:snapToGrid w:val="0"/>
              <w:spacing w:line="276" w:lineRule="auto"/>
              <w:jc w:val="center"/>
              <w:rPr>
                <w:rFonts w:ascii="宋体" w:hAnsi="宋体" w:cs="宋体"/>
                <w:kern w:val="0"/>
                <w:sz w:val="24"/>
                <w:szCs w:val="24"/>
              </w:rPr>
            </w:pPr>
            <w:r>
              <w:rPr>
                <w:rFonts w:hint="eastAsia" w:ascii="宋体" w:hAnsi="宋体" w:cs="宋体"/>
                <w:bCs/>
                <w:sz w:val="24"/>
                <w:szCs w:val="24"/>
              </w:rPr>
              <w:t>名称</w:t>
            </w:r>
          </w:p>
        </w:tc>
        <w:tc>
          <w:tcPr>
            <w:tcW w:w="996" w:type="dxa"/>
            <w:vAlign w:val="center"/>
          </w:tcPr>
          <w:p w14:paraId="02ADF59C">
            <w:pPr>
              <w:adjustRightInd w:val="0"/>
              <w:snapToGrid w:val="0"/>
              <w:spacing w:line="276" w:lineRule="auto"/>
              <w:rPr>
                <w:rFonts w:ascii="宋体" w:hAnsi="宋体" w:cs="宋体"/>
                <w:kern w:val="0"/>
                <w:sz w:val="24"/>
                <w:szCs w:val="24"/>
              </w:rPr>
            </w:pPr>
            <w:r>
              <w:rPr>
                <w:rFonts w:hint="eastAsia" w:ascii="宋体" w:hAnsi="宋体" w:cs="宋体"/>
                <w:kern w:val="0"/>
                <w:sz w:val="24"/>
                <w:szCs w:val="24"/>
              </w:rPr>
              <w:t>数量</w:t>
            </w:r>
          </w:p>
        </w:tc>
        <w:tc>
          <w:tcPr>
            <w:tcW w:w="1010" w:type="dxa"/>
            <w:vAlign w:val="center"/>
          </w:tcPr>
          <w:p w14:paraId="36D7524F">
            <w:pPr>
              <w:widowControl/>
              <w:adjustRightInd w:val="0"/>
              <w:snapToGrid w:val="0"/>
              <w:spacing w:line="276" w:lineRule="auto"/>
              <w:jc w:val="center"/>
              <w:rPr>
                <w:rFonts w:ascii="宋体" w:hAnsi="宋体" w:cs="宋体"/>
                <w:kern w:val="0"/>
                <w:sz w:val="24"/>
                <w:szCs w:val="24"/>
              </w:rPr>
            </w:pPr>
            <w:r>
              <w:rPr>
                <w:rFonts w:hint="eastAsia" w:ascii="宋体" w:hAnsi="宋体" w:cs="宋体"/>
                <w:kern w:val="0"/>
                <w:sz w:val="24"/>
                <w:szCs w:val="24"/>
              </w:rPr>
              <w:t>单位</w:t>
            </w:r>
          </w:p>
        </w:tc>
      </w:tr>
      <w:tr w14:paraId="34ECB1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62" w:type="dxa"/>
            <w:vAlign w:val="center"/>
          </w:tcPr>
          <w:p w14:paraId="5D85346C">
            <w:pPr>
              <w:widowControl/>
              <w:adjustRightInd w:val="0"/>
              <w:snapToGrid w:val="0"/>
              <w:spacing w:line="276" w:lineRule="auto"/>
              <w:jc w:val="center"/>
              <w:rPr>
                <w:rFonts w:ascii="宋体" w:hAnsi="宋体" w:cs="宋体"/>
                <w:kern w:val="0"/>
                <w:sz w:val="24"/>
                <w:szCs w:val="24"/>
              </w:rPr>
            </w:pPr>
            <w:r>
              <w:rPr>
                <w:rFonts w:hint="eastAsia" w:ascii="宋体" w:hAnsi="宋体" w:cs="宋体"/>
                <w:kern w:val="0"/>
                <w:sz w:val="24"/>
                <w:szCs w:val="24"/>
              </w:rPr>
              <w:t>天津市第四十七中学化学创新实验室（大学先修）-实验设备序号2</w:t>
            </w:r>
          </w:p>
        </w:tc>
        <w:tc>
          <w:tcPr>
            <w:tcW w:w="3457" w:type="dxa"/>
            <w:vAlign w:val="center"/>
          </w:tcPr>
          <w:p w14:paraId="21E04E42">
            <w:pPr>
              <w:widowControl/>
              <w:jc w:val="center"/>
              <w:textAlignment w:val="center"/>
              <w:rPr>
                <w:rFonts w:ascii="宋体" w:hAnsi="宋体" w:cs="宋体"/>
                <w:bCs/>
                <w:sz w:val="24"/>
                <w:szCs w:val="24"/>
              </w:rPr>
            </w:pPr>
            <w:r>
              <w:rPr>
                <w:rFonts w:hint="eastAsia" w:ascii="宋体" w:hAnsi="宋体" w:cs="宋体"/>
                <w:kern w:val="0"/>
                <w:sz w:val="24"/>
                <w:szCs w:val="24"/>
                <w:lang w:bidi="ar"/>
              </w:rPr>
              <w:t>无线彩屏温度传感器</w:t>
            </w:r>
          </w:p>
        </w:tc>
        <w:tc>
          <w:tcPr>
            <w:tcW w:w="996" w:type="dxa"/>
            <w:vAlign w:val="center"/>
          </w:tcPr>
          <w:p w14:paraId="7CD48430">
            <w:pPr>
              <w:widowControl/>
              <w:jc w:val="center"/>
              <w:textAlignment w:val="center"/>
              <w:rPr>
                <w:rFonts w:ascii="宋体" w:hAnsi="宋体" w:cs="宋体"/>
                <w:kern w:val="0"/>
                <w:sz w:val="24"/>
                <w:szCs w:val="24"/>
              </w:rPr>
            </w:pPr>
            <w:r>
              <w:rPr>
                <w:rFonts w:hint="eastAsia" w:ascii="宋体" w:hAnsi="宋体" w:cs="宋体"/>
                <w:kern w:val="0"/>
                <w:sz w:val="24"/>
                <w:szCs w:val="24"/>
                <w:lang w:bidi="ar"/>
              </w:rPr>
              <w:t>5</w:t>
            </w:r>
          </w:p>
        </w:tc>
        <w:tc>
          <w:tcPr>
            <w:tcW w:w="1010" w:type="dxa"/>
            <w:vAlign w:val="center"/>
          </w:tcPr>
          <w:p w14:paraId="720A79C8">
            <w:pPr>
              <w:widowControl/>
              <w:jc w:val="center"/>
              <w:textAlignment w:val="center"/>
              <w:rPr>
                <w:rFonts w:ascii="宋体" w:hAnsi="宋体" w:cs="宋体"/>
                <w:kern w:val="0"/>
                <w:sz w:val="24"/>
                <w:szCs w:val="24"/>
              </w:rPr>
            </w:pPr>
            <w:r>
              <w:rPr>
                <w:rFonts w:hint="eastAsia" w:ascii="宋体" w:hAnsi="宋体" w:cs="宋体"/>
                <w:kern w:val="0"/>
                <w:sz w:val="24"/>
                <w:szCs w:val="24"/>
                <w:lang w:bidi="ar"/>
              </w:rPr>
              <w:t>套</w:t>
            </w:r>
          </w:p>
        </w:tc>
      </w:tr>
      <w:tr w14:paraId="1D64D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62" w:type="dxa"/>
            <w:vAlign w:val="center"/>
          </w:tcPr>
          <w:p w14:paraId="1E4A76F1">
            <w:pPr>
              <w:widowControl/>
              <w:adjustRightInd w:val="0"/>
              <w:snapToGrid w:val="0"/>
              <w:spacing w:line="276" w:lineRule="auto"/>
              <w:jc w:val="center"/>
              <w:rPr>
                <w:rFonts w:ascii="宋体" w:hAnsi="宋体" w:cs="宋体"/>
                <w:kern w:val="0"/>
                <w:sz w:val="24"/>
                <w:szCs w:val="24"/>
              </w:rPr>
            </w:pPr>
            <w:r>
              <w:rPr>
                <w:rFonts w:hint="eastAsia" w:ascii="宋体" w:hAnsi="宋体" w:cs="宋体"/>
                <w:kern w:val="0"/>
                <w:sz w:val="24"/>
                <w:szCs w:val="24"/>
              </w:rPr>
              <w:t>天津市第四十七中学化学创新实验室（大学先修）-实验设备序号4</w:t>
            </w:r>
          </w:p>
        </w:tc>
        <w:tc>
          <w:tcPr>
            <w:tcW w:w="3457" w:type="dxa"/>
            <w:vAlign w:val="center"/>
          </w:tcPr>
          <w:p w14:paraId="68DE18E0">
            <w:pPr>
              <w:widowControl/>
              <w:jc w:val="center"/>
              <w:textAlignment w:val="center"/>
              <w:rPr>
                <w:rFonts w:ascii="宋体" w:hAnsi="宋体" w:cs="宋体"/>
                <w:bCs/>
                <w:sz w:val="24"/>
                <w:szCs w:val="24"/>
              </w:rPr>
            </w:pPr>
            <w:r>
              <w:rPr>
                <w:rFonts w:hint="eastAsia" w:ascii="宋体" w:hAnsi="宋体" w:cs="宋体"/>
                <w:kern w:val="0"/>
                <w:sz w:val="24"/>
                <w:szCs w:val="24"/>
                <w:lang w:bidi="ar"/>
              </w:rPr>
              <w:t>无线彩屏pH传感器</w:t>
            </w:r>
          </w:p>
        </w:tc>
        <w:tc>
          <w:tcPr>
            <w:tcW w:w="996" w:type="dxa"/>
            <w:vAlign w:val="center"/>
          </w:tcPr>
          <w:p w14:paraId="287DCA34">
            <w:pPr>
              <w:widowControl/>
              <w:jc w:val="center"/>
              <w:textAlignment w:val="center"/>
              <w:rPr>
                <w:rFonts w:ascii="宋体" w:hAnsi="宋体" w:cs="宋体"/>
                <w:kern w:val="0"/>
                <w:sz w:val="24"/>
                <w:szCs w:val="24"/>
              </w:rPr>
            </w:pPr>
            <w:r>
              <w:rPr>
                <w:rFonts w:hint="eastAsia" w:ascii="宋体" w:hAnsi="宋体" w:cs="宋体"/>
                <w:kern w:val="0"/>
                <w:sz w:val="24"/>
                <w:szCs w:val="24"/>
                <w:lang w:bidi="ar"/>
              </w:rPr>
              <w:t>5</w:t>
            </w:r>
          </w:p>
        </w:tc>
        <w:tc>
          <w:tcPr>
            <w:tcW w:w="1010" w:type="dxa"/>
            <w:vAlign w:val="center"/>
          </w:tcPr>
          <w:p w14:paraId="421D621C">
            <w:pPr>
              <w:widowControl/>
              <w:jc w:val="center"/>
              <w:textAlignment w:val="center"/>
              <w:rPr>
                <w:rFonts w:ascii="宋体" w:hAnsi="宋体" w:cs="宋体"/>
                <w:kern w:val="0"/>
                <w:sz w:val="24"/>
                <w:szCs w:val="24"/>
              </w:rPr>
            </w:pPr>
            <w:r>
              <w:rPr>
                <w:rFonts w:hint="eastAsia" w:ascii="宋体" w:hAnsi="宋体" w:cs="宋体"/>
                <w:kern w:val="0"/>
                <w:sz w:val="24"/>
                <w:szCs w:val="24"/>
                <w:lang w:bidi="ar"/>
              </w:rPr>
              <w:t>套</w:t>
            </w:r>
          </w:p>
        </w:tc>
      </w:tr>
      <w:tr w14:paraId="01C047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62" w:type="dxa"/>
            <w:vAlign w:val="center"/>
          </w:tcPr>
          <w:p w14:paraId="4E91BE4F">
            <w:pPr>
              <w:widowControl/>
              <w:adjustRightInd w:val="0"/>
              <w:snapToGrid w:val="0"/>
              <w:spacing w:line="276" w:lineRule="auto"/>
              <w:jc w:val="center"/>
              <w:rPr>
                <w:rFonts w:ascii="宋体" w:hAnsi="宋体" w:cs="宋体"/>
                <w:kern w:val="0"/>
                <w:sz w:val="24"/>
                <w:szCs w:val="24"/>
              </w:rPr>
            </w:pPr>
            <w:r>
              <w:rPr>
                <w:rFonts w:hint="eastAsia" w:ascii="宋体" w:hAnsi="宋体" w:cs="宋体"/>
                <w:kern w:val="0"/>
                <w:sz w:val="24"/>
                <w:szCs w:val="24"/>
              </w:rPr>
              <w:t>天津市第四十七中学化学创新实验室（大学先修）-实验设备序号7</w:t>
            </w:r>
          </w:p>
        </w:tc>
        <w:tc>
          <w:tcPr>
            <w:tcW w:w="3457" w:type="dxa"/>
            <w:vAlign w:val="center"/>
          </w:tcPr>
          <w:p w14:paraId="2755EA54">
            <w:pPr>
              <w:widowControl/>
              <w:jc w:val="center"/>
              <w:textAlignment w:val="center"/>
              <w:rPr>
                <w:rFonts w:ascii="宋体" w:hAnsi="宋体" w:cs="宋体"/>
                <w:bCs/>
                <w:sz w:val="24"/>
                <w:szCs w:val="24"/>
              </w:rPr>
            </w:pPr>
            <w:r>
              <w:rPr>
                <w:rFonts w:hint="eastAsia" w:ascii="宋体" w:hAnsi="宋体" w:cs="宋体"/>
                <w:kern w:val="0"/>
                <w:sz w:val="24"/>
                <w:szCs w:val="24"/>
                <w:lang w:bidi="ar"/>
              </w:rPr>
              <w:t>无线彩屏多量程微电流传感器</w:t>
            </w:r>
          </w:p>
        </w:tc>
        <w:tc>
          <w:tcPr>
            <w:tcW w:w="996" w:type="dxa"/>
            <w:vAlign w:val="center"/>
          </w:tcPr>
          <w:p w14:paraId="16573004">
            <w:pPr>
              <w:widowControl/>
              <w:jc w:val="center"/>
              <w:textAlignment w:val="center"/>
              <w:rPr>
                <w:rFonts w:ascii="宋体" w:hAnsi="宋体" w:cs="宋体"/>
                <w:kern w:val="0"/>
                <w:sz w:val="24"/>
                <w:szCs w:val="24"/>
              </w:rPr>
            </w:pPr>
            <w:r>
              <w:rPr>
                <w:rFonts w:hint="eastAsia" w:ascii="宋体" w:hAnsi="宋体" w:cs="宋体"/>
                <w:kern w:val="0"/>
                <w:sz w:val="24"/>
                <w:szCs w:val="24"/>
                <w:lang w:bidi="ar"/>
              </w:rPr>
              <w:t>5</w:t>
            </w:r>
          </w:p>
        </w:tc>
        <w:tc>
          <w:tcPr>
            <w:tcW w:w="1010" w:type="dxa"/>
            <w:vAlign w:val="center"/>
          </w:tcPr>
          <w:p w14:paraId="4BBE9B61">
            <w:pPr>
              <w:widowControl/>
              <w:jc w:val="center"/>
              <w:textAlignment w:val="center"/>
              <w:rPr>
                <w:rFonts w:ascii="宋体" w:hAnsi="宋体" w:cs="宋体"/>
                <w:kern w:val="0"/>
                <w:sz w:val="24"/>
                <w:szCs w:val="24"/>
              </w:rPr>
            </w:pPr>
            <w:r>
              <w:rPr>
                <w:rFonts w:hint="eastAsia" w:ascii="宋体" w:hAnsi="宋体" w:cs="宋体"/>
                <w:kern w:val="0"/>
                <w:sz w:val="24"/>
                <w:szCs w:val="24"/>
                <w:lang w:bidi="ar"/>
              </w:rPr>
              <w:t>套</w:t>
            </w:r>
          </w:p>
        </w:tc>
      </w:tr>
      <w:tr w14:paraId="2CCCB9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62" w:type="dxa"/>
            <w:vAlign w:val="center"/>
          </w:tcPr>
          <w:p w14:paraId="41AED6DE">
            <w:pPr>
              <w:widowControl/>
              <w:adjustRightInd w:val="0"/>
              <w:snapToGrid w:val="0"/>
              <w:spacing w:line="276" w:lineRule="auto"/>
              <w:jc w:val="center"/>
              <w:rPr>
                <w:rFonts w:ascii="宋体" w:hAnsi="宋体" w:cs="宋体"/>
                <w:kern w:val="0"/>
                <w:sz w:val="24"/>
                <w:szCs w:val="24"/>
              </w:rPr>
            </w:pPr>
            <w:r>
              <w:rPr>
                <w:rFonts w:hint="eastAsia" w:ascii="宋体" w:hAnsi="宋体" w:cs="宋体"/>
                <w:kern w:val="0"/>
                <w:sz w:val="24"/>
                <w:szCs w:val="24"/>
              </w:rPr>
              <w:t>天津市第四十七中学化学创新实验室（大学先修）-实验设备序号11</w:t>
            </w:r>
          </w:p>
        </w:tc>
        <w:tc>
          <w:tcPr>
            <w:tcW w:w="3457" w:type="dxa"/>
            <w:vAlign w:val="center"/>
          </w:tcPr>
          <w:p w14:paraId="0BA5378A">
            <w:pPr>
              <w:widowControl/>
              <w:jc w:val="center"/>
              <w:textAlignment w:val="center"/>
              <w:rPr>
                <w:rFonts w:ascii="宋体" w:hAnsi="宋体" w:cs="宋体"/>
                <w:bCs/>
                <w:sz w:val="24"/>
                <w:szCs w:val="24"/>
              </w:rPr>
            </w:pPr>
            <w:r>
              <w:rPr>
                <w:rFonts w:hint="eastAsia" w:ascii="宋体" w:hAnsi="宋体" w:cs="宋体"/>
                <w:kern w:val="0"/>
                <w:sz w:val="24"/>
                <w:szCs w:val="24"/>
                <w:lang w:bidi="ar"/>
              </w:rPr>
              <w:t>无线彩屏多量程电压传感器</w:t>
            </w:r>
          </w:p>
        </w:tc>
        <w:tc>
          <w:tcPr>
            <w:tcW w:w="996" w:type="dxa"/>
            <w:vAlign w:val="center"/>
          </w:tcPr>
          <w:p w14:paraId="320E3B9D">
            <w:pPr>
              <w:widowControl/>
              <w:jc w:val="center"/>
              <w:textAlignment w:val="center"/>
              <w:rPr>
                <w:rFonts w:ascii="宋体" w:hAnsi="宋体" w:cs="宋体"/>
                <w:kern w:val="0"/>
                <w:sz w:val="24"/>
                <w:szCs w:val="24"/>
              </w:rPr>
            </w:pPr>
            <w:r>
              <w:rPr>
                <w:rFonts w:hint="eastAsia" w:ascii="宋体" w:hAnsi="宋体" w:cs="宋体"/>
                <w:kern w:val="0"/>
                <w:sz w:val="24"/>
                <w:szCs w:val="24"/>
                <w:lang w:bidi="ar"/>
              </w:rPr>
              <w:t>5</w:t>
            </w:r>
          </w:p>
        </w:tc>
        <w:tc>
          <w:tcPr>
            <w:tcW w:w="1010" w:type="dxa"/>
            <w:vAlign w:val="center"/>
          </w:tcPr>
          <w:p w14:paraId="35AC3700">
            <w:pPr>
              <w:widowControl/>
              <w:jc w:val="center"/>
              <w:textAlignment w:val="center"/>
              <w:rPr>
                <w:rFonts w:ascii="宋体" w:hAnsi="宋体" w:cs="宋体"/>
                <w:kern w:val="0"/>
                <w:sz w:val="24"/>
                <w:szCs w:val="24"/>
              </w:rPr>
            </w:pPr>
            <w:r>
              <w:rPr>
                <w:rFonts w:hint="eastAsia" w:ascii="宋体" w:hAnsi="宋体" w:cs="宋体"/>
                <w:kern w:val="0"/>
                <w:sz w:val="24"/>
                <w:szCs w:val="24"/>
                <w:lang w:bidi="ar"/>
              </w:rPr>
              <w:t>套</w:t>
            </w:r>
          </w:p>
        </w:tc>
      </w:tr>
      <w:tr w14:paraId="15634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62" w:type="dxa"/>
            <w:vAlign w:val="center"/>
          </w:tcPr>
          <w:p w14:paraId="7179B7E8">
            <w:pPr>
              <w:widowControl/>
              <w:adjustRightInd w:val="0"/>
              <w:snapToGrid w:val="0"/>
              <w:spacing w:line="276" w:lineRule="auto"/>
              <w:jc w:val="center"/>
              <w:rPr>
                <w:rFonts w:ascii="宋体" w:hAnsi="宋体" w:cs="宋体"/>
                <w:kern w:val="0"/>
                <w:sz w:val="24"/>
                <w:szCs w:val="24"/>
              </w:rPr>
            </w:pPr>
            <w:r>
              <w:rPr>
                <w:rFonts w:hint="eastAsia" w:ascii="宋体" w:hAnsi="宋体" w:cs="宋体"/>
                <w:kern w:val="0"/>
                <w:sz w:val="24"/>
                <w:szCs w:val="24"/>
              </w:rPr>
              <w:t>天津市第四十七中学化学创新实验室（大学先修）-实验设备序号12</w:t>
            </w:r>
          </w:p>
        </w:tc>
        <w:tc>
          <w:tcPr>
            <w:tcW w:w="3457" w:type="dxa"/>
            <w:vAlign w:val="center"/>
          </w:tcPr>
          <w:p w14:paraId="39BCDA3C">
            <w:pPr>
              <w:widowControl/>
              <w:jc w:val="center"/>
              <w:textAlignment w:val="center"/>
              <w:rPr>
                <w:rFonts w:ascii="宋体" w:hAnsi="宋体" w:cs="宋体"/>
                <w:bCs/>
                <w:sz w:val="24"/>
                <w:szCs w:val="24"/>
              </w:rPr>
            </w:pPr>
            <w:r>
              <w:rPr>
                <w:rFonts w:hint="eastAsia" w:ascii="宋体" w:hAnsi="宋体" w:cs="宋体"/>
                <w:kern w:val="0"/>
                <w:sz w:val="24"/>
                <w:szCs w:val="24"/>
                <w:lang w:bidi="ar"/>
              </w:rPr>
              <w:t>无线彩屏多量程电流传感器</w:t>
            </w:r>
          </w:p>
        </w:tc>
        <w:tc>
          <w:tcPr>
            <w:tcW w:w="996" w:type="dxa"/>
            <w:vAlign w:val="center"/>
          </w:tcPr>
          <w:p w14:paraId="55DCCF6A">
            <w:pPr>
              <w:widowControl/>
              <w:jc w:val="center"/>
              <w:textAlignment w:val="center"/>
              <w:rPr>
                <w:rFonts w:ascii="宋体" w:hAnsi="宋体" w:cs="宋体"/>
                <w:kern w:val="0"/>
                <w:sz w:val="24"/>
                <w:szCs w:val="24"/>
              </w:rPr>
            </w:pPr>
            <w:r>
              <w:rPr>
                <w:rFonts w:hint="eastAsia" w:ascii="宋体" w:hAnsi="宋体" w:cs="宋体"/>
                <w:kern w:val="0"/>
                <w:sz w:val="24"/>
                <w:szCs w:val="24"/>
                <w:lang w:bidi="ar"/>
              </w:rPr>
              <w:t>5</w:t>
            </w:r>
          </w:p>
        </w:tc>
        <w:tc>
          <w:tcPr>
            <w:tcW w:w="1010" w:type="dxa"/>
            <w:vAlign w:val="center"/>
          </w:tcPr>
          <w:p w14:paraId="63CC230B">
            <w:pPr>
              <w:widowControl/>
              <w:jc w:val="center"/>
              <w:textAlignment w:val="center"/>
              <w:rPr>
                <w:rFonts w:ascii="宋体" w:hAnsi="宋体" w:cs="宋体"/>
                <w:kern w:val="0"/>
                <w:sz w:val="24"/>
                <w:szCs w:val="24"/>
              </w:rPr>
            </w:pPr>
            <w:r>
              <w:rPr>
                <w:rFonts w:hint="eastAsia" w:ascii="宋体" w:hAnsi="宋体" w:cs="宋体"/>
                <w:kern w:val="0"/>
                <w:sz w:val="24"/>
                <w:szCs w:val="24"/>
                <w:lang w:bidi="ar"/>
              </w:rPr>
              <w:t>套</w:t>
            </w:r>
          </w:p>
        </w:tc>
      </w:tr>
      <w:tr w14:paraId="61106E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62" w:type="dxa"/>
            <w:vAlign w:val="center"/>
          </w:tcPr>
          <w:p w14:paraId="190EABC0">
            <w:pPr>
              <w:widowControl/>
              <w:adjustRightInd w:val="0"/>
              <w:snapToGrid w:val="0"/>
              <w:spacing w:line="276" w:lineRule="auto"/>
              <w:jc w:val="center"/>
              <w:rPr>
                <w:rFonts w:ascii="宋体" w:hAnsi="宋体" w:cs="宋体"/>
                <w:kern w:val="0"/>
                <w:sz w:val="24"/>
                <w:szCs w:val="24"/>
              </w:rPr>
            </w:pPr>
            <w:r>
              <w:rPr>
                <w:rFonts w:hint="eastAsia" w:ascii="宋体" w:hAnsi="宋体" w:cs="宋体"/>
                <w:kern w:val="0"/>
                <w:sz w:val="24"/>
                <w:szCs w:val="24"/>
              </w:rPr>
              <w:t>天津市第四十七中学化学创新实验室（大学先修）-实验设备序号16</w:t>
            </w:r>
          </w:p>
        </w:tc>
        <w:tc>
          <w:tcPr>
            <w:tcW w:w="3457" w:type="dxa"/>
            <w:vAlign w:val="center"/>
          </w:tcPr>
          <w:p w14:paraId="37F2597F">
            <w:pPr>
              <w:widowControl/>
              <w:jc w:val="center"/>
              <w:textAlignment w:val="center"/>
              <w:rPr>
                <w:rFonts w:ascii="宋体" w:hAnsi="宋体" w:cs="宋体"/>
                <w:bCs/>
                <w:sz w:val="24"/>
                <w:szCs w:val="24"/>
              </w:rPr>
            </w:pPr>
            <w:r>
              <w:rPr>
                <w:rFonts w:hint="eastAsia" w:ascii="宋体" w:hAnsi="宋体" w:cs="宋体"/>
                <w:kern w:val="0"/>
                <w:sz w:val="24"/>
                <w:szCs w:val="24"/>
                <w:lang w:bidi="ar"/>
              </w:rPr>
              <w:t>无线彩屏高温传感器</w:t>
            </w:r>
          </w:p>
        </w:tc>
        <w:tc>
          <w:tcPr>
            <w:tcW w:w="996" w:type="dxa"/>
            <w:vAlign w:val="center"/>
          </w:tcPr>
          <w:p w14:paraId="3B9BAEF3">
            <w:pPr>
              <w:widowControl/>
              <w:jc w:val="center"/>
              <w:textAlignment w:val="center"/>
              <w:rPr>
                <w:rFonts w:ascii="宋体" w:hAnsi="宋体" w:cs="宋体"/>
                <w:kern w:val="0"/>
                <w:sz w:val="24"/>
                <w:szCs w:val="24"/>
              </w:rPr>
            </w:pPr>
            <w:r>
              <w:rPr>
                <w:rFonts w:hint="eastAsia" w:ascii="宋体" w:hAnsi="宋体" w:cs="宋体"/>
                <w:kern w:val="0"/>
                <w:sz w:val="24"/>
                <w:szCs w:val="24"/>
                <w:lang w:bidi="ar"/>
              </w:rPr>
              <w:t>5</w:t>
            </w:r>
          </w:p>
        </w:tc>
        <w:tc>
          <w:tcPr>
            <w:tcW w:w="1010" w:type="dxa"/>
            <w:vAlign w:val="center"/>
          </w:tcPr>
          <w:p w14:paraId="30B96FBC">
            <w:pPr>
              <w:widowControl/>
              <w:jc w:val="center"/>
              <w:textAlignment w:val="center"/>
              <w:rPr>
                <w:rFonts w:ascii="宋体" w:hAnsi="宋体" w:cs="宋体"/>
                <w:kern w:val="0"/>
                <w:sz w:val="24"/>
                <w:szCs w:val="24"/>
              </w:rPr>
            </w:pPr>
            <w:r>
              <w:rPr>
                <w:rFonts w:hint="eastAsia" w:ascii="宋体" w:hAnsi="宋体" w:cs="宋体"/>
                <w:kern w:val="0"/>
                <w:sz w:val="24"/>
                <w:szCs w:val="24"/>
                <w:lang w:bidi="ar"/>
              </w:rPr>
              <w:t>套</w:t>
            </w:r>
          </w:p>
        </w:tc>
      </w:tr>
    </w:tbl>
    <w:p w14:paraId="5A68EF98">
      <w:pPr>
        <w:pStyle w:val="34"/>
        <w:spacing w:line="360" w:lineRule="auto"/>
        <w:ind w:firstLine="482" w:firstLineChars="200"/>
        <w:jc w:val="both"/>
        <w:rPr>
          <w:rFonts w:ascii="Times New Roman" w:hAnsi="Times New Roman" w:eastAsia="宋体" w:cs="Times New Roman"/>
          <w:b/>
          <w:color w:val="auto"/>
        </w:rPr>
      </w:pPr>
    </w:p>
    <w:p w14:paraId="3BF8D222">
      <w:pPr>
        <w:pStyle w:val="34"/>
        <w:spacing w:line="360" w:lineRule="auto"/>
        <w:ind w:firstLine="482" w:firstLineChars="200"/>
        <w:jc w:val="both"/>
        <w:rPr>
          <w:rFonts w:ascii="Times New Roman" w:hAnsi="Times New Roman" w:eastAsia="宋体" w:cs="Times New Roman"/>
          <w:b/>
          <w:color w:val="auto"/>
        </w:rPr>
      </w:pPr>
      <w:r>
        <w:rPr>
          <w:rFonts w:hint="eastAsia" w:ascii="Times New Roman" w:hAnsi="Times New Roman" w:eastAsia="宋体" w:cs="Times New Roman"/>
          <w:b/>
          <w:color w:val="auto"/>
        </w:rPr>
        <w:t>第39包：天津市北辰区</w:t>
      </w:r>
      <w:r>
        <w:rPr>
          <w:rFonts w:hint="eastAsia" w:cs="Times New Roman" w:asciiTheme="minorEastAsia" w:hAnsiTheme="minorEastAsia" w:eastAsiaTheme="minorEastAsia"/>
          <w:b/>
          <w:color w:val="auto"/>
          <w:szCs w:val="32"/>
        </w:rPr>
        <w:t>中学</w:t>
      </w:r>
      <w:r>
        <w:rPr>
          <w:rFonts w:hint="eastAsia" w:ascii="Times New Roman" w:hAnsi="Times New Roman" w:eastAsia="宋体" w:cs="Times New Roman"/>
          <w:b/>
          <w:color w:val="auto"/>
        </w:rPr>
        <w:t>生物实验室</w:t>
      </w:r>
    </w:p>
    <w:tbl>
      <w:tblPr>
        <w:tblStyle w:val="27"/>
        <w:tblW w:w="94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04"/>
        <w:gridCol w:w="3599"/>
        <w:gridCol w:w="996"/>
        <w:gridCol w:w="792"/>
      </w:tblGrid>
      <w:tr w14:paraId="50ACE5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04" w:type="dxa"/>
            <w:vAlign w:val="center"/>
          </w:tcPr>
          <w:p w14:paraId="73F6E16C">
            <w:pPr>
              <w:widowControl/>
              <w:adjustRightInd w:val="0"/>
              <w:snapToGrid w:val="0"/>
              <w:spacing w:line="276" w:lineRule="auto"/>
              <w:jc w:val="center"/>
              <w:rPr>
                <w:rFonts w:ascii="宋体" w:hAnsi="宋体" w:cs="宋体"/>
                <w:kern w:val="0"/>
                <w:sz w:val="24"/>
                <w:szCs w:val="24"/>
              </w:rPr>
            </w:pPr>
            <w:r>
              <w:rPr>
                <w:rFonts w:hint="eastAsia" w:ascii="宋体" w:hAnsi="宋体" w:cs="宋体"/>
                <w:kern w:val="0"/>
                <w:sz w:val="24"/>
                <w:szCs w:val="24"/>
              </w:rPr>
              <w:t>项目需求书中的序号</w:t>
            </w:r>
          </w:p>
        </w:tc>
        <w:tc>
          <w:tcPr>
            <w:tcW w:w="3599" w:type="dxa"/>
            <w:vAlign w:val="center"/>
          </w:tcPr>
          <w:p w14:paraId="796BFD8F">
            <w:pPr>
              <w:widowControl/>
              <w:adjustRightInd w:val="0"/>
              <w:snapToGrid w:val="0"/>
              <w:spacing w:line="276" w:lineRule="auto"/>
              <w:jc w:val="center"/>
              <w:rPr>
                <w:rFonts w:ascii="宋体" w:hAnsi="宋体" w:cs="宋体"/>
                <w:kern w:val="0"/>
                <w:sz w:val="24"/>
                <w:szCs w:val="24"/>
              </w:rPr>
            </w:pPr>
            <w:r>
              <w:rPr>
                <w:rFonts w:hint="eastAsia" w:ascii="宋体" w:hAnsi="宋体" w:cs="宋体"/>
                <w:bCs/>
                <w:sz w:val="24"/>
                <w:szCs w:val="24"/>
              </w:rPr>
              <w:t>名称</w:t>
            </w:r>
          </w:p>
        </w:tc>
        <w:tc>
          <w:tcPr>
            <w:tcW w:w="996" w:type="dxa"/>
            <w:vAlign w:val="center"/>
          </w:tcPr>
          <w:p w14:paraId="271B35B0">
            <w:pPr>
              <w:adjustRightInd w:val="0"/>
              <w:snapToGrid w:val="0"/>
              <w:spacing w:line="276" w:lineRule="auto"/>
              <w:rPr>
                <w:rFonts w:ascii="宋体" w:hAnsi="宋体" w:cs="宋体"/>
                <w:kern w:val="0"/>
                <w:sz w:val="24"/>
                <w:szCs w:val="24"/>
              </w:rPr>
            </w:pPr>
            <w:r>
              <w:rPr>
                <w:rFonts w:hint="eastAsia" w:ascii="宋体" w:hAnsi="宋体" w:cs="宋体"/>
                <w:kern w:val="0"/>
                <w:sz w:val="24"/>
                <w:szCs w:val="24"/>
              </w:rPr>
              <w:t>数量</w:t>
            </w:r>
          </w:p>
        </w:tc>
        <w:tc>
          <w:tcPr>
            <w:tcW w:w="792" w:type="dxa"/>
            <w:vAlign w:val="center"/>
          </w:tcPr>
          <w:p w14:paraId="39B6AA4D">
            <w:pPr>
              <w:widowControl/>
              <w:adjustRightInd w:val="0"/>
              <w:snapToGrid w:val="0"/>
              <w:spacing w:line="276" w:lineRule="auto"/>
              <w:jc w:val="center"/>
              <w:rPr>
                <w:rFonts w:ascii="宋体" w:hAnsi="宋体" w:cs="宋体"/>
                <w:kern w:val="0"/>
                <w:sz w:val="24"/>
                <w:szCs w:val="24"/>
              </w:rPr>
            </w:pPr>
            <w:r>
              <w:rPr>
                <w:rFonts w:hint="eastAsia" w:ascii="宋体" w:hAnsi="宋体" w:cs="宋体"/>
                <w:kern w:val="0"/>
                <w:sz w:val="24"/>
                <w:szCs w:val="24"/>
              </w:rPr>
              <w:t>单位</w:t>
            </w:r>
          </w:p>
        </w:tc>
      </w:tr>
      <w:tr w14:paraId="22BD33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04" w:type="dxa"/>
            <w:vAlign w:val="center"/>
          </w:tcPr>
          <w:p w14:paraId="5F8C0076">
            <w:pPr>
              <w:widowControl/>
              <w:adjustRightInd w:val="0"/>
              <w:snapToGrid w:val="0"/>
              <w:spacing w:line="276" w:lineRule="auto"/>
              <w:jc w:val="center"/>
              <w:rPr>
                <w:rFonts w:ascii="宋体" w:hAnsi="宋体" w:cs="宋体"/>
                <w:kern w:val="0"/>
                <w:sz w:val="24"/>
                <w:szCs w:val="24"/>
                <w:lang w:val="en"/>
              </w:rPr>
            </w:pPr>
            <w:r>
              <w:rPr>
                <w:rFonts w:hint="eastAsia" w:ascii="宋体" w:hAnsi="宋体" w:cs="宋体"/>
                <w:sz w:val="24"/>
                <w:szCs w:val="24"/>
              </w:rPr>
              <w:t>天津市第四十七中学生物创新实验室（大学先修）</w:t>
            </w:r>
            <w:r>
              <w:rPr>
                <w:rFonts w:hint="eastAsia" w:ascii="宋体" w:hAnsi="宋体" w:cs="宋体"/>
                <w:kern w:val="0"/>
                <w:sz w:val="24"/>
                <w:szCs w:val="24"/>
              </w:rPr>
              <w:t>实验设备序号</w:t>
            </w:r>
            <w:r>
              <w:rPr>
                <w:rFonts w:hint="eastAsia" w:ascii="宋体" w:hAnsi="宋体" w:cs="宋体"/>
                <w:sz w:val="24"/>
                <w:szCs w:val="24"/>
                <w:lang w:val="en"/>
              </w:rPr>
              <w:t>1</w:t>
            </w:r>
          </w:p>
        </w:tc>
        <w:tc>
          <w:tcPr>
            <w:tcW w:w="3599" w:type="dxa"/>
            <w:vAlign w:val="center"/>
          </w:tcPr>
          <w:p w14:paraId="65BCD36E">
            <w:pPr>
              <w:widowControl/>
              <w:adjustRightInd w:val="0"/>
              <w:snapToGrid w:val="0"/>
              <w:spacing w:line="276" w:lineRule="auto"/>
              <w:jc w:val="center"/>
              <w:rPr>
                <w:rFonts w:ascii="宋体" w:hAnsi="宋体" w:cs="宋体"/>
                <w:bCs/>
                <w:sz w:val="24"/>
                <w:szCs w:val="24"/>
              </w:rPr>
            </w:pPr>
            <w:r>
              <w:rPr>
                <w:rFonts w:hint="eastAsia" w:ascii="宋体" w:hAnsi="宋体" w:cs="宋体"/>
                <w:sz w:val="24"/>
                <w:szCs w:val="24"/>
              </w:rPr>
              <w:t>无线彩屏温度传感器</w:t>
            </w:r>
          </w:p>
        </w:tc>
        <w:tc>
          <w:tcPr>
            <w:tcW w:w="996" w:type="dxa"/>
            <w:vAlign w:val="center"/>
          </w:tcPr>
          <w:p w14:paraId="1382DAF2">
            <w:pPr>
              <w:adjustRightInd w:val="0"/>
              <w:snapToGrid w:val="0"/>
              <w:spacing w:line="276" w:lineRule="auto"/>
              <w:rPr>
                <w:rFonts w:ascii="宋体" w:hAnsi="宋体" w:cs="宋体"/>
                <w:bCs/>
                <w:sz w:val="24"/>
                <w:szCs w:val="24"/>
              </w:rPr>
            </w:pPr>
            <w:r>
              <w:rPr>
                <w:rFonts w:hint="eastAsia" w:ascii="宋体" w:hAnsi="宋体" w:cs="宋体"/>
                <w:bCs/>
                <w:sz w:val="24"/>
                <w:szCs w:val="24"/>
              </w:rPr>
              <w:t>1</w:t>
            </w:r>
          </w:p>
        </w:tc>
        <w:tc>
          <w:tcPr>
            <w:tcW w:w="792" w:type="dxa"/>
            <w:vAlign w:val="center"/>
          </w:tcPr>
          <w:p w14:paraId="5AD09B0E">
            <w:pPr>
              <w:widowControl/>
              <w:adjustRightInd w:val="0"/>
              <w:snapToGrid w:val="0"/>
              <w:spacing w:line="276" w:lineRule="auto"/>
              <w:jc w:val="center"/>
              <w:rPr>
                <w:rFonts w:ascii="宋体" w:hAnsi="宋体" w:cs="宋体"/>
                <w:kern w:val="0"/>
                <w:sz w:val="24"/>
                <w:szCs w:val="24"/>
              </w:rPr>
            </w:pPr>
            <w:r>
              <w:rPr>
                <w:rFonts w:hint="eastAsia" w:ascii="宋体" w:hAnsi="宋体" w:cs="宋体"/>
                <w:kern w:val="0"/>
                <w:sz w:val="24"/>
                <w:szCs w:val="24"/>
              </w:rPr>
              <w:t>套</w:t>
            </w:r>
          </w:p>
        </w:tc>
      </w:tr>
      <w:tr w14:paraId="2DD999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04" w:type="dxa"/>
            <w:vAlign w:val="center"/>
          </w:tcPr>
          <w:p w14:paraId="68B829AD">
            <w:pPr>
              <w:widowControl/>
              <w:adjustRightInd w:val="0"/>
              <w:snapToGrid w:val="0"/>
              <w:spacing w:line="276" w:lineRule="auto"/>
              <w:jc w:val="center"/>
              <w:rPr>
                <w:rFonts w:ascii="宋体" w:hAnsi="宋体" w:cs="宋体"/>
                <w:kern w:val="0"/>
                <w:sz w:val="24"/>
                <w:szCs w:val="24"/>
                <w:lang w:val="en"/>
              </w:rPr>
            </w:pPr>
            <w:r>
              <w:rPr>
                <w:rFonts w:hint="eastAsia" w:ascii="宋体" w:hAnsi="宋体" w:cs="宋体"/>
                <w:sz w:val="24"/>
                <w:szCs w:val="24"/>
              </w:rPr>
              <w:t>天津市第四十七中学生物创新实验室（大学先修）</w:t>
            </w:r>
            <w:r>
              <w:rPr>
                <w:rFonts w:hint="eastAsia" w:ascii="宋体" w:hAnsi="宋体" w:cs="宋体"/>
                <w:kern w:val="0"/>
                <w:sz w:val="24"/>
                <w:szCs w:val="24"/>
              </w:rPr>
              <w:t>实验设备序号</w:t>
            </w:r>
            <w:r>
              <w:rPr>
                <w:rFonts w:hint="eastAsia" w:ascii="宋体" w:hAnsi="宋体" w:cs="宋体"/>
                <w:kern w:val="0"/>
                <w:sz w:val="24"/>
                <w:szCs w:val="24"/>
                <w:lang w:val="en"/>
              </w:rPr>
              <w:t>3</w:t>
            </w:r>
          </w:p>
        </w:tc>
        <w:tc>
          <w:tcPr>
            <w:tcW w:w="3599" w:type="dxa"/>
            <w:vAlign w:val="center"/>
          </w:tcPr>
          <w:p w14:paraId="5F05B9ED">
            <w:pPr>
              <w:widowControl/>
              <w:adjustRightInd w:val="0"/>
              <w:snapToGrid w:val="0"/>
              <w:spacing w:line="276" w:lineRule="auto"/>
              <w:jc w:val="center"/>
              <w:rPr>
                <w:rFonts w:ascii="宋体" w:hAnsi="宋体" w:cs="宋体"/>
                <w:bCs/>
                <w:sz w:val="24"/>
                <w:szCs w:val="24"/>
              </w:rPr>
            </w:pPr>
            <w:r>
              <w:rPr>
                <w:rFonts w:hint="eastAsia" w:ascii="宋体" w:hAnsi="宋体" w:cs="宋体"/>
                <w:sz w:val="24"/>
                <w:szCs w:val="24"/>
              </w:rPr>
              <w:t>无线彩屏pH传感器</w:t>
            </w:r>
          </w:p>
        </w:tc>
        <w:tc>
          <w:tcPr>
            <w:tcW w:w="996" w:type="dxa"/>
            <w:vAlign w:val="center"/>
          </w:tcPr>
          <w:p w14:paraId="52A3E46A">
            <w:pPr>
              <w:adjustRightInd w:val="0"/>
              <w:snapToGrid w:val="0"/>
              <w:spacing w:line="276" w:lineRule="auto"/>
              <w:rPr>
                <w:rFonts w:ascii="宋体" w:hAnsi="宋体" w:cs="宋体"/>
                <w:bCs/>
                <w:sz w:val="24"/>
                <w:szCs w:val="24"/>
              </w:rPr>
            </w:pPr>
            <w:r>
              <w:rPr>
                <w:rFonts w:hint="eastAsia" w:ascii="宋体" w:hAnsi="宋体" w:cs="宋体"/>
                <w:bCs/>
                <w:sz w:val="24"/>
                <w:szCs w:val="24"/>
              </w:rPr>
              <w:t>1</w:t>
            </w:r>
          </w:p>
        </w:tc>
        <w:tc>
          <w:tcPr>
            <w:tcW w:w="792" w:type="dxa"/>
            <w:vAlign w:val="center"/>
          </w:tcPr>
          <w:p w14:paraId="74D589EA">
            <w:pPr>
              <w:widowControl/>
              <w:adjustRightInd w:val="0"/>
              <w:snapToGrid w:val="0"/>
              <w:spacing w:line="276" w:lineRule="auto"/>
              <w:jc w:val="center"/>
              <w:rPr>
                <w:rFonts w:ascii="宋体" w:hAnsi="宋体" w:cs="宋体"/>
                <w:kern w:val="0"/>
                <w:sz w:val="24"/>
                <w:szCs w:val="24"/>
              </w:rPr>
            </w:pPr>
            <w:r>
              <w:rPr>
                <w:rFonts w:hint="eastAsia" w:ascii="宋体" w:hAnsi="宋体" w:cs="宋体"/>
                <w:kern w:val="0"/>
                <w:sz w:val="24"/>
                <w:szCs w:val="24"/>
              </w:rPr>
              <w:t>套</w:t>
            </w:r>
          </w:p>
        </w:tc>
      </w:tr>
    </w:tbl>
    <w:p w14:paraId="388645DB">
      <w:pPr>
        <w:pStyle w:val="34"/>
        <w:spacing w:line="360" w:lineRule="auto"/>
        <w:ind w:firstLine="482" w:firstLineChars="200"/>
        <w:jc w:val="both"/>
        <w:rPr>
          <w:rFonts w:ascii="Times New Roman" w:hAnsi="Times New Roman" w:eastAsia="宋体" w:cs="Times New Roman"/>
          <w:b/>
          <w:color w:val="auto"/>
        </w:rPr>
      </w:pPr>
    </w:p>
    <w:p w14:paraId="03870F84">
      <w:pPr>
        <w:pStyle w:val="34"/>
        <w:spacing w:line="360" w:lineRule="auto"/>
        <w:ind w:firstLine="482" w:firstLineChars="200"/>
        <w:jc w:val="both"/>
        <w:rPr>
          <w:rFonts w:ascii="Times New Roman" w:hAnsi="Times New Roman" w:eastAsia="宋体" w:cs="Times New Roman"/>
          <w:b/>
          <w:color w:val="auto"/>
        </w:rPr>
      </w:pPr>
      <w:r>
        <w:rPr>
          <w:rFonts w:hint="eastAsia" w:ascii="Times New Roman" w:hAnsi="Times New Roman" w:eastAsia="宋体" w:cs="Times New Roman"/>
          <w:b/>
          <w:color w:val="auto"/>
        </w:rPr>
        <w:t>第40包：天津市北辰区</w:t>
      </w:r>
      <w:r>
        <w:rPr>
          <w:rFonts w:hint="eastAsia" w:cs="Times New Roman" w:asciiTheme="minorEastAsia" w:hAnsiTheme="minorEastAsia" w:eastAsiaTheme="minorEastAsia"/>
          <w:b/>
          <w:color w:val="auto"/>
          <w:szCs w:val="32"/>
        </w:rPr>
        <w:t>中学</w:t>
      </w:r>
      <w:r>
        <w:rPr>
          <w:rFonts w:hint="eastAsia" w:ascii="Times New Roman" w:hAnsi="Times New Roman" w:eastAsia="宋体" w:cs="Times New Roman"/>
          <w:b/>
          <w:color w:val="auto"/>
        </w:rPr>
        <w:t>地理实验室</w:t>
      </w:r>
    </w:p>
    <w:tbl>
      <w:tblPr>
        <w:tblStyle w:val="27"/>
        <w:tblW w:w="89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97"/>
        <w:gridCol w:w="3830"/>
        <w:gridCol w:w="1275"/>
        <w:gridCol w:w="993"/>
      </w:tblGrid>
      <w:tr w14:paraId="798320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97" w:type="dxa"/>
            <w:vAlign w:val="center"/>
          </w:tcPr>
          <w:p w14:paraId="4A39A185">
            <w:pPr>
              <w:widowControl/>
              <w:adjustRightInd w:val="0"/>
              <w:snapToGrid w:val="0"/>
              <w:spacing w:line="276" w:lineRule="auto"/>
              <w:jc w:val="center"/>
              <w:rPr>
                <w:rFonts w:ascii="宋体" w:hAnsi="宋体" w:cs="宋体"/>
                <w:kern w:val="0"/>
                <w:sz w:val="24"/>
                <w:szCs w:val="24"/>
              </w:rPr>
            </w:pPr>
            <w:r>
              <w:rPr>
                <w:rFonts w:hint="eastAsia" w:ascii="宋体" w:hAnsi="宋体" w:cs="宋体"/>
                <w:kern w:val="0"/>
                <w:sz w:val="24"/>
                <w:szCs w:val="24"/>
              </w:rPr>
              <w:t>项目需求书中的序号</w:t>
            </w:r>
          </w:p>
        </w:tc>
        <w:tc>
          <w:tcPr>
            <w:tcW w:w="3830" w:type="dxa"/>
            <w:vAlign w:val="center"/>
          </w:tcPr>
          <w:p w14:paraId="096CC158">
            <w:pPr>
              <w:widowControl/>
              <w:adjustRightInd w:val="0"/>
              <w:snapToGrid w:val="0"/>
              <w:spacing w:line="276" w:lineRule="auto"/>
              <w:jc w:val="center"/>
              <w:rPr>
                <w:rFonts w:ascii="宋体" w:hAnsi="宋体" w:cs="宋体"/>
                <w:kern w:val="0"/>
                <w:sz w:val="24"/>
                <w:szCs w:val="24"/>
              </w:rPr>
            </w:pPr>
            <w:r>
              <w:rPr>
                <w:rFonts w:hint="eastAsia" w:ascii="宋体" w:hAnsi="宋体" w:cs="宋体"/>
                <w:bCs/>
                <w:sz w:val="24"/>
                <w:szCs w:val="24"/>
              </w:rPr>
              <w:t>名称</w:t>
            </w:r>
          </w:p>
        </w:tc>
        <w:tc>
          <w:tcPr>
            <w:tcW w:w="1275" w:type="dxa"/>
            <w:vAlign w:val="center"/>
          </w:tcPr>
          <w:p w14:paraId="46C63299">
            <w:pPr>
              <w:adjustRightInd w:val="0"/>
              <w:snapToGrid w:val="0"/>
              <w:spacing w:line="276" w:lineRule="auto"/>
              <w:jc w:val="center"/>
              <w:rPr>
                <w:rFonts w:ascii="宋体" w:hAnsi="宋体" w:cs="宋体"/>
                <w:kern w:val="0"/>
                <w:sz w:val="24"/>
                <w:szCs w:val="24"/>
              </w:rPr>
            </w:pPr>
            <w:r>
              <w:rPr>
                <w:rFonts w:hint="eastAsia" w:ascii="宋体" w:hAnsi="宋体" w:cs="宋体"/>
                <w:kern w:val="0"/>
                <w:sz w:val="24"/>
                <w:szCs w:val="24"/>
              </w:rPr>
              <w:t>数量</w:t>
            </w:r>
          </w:p>
        </w:tc>
        <w:tc>
          <w:tcPr>
            <w:tcW w:w="993" w:type="dxa"/>
            <w:vAlign w:val="center"/>
          </w:tcPr>
          <w:p w14:paraId="22AE786D">
            <w:pPr>
              <w:widowControl/>
              <w:adjustRightInd w:val="0"/>
              <w:snapToGrid w:val="0"/>
              <w:spacing w:line="276" w:lineRule="auto"/>
              <w:jc w:val="center"/>
              <w:rPr>
                <w:rFonts w:ascii="宋体" w:hAnsi="宋体" w:cs="宋体"/>
                <w:kern w:val="0"/>
                <w:sz w:val="24"/>
                <w:szCs w:val="24"/>
              </w:rPr>
            </w:pPr>
            <w:r>
              <w:rPr>
                <w:rFonts w:hint="eastAsia" w:ascii="宋体" w:hAnsi="宋体" w:cs="宋体"/>
                <w:kern w:val="0"/>
                <w:sz w:val="24"/>
                <w:szCs w:val="24"/>
              </w:rPr>
              <w:t>单位</w:t>
            </w:r>
          </w:p>
        </w:tc>
      </w:tr>
      <w:tr w14:paraId="3443F6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97" w:type="dxa"/>
            <w:vAlign w:val="center"/>
          </w:tcPr>
          <w:p w14:paraId="7F37FB50">
            <w:pPr>
              <w:widowControl/>
              <w:adjustRightInd w:val="0"/>
              <w:snapToGrid w:val="0"/>
              <w:spacing w:line="276" w:lineRule="auto"/>
              <w:jc w:val="center"/>
              <w:rPr>
                <w:rFonts w:ascii="宋体" w:hAnsi="宋体" w:cs="宋体"/>
                <w:kern w:val="0"/>
                <w:sz w:val="24"/>
                <w:szCs w:val="24"/>
              </w:rPr>
            </w:pPr>
            <w:r>
              <w:rPr>
                <w:rFonts w:hint="eastAsia" w:ascii="宋体" w:hAnsi="宋体" w:cs="宋体"/>
                <w:kern w:val="0"/>
                <w:sz w:val="24"/>
                <w:szCs w:val="24"/>
              </w:rPr>
              <w:t>天津市34号地中学地理实验室1序号22地理实践套装</w:t>
            </w:r>
          </w:p>
        </w:tc>
        <w:tc>
          <w:tcPr>
            <w:tcW w:w="3830" w:type="dxa"/>
            <w:vAlign w:val="center"/>
          </w:tcPr>
          <w:p w14:paraId="6045CA9D">
            <w:pPr>
              <w:widowControl/>
              <w:adjustRightInd w:val="0"/>
              <w:snapToGrid w:val="0"/>
              <w:spacing w:line="276" w:lineRule="auto"/>
              <w:jc w:val="center"/>
              <w:rPr>
                <w:rFonts w:ascii="宋体" w:hAnsi="宋体" w:cs="宋体"/>
                <w:bCs/>
                <w:sz w:val="24"/>
                <w:szCs w:val="24"/>
              </w:rPr>
            </w:pPr>
            <w:r>
              <w:rPr>
                <w:rFonts w:hint="eastAsia" w:ascii="宋体" w:hAnsi="宋体" w:cs="宋体"/>
                <w:bCs/>
                <w:sz w:val="24"/>
                <w:szCs w:val="24"/>
              </w:rPr>
              <w:t>土壤温度传感器</w:t>
            </w:r>
          </w:p>
        </w:tc>
        <w:tc>
          <w:tcPr>
            <w:tcW w:w="1275" w:type="dxa"/>
            <w:vAlign w:val="center"/>
          </w:tcPr>
          <w:p w14:paraId="0C6BCD22">
            <w:pPr>
              <w:adjustRightInd w:val="0"/>
              <w:snapToGrid w:val="0"/>
              <w:spacing w:line="276" w:lineRule="auto"/>
              <w:jc w:val="center"/>
              <w:rPr>
                <w:rFonts w:ascii="宋体" w:hAnsi="宋体" w:cs="宋体"/>
                <w:bCs/>
                <w:sz w:val="24"/>
                <w:szCs w:val="24"/>
              </w:rPr>
            </w:pPr>
            <w:r>
              <w:rPr>
                <w:rFonts w:hint="eastAsia" w:ascii="宋体" w:hAnsi="宋体" w:cs="宋体"/>
                <w:kern w:val="0"/>
                <w:sz w:val="24"/>
                <w:szCs w:val="24"/>
                <w:lang w:bidi="ar"/>
              </w:rPr>
              <w:t>1</w:t>
            </w:r>
          </w:p>
        </w:tc>
        <w:tc>
          <w:tcPr>
            <w:tcW w:w="993" w:type="dxa"/>
            <w:vAlign w:val="center"/>
          </w:tcPr>
          <w:p w14:paraId="68B566C4">
            <w:pPr>
              <w:adjustRightInd w:val="0"/>
              <w:snapToGrid w:val="0"/>
              <w:spacing w:line="276" w:lineRule="auto"/>
              <w:jc w:val="center"/>
              <w:rPr>
                <w:rFonts w:ascii="宋体" w:hAnsi="宋体" w:cs="宋体"/>
                <w:bCs/>
                <w:sz w:val="24"/>
                <w:szCs w:val="24"/>
              </w:rPr>
            </w:pPr>
            <w:r>
              <w:rPr>
                <w:rFonts w:hint="eastAsia" w:ascii="宋体" w:hAnsi="宋体" w:cs="宋体"/>
                <w:kern w:val="0"/>
                <w:sz w:val="24"/>
                <w:szCs w:val="24"/>
                <w:lang w:bidi="ar"/>
              </w:rPr>
              <w:t>套</w:t>
            </w:r>
          </w:p>
        </w:tc>
      </w:tr>
    </w:tbl>
    <w:p w14:paraId="2B0E6BF0">
      <w:pPr>
        <w:pStyle w:val="34"/>
        <w:spacing w:line="360" w:lineRule="auto"/>
        <w:ind w:firstLine="482" w:firstLineChars="200"/>
        <w:jc w:val="both"/>
        <w:rPr>
          <w:rFonts w:cs="Times New Roman" w:asciiTheme="minorEastAsia" w:hAnsiTheme="minorEastAsia" w:eastAsiaTheme="minorEastAsia"/>
          <w:b/>
          <w:color w:val="auto"/>
        </w:rPr>
      </w:pPr>
    </w:p>
    <w:p w14:paraId="48815433">
      <w:pPr>
        <w:pStyle w:val="34"/>
        <w:spacing w:line="360" w:lineRule="auto"/>
        <w:ind w:firstLine="482" w:firstLineChars="200"/>
        <w:jc w:val="both"/>
        <w:rPr>
          <w:rFonts w:cs="Times New Roman" w:asciiTheme="minorEastAsia" w:hAnsiTheme="minorEastAsia" w:eastAsiaTheme="minorEastAsia"/>
          <w:b/>
          <w:color w:val="auto"/>
        </w:rPr>
      </w:pPr>
      <w:r>
        <w:rPr>
          <w:rFonts w:hint="eastAsia" w:cs="Times New Roman" w:asciiTheme="minorEastAsia" w:hAnsiTheme="minorEastAsia" w:eastAsiaTheme="minorEastAsia"/>
          <w:b/>
          <w:color w:val="auto"/>
        </w:rPr>
        <w:t>第41包：天津市西青区杨柳青第一中学实验室</w:t>
      </w:r>
    </w:p>
    <w:p w14:paraId="1617F7B5">
      <w:pPr>
        <w:pStyle w:val="39"/>
        <w:widowControl/>
        <w:ind w:firstLine="0" w:firstLineChars="0"/>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物理学科传感器</w:t>
      </w:r>
    </w:p>
    <w:tbl>
      <w:tblPr>
        <w:tblStyle w:val="27"/>
        <w:tblW w:w="94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01"/>
        <w:gridCol w:w="4898"/>
        <w:gridCol w:w="996"/>
        <w:gridCol w:w="1010"/>
      </w:tblGrid>
      <w:tr w14:paraId="1F4E27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01" w:type="dxa"/>
            <w:shd w:val="clear" w:color="auto" w:fill="auto"/>
            <w:vAlign w:val="center"/>
          </w:tcPr>
          <w:p w14:paraId="1176D7B8">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项目需求书中的序号</w:t>
            </w:r>
          </w:p>
        </w:tc>
        <w:tc>
          <w:tcPr>
            <w:tcW w:w="4898" w:type="dxa"/>
            <w:shd w:val="clear" w:color="auto" w:fill="auto"/>
            <w:vAlign w:val="center"/>
          </w:tcPr>
          <w:p w14:paraId="4C999720">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名称</w:t>
            </w:r>
          </w:p>
        </w:tc>
        <w:tc>
          <w:tcPr>
            <w:tcW w:w="996" w:type="dxa"/>
            <w:shd w:val="clear" w:color="auto" w:fill="auto"/>
            <w:vAlign w:val="center"/>
          </w:tcPr>
          <w:p w14:paraId="183DFB33">
            <w:pPr>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数量</w:t>
            </w:r>
          </w:p>
        </w:tc>
        <w:tc>
          <w:tcPr>
            <w:tcW w:w="1010" w:type="dxa"/>
            <w:shd w:val="clear" w:color="auto" w:fill="auto"/>
            <w:vAlign w:val="center"/>
          </w:tcPr>
          <w:p w14:paraId="24BC1D8F">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单位</w:t>
            </w:r>
          </w:p>
        </w:tc>
      </w:tr>
      <w:tr w14:paraId="1C5D5F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05" w:type="dxa"/>
            <w:gridSpan w:val="4"/>
            <w:shd w:val="clear" w:color="auto" w:fill="auto"/>
            <w:vAlign w:val="center"/>
          </w:tcPr>
          <w:p w14:paraId="5FFFB4DE">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
                <w:bCs/>
                <w:sz w:val="24"/>
                <w:szCs w:val="24"/>
              </w:rPr>
              <w:t>物理创新实验室1</w:t>
            </w:r>
          </w:p>
        </w:tc>
      </w:tr>
      <w:tr w14:paraId="7392CD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01" w:type="dxa"/>
            <w:shd w:val="clear" w:color="auto" w:fill="auto"/>
            <w:vAlign w:val="center"/>
          </w:tcPr>
          <w:p w14:paraId="0A0D9B8A">
            <w:pPr>
              <w:widowControl/>
              <w:jc w:val="center"/>
              <w:textAlignment w:val="center"/>
              <w:rPr>
                <w:rFonts w:asciiTheme="minorEastAsia" w:hAnsiTheme="minorEastAsia" w:eastAsiaTheme="minorEastAsia"/>
                <w:sz w:val="24"/>
                <w:szCs w:val="24"/>
              </w:rPr>
            </w:pPr>
            <w:r>
              <w:rPr>
                <w:rFonts w:hint="eastAsia" w:asciiTheme="minorEastAsia" w:hAnsiTheme="minorEastAsia" w:eastAsiaTheme="minorEastAsia"/>
                <w:sz w:val="24"/>
                <w:szCs w:val="24"/>
              </w:rPr>
              <w:t>2</w:t>
            </w:r>
          </w:p>
        </w:tc>
        <w:tc>
          <w:tcPr>
            <w:tcW w:w="4898" w:type="dxa"/>
            <w:shd w:val="clear" w:color="auto" w:fill="auto"/>
            <w:vAlign w:val="center"/>
          </w:tcPr>
          <w:p w14:paraId="251244B7">
            <w:pPr>
              <w:widowControl/>
              <w:jc w:val="center"/>
              <w:textAlignment w:val="center"/>
              <w:rPr>
                <w:rFonts w:cs="仿宋" w:asciiTheme="minorEastAsia" w:hAnsiTheme="minorEastAsia" w:eastAsiaTheme="minorEastAsia"/>
                <w:color w:val="000000"/>
                <w:sz w:val="24"/>
                <w:szCs w:val="24"/>
                <w:lang w:bidi="ar"/>
              </w:rPr>
            </w:pPr>
            <w:r>
              <w:rPr>
                <w:rFonts w:hint="eastAsia" w:cs="仿宋" w:asciiTheme="minorEastAsia" w:hAnsiTheme="minorEastAsia" w:eastAsiaTheme="minorEastAsia"/>
                <w:color w:val="000000"/>
                <w:kern w:val="0"/>
                <w:sz w:val="24"/>
                <w:szCs w:val="24"/>
                <w:lang w:bidi="ar"/>
              </w:rPr>
              <w:t>数据采集器</w:t>
            </w:r>
          </w:p>
        </w:tc>
        <w:tc>
          <w:tcPr>
            <w:tcW w:w="996" w:type="dxa"/>
            <w:shd w:val="clear" w:color="auto" w:fill="auto"/>
            <w:vAlign w:val="center"/>
          </w:tcPr>
          <w:p w14:paraId="25732826">
            <w:pPr>
              <w:adjustRightInd w:val="0"/>
              <w:snapToGrid w:val="0"/>
              <w:spacing w:line="276" w:lineRule="auto"/>
              <w:jc w:val="center"/>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1</w:t>
            </w:r>
          </w:p>
        </w:tc>
        <w:tc>
          <w:tcPr>
            <w:tcW w:w="1010" w:type="dxa"/>
            <w:shd w:val="clear" w:color="auto" w:fill="auto"/>
            <w:vAlign w:val="center"/>
          </w:tcPr>
          <w:p w14:paraId="6EB5BD21">
            <w:pPr>
              <w:widowControl/>
              <w:jc w:val="center"/>
              <w:textAlignment w:val="center"/>
              <w:rPr>
                <w:rFonts w:cs="仿宋" w:asciiTheme="minorEastAsia" w:hAnsiTheme="minorEastAsia" w:eastAsiaTheme="minorEastAsia"/>
                <w:color w:val="000000"/>
                <w:sz w:val="24"/>
                <w:szCs w:val="24"/>
                <w:lang w:bidi="ar"/>
              </w:rPr>
            </w:pPr>
            <w:r>
              <w:rPr>
                <w:rFonts w:hint="eastAsia" w:cs="仿宋" w:asciiTheme="minorEastAsia" w:hAnsiTheme="minorEastAsia" w:eastAsiaTheme="minorEastAsia"/>
                <w:color w:val="000000"/>
                <w:kern w:val="0"/>
                <w:sz w:val="24"/>
                <w:szCs w:val="24"/>
                <w:lang w:bidi="ar"/>
              </w:rPr>
              <w:t>台</w:t>
            </w:r>
          </w:p>
        </w:tc>
      </w:tr>
      <w:tr w14:paraId="1B5C9B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01" w:type="dxa"/>
            <w:shd w:val="clear" w:color="auto" w:fill="auto"/>
            <w:vAlign w:val="center"/>
          </w:tcPr>
          <w:p w14:paraId="158DA649">
            <w:pPr>
              <w:widowControl/>
              <w:jc w:val="center"/>
              <w:textAlignment w:val="center"/>
              <w:rPr>
                <w:rFonts w:cs="仿宋" w:asciiTheme="minorEastAsia" w:hAnsiTheme="minorEastAsia" w:eastAsiaTheme="minorEastAsia"/>
                <w:color w:val="000000"/>
                <w:kern w:val="0"/>
                <w:sz w:val="24"/>
                <w:szCs w:val="24"/>
                <w:lang w:bidi="ar"/>
              </w:rPr>
            </w:pPr>
            <w:r>
              <w:rPr>
                <w:rFonts w:hint="eastAsia" w:cs="仿宋" w:asciiTheme="minorEastAsia" w:hAnsiTheme="minorEastAsia" w:eastAsiaTheme="minorEastAsia"/>
                <w:color w:val="000000"/>
                <w:kern w:val="0"/>
                <w:sz w:val="24"/>
                <w:szCs w:val="24"/>
                <w:lang w:bidi="ar"/>
              </w:rPr>
              <w:t>7</w:t>
            </w:r>
          </w:p>
        </w:tc>
        <w:tc>
          <w:tcPr>
            <w:tcW w:w="4898" w:type="dxa"/>
            <w:shd w:val="clear" w:color="auto" w:fill="auto"/>
            <w:vAlign w:val="center"/>
          </w:tcPr>
          <w:p w14:paraId="77106941">
            <w:pPr>
              <w:widowControl/>
              <w:jc w:val="center"/>
              <w:textAlignment w:val="center"/>
              <w:rPr>
                <w:rFonts w:cs="仿宋" w:asciiTheme="minorEastAsia" w:hAnsiTheme="minorEastAsia" w:eastAsiaTheme="minorEastAsia"/>
                <w:color w:val="000000"/>
                <w:sz w:val="24"/>
                <w:szCs w:val="24"/>
                <w:lang w:bidi="ar"/>
              </w:rPr>
            </w:pPr>
            <w:r>
              <w:rPr>
                <w:rFonts w:hint="eastAsia" w:cs="仿宋" w:asciiTheme="minorEastAsia" w:hAnsiTheme="minorEastAsia" w:eastAsiaTheme="minorEastAsia"/>
                <w:color w:val="000000"/>
                <w:kern w:val="0"/>
                <w:sz w:val="24"/>
                <w:szCs w:val="24"/>
                <w:lang w:bidi="ar"/>
              </w:rPr>
              <w:t>数据采集系统</w:t>
            </w:r>
          </w:p>
        </w:tc>
        <w:tc>
          <w:tcPr>
            <w:tcW w:w="996" w:type="dxa"/>
            <w:shd w:val="clear" w:color="auto" w:fill="auto"/>
            <w:vAlign w:val="center"/>
          </w:tcPr>
          <w:p w14:paraId="728B14A9">
            <w:pPr>
              <w:adjustRightInd w:val="0"/>
              <w:snapToGrid w:val="0"/>
              <w:spacing w:line="276" w:lineRule="auto"/>
              <w:jc w:val="center"/>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1</w:t>
            </w:r>
          </w:p>
        </w:tc>
        <w:tc>
          <w:tcPr>
            <w:tcW w:w="1010" w:type="dxa"/>
            <w:shd w:val="clear" w:color="auto" w:fill="auto"/>
            <w:vAlign w:val="center"/>
          </w:tcPr>
          <w:p w14:paraId="2E9AE979">
            <w:pPr>
              <w:widowControl/>
              <w:jc w:val="center"/>
              <w:textAlignment w:val="center"/>
              <w:rPr>
                <w:rFonts w:cs="仿宋" w:asciiTheme="minorEastAsia" w:hAnsiTheme="minorEastAsia" w:eastAsiaTheme="minorEastAsia"/>
                <w:color w:val="000000"/>
                <w:sz w:val="24"/>
                <w:szCs w:val="24"/>
                <w:lang w:bidi="ar"/>
              </w:rPr>
            </w:pPr>
            <w:r>
              <w:rPr>
                <w:rFonts w:hint="eastAsia" w:cs="仿宋" w:asciiTheme="minorEastAsia" w:hAnsiTheme="minorEastAsia" w:eastAsiaTheme="minorEastAsia"/>
                <w:color w:val="000000"/>
                <w:kern w:val="0"/>
                <w:sz w:val="24"/>
                <w:szCs w:val="24"/>
                <w:lang w:bidi="ar"/>
              </w:rPr>
              <w:t>套</w:t>
            </w:r>
          </w:p>
        </w:tc>
      </w:tr>
      <w:tr w14:paraId="1D83A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01" w:type="dxa"/>
            <w:shd w:val="clear" w:color="auto" w:fill="auto"/>
            <w:vAlign w:val="center"/>
          </w:tcPr>
          <w:p w14:paraId="02AD70BB">
            <w:pPr>
              <w:widowControl/>
              <w:jc w:val="center"/>
              <w:textAlignment w:val="center"/>
              <w:rPr>
                <w:rFonts w:cs="仿宋" w:asciiTheme="minorEastAsia" w:hAnsiTheme="minorEastAsia" w:eastAsiaTheme="minorEastAsia"/>
                <w:color w:val="000000"/>
                <w:kern w:val="0"/>
                <w:sz w:val="24"/>
                <w:szCs w:val="24"/>
                <w:lang w:bidi="ar"/>
              </w:rPr>
            </w:pPr>
            <w:r>
              <w:rPr>
                <w:rFonts w:hint="eastAsia" w:cs="仿宋" w:asciiTheme="minorEastAsia" w:hAnsiTheme="minorEastAsia" w:eastAsiaTheme="minorEastAsia"/>
                <w:color w:val="000000"/>
                <w:kern w:val="0"/>
                <w:sz w:val="24"/>
                <w:szCs w:val="24"/>
                <w:lang w:bidi="ar"/>
              </w:rPr>
              <w:t>8</w:t>
            </w:r>
          </w:p>
        </w:tc>
        <w:tc>
          <w:tcPr>
            <w:tcW w:w="4898" w:type="dxa"/>
            <w:shd w:val="clear" w:color="auto" w:fill="auto"/>
            <w:vAlign w:val="center"/>
          </w:tcPr>
          <w:p w14:paraId="2F1750A2">
            <w:pPr>
              <w:widowControl/>
              <w:jc w:val="center"/>
              <w:textAlignment w:val="center"/>
              <w:rPr>
                <w:rFonts w:cs="仿宋" w:asciiTheme="minorEastAsia" w:hAnsiTheme="minorEastAsia" w:eastAsiaTheme="minorEastAsia"/>
                <w:color w:val="000000"/>
                <w:sz w:val="24"/>
                <w:szCs w:val="24"/>
                <w:lang w:bidi="ar"/>
              </w:rPr>
            </w:pPr>
            <w:r>
              <w:rPr>
                <w:rFonts w:hint="eastAsia" w:cs="仿宋" w:asciiTheme="minorEastAsia" w:hAnsiTheme="minorEastAsia" w:eastAsiaTheme="minorEastAsia"/>
                <w:color w:val="000000"/>
                <w:kern w:val="0"/>
                <w:sz w:val="24"/>
                <w:szCs w:val="24"/>
                <w:lang w:bidi="ar"/>
              </w:rPr>
              <w:t>力传感器A</w:t>
            </w:r>
          </w:p>
        </w:tc>
        <w:tc>
          <w:tcPr>
            <w:tcW w:w="996" w:type="dxa"/>
            <w:shd w:val="clear" w:color="auto" w:fill="auto"/>
            <w:vAlign w:val="center"/>
          </w:tcPr>
          <w:p w14:paraId="435FAF0E">
            <w:pPr>
              <w:adjustRightInd w:val="0"/>
              <w:snapToGrid w:val="0"/>
              <w:spacing w:line="276" w:lineRule="auto"/>
              <w:jc w:val="center"/>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1</w:t>
            </w:r>
          </w:p>
        </w:tc>
        <w:tc>
          <w:tcPr>
            <w:tcW w:w="1010" w:type="dxa"/>
            <w:shd w:val="clear" w:color="auto" w:fill="auto"/>
            <w:vAlign w:val="center"/>
          </w:tcPr>
          <w:p w14:paraId="73735E25">
            <w:pPr>
              <w:widowControl/>
              <w:jc w:val="center"/>
              <w:textAlignment w:val="center"/>
              <w:rPr>
                <w:rFonts w:cs="仿宋" w:asciiTheme="minorEastAsia" w:hAnsiTheme="minorEastAsia" w:eastAsiaTheme="minorEastAsia"/>
                <w:color w:val="000000"/>
                <w:sz w:val="24"/>
                <w:szCs w:val="24"/>
                <w:lang w:bidi="ar"/>
              </w:rPr>
            </w:pPr>
            <w:r>
              <w:rPr>
                <w:rFonts w:hint="eastAsia" w:cs="仿宋" w:asciiTheme="minorEastAsia" w:hAnsiTheme="minorEastAsia" w:eastAsiaTheme="minorEastAsia"/>
                <w:color w:val="000000"/>
                <w:kern w:val="0"/>
                <w:sz w:val="24"/>
                <w:szCs w:val="24"/>
                <w:lang w:bidi="ar"/>
              </w:rPr>
              <w:t>只</w:t>
            </w:r>
          </w:p>
        </w:tc>
      </w:tr>
      <w:tr w14:paraId="6F9A70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01" w:type="dxa"/>
            <w:shd w:val="clear" w:color="auto" w:fill="auto"/>
            <w:vAlign w:val="center"/>
          </w:tcPr>
          <w:p w14:paraId="6CF11E80">
            <w:pPr>
              <w:widowControl/>
              <w:jc w:val="center"/>
              <w:textAlignment w:val="center"/>
              <w:rPr>
                <w:rFonts w:cs="仿宋" w:asciiTheme="minorEastAsia" w:hAnsiTheme="minorEastAsia" w:eastAsiaTheme="minorEastAsia"/>
                <w:color w:val="000000"/>
                <w:kern w:val="0"/>
                <w:sz w:val="24"/>
                <w:szCs w:val="24"/>
                <w:lang w:bidi="ar"/>
              </w:rPr>
            </w:pPr>
            <w:r>
              <w:rPr>
                <w:rFonts w:hint="eastAsia" w:cs="仿宋" w:asciiTheme="minorEastAsia" w:hAnsiTheme="minorEastAsia" w:eastAsiaTheme="minorEastAsia"/>
                <w:color w:val="000000"/>
                <w:kern w:val="0"/>
                <w:sz w:val="24"/>
                <w:szCs w:val="24"/>
                <w:lang w:bidi="ar"/>
              </w:rPr>
              <w:t>13</w:t>
            </w:r>
          </w:p>
        </w:tc>
        <w:tc>
          <w:tcPr>
            <w:tcW w:w="4898" w:type="dxa"/>
            <w:shd w:val="clear" w:color="auto" w:fill="auto"/>
            <w:vAlign w:val="center"/>
          </w:tcPr>
          <w:p w14:paraId="521EFFCA">
            <w:pPr>
              <w:widowControl/>
              <w:jc w:val="center"/>
              <w:textAlignment w:val="center"/>
              <w:rPr>
                <w:rFonts w:cs="仿宋" w:asciiTheme="minorEastAsia" w:hAnsiTheme="minorEastAsia" w:eastAsiaTheme="minorEastAsia"/>
                <w:color w:val="000000"/>
                <w:kern w:val="0"/>
                <w:sz w:val="24"/>
                <w:szCs w:val="24"/>
                <w:lang w:bidi="ar"/>
              </w:rPr>
            </w:pPr>
            <w:r>
              <w:rPr>
                <w:rFonts w:hint="eastAsia" w:cs="仿宋" w:asciiTheme="minorEastAsia" w:hAnsiTheme="minorEastAsia" w:eastAsiaTheme="minorEastAsia"/>
                <w:color w:val="000000"/>
                <w:kern w:val="0"/>
                <w:sz w:val="24"/>
                <w:szCs w:val="24"/>
                <w:lang w:bidi="ar"/>
              </w:rPr>
              <w:t>分体式位移传感器</w:t>
            </w:r>
          </w:p>
        </w:tc>
        <w:tc>
          <w:tcPr>
            <w:tcW w:w="996" w:type="dxa"/>
            <w:shd w:val="clear" w:color="auto" w:fill="auto"/>
            <w:vAlign w:val="center"/>
          </w:tcPr>
          <w:p w14:paraId="0636D5AB">
            <w:pPr>
              <w:adjustRightInd w:val="0"/>
              <w:snapToGrid w:val="0"/>
              <w:spacing w:line="276" w:lineRule="auto"/>
              <w:jc w:val="center"/>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1</w:t>
            </w:r>
          </w:p>
        </w:tc>
        <w:tc>
          <w:tcPr>
            <w:tcW w:w="1010" w:type="dxa"/>
            <w:shd w:val="clear" w:color="auto" w:fill="auto"/>
            <w:vAlign w:val="center"/>
          </w:tcPr>
          <w:p w14:paraId="418E8F90">
            <w:pPr>
              <w:widowControl/>
              <w:jc w:val="center"/>
              <w:textAlignment w:val="center"/>
              <w:rPr>
                <w:rFonts w:cs="仿宋" w:asciiTheme="minorEastAsia" w:hAnsiTheme="minorEastAsia" w:eastAsiaTheme="minorEastAsia"/>
                <w:color w:val="000000"/>
                <w:kern w:val="0"/>
                <w:sz w:val="24"/>
                <w:szCs w:val="24"/>
                <w:lang w:bidi="ar"/>
              </w:rPr>
            </w:pPr>
            <w:r>
              <w:rPr>
                <w:rFonts w:hint="eastAsia" w:cs="仿宋" w:asciiTheme="minorEastAsia" w:hAnsiTheme="minorEastAsia" w:eastAsiaTheme="minorEastAsia"/>
                <w:color w:val="000000"/>
                <w:kern w:val="0"/>
                <w:sz w:val="24"/>
                <w:szCs w:val="24"/>
                <w:lang w:bidi="ar"/>
              </w:rPr>
              <w:t>套</w:t>
            </w:r>
          </w:p>
        </w:tc>
      </w:tr>
      <w:tr w14:paraId="2ED4F8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05" w:type="dxa"/>
            <w:gridSpan w:val="4"/>
            <w:shd w:val="clear" w:color="auto" w:fill="auto"/>
            <w:vAlign w:val="center"/>
          </w:tcPr>
          <w:p w14:paraId="45299076">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
                <w:bCs/>
                <w:color w:val="000000"/>
                <w:sz w:val="24"/>
                <w:szCs w:val="24"/>
                <w:lang w:bidi="ar"/>
              </w:rPr>
              <w:t>物理创新实验室2</w:t>
            </w:r>
          </w:p>
        </w:tc>
      </w:tr>
      <w:tr w14:paraId="21447A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01" w:type="dxa"/>
            <w:shd w:val="clear" w:color="auto" w:fill="auto"/>
            <w:vAlign w:val="center"/>
          </w:tcPr>
          <w:p w14:paraId="053D9224">
            <w:pPr>
              <w:widowControl/>
              <w:jc w:val="center"/>
              <w:textAlignment w:val="center"/>
              <w:rPr>
                <w:rFonts w:cs="仿宋" w:asciiTheme="minorEastAsia" w:hAnsiTheme="minorEastAsia" w:eastAsiaTheme="minorEastAsia"/>
                <w:color w:val="000000"/>
                <w:sz w:val="24"/>
                <w:szCs w:val="24"/>
                <w:lang w:bidi="ar"/>
              </w:rPr>
            </w:pPr>
            <w:r>
              <w:rPr>
                <w:rFonts w:hint="eastAsia" w:cs="仿宋" w:asciiTheme="minorEastAsia" w:hAnsiTheme="minorEastAsia" w:eastAsiaTheme="minorEastAsia"/>
                <w:color w:val="000000"/>
                <w:kern w:val="0"/>
                <w:sz w:val="24"/>
                <w:szCs w:val="24"/>
                <w:lang w:bidi="ar"/>
              </w:rPr>
              <w:t>14</w:t>
            </w:r>
          </w:p>
        </w:tc>
        <w:tc>
          <w:tcPr>
            <w:tcW w:w="4898" w:type="dxa"/>
            <w:shd w:val="clear" w:color="auto" w:fill="auto"/>
            <w:vAlign w:val="center"/>
          </w:tcPr>
          <w:p w14:paraId="0B929A63">
            <w:pPr>
              <w:widowControl/>
              <w:jc w:val="center"/>
              <w:textAlignment w:val="center"/>
              <w:rPr>
                <w:rFonts w:cs="仿宋" w:asciiTheme="minorEastAsia" w:hAnsiTheme="minorEastAsia" w:eastAsiaTheme="minorEastAsia"/>
                <w:color w:val="000000"/>
                <w:sz w:val="24"/>
                <w:szCs w:val="24"/>
                <w:lang w:bidi="ar"/>
              </w:rPr>
            </w:pPr>
            <w:r>
              <w:rPr>
                <w:rFonts w:hint="eastAsia" w:cs="仿宋" w:asciiTheme="minorEastAsia" w:hAnsiTheme="minorEastAsia" w:eastAsiaTheme="minorEastAsia"/>
                <w:color w:val="000000"/>
                <w:kern w:val="0"/>
                <w:sz w:val="24"/>
                <w:szCs w:val="24"/>
                <w:lang w:bidi="ar"/>
              </w:rPr>
              <w:t>多量程电流传感器</w:t>
            </w:r>
          </w:p>
        </w:tc>
        <w:tc>
          <w:tcPr>
            <w:tcW w:w="996" w:type="dxa"/>
            <w:shd w:val="clear" w:color="auto" w:fill="auto"/>
            <w:vAlign w:val="center"/>
          </w:tcPr>
          <w:p w14:paraId="43FFE15E">
            <w:pPr>
              <w:adjustRightInd w:val="0"/>
              <w:snapToGrid w:val="0"/>
              <w:spacing w:line="276" w:lineRule="auto"/>
              <w:jc w:val="center"/>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1</w:t>
            </w:r>
          </w:p>
        </w:tc>
        <w:tc>
          <w:tcPr>
            <w:tcW w:w="1010" w:type="dxa"/>
            <w:shd w:val="clear" w:color="auto" w:fill="auto"/>
            <w:vAlign w:val="center"/>
          </w:tcPr>
          <w:p w14:paraId="4DAFE0CA">
            <w:pPr>
              <w:widowControl/>
              <w:jc w:val="center"/>
              <w:textAlignment w:val="center"/>
              <w:rPr>
                <w:rFonts w:cs="仿宋" w:asciiTheme="minorEastAsia" w:hAnsiTheme="minorEastAsia" w:eastAsiaTheme="minorEastAsia"/>
                <w:color w:val="000000"/>
                <w:sz w:val="24"/>
                <w:szCs w:val="24"/>
                <w:lang w:bidi="ar"/>
              </w:rPr>
            </w:pPr>
            <w:r>
              <w:rPr>
                <w:rFonts w:hint="eastAsia" w:cs="仿宋" w:asciiTheme="minorEastAsia" w:hAnsiTheme="minorEastAsia" w:eastAsiaTheme="minorEastAsia"/>
                <w:color w:val="000000"/>
                <w:kern w:val="0"/>
                <w:sz w:val="24"/>
                <w:szCs w:val="24"/>
                <w:lang w:bidi="ar"/>
              </w:rPr>
              <w:t>只</w:t>
            </w:r>
          </w:p>
        </w:tc>
      </w:tr>
      <w:tr w14:paraId="3DFA9E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01" w:type="dxa"/>
            <w:shd w:val="clear" w:color="auto" w:fill="auto"/>
            <w:vAlign w:val="center"/>
          </w:tcPr>
          <w:p w14:paraId="256794D6">
            <w:pPr>
              <w:widowControl/>
              <w:jc w:val="center"/>
              <w:textAlignment w:val="center"/>
              <w:rPr>
                <w:rFonts w:cs="仿宋" w:asciiTheme="minorEastAsia" w:hAnsiTheme="minorEastAsia" w:eastAsiaTheme="minorEastAsia"/>
                <w:color w:val="000000"/>
                <w:sz w:val="24"/>
                <w:szCs w:val="24"/>
                <w:lang w:bidi="ar"/>
              </w:rPr>
            </w:pPr>
            <w:r>
              <w:rPr>
                <w:rFonts w:hint="eastAsia" w:cs="仿宋" w:asciiTheme="minorEastAsia" w:hAnsiTheme="minorEastAsia" w:eastAsiaTheme="minorEastAsia"/>
                <w:color w:val="000000"/>
                <w:kern w:val="0"/>
                <w:sz w:val="24"/>
                <w:szCs w:val="24"/>
                <w:lang w:bidi="ar"/>
              </w:rPr>
              <w:t>17</w:t>
            </w:r>
          </w:p>
        </w:tc>
        <w:tc>
          <w:tcPr>
            <w:tcW w:w="4898" w:type="dxa"/>
            <w:shd w:val="clear" w:color="auto" w:fill="auto"/>
            <w:vAlign w:val="center"/>
          </w:tcPr>
          <w:p w14:paraId="12D11310">
            <w:pPr>
              <w:widowControl/>
              <w:jc w:val="center"/>
              <w:textAlignment w:val="center"/>
              <w:rPr>
                <w:rFonts w:cs="仿宋" w:asciiTheme="minorEastAsia" w:hAnsiTheme="minorEastAsia" w:eastAsiaTheme="minorEastAsia"/>
                <w:color w:val="000000"/>
                <w:sz w:val="24"/>
                <w:szCs w:val="24"/>
                <w:lang w:bidi="ar"/>
              </w:rPr>
            </w:pPr>
            <w:r>
              <w:rPr>
                <w:rFonts w:hint="eastAsia" w:cs="仿宋" w:asciiTheme="minorEastAsia" w:hAnsiTheme="minorEastAsia" w:eastAsiaTheme="minorEastAsia"/>
                <w:color w:val="000000"/>
                <w:kern w:val="0"/>
                <w:sz w:val="24"/>
                <w:szCs w:val="24"/>
                <w:lang w:bidi="ar"/>
              </w:rPr>
              <w:t>多量程电压传感器</w:t>
            </w:r>
          </w:p>
        </w:tc>
        <w:tc>
          <w:tcPr>
            <w:tcW w:w="996" w:type="dxa"/>
            <w:shd w:val="clear" w:color="auto" w:fill="auto"/>
            <w:vAlign w:val="center"/>
          </w:tcPr>
          <w:p w14:paraId="60669B08">
            <w:pPr>
              <w:adjustRightInd w:val="0"/>
              <w:snapToGrid w:val="0"/>
              <w:spacing w:line="276" w:lineRule="auto"/>
              <w:jc w:val="center"/>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1</w:t>
            </w:r>
          </w:p>
        </w:tc>
        <w:tc>
          <w:tcPr>
            <w:tcW w:w="1010" w:type="dxa"/>
            <w:shd w:val="clear" w:color="auto" w:fill="auto"/>
            <w:vAlign w:val="center"/>
          </w:tcPr>
          <w:p w14:paraId="20B52249">
            <w:pPr>
              <w:widowControl/>
              <w:jc w:val="center"/>
              <w:textAlignment w:val="center"/>
              <w:rPr>
                <w:rFonts w:cs="仿宋" w:asciiTheme="minorEastAsia" w:hAnsiTheme="minorEastAsia" w:eastAsiaTheme="minorEastAsia"/>
                <w:color w:val="000000"/>
                <w:sz w:val="24"/>
                <w:szCs w:val="24"/>
                <w:lang w:bidi="ar"/>
              </w:rPr>
            </w:pPr>
            <w:r>
              <w:rPr>
                <w:rFonts w:hint="eastAsia" w:cs="仿宋" w:asciiTheme="minorEastAsia" w:hAnsiTheme="minorEastAsia" w:eastAsiaTheme="minorEastAsia"/>
                <w:color w:val="000000"/>
                <w:kern w:val="0"/>
                <w:sz w:val="24"/>
                <w:szCs w:val="24"/>
                <w:lang w:bidi="ar"/>
              </w:rPr>
              <w:t>只</w:t>
            </w:r>
          </w:p>
        </w:tc>
      </w:tr>
      <w:tr w14:paraId="0DD32F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05" w:type="dxa"/>
            <w:gridSpan w:val="4"/>
            <w:shd w:val="clear" w:color="auto" w:fill="auto"/>
            <w:vAlign w:val="center"/>
          </w:tcPr>
          <w:p w14:paraId="379A8A2A">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
                <w:bCs/>
                <w:color w:val="000000"/>
                <w:kern w:val="0"/>
                <w:sz w:val="24"/>
                <w:szCs w:val="24"/>
                <w:lang w:bidi="ar"/>
              </w:rPr>
              <w:t>物理创新实验室3</w:t>
            </w:r>
          </w:p>
        </w:tc>
      </w:tr>
      <w:tr w14:paraId="60AC9C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01" w:type="dxa"/>
            <w:shd w:val="clear" w:color="auto" w:fill="auto"/>
            <w:vAlign w:val="center"/>
          </w:tcPr>
          <w:p w14:paraId="7025DF4E">
            <w:pPr>
              <w:widowControl/>
              <w:jc w:val="center"/>
              <w:textAlignment w:val="center"/>
              <w:rPr>
                <w:rFonts w:cs="仿宋" w:asciiTheme="minorEastAsia" w:hAnsiTheme="minorEastAsia" w:eastAsiaTheme="minorEastAsia"/>
                <w:color w:val="000000"/>
                <w:kern w:val="0"/>
                <w:sz w:val="24"/>
                <w:szCs w:val="24"/>
                <w:lang w:bidi="ar"/>
              </w:rPr>
            </w:pPr>
            <w:r>
              <w:rPr>
                <w:rFonts w:hint="eastAsia" w:cs="仿宋" w:asciiTheme="minorEastAsia" w:hAnsiTheme="minorEastAsia" w:eastAsiaTheme="minorEastAsia"/>
                <w:color w:val="000000"/>
                <w:kern w:val="0"/>
                <w:sz w:val="24"/>
                <w:szCs w:val="24"/>
                <w:lang w:bidi="ar"/>
              </w:rPr>
              <w:t>12</w:t>
            </w:r>
          </w:p>
        </w:tc>
        <w:tc>
          <w:tcPr>
            <w:tcW w:w="4898" w:type="dxa"/>
            <w:shd w:val="clear" w:color="auto" w:fill="auto"/>
            <w:vAlign w:val="center"/>
          </w:tcPr>
          <w:p w14:paraId="53299EB7">
            <w:pPr>
              <w:widowControl/>
              <w:jc w:val="center"/>
              <w:textAlignment w:val="center"/>
              <w:rPr>
                <w:rFonts w:cs="仿宋" w:asciiTheme="minorEastAsia" w:hAnsiTheme="minorEastAsia" w:eastAsiaTheme="minorEastAsia"/>
                <w:color w:val="000000"/>
                <w:kern w:val="0"/>
                <w:sz w:val="24"/>
                <w:szCs w:val="24"/>
                <w:lang w:bidi="ar"/>
              </w:rPr>
            </w:pPr>
            <w:r>
              <w:rPr>
                <w:rFonts w:hint="eastAsia" w:cs="仿宋" w:asciiTheme="minorEastAsia" w:hAnsiTheme="minorEastAsia" w:eastAsiaTheme="minorEastAsia"/>
                <w:color w:val="000000"/>
                <w:kern w:val="0"/>
                <w:sz w:val="24"/>
                <w:szCs w:val="24"/>
                <w:lang w:bidi="ar"/>
              </w:rPr>
              <w:t>温度传感器</w:t>
            </w:r>
          </w:p>
        </w:tc>
        <w:tc>
          <w:tcPr>
            <w:tcW w:w="996" w:type="dxa"/>
            <w:shd w:val="clear" w:color="auto" w:fill="auto"/>
            <w:vAlign w:val="center"/>
          </w:tcPr>
          <w:p w14:paraId="2B39479D">
            <w:pPr>
              <w:adjustRightInd w:val="0"/>
              <w:snapToGrid w:val="0"/>
              <w:spacing w:line="276" w:lineRule="auto"/>
              <w:jc w:val="center"/>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1</w:t>
            </w:r>
          </w:p>
        </w:tc>
        <w:tc>
          <w:tcPr>
            <w:tcW w:w="1010" w:type="dxa"/>
            <w:shd w:val="clear" w:color="auto" w:fill="auto"/>
            <w:vAlign w:val="center"/>
          </w:tcPr>
          <w:p w14:paraId="34901FE3">
            <w:pPr>
              <w:widowControl/>
              <w:jc w:val="center"/>
              <w:textAlignment w:val="center"/>
              <w:rPr>
                <w:rFonts w:cs="仿宋" w:asciiTheme="minorEastAsia" w:hAnsiTheme="minorEastAsia" w:eastAsiaTheme="minorEastAsia"/>
                <w:color w:val="000000"/>
                <w:kern w:val="0"/>
                <w:sz w:val="24"/>
                <w:szCs w:val="24"/>
                <w:lang w:bidi="ar"/>
              </w:rPr>
            </w:pPr>
            <w:r>
              <w:rPr>
                <w:rFonts w:hint="eastAsia" w:cs="仿宋" w:asciiTheme="minorEastAsia" w:hAnsiTheme="minorEastAsia" w:eastAsiaTheme="minorEastAsia"/>
                <w:color w:val="000000"/>
                <w:kern w:val="0"/>
                <w:sz w:val="24"/>
                <w:szCs w:val="24"/>
                <w:lang w:bidi="ar"/>
              </w:rPr>
              <w:t>只</w:t>
            </w:r>
          </w:p>
        </w:tc>
      </w:tr>
    </w:tbl>
    <w:p w14:paraId="7E26B01A">
      <w:pPr>
        <w:pStyle w:val="39"/>
        <w:widowControl/>
        <w:ind w:firstLine="0" w:firstLineChars="0"/>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化学学科传感器</w:t>
      </w:r>
    </w:p>
    <w:tbl>
      <w:tblPr>
        <w:tblStyle w:val="27"/>
        <w:tblW w:w="95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88"/>
        <w:gridCol w:w="5111"/>
        <w:gridCol w:w="996"/>
        <w:gridCol w:w="1009"/>
      </w:tblGrid>
      <w:tr w14:paraId="49499F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88" w:type="dxa"/>
            <w:shd w:val="clear" w:color="auto" w:fill="auto"/>
            <w:vAlign w:val="center"/>
          </w:tcPr>
          <w:p w14:paraId="22D03F07">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项目需求书中的序号</w:t>
            </w:r>
          </w:p>
        </w:tc>
        <w:tc>
          <w:tcPr>
            <w:tcW w:w="5111" w:type="dxa"/>
            <w:shd w:val="clear" w:color="auto" w:fill="auto"/>
            <w:vAlign w:val="center"/>
          </w:tcPr>
          <w:p w14:paraId="2E061272">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名称</w:t>
            </w:r>
          </w:p>
        </w:tc>
        <w:tc>
          <w:tcPr>
            <w:tcW w:w="996" w:type="dxa"/>
            <w:shd w:val="clear" w:color="auto" w:fill="auto"/>
            <w:vAlign w:val="center"/>
          </w:tcPr>
          <w:p w14:paraId="281C536B">
            <w:pPr>
              <w:adjustRightInd w:val="0"/>
              <w:snapToGrid w:val="0"/>
              <w:spacing w:line="276" w:lineRule="auto"/>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数量</w:t>
            </w:r>
          </w:p>
        </w:tc>
        <w:tc>
          <w:tcPr>
            <w:tcW w:w="1009" w:type="dxa"/>
            <w:shd w:val="clear" w:color="auto" w:fill="auto"/>
            <w:vAlign w:val="center"/>
          </w:tcPr>
          <w:p w14:paraId="10E01816">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单位</w:t>
            </w:r>
          </w:p>
        </w:tc>
      </w:tr>
      <w:tr w14:paraId="194B2D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504" w:type="dxa"/>
            <w:gridSpan w:val="4"/>
            <w:shd w:val="clear" w:color="auto" w:fill="auto"/>
            <w:vAlign w:val="center"/>
          </w:tcPr>
          <w:p w14:paraId="04D0E0F2">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
                <w:bCs/>
                <w:sz w:val="24"/>
                <w:szCs w:val="24"/>
              </w:rPr>
              <w:t>化学创新实验室1</w:t>
            </w:r>
          </w:p>
        </w:tc>
      </w:tr>
      <w:tr w14:paraId="2FB804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88" w:type="dxa"/>
            <w:shd w:val="clear" w:color="auto" w:fill="auto"/>
            <w:vAlign w:val="center"/>
          </w:tcPr>
          <w:p w14:paraId="12F29289">
            <w:pPr>
              <w:widowControl/>
              <w:jc w:val="center"/>
              <w:textAlignment w:val="center"/>
              <w:rPr>
                <w:rFonts w:cs="仿宋" w:asciiTheme="minorEastAsia" w:hAnsiTheme="minorEastAsia" w:eastAsiaTheme="minorEastAsia"/>
                <w:b/>
                <w:color w:val="000000"/>
                <w:sz w:val="24"/>
                <w:szCs w:val="24"/>
                <w:lang w:bidi="ar"/>
              </w:rPr>
            </w:pPr>
            <w:r>
              <w:rPr>
                <w:rFonts w:hint="eastAsia" w:cs="仿宋" w:asciiTheme="minorEastAsia" w:hAnsiTheme="minorEastAsia" w:eastAsiaTheme="minorEastAsia"/>
                <w:color w:val="000000"/>
                <w:kern w:val="0"/>
                <w:sz w:val="24"/>
                <w:szCs w:val="24"/>
                <w:lang w:bidi="ar"/>
              </w:rPr>
              <w:t>16</w:t>
            </w:r>
          </w:p>
        </w:tc>
        <w:tc>
          <w:tcPr>
            <w:tcW w:w="5111" w:type="dxa"/>
            <w:shd w:val="clear" w:color="auto" w:fill="auto"/>
            <w:vAlign w:val="center"/>
          </w:tcPr>
          <w:p w14:paraId="7BB0F2A7">
            <w:pPr>
              <w:widowControl/>
              <w:jc w:val="center"/>
              <w:textAlignment w:val="center"/>
              <w:rPr>
                <w:rFonts w:cs="仿宋" w:asciiTheme="minorEastAsia" w:hAnsiTheme="minorEastAsia" w:eastAsiaTheme="minorEastAsia"/>
                <w:color w:val="000000"/>
                <w:kern w:val="0"/>
                <w:sz w:val="24"/>
                <w:szCs w:val="24"/>
                <w:lang w:bidi="ar"/>
              </w:rPr>
            </w:pPr>
            <w:r>
              <w:rPr>
                <w:rFonts w:hint="eastAsia" w:cs="仿宋" w:asciiTheme="minorEastAsia" w:hAnsiTheme="minorEastAsia" w:eastAsiaTheme="minorEastAsia"/>
                <w:color w:val="000000"/>
                <w:kern w:val="0"/>
                <w:sz w:val="24"/>
                <w:szCs w:val="24"/>
                <w:lang w:bidi="ar"/>
              </w:rPr>
              <w:t>pH传感器</w:t>
            </w:r>
          </w:p>
        </w:tc>
        <w:tc>
          <w:tcPr>
            <w:tcW w:w="996" w:type="dxa"/>
            <w:shd w:val="clear" w:color="auto" w:fill="auto"/>
            <w:vAlign w:val="center"/>
          </w:tcPr>
          <w:p w14:paraId="0FC4B78C">
            <w:pPr>
              <w:adjustRightInd w:val="0"/>
              <w:snapToGrid w:val="0"/>
              <w:spacing w:line="276" w:lineRule="auto"/>
              <w:jc w:val="center"/>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1</w:t>
            </w:r>
          </w:p>
        </w:tc>
        <w:tc>
          <w:tcPr>
            <w:tcW w:w="1009" w:type="dxa"/>
            <w:shd w:val="clear" w:color="auto" w:fill="auto"/>
            <w:vAlign w:val="center"/>
          </w:tcPr>
          <w:p w14:paraId="44353EEC">
            <w:pPr>
              <w:widowControl/>
              <w:jc w:val="center"/>
              <w:textAlignment w:val="center"/>
              <w:rPr>
                <w:rFonts w:cs="仿宋" w:asciiTheme="minorEastAsia" w:hAnsiTheme="minorEastAsia" w:eastAsiaTheme="minorEastAsia"/>
                <w:b/>
                <w:color w:val="000000"/>
                <w:sz w:val="24"/>
                <w:szCs w:val="24"/>
                <w:lang w:bidi="ar"/>
              </w:rPr>
            </w:pPr>
            <w:r>
              <w:rPr>
                <w:rFonts w:hint="eastAsia" w:cs="仿宋" w:asciiTheme="minorEastAsia" w:hAnsiTheme="minorEastAsia" w:eastAsiaTheme="minorEastAsia"/>
                <w:color w:val="000000"/>
                <w:kern w:val="0"/>
                <w:sz w:val="24"/>
                <w:szCs w:val="24"/>
                <w:lang w:bidi="ar"/>
              </w:rPr>
              <w:t>只</w:t>
            </w:r>
          </w:p>
        </w:tc>
      </w:tr>
    </w:tbl>
    <w:p w14:paraId="1C4D732A">
      <w:pPr>
        <w:pStyle w:val="34"/>
        <w:spacing w:line="360" w:lineRule="auto"/>
        <w:jc w:val="both"/>
        <w:rPr>
          <w:rFonts w:ascii="Times New Roman" w:hAnsi="Times New Roman" w:eastAsia="宋体" w:cs="Times New Roman"/>
          <w:color w:val="auto"/>
        </w:rPr>
      </w:pPr>
    </w:p>
    <w:p w14:paraId="05BDA575">
      <w:pPr>
        <w:ind w:firstLine="482" w:firstLineChars="200"/>
        <w:rPr>
          <w:rFonts w:asciiTheme="minorEastAsia" w:hAnsiTheme="minorEastAsia"/>
          <w:b/>
          <w:sz w:val="24"/>
          <w:szCs w:val="24"/>
        </w:rPr>
      </w:pPr>
      <w:r>
        <w:rPr>
          <w:rFonts w:hint="eastAsia" w:asciiTheme="minorEastAsia" w:hAnsiTheme="minorEastAsia" w:eastAsiaTheme="minorEastAsia"/>
          <w:b/>
          <w:sz w:val="24"/>
          <w:szCs w:val="24"/>
        </w:rPr>
        <w:t>第42包：天津市津南区中学物理实验室</w:t>
      </w:r>
    </w:p>
    <w:p w14:paraId="5F349AE0">
      <w:pPr>
        <w:pStyle w:val="39"/>
        <w:widowControl/>
        <w:spacing w:line="560" w:lineRule="exact"/>
        <w:ind w:firstLine="480"/>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物理学科传感器</w:t>
      </w:r>
    </w:p>
    <w:tbl>
      <w:tblPr>
        <w:tblStyle w:val="27"/>
        <w:tblW w:w="949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81"/>
        <w:gridCol w:w="3260"/>
        <w:gridCol w:w="1134"/>
        <w:gridCol w:w="1418"/>
      </w:tblGrid>
      <w:tr w14:paraId="2EBFA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81" w:type="dxa"/>
            <w:shd w:val="clear" w:color="auto" w:fill="auto"/>
            <w:vAlign w:val="center"/>
          </w:tcPr>
          <w:p w14:paraId="5F236A82">
            <w:pPr>
              <w:widowControl/>
              <w:adjustRightInd w:val="0"/>
              <w:snapToGrid w:val="0"/>
              <w:jc w:val="center"/>
              <w:rPr>
                <w:rFonts w:asciiTheme="minorEastAsia" w:hAnsiTheme="minorEastAsia" w:eastAsiaTheme="minorEastAsia" w:cstheme="minorEastAsia"/>
                <w:bCs/>
                <w:sz w:val="24"/>
                <w:szCs w:val="24"/>
                <w:lang w:bidi="ar"/>
              </w:rPr>
            </w:pPr>
            <w:r>
              <w:rPr>
                <w:rFonts w:hint="eastAsia" w:asciiTheme="minorEastAsia" w:hAnsiTheme="minorEastAsia" w:eastAsiaTheme="minorEastAsia" w:cstheme="minorEastAsia"/>
                <w:kern w:val="0"/>
                <w:sz w:val="24"/>
                <w:szCs w:val="24"/>
              </w:rPr>
              <w:t>项目需求书中的序号（天津市咸水沽第二中学高中物理创新实验室2）</w:t>
            </w:r>
          </w:p>
        </w:tc>
        <w:tc>
          <w:tcPr>
            <w:tcW w:w="3260" w:type="dxa"/>
            <w:shd w:val="clear" w:color="auto" w:fill="auto"/>
            <w:vAlign w:val="center"/>
          </w:tcPr>
          <w:p w14:paraId="4954C446">
            <w:pPr>
              <w:widowControl/>
              <w:adjustRightInd w:val="0"/>
              <w:snapToGrid w:val="0"/>
              <w:spacing w:line="560" w:lineRule="exact"/>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bCs/>
                <w:sz w:val="24"/>
                <w:szCs w:val="24"/>
              </w:rPr>
              <w:t>名称</w:t>
            </w:r>
          </w:p>
        </w:tc>
        <w:tc>
          <w:tcPr>
            <w:tcW w:w="1134" w:type="dxa"/>
            <w:shd w:val="clear" w:color="auto" w:fill="auto"/>
            <w:vAlign w:val="center"/>
          </w:tcPr>
          <w:p w14:paraId="6496CE4E">
            <w:pPr>
              <w:adjustRightInd w:val="0"/>
              <w:snapToGrid w:val="0"/>
              <w:spacing w:line="560" w:lineRule="exact"/>
              <w:ind w:firstLine="120" w:firstLineChars="50"/>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数量</w:t>
            </w:r>
          </w:p>
        </w:tc>
        <w:tc>
          <w:tcPr>
            <w:tcW w:w="1418" w:type="dxa"/>
            <w:shd w:val="clear" w:color="auto" w:fill="auto"/>
            <w:vAlign w:val="center"/>
          </w:tcPr>
          <w:p w14:paraId="7B48F6D3">
            <w:pPr>
              <w:widowControl/>
              <w:adjustRightInd w:val="0"/>
              <w:snapToGrid w:val="0"/>
              <w:spacing w:line="560" w:lineRule="exact"/>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单位</w:t>
            </w:r>
          </w:p>
        </w:tc>
      </w:tr>
      <w:tr w14:paraId="70AD31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81" w:type="dxa"/>
            <w:shd w:val="clear" w:color="auto" w:fill="auto"/>
            <w:vAlign w:val="center"/>
          </w:tcPr>
          <w:p w14:paraId="012F5FCF">
            <w:pPr>
              <w:widowControl/>
              <w:adjustRightInd w:val="0"/>
              <w:snapToGrid w:val="0"/>
              <w:spacing w:line="560" w:lineRule="exact"/>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8</w:t>
            </w:r>
          </w:p>
        </w:tc>
        <w:tc>
          <w:tcPr>
            <w:tcW w:w="3260" w:type="dxa"/>
            <w:shd w:val="clear" w:color="auto" w:fill="auto"/>
            <w:vAlign w:val="center"/>
          </w:tcPr>
          <w:p w14:paraId="3EA76333">
            <w:pPr>
              <w:widowControl/>
              <w:adjustRightInd w:val="0"/>
              <w:snapToGrid w:val="0"/>
              <w:spacing w:line="560" w:lineRule="exact"/>
              <w:jc w:val="center"/>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数据采集器</w:t>
            </w:r>
          </w:p>
        </w:tc>
        <w:tc>
          <w:tcPr>
            <w:tcW w:w="1134" w:type="dxa"/>
            <w:shd w:val="clear" w:color="auto" w:fill="auto"/>
            <w:vAlign w:val="center"/>
          </w:tcPr>
          <w:p w14:paraId="30EB56B7">
            <w:pPr>
              <w:adjustRightInd w:val="0"/>
              <w:snapToGrid w:val="0"/>
              <w:spacing w:line="560" w:lineRule="exact"/>
              <w:ind w:firstLine="120" w:firstLineChars="50"/>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sz w:val="24"/>
                <w:szCs w:val="24"/>
              </w:rPr>
              <w:t>1</w:t>
            </w:r>
          </w:p>
        </w:tc>
        <w:tc>
          <w:tcPr>
            <w:tcW w:w="1418" w:type="dxa"/>
            <w:shd w:val="clear" w:color="auto" w:fill="auto"/>
            <w:vAlign w:val="center"/>
          </w:tcPr>
          <w:p w14:paraId="56DC1A74">
            <w:pPr>
              <w:widowControl/>
              <w:adjustRightInd w:val="0"/>
              <w:snapToGrid w:val="0"/>
              <w:spacing w:line="560" w:lineRule="exact"/>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sz w:val="24"/>
                <w:szCs w:val="24"/>
              </w:rPr>
              <w:t>只</w:t>
            </w:r>
          </w:p>
        </w:tc>
      </w:tr>
      <w:tr w14:paraId="64654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81" w:type="dxa"/>
            <w:shd w:val="clear" w:color="auto" w:fill="auto"/>
            <w:vAlign w:val="center"/>
          </w:tcPr>
          <w:p w14:paraId="2D5B615F">
            <w:pPr>
              <w:widowControl/>
              <w:adjustRightInd w:val="0"/>
              <w:snapToGrid w:val="0"/>
              <w:spacing w:line="560" w:lineRule="exact"/>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sz w:val="24"/>
                <w:szCs w:val="24"/>
              </w:rPr>
              <w:t>23</w:t>
            </w:r>
          </w:p>
        </w:tc>
        <w:tc>
          <w:tcPr>
            <w:tcW w:w="3260" w:type="dxa"/>
            <w:shd w:val="clear" w:color="auto" w:fill="auto"/>
          </w:tcPr>
          <w:p w14:paraId="3A8A5749">
            <w:pPr>
              <w:widowControl/>
              <w:adjustRightInd w:val="0"/>
              <w:snapToGrid w:val="0"/>
              <w:spacing w:line="560" w:lineRule="exact"/>
              <w:jc w:val="center"/>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温度传感器</w:t>
            </w:r>
          </w:p>
        </w:tc>
        <w:tc>
          <w:tcPr>
            <w:tcW w:w="1134" w:type="dxa"/>
            <w:shd w:val="clear" w:color="auto" w:fill="auto"/>
            <w:vAlign w:val="center"/>
          </w:tcPr>
          <w:p w14:paraId="04DC0803">
            <w:pPr>
              <w:adjustRightInd w:val="0"/>
              <w:snapToGrid w:val="0"/>
              <w:spacing w:line="560" w:lineRule="exact"/>
              <w:jc w:val="center"/>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sz w:val="24"/>
                <w:szCs w:val="24"/>
              </w:rPr>
              <w:t>1</w:t>
            </w:r>
          </w:p>
        </w:tc>
        <w:tc>
          <w:tcPr>
            <w:tcW w:w="1418" w:type="dxa"/>
            <w:shd w:val="clear" w:color="auto" w:fill="auto"/>
            <w:vAlign w:val="center"/>
          </w:tcPr>
          <w:p w14:paraId="1E6BC0E6">
            <w:pPr>
              <w:widowControl/>
              <w:adjustRightInd w:val="0"/>
              <w:snapToGrid w:val="0"/>
              <w:spacing w:line="560" w:lineRule="exact"/>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sz w:val="24"/>
                <w:szCs w:val="24"/>
              </w:rPr>
              <w:t>只</w:t>
            </w:r>
          </w:p>
        </w:tc>
      </w:tr>
      <w:tr w14:paraId="7253B2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81" w:type="dxa"/>
            <w:shd w:val="clear" w:color="auto" w:fill="auto"/>
            <w:vAlign w:val="center"/>
          </w:tcPr>
          <w:p w14:paraId="15F644E1">
            <w:pPr>
              <w:widowControl/>
              <w:adjustRightInd w:val="0"/>
              <w:snapToGrid w:val="0"/>
              <w:spacing w:line="560" w:lineRule="exact"/>
              <w:jc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26</w:t>
            </w:r>
          </w:p>
        </w:tc>
        <w:tc>
          <w:tcPr>
            <w:tcW w:w="3260" w:type="dxa"/>
            <w:shd w:val="clear" w:color="auto" w:fill="auto"/>
          </w:tcPr>
          <w:p w14:paraId="06BFB3C3">
            <w:pPr>
              <w:widowControl/>
              <w:adjustRightInd w:val="0"/>
              <w:snapToGrid w:val="0"/>
              <w:spacing w:line="560" w:lineRule="exact"/>
              <w:jc w:val="center"/>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压强传感器</w:t>
            </w:r>
          </w:p>
        </w:tc>
        <w:tc>
          <w:tcPr>
            <w:tcW w:w="1134" w:type="dxa"/>
            <w:shd w:val="clear" w:color="auto" w:fill="auto"/>
            <w:vAlign w:val="center"/>
          </w:tcPr>
          <w:p w14:paraId="40108DF2">
            <w:pPr>
              <w:adjustRightInd w:val="0"/>
              <w:snapToGrid w:val="0"/>
              <w:spacing w:line="560" w:lineRule="exact"/>
              <w:jc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1418" w:type="dxa"/>
            <w:shd w:val="clear" w:color="auto" w:fill="auto"/>
            <w:vAlign w:val="center"/>
          </w:tcPr>
          <w:p w14:paraId="48AEEE05">
            <w:pPr>
              <w:widowControl/>
              <w:adjustRightInd w:val="0"/>
              <w:snapToGrid w:val="0"/>
              <w:spacing w:line="560" w:lineRule="exact"/>
              <w:jc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只</w:t>
            </w:r>
          </w:p>
        </w:tc>
      </w:tr>
      <w:tr w14:paraId="13D449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81" w:type="dxa"/>
            <w:shd w:val="clear" w:color="auto" w:fill="auto"/>
            <w:vAlign w:val="center"/>
          </w:tcPr>
          <w:p w14:paraId="7B971AA3">
            <w:pPr>
              <w:widowControl/>
              <w:adjustRightInd w:val="0"/>
              <w:snapToGrid w:val="0"/>
              <w:spacing w:line="560" w:lineRule="exact"/>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sz w:val="24"/>
                <w:szCs w:val="24"/>
              </w:rPr>
              <w:t>31</w:t>
            </w:r>
          </w:p>
        </w:tc>
        <w:tc>
          <w:tcPr>
            <w:tcW w:w="3260" w:type="dxa"/>
            <w:shd w:val="clear" w:color="auto" w:fill="auto"/>
          </w:tcPr>
          <w:p w14:paraId="3CED23C3">
            <w:pPr>
              <w:widowControl/>
              <w:adjustRightInd w:val="0"/>
              <w:snapToGrid w:val="0"/>
              <w:spacing w:line="560" w:lineRule="exact"/>
              <w:jc w:val="center"/>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多量程电流传感器</w:t>
            </w:r>
          </w:p>
        </w:tc>
        <w:tc>
          <w:tcPr>
            <w:tcW w:w="1134" w:type="dxa"/>
            <w:shd w:val="clear" w:color="auto" w:fill="auto"/>
            <w:vAlign w:val="center"/>
          </w:tcPr>
          <w:p w14:paraId="23B76AC0">
            <w:pPr>
              <w:adjustRightInd w:val="0"/>
              <w:snapToGrid w:val="0"/>
              <w:spacing w:line="560" w:lineRule="exact"/>
              <w:jc w:val="center"/>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sz w:val="24"/>
                <w:szCs w:val="24"/>
              </w:rPr>
              <w:t>1</w:t>
            </w:r>
          </w:p>
        </w:tc>
        <w:tc>
          <w:tcPr>
            <w:tcW w:w="1418" w:type="dxa"/>
            <w:shd w:val="clear" w:color="auto" w:fill="auto"/>
            <w:vAlign w:val="center"/>
          </w:tcPr>
          <w:p w14:paraId="3381F1FF">
            <w:pPr>
              <w:widowControl/>
              <w:adjustRightInd w:val="0"/>
              <w:snapToGrid w:val="0"/>
              <w:spacing w:line="560" w:lineRule="exact"/>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sz w:val="24"/>
                <w:szCs w:val="24"/>
              </w:rPr>
              <w:t>只</w:t>
            </w:r>
          </w:p>
        </w:tc>
      </w:tr>
      <w:tr w14:paraId="68B3AA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81" w:type="dxa"/>
            <w:shd w:val="clear" w:color="auto" w:fill="auto"/>
            <w:vAlign w:val="center"/>
          </w:tcPr>
          <w:p w14:paraId="1A3E415B">
            <w:pPr>
              <w:widowControl/>
              <w:adjustRightInd w:val="0"/>
              <w:snapToGrid w:val="0"/>
              <w:spacing w:line="560" w:lineRule="exact"/>
              <w:jc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35</w:t>
            </w:r>
          </w:p>
        </w:tc>
        <w:tc>
          <w:tcPr>
            <w:tcW w:w="3260" w:type="dxa"/>
            <w:shd w:val="clear" w:color="auto" w:fill="auto"/>
            <w:vAlign w:val="center"/>
          </w:tcPr>
          <w:p w14:paraId="5EBE3567">
            <w:pPr>
              <w:widowControl/>
              <w:adjustRightInd w:val="0"/>
              <w:snapToGrid w:val="0"/>
              <w:spacing w:line="560" w:lineRule="exact"/>
              <w:jc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多量程电压传感器</w:t>
            </w:r>
          </w:p>
        </w:tc>
        <w:tc>
          <w:tcPr>
            <w:tcW w:w="1134" w:type="dxa"/>
            <w:shd w:val="clear" w:color="auto" w:fill="auto"/>
            <w:vAlign w:val="center"/>
          </w:tcPr>
          <w:p w14:paraId="3F72992C">
            <w:pPr>
              <w:adjustRightInd w:val="0"/>
              <w:snapToGrid w:val="0"/>
              <w:spacing w:line="560" w:lineRule="exact"/>
              <w:jc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1418" w:type="dxa"/>
            <w:shd w:val="clear" w:color="auto" w:fill="auto"/>
            <w:vAlign w:val="center"/>
          </w:tcPr>
          <w:p w14:paraId="79622B0A">
            <w:pPr>
              <w:widowControl/>
              <w:adjustRightInd w:val="0"/>
              <w:snapToGrid w:val="0"/>
              <w:spacing w:line="560" w:lineRule="exact"/>
              <w:jc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只</w:t>
            </w:r>
          </w:p>
        </w:tc>
      </w:tr>
    </w:tbl>
    <w:p w14:paraId="6C364C58">
      <w:pPr>
        <w:ind w:firstLine="482" w:firstLineChars="200"/>
        <w:rPr>
          <w:rFonts w:asciiTheme="minorEastAsia" w:hAnsiTheme="minorEastAsia"/>
          <w:b/>
          <w:sz w:val="24"/>
          <w:szCs w:val="24"/>
        </w:rPr>
      </w:pPr>
    </w:p>
    <w:p w14:paraId="27DABE3C">
      <w:pPr>
        <w:ind w:firstLine="482" w:firstLineChars="200"/>
        <w:rPr>
          <w:rFonts w:asciiTheme="minorEastAsia" w:hAnsiTheme="minorEastAsia" w:eastAsiaTheme="minorEastAsia"/>
          <w:b/>
          <w:sz w:val="24"/>
          <w:szCs w:val="24"/>
        </w:rPr>
      </w:pPr>
      <w:r>
        <w:rPr>
          <w:rFonts w:hint="eastAsia" w:asciiTheme="minorEastAsia" w:hAnsiTheme="minorEastAsia" w:eastAsiaTheme="minorEastAsia"/>
          <w:b/>
          <w:sz w:val="24"/>
          <w:szCs w:val="24"/>
        </w:rPr>
        <w:t>第43包：天津市津南区中学化学实验室</w:t>
      </w:r>
    </w:p>
    <w:p w14:paraId="58CB3983">
      <w:pPr>
        <w:pStyle w:val="39"/>
        <w:widowControl/>
        <w:spacing w:line="560" w:lineRule="exact"/>
        <w:ind w:firstLine="480"/>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化学学科传感器</w:t>
      </w:r>
    </w:p>
    <w:tbl>
      <w:tblPr>
        <w:tblStyle w:val="27"/>
        <w:tblW w:w="949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422"/>
        <w:gridCol w:w="2519"/>
        <w:gridCol w:w="1134"/>
        <w:gridCol w:w="1418"/>
      </w:tblGrid>
      <w:tr w14:paraId="1C541A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422" w:type="dxa"/>
            <w:shd w:val="clear" w:color="auto" w:fill="auto"/>
            <w:vAlign w:val="center"/>
          </w:tcPr>
          <w:p w14:paraId="5FAE50F2">
            <w:pPr>
              <w:widowControl/>
              <w:adjustRightInd w:val="0"/>
              <w:snapToGrid w:val="0"/>
              <w:spacing w:line="560" w:lineRule="exact"/>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项目需求书中的序号（天津海河教育园区南开学校（和慧南路校区）</w:t>
            </w:r>
            <w:r>
              <w:rPr>
                <w:rFonts w:hint="eastAsia" w:asciiTheme="minorEastAsia" w:hAnsiTheme="minorEastAsia" w:eastAsiaTheme="minorEastAsia" w:cstheme="minorEastAsia"/>
                <w:bCs/>
                <w:sz w:val="24"/>
                <w:szCs w:val="24"/>
                <w:lang w:bidi="ar"/>
              </w:rPr>
              <w:t>化学实验室）</w:t>
            </w:r>
          </w:p>
        </w:tc>
        <w:tc>
          <w:tcPr>
            <w:tcW w:w="2519" w:type="dxa"/>
            <w:shd w:val="clear" w:color="auto" w:fill="auto"/>
            <w:vAlign w:val="center"/>
          </w:tcPr>
          <w:p w14:paraId="2C7C0E76">
            <w:pPr>
              <w:widowControl/>
              <w:adjustRightInd w:val="0"/>
              <w:snapToGrid w:val="0"/>
              <w:spacing w:line="560" w:lineRule="exact"/>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bCs/>
                <w:sz w:val="24"/>
                <w:szCs w:val="24"/>
              </w:rPr>
              <w:t>名称</w:t>
            </w:r>
          </w:p>
        </w:tc>
        <w:tc>
          <w:tcPr>
            <w:tcW w:w="1134" w:type="dxa"/>
            <w:shd w:val="clear" w:color="auto" w:fill="auto"/>
            <w:vAlign w:val="center"/>
          </w:tcPr>
          <w:p w14:paraId="05C31FC6">
            <w:pPr>
              <w:adjustRightInd w:val="0"/>
              <w:snapToGrid w:val="0"/>
              <w:spacing w:line="560" w:lineRule="exact"/>
              <w:ind w:firstLine="120" w:firstLineChars="50"/>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数量</w:t>
            </w:r>
          </w:p>
        </w:tc>
        <w:tc>
          <w:tcPr>
            <w:tcW w:w="1418" w:type="dxa"/>
            <w:shd w:val="clear" w:color="auto" w:fill="auto"/>
            <w:vAlign w:val="center"/>
          </w:tcPr>
          <w:p w14:paraId="0B449B49">
            <w:pPr>
              <w:widowControl/>
              <w:adjustRightInd w:val="0"/>
              <w:snapToGrid w:val="0"/>
              <w:spacing w:line="560" w:lineRule="exact"/>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单位</w:t>
            </w:r>
          </w:p>
        </w:tc>
      </w:tr>
      <w:tr w14:paraId="55032B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422" w:type="dxa"/>
            <w:shd w:val="clear" w:color="auto" w:fill="auto"/>
            <w:vAlign w:val="center"/>
          </w:tcPr>
          <w:p w14:paraId="22F444AB">
            <w:pPr>
              <w:widowControl/>
              <w:adjustRightInd w:val="0"/>
              <w:snapToGrid w:val="0"/>
              <w:spacing w:line="560" w:lineRule="exact"/>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w:t>
            </w:r>
          </w:p>
        </w:tc>
        <w:tc>
          <w:tcPr>
            <w:tcW w:w="2519" w:type="dxa"/>
            <w:shd w:val="clear" w:color="auto" w:fill="auto"/>
            <w:vAlign w:val="center"/>
          </w:tcPr>
          <w:p w14:paraId="74279A71">
            <w:pPr>
              <w:widowControl/>
              <w:adjustRightInd w:val="0"/>
              <w:snapToGrid w:val="0"/>
              <w:spacing w:line="560" w:lineRule="exact"/>
              <w:jc w:val="center"/>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数据采集器</w:t>
            </w:r>
          </w:p>
        </w:tc>
        <w:tc>
          <w:tcPr>
            <w:tcW w:w="1134" w:type="dxa"/>
            <w:shd w:val="clear" w:color="auto" w:fill="auto"/>
            <w:vAlign w:val="center"/>
          </w:tcPr>
          <w:p w14:paraId="1F90A622">
            <w:pPr>
              <w:adjustRightInd w:val="0"/>
              <w:snapToGrid w:val="0"/>
              <w:spacing w:line="560" w:lineRule="exact"/>
              <w:ind w:firstLine="120" w:firstLineChars="50"/>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sz w:val="24"/>
                <w:szCs w:val="24"/>
              </w:rPr>
              <w:t>1</w:t>
            </w:r>
          </w:p>
        </w:tc>
        <w:tc>
          <w:tcPr>
            <w:tcW w:w="1418" w:type="dxa"/>
            <w:shd w:val="clear" w:color="auto" w:fill="auto"/>
            <w:vAlign w:val="center"/>
          </w:tcPr>
          <w:p w14:paraId="2F91CBD9">
            <w:pPr>
              <w:widowControl/>
              <w:adjustRightInd w:val="0"/>
              <w:snapToGrid w:val="0"/>
              <w:spacing w:line="560" w:lineRule="exact"/>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sz w:val="24"/>
                <w:szCs w:val="24"/>
              </w:rPr>
              <w:t>只</w:t>
            </w:r>
          </w:p>
        </w:tc>
      </w:tr>
      <w:tr w14:paraId="441CA2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422" w:type="dxa"/>
            <w:shd w:val="clear" w:color="auto" w:fill="auto"/>
            <w:vAlign w:val="center"/>
          </w:tcPr>
          <w:p w14:paraId="7597F03F">
            <w:pPr>
              <w:widowControl/>
              <w:adjustRightInd w:val="0"/>
              <w:snapToGrid w:val="0"/>
              <w:spacing w:line="560" w:lineRule="exact"/>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sz w:val="24"/>
                <w:szCs w:val="24"/>
              </w:rPr>
              <w:t>17</w:t>
            </w:r>
          </w:p>
        </w:tc>
        <w:tc>
          <w:tcPr>
            <w:tcW w:w="2519" w:type="dxa"/>
            <w:shd w:val="clear" w:color="auto" w:fill="auto"/>
          </w:tcPr>
          <w:p w14:paraId="03DD17D6">
            <w:pPr>
              <w:widowControl/>
              <w:adjustRightInd w:val="0"/>
              <w:snapToGrid w:val="0"/>
              <w:spacing w:line="560" w:lineRule="exact"/>
              <w:jc w:val="center"/>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sz w:val="24"/>
                <w:szCs w:val="24"/>
              </w:rPr>
              <w:t>温度传感器</w:t>
            </w:r>
          </w:p>
        </w:tc>
        <w:tc>
          <w:tcPr>
            <w:tcW w:w="1134" w:type="dxa"/>
            <w:shd w:val="clear" w:color="auto" w:fill="auto"/>
            <w:vAlign w:val="center"/>
          </w:tcPr>
          <w:p w14:paraId="76623275">
            <w:pPr>
              <w:adjustRightInd w:val="0"/>
              <w:snapToGrid w:val="0"/>
              <w:spacing w:line="560" w:lineRule="exact"/>
              <w:jc w:val="center"/>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sz w:val="24"/>
                <w:szCs w:val="24"/>
              </w:rPr>
              <w:t>1</w:t>
            </w:r>
          </w:p>
        </w:tc>
        <w:tc>
          <w:tcPr>
            <w:tcW w:w="1418" w:type="dxa"/>
            <w:shd w:val="clear" w:color="auto" w:fill="auto"/>
            <w:vAlign w:val="center"/>
          </w:tcPr>
          <w:p w14:paraId="7AF07D7F">
            <w:pPr>
              <w:widowControl/>
              <w:adjustRightInd w:val="0"/>
              <w:snapToGrid w:val="0"/>
              <w:spacing w:line="560" w:lineRule="exact"/>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sz w:val="24"/>
                <w:szCs w:val="24"/>
              </w:rPr>
              <w:t>只</w:t>
            </w:r>
          </w:p>
        </w:tc>
      </w:tr>
      <w:tr w14:paraId="62EBB9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422" w:type="dxa"/>
            <w:shd w:val="clear" w:color="auto" w:fill="auto"/>
            <w:vAlign w:val="center"/>
          </w:tcPr>
          <w:p w14:paraId="727CD8C2">
            <w:pPr>
              <w:widowControl/>
              <w:adjustRightInd w:val="0"/>
              <w:snapToGrid w:val="0"/>
              <w:spacing w:line="560" w:lineRule="exact"/>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sz w:val="24"/>
                <w:szCs w:val="24"/>
              </w:rPr>
              <w:t>21</w:t>
            </w:r>
          </w:p>
        </w:tc>
        <w:tc>
          <w:tcPr>
            <w:tcW w:w="2519" w:type="dxa"/>
            <w:shd w:val="clear" w:color="auto" w:fill="auto"/>
          </w:tcPr>
          <w:p w14:paraId="423083AF">
            <w:pPr>
              <w:widowControl/>
              <w:adjustRightInd w:val="0"/>
              <w:snapToGrid w:val="0"/>
              <w:spacing w:line="560" w:lineRule="exact"/>
              <w:jc w:val="center"/>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sz w:val="24"/>
                <w:szCs w:val="24"/>
              </w:rPr>
              <w:t>多量程电流传感器</w:t>
            </w:r>
          </w:p>
        </w:tc>
        <w:tc>
          <w:tcPr>
            <w:tcW w:w="1134" w:type="dxa"/>
            <w:shd w:val="clear" w:color="auto" w:fill="auto"/>
            <w:vAlign w:val="center"/>
          </w:tcPr>
          <w:p w14:paraId="50A38826">
            <w:pPr>
              <w:adjustRightInd w:val="0"/>
              <w:snapToGrid w:val="0"/>
              <w:spacing w:line="560" w:lineRule="exact"/>
              <w:jc w:val="center"/>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sz w:val="24"/>
                <w:szCs w:val="24"/>
              </w:rPr>
              <w:t>1</w:t>
            </w:r>
          </w:p>
        </w:tc>
        <w:tc>
          <w:tcPr>
            <w:tcW w:w="1418" w:type="dxa"/>
            <w:shd w:val="clear" w:color="auto" w:fill="auto"/>
            <w:vAlign w:val="center"/>
          </w:tcPr>
          <w:p w14:paraId="76E34989">
            <w:pPr>
              <w:widowControl/>
              <w:adjustRightInd w:val="0"/>
              <w:snapToGrid w:val="0"/>
              <w:spacing w:line="560" w:lineRule="exact"/>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sz w:val="24"/>
                <w:szCs w:val="24"/>
              </w:rPr>
              <w:t>只</w:t>
            </w:r>
          </w:p>
        </w:tc>
      </w:tr>
      <w:tr w14:paraId="0CAE8E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422" w:type="dxa"/>
            <w:shd w:val="clear" w:color="auto" w:fill="auto"/>
            <w:vAlign w:val="center"/>
          </w:tcPr>
          <w:p w14:paraId="31068391">
            <w:pPr>
              <w:widowControl/>
              <w:adjustRightInd w:val="0"/>
              <w:snapToGrid w:val="0"/>
              <w:spacing w:line="560" w:lineRule="exact"/>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sz w:val="24"/>
                <w:szCs w:val="24"/>
              </w:rPr>
              <w:t>23</w:t>
            </w:r>
          </w:p>
        </w:tc>
        <w:tc>
          <w:tcPr>
            <w:tcW w:w="2519" w:type="dxa"/>
            <w:shd w:val="clear" w:color="auto" w:fill="auto"/>
          </w:tcPr>
          <w:p w14:paraId="05D9B1FE">
            <w:pPr>
              <w:widowControl/>
              <w:adjustRightInd w:val="0"/>
              <w:snapToGrid w:val="0"/>
              <w:spacing w:line="560" w:lineRule="exact"/>
              <w:jc w:val="center"/>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sz w:val="24"/>
                <w:szCs w:val="24"/>
              </w:rPr>
              <w:t>pH传感器</w:t>
            </w:r>
          </w:p>
        </w:tc>
        <w:tc>
          <w:tcPr>
            <w:tcW w:w="1134" w:type="dxa"/>
            <w:shd w:val="clear" w:color="auto" w:fill="auto"/>
            <w:vAlign w:val="center"/>
          </w:tcPr>
          <w:p w14:paraId="6B745234">
            <w:pPr>
              <w:adjustRightInd w:val="0"/>
              <w:snapToGrid w:val="0"/>
              <w:spacing w:line="560" w:lineRule="exact"/>
              <w:jc w:val="center"/>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sz w:val="24"/>
                <w:szCs w:val="24"/>
              </w:rPr>
              <w:t>1</w:t>
            </w:r>
          </w:p>
        </w:tc>
        <w:tc>
          <w:tcPr>
            <w:tcW w:w="1418" w:type="dxa"/>
            <w:shd w:val="clear" w:color="auto" w:fill="auto"/>
            <w:vAlign w:val="center"/>
          </w:tcPr>
          <w:p w14:paraId="31708C19">
            <w:pPr>
              <w:widowControl/>
              <w:adjustRightInd w:val="0"/>
              <w:snapToGrid w:val="0"/>
              <w:spacing w:line="560" w:lineRule="exact"/>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sz w:val="24"/>
                <w:szCs w:val="24"/>
              </w:rPr>
              <w:t>只</w:t>
            </w:r>
          </w:p>
        </w:tc>
      </w:tr>
      <w:tr w14:paraId="40D47B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422" w:type="dxa"/>
            <w:shd w:val="clear" w:color="auto" w:fill="auto"/>
            <w:vAlign w:val="center"/>
          </w:tcPr>
          <w:p w14:paraId="36A913E7">
            <w:pPr>
              <w:widowControl/>
              <w:adjustRightInd w:val="0"/>
              <w:snapToGrid w:val="0"/>
              <w:spacing w:line="560" w:lineRule="exact"/>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项目需求书中的序号（天津市实验中学津南学校化学实验室）</w:t>
            </w:r>
          </w:p>
        </w:tc>
        <w:tc>
          <w:tcPr>
            <w:tcW w:w="2519" w:type="dxa"/>
            <w:shd w:val="clear" w:color="auto" w:fill="auto"/>
            <w:vAlign w:val="center"/>
          </w:tcPr>
          <w:p w14:paraId="288E3794">
            <w:pPr>
              <w:widowControl/>
              <w:adjustRightInd w:val="0"/>
              <w:snapToGrid w:val="0"/>
              <w:spacing w:line="560" w:lineRule="exact"/>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bCs/>
                <w:sz w:val="24"/>
                <w:szCs w:val="24"/>
              </w:rPr>
              <w:t>名称</w:t>
            </w:r>
          </w:p>
        </w:tc>
        <w:tc>
          <w:tcPr>
            <w:tcW w:w="1134" w:type="dxa"/>
            <w:shd w:val="clear" w:color="auto" w:fill="auto"/>
            <w:vAlign w:val="center"/>
          </w:tcPr>
          <w:p w14:paraId="4268BEB2">
            <w:pPr>
              <w:adjustRightInd w:val="0"/>
              <w:snapToGrid w:val="0"/>
              <w:spacing w:line="560" w:lineRule="exact"/>
              <w:ind w:firstLine="120" w:firstLineChars="50"/>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数量</w:t>
            </w:r>
          </w:p>
        </w:tc>
        <w:tc>
          <w:tcPr>
            <w:tcW w:w="1418" w:type="dxa"/>
            <w:shd w:val="clear" w:color="auto" w:fill="auto"/>
            <w:vAlign w:val="center"/>
          </w:tcPr>
          <w:p w14:paraId="219990F2">
            <w:pPr>
              <w:widowControl/>
              <w:adjustRightInd w:val="0"/>
              <w:snapToGrid w:val="0"/>
              <w:spacing w:line="560" w:lineRule="exact"/>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单位</w:t>
            </w:r>
          </w:p>
        </w:tc>
      </w:tr>
      <w:tr w14:paraId="51A925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422" w:type="dxa"/>
            <w:shd w:val="clear" w:color="auto" w:fill="auto"/>
            <w:vAlign w:val="center"/>
          </w:tcPr>
          <w:p w14:paraId="2F8D125D">
            <w:pPr>
              <w:widowControl/>
              <w:adjustRightInd w:val="0"/>
              <w:snapToGrid w:val="0"/>
              <w:spacing w:line="560" w:lineRule="exact"/>
              <w:jc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20</w:t>
            </w:r>
          </w:p>
        </w:tc>
        <w:tc>
          <w:tcPr>
            <w:tcW w:w="2519" w:type="dxa"/>
            <w:shd w:val="clear" w:color="auto" w:fill="auto"/>
            <w:vAlign w:val="center"/>
          </w:tcPr>
          <w:p w14:paraId="5BA9FA05">
            <w:pPr>
              <w:widowControl/>
              <w:adjustRightInd w:val="0"/>
              <w:snapToGrid w:val="0"/>
              <w:spacing w:line="560" w:lineRule="exact"/>
              <w:jc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多量程电压传感器</w:t>
            </w:r>
          </w:p>
        </w:tc>
        <w:tc>
          <w:tcPr>
            <w:tcW w:w="1134" w:type="dxa"/>
            <w:shd w:val="clear" w:color="auto" w:fill="auto"/>
            <w:vAlign w:val="center"/>
          </w:tcPr>
          <w:p w14:paraId="01B85A46">
            <w:pPr>
              <w:adjustRightInd w:val="0"/>
              <w:snapToGrid w:val="0"/>
              <w:spacing w:line="560" w:lineRule="exact"/>
              <w:jc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1418" w:type="dxa"/>
            <w:shd w:val="clear" w:color="auto" w:fill="auto"/>
            <w:vAlign w:val="center"/>
          </w:tcPr>
          <w:p w14:paraId="164E45EF">
            <w:pPr>
              <w:widowControl/>
              <w:adjustRightInd w:val="0"/>
              <w:snapToGrid w:val="0"/>
              <w:spacing w:line="560" w:lineRule="exact"/>
              <w:jc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只</w:t>
            </w:r>
          </w:p>
        </w:tc>
      </w:tr>
    </w:tbl>
    <w:p w14:paraId="476FD631">
      <w:pPr>
        <w:ind w:firstLine="482" w:firstLineChars="200"/>
        <w:rPr>
          <w:rFonts w:asciiTheme="minorEastAsia" w:hAnsiTheme="minorEastAsia"/>
          <w:b/>
          <w:sz w:val="24"/>
          <w:szCs w:val="24"/>
        </w:rPr>
      </w:pPr>
    </w:p>
    <w:p w14:paraId="67C6253D">
      <w:pPr>
        <w:ind w:firstLine="482" w:firstLineChars="200"/>
        <w:rPr>
          <w:rFonts w:asciiTheme="minorEastAsia" w:hAnsiTheme="minorEastAsia"/>
          <w:b/>
          <w:color w:val="FF0000"/>
          <w:sz w:val="24"/>
          <w:szCs w:val="24"/>
        </w:rPr>
      </w:pPr>
    </w:p>
    <w:p w14:paraId="2EC70B1D">
      <w:pPr>
        <w:ind w:firstLine="482" w:firstLineChars="200"/>
        <w:rPr>
          <w:rFonts w:asciiTheme="minorEastAsia" w:hAnsiTheme="minorEastAsia"/>
          <w:b/>
          <w:sz w:val="24"/>
          <w:szCs w:val="24"/>
        </w:rPr>
      </w:pPr>
      <w:r>
        <w:rPr>
          <w:rFonts w:hint="eastAsia" w:asciiTheme="minorEastAsia" w:hAnsiTheme="minorEastAsia" w:eastAsiaTheme="minorEastAsia"/>
          <w:b/>
          <w:sz w:val="24"/>
          <w:szCs w:val="24"/>
        </w:rPr>
        <w:t>第44包：天津市津南区中学生物、地理实验室</w:t>
      </w:r>
    </w:p>
    <w:tbl>
      <w:tblPr>
        <w:tblStyle w:val="27"/>
        <w:tblW w:w="53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64"/>
        <w:gridCol w:w="3929"/>
        <w:gridCol w:w="1368"/>
        <w:gridCol w:w="1772"/>
      </w:tblGrid>
      <w:tr w14:paraId="395C86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7" w:type="pct"/>
            <w:tcBorders>
              <w:top w:val="single" w:color="auto" w:sz="4" w:space="0"/>
              <w:left w:val="single" w:color="auto" w:sz="4" w:space="0"/>
              <w:bottom w:val="single" w:color="auto" w:sz="4" w:space="0"/>
              <w:right w:val="single" w:color="auto" w:sz="4" w:space="0"/>
            </w:tcBorders>
            <w:shd w:val="clear" w:color="auto" w:fill="auto"/>
            <w:vAlign w:val="center"/>
          </w:tcPr>
          <w:p w14:paraId="261C949B">
            <w:pPr>
              <w:widowControl/>
              <w:adjustRightInd w:val="0"/>
              <w:snapToGrid w:val="0"/>
              <w:spacing w:line="276" w:lineRule="auto"/>
              <w:jc w:val="center"/>
              <w:rPr>
                <w:rFonts w:cs="仿宋" w:asciiTheme="majorEastAsia" w:hAnsiTheme="majorEastAsia" w:eastAsiaTheme="majorEastAsia"/>
                <w:kern w:val="0"/>
                <w:sz w:val="24"/>
                <w:szCs w:val="24"/>
              </w:rPr>
            </w:pPr>
            <w:r>
              <w:rPr>
                <w:rFonts w:hint="eastAsia" w:cs="仿宋" w:asciiTheme="majorEastAsia" w:hAnsiTheme="majorEastAsia" w:eastAsiaTheme="majorEastAsia"/>
                <w:kern w:val="0"/>
                <w:sz w:val="24"/>
                <w:szCs w:val="24"/>
              </w:rPr>
              <w:t>项目需求书中的序号</w:t>
            </w:r>
          </w:p>
        </w:tc>
        <w:tc>
          <w:tcPr>
            <w:tcW w:w="2175" w:type="pct"/>
            <w:tcBorders>
              <w:top w:val="single" w:color="auto" w:sz="4" w:space="0"/>
              <w:left w:val="single" w:color="auto" w:sz="4" w:space="0"/>
              <w:bottom w:val="single" w:color="auto" w:sz="4" w:space="0"/>
              <w:right w:val="single" w:color="auto" w:sz="4" w:space="0"/>
            </w:tcBorders>
            <w:shd w:val="clear" w:color="auto" w:fill="auto"/>
            <w:vAlign w:val="center"/>
          </w:tcPr>
          <w:p w14:paraId="13653CF7">
            <w:pPr>
              <w:widowControl/>
              <w:adjustRightInd w:val="0"/>
              <w:snapToGrid w:val="0"/>
              <w:spacing w:line="276" w:lineRule="auto"/>
              <w:jc w:val="center"/>
              <w:rPr>
                <w:rFonts w:cs="仿宋" w:asciiTheme="majorEastAsia" w:hAnsiTheme="majorEastAsia" w:eastAsiaTheme="majorEastAsia"/>
                <w:kern w:val="0"/>
                <w:sz w:val="24"/>
                <w:szCs w:val="24"/>
              </w:rPr>
            </w:pPr>
            <w:r>
              <w:rPr>
                <w:rFonts w:hint="eastAsia" w:cs="仿宋" w:asciiTheme="majorEastAsia" w:hAnsiTheme="majorEastAsia" w:eastAsiaTheme="majorEastAsia"/>
                <w:bCs/>
                <w:sz w:val="24"/>
                <w:szCs w:val="24"/>
              </w:rPr>
              <w:t>名称</w:t>
            </w:r>
          </w:p>
        </w:tc>
        <w:tc>
          <w:tcPr>
            <w:tcW w:w="757" w:type="pct"/>
            <w:tcBorders>
              <w:top w:val="single" w:color="auto" w:sz="4" w:space="0"/>
              <w:left w:val="single" w:color="auto" w:sz="4" w:space="0"/>
              <w:bottom w:val="single" w:color="auto" w:sz="4" w:space="0"/>
              <w:right w:val="single" w:color="auto" w:sz="4" w:space="0"/>
            </w:tcBorders>
            <w:vAlign w:val="center"/>
          </w:tcPr>
          <w:p w14:paraId="5EA7065E">
            <w:pPr>
              <w:adjustRightInd w:val="0"/>
              <w:snapToGrid w:val="0"/>
              <w:spacing w:line="276" w:lineRule="auto"/>
              <w:jc w:val="center"/>
              <w:rPr>
                <w:rFonts w:cs="仿宋" w:asciiTheme="majorEastAsia" w:hAnsiTheme="majorEastAsia" w:eastAsiaTheme="majorEastAsia"/>
                <w:kern w:val="0"/>
                <w:sz w:val="24"/>
                <w:szCs w:val="24"/>
              </w:rPr>
            </w:pPr>
            <w:r>
              <w:rPr>
                <w:rFonts w:hint="eastAsia" w:cs="仿宋" w:asciiTheme="majorEastAsia" w:hAnsiTheme="majorEastAsia" w:eastAsiaTheme="majorEastAsia"/>
                <w:kern w:val="0"/>
                <w:sz w:val="24"/>
                <w:szCs w:val="24"/>
              </w:rPr>
              <w:t>数量</w:t>
            </w:r>
          </w:p>
        </w:tc>
        <w:tc>
          <w:tcPr>
            <w:tcW w:w="981" w:type="pct"/>
            <w:tcBorders>
              <w:top w:val="single" w:color="auto" w:sz="4" w:space="0"/>
              <w:left w:val="single" w:color="auto" w:sz="4" w:space="0"/>
              <w:bottom w:val="single" w:color="auto" w:sz="4" w:space="0"/>
              <w:right w:val="single" w:color="auto" w:sz="4" w:space="0"/>
            </w:tcBorders>
            <w:shd w:val="clear" w:color="auto" w:fill="auto"/>
            <w:vAlign w:val="center"/>
          </w:tcPr>
          <w:p w14:paraId="36853CF2">
            <w:pPr>
              <w:widowControl/>
              <w:adjustRightInd w:val="0"/>
              <w:snapToGrid w:val="0"/>
              <w:spacing w:line="276" w:lineRule="auto"/>
              <w:jc w:val="center"/>
              <w:rPr>
                <w:rFonts w:cs="仿宋" w:asciiTheme="majorEastAsia" w:hAnsiTheme="majorEastAsia" w:eastAsiaTheme="majorEastAsia"/>
                <w:kern w:val="0"/>
                <w:sz w:val="24"/>
                <w:szCs w:val="24"/>
              </w:rPr>
            </w:pPr>
            <w:r>
              <w:rPr>
                <w:rFonts w:hint="eastAsia" w:cs="仿宋" w:asciiTheme="majorEastAsia" w:hAnsiTheme="majorEastAsia" w:eastAsiaTheme="majorEastAsia"/>
                <w:kern w:val="0"/>
                <w:sz w:val="24"/>
                <w:szCs w:val="24"/>
              </w:rPr>
              <w:t>单位</w:t>
            </w:r>
          </w:p>
        </w:tc>
      </w:tr>
      <w:tr w14:paraId="2BE0A5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7" w:type="pct"/>
            <w:tcBorders>
              <w:top w:val="single" w:color="auto" w:sz="4" w:space="0"/>
              <w:left w:val="single" w:color="auto" w:sz="4" w:space="0"/>
              <w:bottom w:val="single" w:color="auto" w:sz="4" w:space="0"/>
              <w:right w:val="single" w:color="auto" w:sz="4" w:space="0"/>
            </w:tcBorders>
            <w:shd w:val="clear" w:color="auto" w:fill="auto"/>
            <w:vAlign w:val="center"/>
          </w:tcPr>
          <w:p w14:paraId="5C739BC9">
            <w:pPr>
              <w:widowControl/>
              <w:adjustRightInd w:val="0"/>
              <w:snapToGrid w:val="0"/>
              <w:spacing w:line="276" w:lineRule="auto"/>
              <w:jc w:val="center"/>
              <w:rPr>
                <w:rFonts w:cs="仿宋" w:asciiTheme="majorEastAsia" w:hAnsiTheme="majorEastAsia" w:eastAsiaTheme="majorEastAsia"/>
                <w:kern w:val="0"/>
                <w:sz w:val="24"/>
                <w:szCs w:val="24"/>
              </w:rPr>
            </w:pPr>
          </w:p>
        </w:tc>
        <w:tc>
          <w:tcPr>
            <w:tcW w:w="2175" w:type="pct"/>
            <w:tcBorders>
              <w:top w:val="single" w:color="auto" w:sz="4" w:space="0"/>
              <w:left w:val="single" w:color="auto" w:sz="4" w:space="0"/>
              <w:bottom w:val="single" w:color="auto" w:sz="4" w:space="0"/>
              <w:right w:val="single" w:color="auto" w:sz="4" w:space="0"/>
            </w:tcBorders>
            <w:shd w:val="clear" w:color="auto" w:fill="auto"/>
            <w:vAlign w:val="center"/>
          </w:tcPr>
          <w:p w14:paraId="7B3A7C27">
            <w:pPr>
              <w:widowControl/>
              <w:adjustRightInd w:val="0"/>
              <w:snapToGrid w:val="0"/>
              <w:spacing w:line="276" w:lineRule="auto"/>
              <w:jc w:val="center"/>
              <w:rPr>
                <w:rFonts w:cs="仿宋" w:asciiTheme="majorEastAsia" w:hAnsiTheme="majorEastAsia" w:eastAsiaTheme="majorEastAsia"/>
                <w:bCs/>
                <w:sz w:val="24"/>
                <w:szCs w:val="24"/>
              </w:rPr>
            </w:pPr>
            <w:r>
              <w:rPr>
                <w:rFonts w:hint="eastAsia" w:cs="仿宋" w:asciiTheme="majorEastAsia" w:hAnsiTheme="majorEastAsia" w:eastAsiaTheme="majorEastAsia"/>
                <w:b/>
                <w:sz w:val="24"/>
                <w:szCs w:val="24"/>
              </w:rPr>
              <w:t>天津海河教育园区南开学校（和慧南路校区）初中生物创新实验室</w:t>
            </w:r>
          </w:p>
        </w:tc>
        <w:tc>
          <w:tcPr>
            <w:tcW w:w="757" w:type="pct"/>
            <w:tcBorders>
              <w:top w:val="single" w:color="auto" w:sz="4" w:space="0"/>
              <w:left w:val="single" w:color="auto" w:sz="4" w:space="0"/>
              <w:bottom w:val="single" w:color="auto" w:sz="4" w:space="0"/>
              <w:right w:val="single" w:color="auto" w:sz="4" w:space="0"/>
            </w:tcBorders>
            <w:vAlign w:val="center"/>
          </w:tcPr>
          <w:p w14:paraId="54455082">
            <w:pPr>
              <w:adjustRightInd w:val="0"/>
              <w:snapToGrid w:val="0"/>
              <w:spacing w:line="276" w:lineRule="auto"/>
              <w:jc w:val="center"/>
              <w:rPr>
                <w:rFonts w:cs="仿宋" w:asciiTheme="majorEastAsia" w:hAnsiTheme="majorEastAsia" w:eastAsiaTheme="majorEastAsia"/>
                <w:kern w:val="0"/>
                <w:sz w:val="24"/>
                <w:szCs w:val="24"/>
              </w:rPr>
            </w:pPr>
          </w:p>
        </w:tc>
        <w:tc>
          <w:tcPr>
            <w:tcW w:w="981" w:type="pct"/>
            <w:tcBorders>
              <w:top w:val="single" w:color="auto" w:sz="4" w:space="0"/>
              <w:left w:val="single" w:color="auto" w:sz="4" w:space="0"/>
              <w:bottom w:val="single" w:color="auto" w:sz="4" w:space="0"/>
              <w:right w:val="single" w:color="auto" w:sz="4" w:space="0"/>
            </w:tcBorders>
            <w:shd w:val="clear" w:color="auto" w:fill="auto"/>
            <w:vAlign w:val="center"/>
          </w:tcPr>
          <w:p w14:paraId="27C691EB">
            <w:pPr>
              <w:widowControl/>
              <w:adjustRightInd w:val="0"/>
              <w:snapToGrid w:val="0"/>
              <w:spacing w:line="276" w:lineRule="auto"/>
              <w:jc w:val="center"/>
              <w:rPr>
                <w:rFonts w:cs="仿宋" w:asciiTheme="majorEastAsia" w:hAnsiTheme="majorEastAsia" w:eastAsiaTheme="majorEastAsia"/>
                <w:kern w:val="0"/>
                <w:sz w:val="24"/>
                <w:szCs w:val="24"/>
              </w:rPr>
            </w:pPr>
          </w:p>
        </w:tc>
      </w:tr>
      <w:tr w14:paraId="7B18C6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7" w:type="pct"/>
            <w:tcBorders>
              <w:top w:val="single" w:color="auto" w:sz="4" w:space="0"/>
              <w:left w:val="single" w:color="auto" w:sz="4" w:space="0"/>
              <w:bottom w:val="single" w:color="auto" w:sz="4" w:space="0"/>
              <w:right w:val="single" w:color="auto" w:sz="4" w:space="0"/>
            </w:tcBorders>
            <w:shd w:val="clear" w:color="auto" w:fill="auto"/>
            <w:vAlign w:val="center"/>
          </w:tcPr>
          <w:p w14:paraId="714F7E86">
            <w:pPr>
              <w:widowControl/>
              <w:adjustRightInd w:val="0"/>
              <w:snapToGrid w:val="0"/>
              <w:spacing w:line="276" w:lineRule="auto"/>
              <w:jc w:val="center"/>
              <w:rPr>
                <w:rFonts w:cs="仿宋" w:asciiTheme="majorEastAsia" w:hAnsiTheme="majorEastAsia" w:eastAsiaTheme="majorEastAsia"/>
                <w:sz w:val="24"/>
                <w:szCs w:val="24"/>
              </w:rPr>
            </w:pPr>
            <w:r>
              <w:rPr>
                <w:rFonts w:hint="eastAsia" w:cs="仿宋" w:asciiTheme="majorEastAsia" w:hAnsiTheme="majorEastAsia" w:eastAsiaTheme="majorEastAsia"/>
                <w:sz w:val="24"/>
                <w:szCs w:val="24"/>
              </w:rPr>
              <w:t>25</w:t>
            </w:r>
          </w:p>
        </w:tc>
        <w:tc>
          <w:tcPr>
            <w:tcW w:w="2175" w:type="pct"/>
            <w:tcBorders>
              <w:top w:val="single" w:color="auto" w:sz="4" w:space="0"/>
              <w:left w:val="single" w:color="auto" w:sz="4" w:space="0"/>
              <w:bottom w:val="single" w:color="auto" w:sz="4" w:space="0"/>
              <w:right w:val="single" w:color="auto" w:sz="4" w:space="0"/>
            </w:tcBorders>
            <w:shd w:val="clear" w:color="auto" w:fill="auto"/>
            <w:vAlign w:val="center"/>
          </w:tcPr>
          <w:p w14:paraId="4EF71146">
            <w:pPr>
              <w:widowControl/>
              <w:adjustRightInd w:val="0"/>
              <w:snapToGrid w:val="0"/>
              <w:spacing w:line="276" w:lineRule="auto"/>
              <w:jc w:val="center"/>
              <w:rPr>
                <w:rFonts w:cs="仿宋" w:asciiTheme="majorEastAsia" w:hAnsiTheme="majorEastAsia" w:eastAsiaTheme="majorEastAsia"/>
                <w:sz w:val="24"/>
                <w:szCs w:val="24"/>
              </w:rPr>
            </w:pPr>
            <w:r>
              <w:rPr>
                <w:rFonts w:hint="eastAsia" w:cs="仿宋" w:asciiTheme="majorEastAsia" w:hAnsiTheme="majorEastAsia" w:eastAsiaTheme="majorEastAsia"/>
                <w:sz w:val="24"/>
                <w:szCs w:val="24"/>
              </w:rPr>
              <w:t>软件包（数据采集系统）</w:t>
            </w:r>
          </w:p>
        </w:tc>
        <w:tc>
          <w:tcPr>
            <w:tcW w:w="757" w:type="pct"/>
            <w:tcBorders>
              <w:top w:val="single" w:color="auto" w:sz="4" w:space="0"/>
              <w:left w:val="single" w:color="auto" w:sz="4" w:space="0"/>
              <w:bottom w:val="single" w:color="auto" w:sz="4" w:space="0"/>
              <w:right w:val="single" w:color="auto" w:sz="4" w:space="0"/>
            </w:tcBorders>
            <w:vAlign w:val="center"/>
          </w:tcPr>
          <w:p w14:paraId="2D0DD970">
            <w:pPr>
              <w:adjustRightInd w:val="0"/>
              <w:snapToGrid w:val="0"/>
              <w:spacing w:line="276" w:lineRule="auto"/>
              <w:jc w:val="center"/>
              <w:rPr>
                <w:rFonts w:cs="仿宋" w:asciiTheme="majorEastAsia" w:hAnsiTheme="majorEastAsia" w:eastAsiaTheme="majorEastAsia"/>
                <w:sz w:val="24"/>
                <w:szCs w:val="24"/>
              </w:rPr>
            </w:pPr>
            <w:r>
              <w:rPr>
                <w:rFonts w:hint="eastAsia" w:cs="仿宋" w:asciiTheme="majorEastAsia" w:hAnsiTheme="majorEastAsia" w:eastAsiaTheme="majorEastAsia"/>
                <w:sz w:val="24"/>
                <w:szCs w:val="24"/>
              </w:rPr>
              <w:t>1</w:t>
            </w:r>
          </w:p>
        </w:tc>
        <w:tc>
          <w:tcPr>
            <w:tcW w:w="981" w:type="pct"/>
            <w:tcBorders>
              <w:top w:val="single" w:color="auto" w:sz="4" w:space="0"/>
              <w:left w:val="single" w:color="auto" w:sz="4" w:space="0"/>
              <w:bottom w:val="single" w:color="auto" w:sz="4" w:space="0"/>
              <w:right w:val="single" w:color="auto" w:sz="4" w:space="0"/>
            </w:tcBorders>
            <w:shd w:val="clear" w:color="auto" w:fill="auto"/>
            <w:vAlign w:val="center"/>
          </w:tcPr>
          <w:p w14:paraId="376B8980">
            <w:pPr>
              <w:widowControl/>
              <w:adjustRightInd w:val="0"/>
              <w:snapToGrid w:val="0"/>
              <w:spacing w:line="276" w:lineRule="auto"/>
              <w:jc w:val="center"/>
              <w:rPr>
                <w:rFonts w:cs="仿宋" w:asciiTheme="majorEastAsia" w:hAnsiTheme="majorEastAsia" w:eastAsiaTheme="majorEastAsia"/>
                <w:sz w:val="24"/>
                <w:szCs w:val="24"/>
              </w:rPr>
            </w:pPr>
            <w:r>
              <w:rPr>
                <w:rFonts w:hint="eastAsia" w:cs="仿宋" w:asciiTheme="majorEastAsia" w:hAnsiTheme="majorEastAsia" w:eastAsiaTheme="majorEastAsia"/>
                <w:sz w:val="24"/>
                <w:szCs w:val="24"/>
              </w:rPr>
              <w:t>套</w:t>
            </w:r>
          </w:p>
        </w:tc>
      </w:tr>
      <w:tr w14:paraId="35CB96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7" w:type="pct"/>
            <w:tcBorders>
              <w:top w:val="single" w:color="auto" w:sz="4" w:space="0"/>
              <w:left w:val="single" w:color="auto" w:sz="4" w:space="0"/>
              <w:bottom w:val="single" w:color="auto" w:sz="4" w:space="0"/>
              <w:right w:val="single" w:color="auto" w:sz="4" w:space="0"/>
            </w:tcBorders>
            <w:shd w:val="clear" w:color="auto" w:fill="auto"/>
            <w:vAlign w:val="center"/>
          </w:tcPr>
          <w:p w14:paraId="019CB956">
            <w:pPr>
              <w:widowControl/>
              <w:adjustRightInd w:val="0"/>
              <w:snapToGrid w:val="0"/>
              <w:spacing w:line="276" w:lineRule="auto"/>
              <w:jc w:val="center"/>
              <w:rPr>
                <w:rFonts w:cs="仿宋" w:asciiTheme="majorEastAsia" w:hAnsiTheme="majorEastAsia" w:eastAsiaTheme="majorEastAsia"/>
                <w:sz w:val="24"/>
                <w:szCs w:val="24"/>
              </w:rPr>
            </w:pPr>
            <w:r>
              <w:rPr>
                <w:rFonts w:hint="eastAsia" w:cs="仿宋" w:asciiTheme="majorEastAsia" w:hAnsiTheme="majorEastAsia" w:eastAsiaTheme="majorEastAsia"/>
                <w:sz w:val="24"/>
                <w:szCs w:val="24"/>
              </w:rPr>
              <w:t>24</w:t>
            </w:r>
          </w:p>
        </w:tc>
        <w:tc>
          <w:tcPr>
            <w:tcW w:w="2175" w:type="pct"/>
            <w:tcBorders>
              <w:top w:val="single" w:color="auto" w:sz="4" w:space="0"/>
              <w:left w:val="single" w:color="auto" w:sz="4" w:space="0"/>
              <w:bottom w:val="single" w:color="auto" w:sz="4" w:space="0"/>
              <w:right w:val="single" w:color="auto" w:sz="4" w:space="0"/>
            </w:tcBorders>
            <w:shd w:val="clear" w:color="auto" w:fill="auto"/>
            <w:vAlign w:val="center"/>
          </w:tcPr>
          <w:p w14:paraId="41295C29">
            <w:pPr>
              <w:widowControl/>
              <w:adjustRightInd w:val="0"/>
              <w:snapToGrid w:val="0"/>
              <w:spacing w:line="276" w:lineRule="auto"/>
              <w:jc w:val="center"/>
              <w:rPr>
                <w:rFonts w:cs="仿宋" w:asciiTheme="majorEastAsia" w:hAnsiTheme="majorEastAsia" w:eastAsiaTheme="majorEastAsia"/>
                <w:sz w:val="24"/>
                <w:szCs w:val="24"/>
              </w:rPr>
            </w:pPr>
            <w:r>
              <w:rPr>
                <w:rFonts w:hint="eastAsia" w:cs="仿宋" w:asciiTheme="majorEastAsia" w:hAnsiTheme="majorEastAsia" w:eastAsiaTheme="majorEastAsia"/>
                <w:sz w:val="24"/>
                <w:szCs w:val="24"/>
              </w:rPr>
              <w:t>数据采集器</w:t>
            </w:r>
          </w:p>
        </w:tc>
        <w:tc>
          <w:tcPr>
            <w:tcW w:w="757" w:type="pct"/>
            <w:tcBorders>
              <w:top w:val="single" w:color="auto" w:sz="4" w:space="0"/>
              <w:left w:val="single" w:color="auto" w:sz="4" w:space="0"/>
              <w:bottom w:val="single" w:color="auto" w:sz="4" w:space="0"/>
              <w:right w:val="single" w:color="auto" w:sz="4" w:space="0"/>
            </w:tcBorders>
            <w:vAlign w:val="center"/>
          </w:tcPr>
          <w:p w14:paraId="7EB9EA95">
            <w:pPr>
              <w:adjustRightInd w:val="0"/>
              <w:snapToGrid w:val="0"/>
              <w:spacing w:line="276" w:lineRule="auto"/>
              <w:jc w:val="center"/>
              <w:rPr>
                <w:rFonts w:cs="仿宋" w:asciiTheme="majorEastAsia" w:hAnsiTheme="majorEastAsia" w:eastAsiaTheme="majorEastAsia"/>
                <w:sz w:val="24"/>
                <w:szCs w:val="24"/>
              </w:rPr>
            </w:pPr>
            <w:r>
              <w:rPr>
                <w:rFonts w:hint="eastAsia" w:cs="仿宋" w:asciiTheme="majorEastAsia" w:hAnsiTheme="majorEastAsia" w:eastAsiaTheme="majorEastAsia"/>
                <w:sz w:val="24"/>
                <w:szCs w:val="24"/>
              </w:rPr>
              <w:t>1</w:t>
            </w:r>
          </w:p>
        </w:tc>
        <w:tc>
          <w:tcPr>
            <w:tcW w:w="981" w:type="pct"/>
            <w:tcBorders>
              <w:top w:val="single" w:color="auto" w:sz="4" w:space="0"/>
              <w:left w:val="single" w:color="auto" w:sz="4" w:space="0"/>
              <w:bottom w:val="single" w:color="auto" w:sz="4" w:space="0"/>
              <w:right w:val="single" w:color="auto" w:sz="4" w:space="0"/>
            </w:tcBorders>
            <w:shd w:val="clear" w:color="auto" w:fill="auto"/>
            <w:vAlign w:val="center"/>
          </w:tcPr>
          <w:p w14:paraId="44A98863">
            <w:pPr>
              <w:widowControl/>
              <w:adjustRightInd w:val="0"/>
              <w:snapToGrid w:val="0"/>
              <w:spacing w:line="276" w:lineRule="auto"/>
              <w:jc w:val="center"/>
              <w:rPr>
                <w:rFonts w:cs="仿宋" w:asciiTheme="majorEastAsia" w:hAnsiTheme="majorEastAsia" w:eastAsiaTheme="majorEastAsia"/>
                <w:sz w:val="24"/>
                <w:szCs w:val="24"/>
              </w:rPr>
            </w:pPr>
            <w:r>
              <w:rPr>
                <w:rFonts w:hint="eastAsia" w:cs="仿宋" w:asciiTheme="majorEastAsia" w:hAnsiTheme="majorEastAsia" w:eastAsiaTheme="majorEastAsia"/>
                <w:sz w:val="24"/>
                <w:szCs w:val="24"/>
              </w:rPr>
              <w:t>台</w:t>
            </w:r>
          </w:p>
        </w:tc>
      </w:tr>
      <w:tr w14:paraId="4A08B6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7" w:type="pct"/>
            <w:tcBorders>
              <w:top w:val="single" w:color="auto" w:sz="4" w:space="0"/>
              <w:left w:val="single" w:color="auto" w:sz="4" w:space="0"/>
              <w:bottom w:val="single" w:color="auto" w:sz="4" w:space="0"/>
              <w:right w:val="single" w:color="auto" w:sz="4" w:space="0"/>
            </w:tcBorders>
            <w:shd w:val="clear" w:color="auto" w:fill="auto"/>
            <w:vAlign w:val="center"/>
          </w:tcPr>
          <w:p w14:paraId="7068BCD2">
            <w:pPr>
              <w:widowControl/>
              <w:adjustRightInd w:val="0"/>
              <w:snapToGrid w:val="0"/>
              <w:spacing w:line="276" w:lineRule="auto"/>
              <w:jc w:val="center"/>
              <w:rPr>
                <w:rFonts w:cs="仿宋" w:asciiTheme="majorEastAsia" w:hAnsiTheme="majorEastAsia" w:eastAsiaTheme="majorEastAsia"/>
                <w:sz w:val="24"/>
                <w:szCs w:val="24"/>
              </w:rPr>
            </w:pPr>
            <w:r>
              <w:rPr>
                <w:rFonts w:hint="eastAsia" w:cs="仿宋" w:asciiTheme="majorEastAsia" w:hAnsiTheme="majorEastAsia" w:eastAsiaTheme="majorEastAsia"/>
                <w:sz w:val="24"/>
                <w:szCs w:val="24"/>
              </w:rPr>
              <w:t>33</w:t>
            </w:r>
          </w:p>
        </w:tc>
        <w:tc>
          <w:tcPr>
            <w:tcW w:w="2175" w:type="pct"/>
            <w:tcBorders>
              <w:top w:val="single" w:color="auto" w:sz="4" w:space="0"/>
              <w:left w:val="single" w:color="auto" w:sz="4" w:space="0"/>
              <w:bottom w:val="single" w:color="auto" w:sz="4" w:space="0"/>
              <w:right w:val="single" w:color="auto" w:sz="4" w:space="0"/>
            </w:tcBorders>
            <w:shd w:val="clear" w:color="auto" w:fill="auto"/>
            <w:vAlign w:val="center"/>
          </w:tcPr>
          <w:p w14:paraId="4A54D7BB">
            <w:pPr>
              <w:widowControl/>
              <w:adjustRightInd w:val="0"/>
              <w:snapToGrid w:val="0"/>
              <w:spacing w:line="276" w:lineRule="auto"/>
              <w:jc w:val="center"/>
              <w:rPr>
                <w:rFonts w:cs="仿宋" w:asciiTheme="majorEastAsia" w:hAnsiTheme="majorEastAsia" w:eastAsiaTheme="majorEastAsia"/>
                <w:sz w:val="24"/>
                <w:szCs w:val="24"/>
              </w:rPr>
            </w:pPr>
            <w:r>
              <w:rPr>
                <w:rFonts w:hint="eastAsia" w:cs="仿宋" w:asciiTheme="majorEastAsia" w:hAnsiTheme="majorEastAsia" w:eastAsiaTheme="majorEastAsia"/>
                <w:sz w:val="24"/>
                <w:szCs w:val="24"/>
              </w:rPr>
              <w:t>多量程电流传感器</w:t>
            </w:r>
          </w:p>
        </w:tc>
        <w:tc>
          <w:tcPr>
            <w:tcW w:w="757" w:type="pct"/>
            <w:tcBorders>
              <w:top w:val="single" w:color="auto" w:sz="4" w:space="0"/>
              <w:left w:val="single" w:color="auto" w:sz="4" w:space="0"/>
              <w:bottom w:val="single" w:color="auto" w:sz="4" w:space="0"/>
              <w:right w:val="single" w:color="auto" w:sz="4" w:space="0"/>
            </w:tcBorders>
            <w:vAlign w:val="center"/>
          </w:tcPr>
          <w:p w14:paraId="78255BBE">
            <w:pPr>
              <w:adjustRightInd w:val="0"/>
              <w:snapToGrid w:val="0"/>
              <w:spacing w:line="276" w:lineRule="auto"/>
              <w:jc w:val="center"/>
              <w:rPr>
                <w:rFonts w:cs="仿宋" w:asciiTheme="majorEastAsia" w:hAnsiTheme="majorEastAsia" w:eastAsiaTheme="majorEastAsia"/>
                <w:sz w:val="24"/>
                <w:szCs w:val="24"/>
              </w:rPr>
            </w:pPr>
            <w:r>
              <w:rPr>
                <w:rFonts w:hint="eastAsia" w:cs="仿宋" w:asciiTheme="majorEastAsia" w:hAnsiTheme="majorEastAsia" w:eastAsiaTheme="majorEastAsia"/>
                <w:sz w:val="24"/>
                <w:szCs w:val="24"/>
              </w:rPr>
              <w:t>1</w:t>
            </w:r>
          </w:p>
        </w:tc>
        <w:tc>
          <w:tcPr>
            <w:tcW w:w="981" w:type="pct"/>
            <w:tcBorders>
              <w:top w:val="single" w:color="auto" w:sz="4" w:space="0"/>
              <w:left w:val="single" w:color="auto" w:sz="4" w:space="0"/>
              <w:bottom w:val="single" w:color="auto" w:sz="4" w:space="0"/>
              <w:right w:val="single" w:color="auto" w:sz="4" w:space="0"/>
            </w:tcBorders>
            <w:shd w:val="clear" w:color="auto" w:fill="auto"/>
            <w:vAlign w:val="center"/>
          </w:tcPr>
          <w:p w14:paraId="0B56827B">
            <w:pPr>
              <w:widowControl/>
              <w:adjustRightInd w:val="0"/>
              <w:snapToGrid w:val="0"/>
              <w:spacing w:line="276" w:lineRule="auto"/>
              <w:jc w:val="center"/>
              <w:rPr>
                <w:rFonts w:cs="仿宋" w:asciiTheme="majorEastAsia" w:hAnsiTheme="majorEastAsia" w:eastAsiaTheme="majorEastAsia"/>
                <w:sz w:val="24"/>
                <w:szCs w:val="24"/>
              </w:rPr>
            </w:pPr>
            <w:r>
              <w:rPr>
                <w:rFonts w:hint="eastAsia" w:cs="仿宋" w:asciiTheme="majorEastAsia" w:hAnsiTheme="majorEastAsia" w:eastAsiaTheme="majorEastAsia"/>
                <w:sz w:val="24"/>
                <w:szCs w:val="24"/>
              </w:rPr>
              <w:t>只</w:t>
            </w:r>
          </w:p>
        </w:tc>
      </w:tr>
      <w:tr w14:paraId="34010A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7" w:type="pct"/>
            <w:tcBorders>
              <w:top w:val="single" w:color="auto" w:sz="4" w:space="0"/>
              <w:left w:val="single" w:color="auto" w:sz="4" w:space="0"/>
              <w:bottom w:val="single" w:color="auto" w:sz="4" w:space="0"/>
              <w:right w:val="single" w:color="auto" w:sz="4" w:space="0"/>
            </w:tcBorders>
            <w:shd w:val="clear" w:color="auto" w:fill="auto"/>
            <w:vAlign w:val="center"/>
          </w:tcPr>
          <w:p w14:paraId="0DCFCB9B">
            <w:pPr>
              <w:widowControl/>
              <w:adjustRightInd w:val="0"/>
              <w:snapToGrid w:val="0"/>
              <w:spacing w:line="276" w:lineRule="auto"/>
              <w:jc w:val="center"/>
              <w:rPr>
                <w:rFonts w:cs="仿宋" w:asciiTheme="majorEastAsia" w:hAnsiTheme="majorEastAsia" w:eastAsiaTheme="majorEastAsia"/>
                <w:sz w:val="24"/>
                <w:szCs w:val="24"/>
              </w:rPr>
            </w:pPr>
            <w:r>
              <w:rPr>
                <w:rFonts w:hint="eastAsia" w:cs="仿宋" w:asciiTheme="majorEastAsia" w:hAnsiTheme="majorEastAsia" w:eastAsiaTheme="majorEastAsia"/>
                <w:sz w:val="24"/>
                <w:szCs w:val="24"/>
              </w:rPr>
              <w:t>30</w:t>
            </w:r>
          </w:p>
        </w:tc>
        <w:tc>
          <w:tcPr>
            <w:tcW w:w="2175" w:type="pct"/>
            <w:tcBorders>
              <w:top w:val="single" w:color="auto" w:sz="4" w:space="0"/>
              <w:left w:val="single" w:color="auto" w:sz="4" w:space="0"/>
              <w:bottom w:val="single" w:color="auto" w:sz="4" w:space="0"/>
              <w:right w:val="single" w:color="auto" w:sz="4" w:space="0"/>
            </w:tcBorders>
            <w:shd w:val="clear" w:color="auto" w:fill="auto"/>
            <w:vAlign w:val="center"/>
          </w:tcPr>
          <w:p w14:paraId="0E846579">
            <w:pPr>
              <w:widowControl/>
              <w:adjustRightInd w:val="0"/>
              <w:snapToGrid w:val="0"/>
              <w:spacing w:line="276" w:lineRule="auto"/>
              <w:jc w:val="center"/>
              <w:rPr>
                <w:rFonts w:cs="仿宋" w:asciiTheme="majorEastAsia" w:hAnsiTheme="majorEastAsia" w:eastAsiaTheme="majorEastAsia"/>
                <w:sz w:val="24"/>
                <w:szCs w:val="24"/>
              </w:rPr>
            </w:pPr>
            <w:r>
              <w:rPr>
                <w:rFonts w:hint="eastAsia" w:cs="仿宋" w:asciiTheme="majorEastAsia" w:hAnsiTheme="majorEastAsia" w:eastAsiaTheme="majorEastAsia"/>
                <w:sz w:val="24"/>
                <w:szCs w:val="24"/>
              </w:rPr>
              <w:t>温度传感器</w:t>
            </w:r>
          </w:p>
        </w:tc>
        <w:tc>
          <w:tcPr>
            <w:tcW w:w="757" w:type="pct"/>
            <w:tcBorders>
              <w:top w:val="single" w:color="auto" w:sz="4" w:space="0"/>
              <w:left w:val="single" w:color="auto" w:sz="4" w:space="0"/>
              <w:bottom w:val="single" w:color="auto" w:sz="4" w:space="0"/>
              <w:right w:val="single" w:color="auto" w:sz="4" w:space="0"/>
            </w:tcBorders>
            <w:vAlign w:val="center"/>
          </w:tcPr>
          <w:p w14:paraId="48C725AA">
            <w:pPr>
              <w:adjustRightInd w:val="0"/>
              <w:snapToGrid w:val="0"/>
              <w:spacing w:line="276" w:lineRule="auto"/>
              <w:jc w:val="center"/>
              <w:rPr>
                <w:rFonts w:cs="仿宋" w:asciiTheme="majorEastAsia" w:hAnsiTheme="majorEastAsia" w:eastAsiaTheme="majorEastAsia"/>
                <w:sz w:val="24"/>
                <w:szCs w:val="24"/>
              </w:rPr>
            </w:pPr>
            <w:r>
              <w:rPr>
                <w:rFonts w:hint="eastAsia" w:cs="仿宋" w:asciiTheme="majorEastAsia" w:hAnsiTheme="majorEastAsia" w:eastAsiaTheme="majorEastAsia"/>
                <w:sz w:val="24"/>
                <w:szCs w:val="24"/>
              </w:rPr>
              <w:t>1</w:t>
            </w:r>
          </w:p>
        </w:tc>
        <w:tc>
          <w:tcPr>
            <w:tcW w:w="981" w:type="pct"/>
            <w:tcBorders>
              <w:top w:val="single" w:color="auto" w:sz="4" w:space="0"/>
              <w:left w:val="single" w:color="auto" w:sz="4" w:space="0"/>
              <w:bottom w:val="single" w:color="auto" w:sz="4" w:space="0"/>
              <w:right w:val="single" w:color="auto" w:sz="4" w:space="0"/>
            </w:tcBorders>
            <w:shd w:val="clear" w:color="auto" w:fill="auto"/>
            <w:vAlign w:val="center"/>
          </w:tcPr>
          <w:p w14:paraId="17884897">
            <w:pPr>
              <w:widowControl/>
              <w:adjustRightInd w:val="0"/>
              <w:snapToGrid w:val="0"/>
              <w:spacing w:line="276" w:lineRule="auto"/>
              <w:jc w:val="center"/>
              <w:rPr>
                <w:rFonts w:cs="仿宋" w:asciiTheme="majorEastAsia" w:hAnsiTheme="majorEastAsia" w:eastAsiaTheme="majorEastAsia"/>
                <w:sz w:val="24"/>
                <w:szCs w:val="24"/>
              </w:rPr>
            </w:pPr>
            <w:r>
              <w:rPr>
                <w:rFonts w:hint="eastAsia" w:cs="仿宋" w:asciiTheme="majorEastAsia" w:hAnsiTheme="majorEastAsia" w:eastAsiaTheme="majorEastAsia"/>
                <w:sz w:val="24"/>
                <w:szCs w:val="24"/>
              </w:rPr>
              <w:t>只</w:t>
            </w:r>
          </w:p>
        </w:tc>
      </w:tr>
      <w:tr w14:paraId="50E75B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7" w:type="pct"/>
            <w:tcBorders>
              <w:top w:val="single" w:color="auto" w:sz="4" w:space="0"/>
              <w:left w:val="single" w:color="auto" w:sz="4" w:space="0"/>
              <w:bottom w:val="single" w:color="auto" w:sz="4" w:space="0"/>
              <w:right w:val="single" w:color="auto" w:sz="4" w:space="0"/>
            </w:tcBorders>
            <w:shd w:val="clear" w:color="auto" w:fill="auto"/>
            <w:vAlign w:val="center"/>
          </w:tcPr>
          <w:p w14:paraId="12D2B89C">
            <w:pPr>
              <w:widowControl/>
              <w:adjustRightInd w:val="0"/>
              <w:snapToGrid w:val="0"/>
              <w:spacing w:line="276" w:lineRule="auto"/>
              <w:jc w:val="center"/>
              <w:rPr>
                <w:rFonts w:cs="仿宋" w:asciiTheme="majorEastAsia" w:hAnsiTheme="majorEastAsia" w:eastAsiaTheme="majorEastAsia"/>
                <w:sz w:val="24"/>
                <w:szCs w:val="24"/>
              </w:rPr>
            </w:pPr>
            <w:r>
              <w:rPr>
                <w:rFonts w:hint="eastAsia" w:cs="仿宋" w:asciiTheme="majorEastAsia" w:hAnsiTheme="majorEastAsia" w:eastAsiaTheme="majorEastAsia"/>
                <w:sz w:val="24"/>
                <w:szCs w:val="24"/>
              </w:rPr>
              <w:t>35</w:t>
            </w:r>
          </w:p>
        </w:tc>
        <w:tc>
          <w:tcPr>
            <w:tcW w:w="2175" w:type="pct"/>
            <w:tcBorders>
              <w:top w:val="single" w:color="auto" w:sz="4" w:space="0"/>
              <w:left w:val="single" w:color="auto" w:sz="4" w:space="0"/>
              <w:bottom w:val="single" w:color="auto" w:sz="4" w:space="0"/>
              <w:right w:val="single" w:color="auto" w:sz="4" w:space="0"/>
            </w:tcBorders>
            <w:shd w:val="clear" w:color="auto" w:fill="auto"/>
            <w:vAlign w:val="center"/>
          </w:tcPr>
          <w:p w14:paraId="4B2CF4DB">
            <w:pPr>
              <w:widowControl/>
              <w:adjustRightInd w:val="0"/>
              <w:snapToGrid w:val="0"/>
              <w:spacing w:line="276" w:lineRule="auto"/>
              <w:jc w:val="center"/>
              <w:rPr>
                <w:rFonts w:cs="仿宋" w:asciiTheme="majorEastAsia" w:hAnsiTheme="majorEastAsia" w:eastAsiaTheme="majorEastAsia"/>
                <w:sz w:val="24"/>
                <w:szCs w:val="24"/>
              </w:rPr>
            </w:pPr>
            <w:r>
              <w:rPr>
                <w:rFonts w:hint="eastAsia" w:cs="仿宋" w:asciiTheme="majorEastAsia" w:hAnsiTheme="majorEastAsia" w:eastAsiaTheme="majorEastAsia"/>
                <w:sz w:val="24"/>
                <w:szCs w:val="24"/>
              </w:rPr>
              <w:t>pH传感器</w:t>
            </w:r>
          </w:p>
        </w:tc>
        <w:tc>
          <w:tcPr>
            <w:tcW w:w="757" w:type="pct"/>
            <w:tcBorders>
              <w:top w:val="single" w:color="auto" w:sz="4" w:space="0"/>
              <w:left w:val="single" w:color="auto" w:sz="4" w:space="0"/>
              <w:bottom w:val="single" w:color="auto" w:sz="4" w:space="0"/>
              <w:right w:val="single" w:color="auto" w:sz="4" w:space="0"/>
            </w:tcBorders>
            <w:vAlign w:val="center"/>
          </w:tcPr>
          <w:p w14:paraId="59CB436B">
            <w:pPr>
              <w:adjustRightInd w:val="0"/>
              <w:snapToGrid w:val="0"/>
              <w:spacing w:line="276" w:lineRule="auto"/>
              <w:jc w:val="center"/>
              <w:rPr>
                <w:rFonts w:cs="仿宋" w:asciiTheme="majorEastAsia" w:hAnsiTheme="majorEastAsia" w:eastAsiaTheme="majorEastAsia"/>
                <w:sz w:val="24"/>
                <w:szCs w:val="24"/>
              </w:rPr>
            </w:pPr>
            <w:r>
              <w:rPr>
                <w:rFonts w:hint="eastAsia" w:cs="仿宋" w:asciiTheme="majorEastAsia" w:hAnsiTheme="majorEastAsia" w:eastAsiaTheme="majorEastAsia"/>
                <w:sz w:val="24"/>
                <w:szCs w:val="24"/>
              </w:rPr>
              <w:t>1</w:t>
            </w:r>
          </w:p>
        </w:tc>
        <w:tc>
          <w:tcPr>
            <w:tcW w:w="981" w:type="pct"/>
            <w:tcBorders>
              <w:top w:val="single" w:color="auto" w:sz="4" w:space="0"/>
              <w:left w:val="single" w:color="auto" w:sz="4" w:space="0"/>
              <w:bottom w:val="single" w:color="auto" w:sz="4" w:space="0"/>
              <w:right w:val="single" w:color="auto" w:sz="4" w:space="0"/>
            </w:tcBorders>
            <w:shd w:val="clear" w:color="auto" w:fill="auto"/>
            <w:vAlign w:val="center"/>
          </w:tcPr>
          <w:p w14:paraId="52F45188">
            <w:pPr>
              <w:widowControl/>
              <w:adjustRightInd w:val="0"/>
              <w:snapToGrid w:val="0"/>
              <w:spacing w:line="276" w:lineRule="auto"/>
              <w:jc w:val="center"/>
              <w:rPr>
                <w:rFonts w:cs="仿宋" w:asciiTheme="majorEastAsia" w:hAnsiTheme="majorEastAsia" w:eastAsiaTheme="majorEastAsia"/>
                <w:sz w:val="24"/>
                <w:szCs w:val="24"/>
              </w:rPr>
            </w:pPr>
            <w:r>
              <w:rPr>
                <w:rFonts w:hint="eastAsia" w:cs="仿宋" w:asciiTheme="majorEastAsia" w:hAnsiTheme="majorEastAsia" w:eastAsiaTheme="majorEastAsia"/>
                <w:sz w:val="24"/>
                <w:szCs w:val="24"/>
              </w:rPr>
              <w:t>只</w:t>
            </w:r>
          </w:p>
        </w:tc>
      </w:tr>
    </w:tbl>
    <w:p w14:paraId="6C80869A">
      <w:pPr>
        <w:pStyle w:val="34"/>
        <w:spacing w:line="360" w:lineRule="auto"/>
        <w:ind w:firstLine="482" w:firstLineChars="200"/>
        <w:jc w:val="both"/>
        <w:rPr>
          <w:rFonts w:cs="Times New Roman" w:asciiTheme="minorEastAsia" w:hAnsiTheme="minorEastAsia" w:eastAsiaTheme="minorEastAsia"/>
          <w:b/>
          <w:color w:val="auto"/>
        </w:rPr>
      </w:pPr>
      <w:r>
        <w:rPr>
          <w:rFonts w:hint="eastAsia" w:cs="Times New Roman" w:asciiTheme="minorEastAsia" w:hAnsiTheme="minorEastAsia" w:eastAsiaTheme="minorEastAsia"/>
          <w:b/>
          <w:color w:val="auto"/>
        </w:rPr>
        <w:t>第45包：天津市东丽区中学物理实验室</w:t>
      </w:r>
    </w:p>
    <w:p w14:paraId="2E730680">
      <w:pPr>
        <w:pStyle w:val="39"/>
        <w:widowControl/>
        <w:ind w:firstLine="0" w:firstLineChars="0"/>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物理学科传感器</w:t>
      </w:r>
    </w:p>
    <w:tbl>
      <w:tblPr>
        <w:tblStyle w:val="27"/>
        <w:tblW w:w="4998" w:type="pct"/>
        <w:tblInd w:w="0" w:type="dxa"/>
        <w:tblLayout w:type="autofit"/>
        <w:tblCellMar>
          <w:top w:w="0" w:type="dxa"/>
          <w:left w:w="108" w:type="dxa"/>
          <w:bottom w:w="0" w:type="dxa"/>
          <w:right w:w="108" w:type="dxa"/>
        </w:tblCellMar>
      </w:tblPr>
      <w:tblGrid>
        <w:gridCol w:w="4847"/>
        <w:gridCol w:w="2345"/>
        <w:gridCol w:w="663"/>
        <w:gridCol w:w="664"/>
      </w:tblGrid>
      <w:tr w14:paraId="0269330B">
        <w:tblPrEx>
          <w:tblCellMar>
            <w:top w:w="0" w:type="dxa"/>
            <w:left w:w="108" w:type="dxa"/>
            <w:bottom w:w="0" w:type="dxa"/>
            <w:right w:w="108" w:type="dxa"/>
          </w:tblCellMar>
        </w:tblPrEx>
        <w:trPr>
          <w:trHeight w:val="270" w:hRule="atLeast"/>
        </w:trPr>
        <w:tc>
          <w:tcPr>
            <w:tcW w:w="11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11FCD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项目需求书中的序号</w:t>
            </w:r>
          </w:p>
        </w:tc>
        <w:tc>
          <w:tcPr>
            <w:tcW w:w="2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42887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名称</w:t>
            </w:r>
          </w:p>
        </w:tc>
        <w:tc>
          <w:tcPr>
            <w:tcW w:w="7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41BF5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单位</w:t>
            </w:r>
          </w:p>
        </w:tc>
        <w:tc>
          <w:tcPr>
            <w:tcW w:w="7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00F53D">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数量</w:t>
            </w:r>
          </w:p>
        </w:tc>
      </w:tr>
      <w:tr w14:paraId="2AAFC2D0">
        <w:tblPrEx>
          <w:tblCellMar>
            <w:top w:w="0" w:type="dxa"/>
            <w:left w:w="108" w:type="dxa"/>
            <w:bottom w:w="0" w:type="dxa"/>
            <w:right w:w="108" w:type="dxa"/>
          </w:tblCellMar>
        </w:tblPrEx>
        <w:trPr>
          <w:trHeight w:val="270" w:hRule="atLeast"/>
        </w:trPr>
        <w:tc>
          <w:tcPr>
            <w:tcW w:w="11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BDB55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东丽华侨城实验学校物理创新实验室序号31</w:t>
            </w:r>
          </w:p>
        </w:tc>
        <w:tc>
          <w:tcPr>
            <w:tcW w:w="2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E5F13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电流传感器</w:t>
            </w:r>
          </w:p>
        </w:tc>
        <w:tc>
          <w:tcPr>
            <w:tcW w:w="7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41728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只</w:t>
            </w:r>
          </w:p>
        </w:tc>
        <w:tc>
          <w:tcPr>
            <w:tcW w:w="7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AD7A9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1</w:t>
            </w:r>
          </w:p>
        </w:tc>
      </w:tr>
      <w:tr w14:paraId="63558BAD">
        <w:tblPrEx>
          <w:tblCellMar>
            <w:top w:w="0" w:type="dxa"/>
            <w:left w:w="108" w:type="dxa"/>
            <w:bottom w:w="0" w:type="dxa"/>
            <w:right w:w="108" w:type="dxa"/>
          </w:tblCellMar>
        </w:tblPrEx>
        <w:trPr>
          <w:trHeight w:val="270" w:hRule="atLeast"/>
        </w:trPr>
        <w:tc>
          <w:tcPr>
            <w:tcW w:w="11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35477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东丽华侨城实验学校物理创新实验室序号35</w:t>
            </w:r>
          </w:p>
        </w:tc>
        <w:tc>
          <w:tcPr>
            <w:tcW w:w="2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A3FEE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电压传感器</w:t>
            </w:r>
          </w:p>
        </w:tc>
        <w:tc>
          <w:tcPr>
            <w:tcW w:w="7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B5C474">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只</w:t>
            </w:r>
          </w:p>
        </w:tc>
        <w:tc>
          <w:tcPr>
            <w:tcW w:w="7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8AD40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1</w:t>
            </w:r>
          </w:p>
        </w:tc>
      </w:tr>
      <w:tr w14:paraId="1FC42CF4">
        <w:tblPrEx>
          <w:tblCellMar>
            <w:top w:w="0" w:type="dxa"/>
            <w:left w:w="108" w:type="dxa"/>
            <w:bottom w:w="0" w:type="dxa"/>
            <w:right w:w="108" w:type="dxa"/>
          </w:tblCellMar>
        </w:tblPrEx>
        <w:trPr>
          <w:trHeight w:val="270" w:hRule="atLeast"/>
        </w:trPr>
        <w:tc>
          <w:tcPr>
            <w:tcW w:w="11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F6662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东丽华侨城实验学校物理创新实验室序号23</w:t>
            </w:r>
          </w:p>
        </w:tc>
        <w:tc>
          <w:tcPr>
            <w:tcW w:w="2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B66B2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分体式位移传感器</w:t>
            </w:r>
          </w:p>
        </w:tc>
        <w:tc>
          <w:tcPr>
            <w:tcW w:w="7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27A4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套</w:t>
            </w:r>
          </w:p>
        </w:tc>
        <w:tc>
          <w:tcPr>
            <w:tcW w:w="7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A67E6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1</w:t>
            </w:r>
          </w:p>
        </w:tc>
      </w:tr>
      <w:tr w14:paraId="13DB1D49">
        <w:tblPrEx>
          <w:tblCellMar>
            <w:top w:w="0" w:type="dxa"/>
            <w:left w:w="108" w:type="dxa"/>
            <w:bottom w:w="0" w:type="dxa"/>
            <w:right w:w="108" w:type="dxa"/>
          </w:tblCellMar>
        </w:tblPrEx>
        <w:trPr>
          <w:trHeight w:val="270" w:hRule="atLeast"/>
        </w:trPr>
        <w:tc>
          <w:tcPr>
            <w:tcW w:w="11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1F60E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天津市东丽区华城庭苑中学物理实验室序号366</w:t>
            </w:r>
          </w:p>
        </w:tc>
        <w:tc>
          <w:tcPr>
            <w:tcW w:w="2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C7832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力传感器A</w:t>
            </w:r>
          </w:p>
        </w:tc>
        <w:tc>
          <w:tcPr>
            <w:tcW w:w="7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ECFC8E">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个</w:t>
            </w:r>
          </w:p>
        </w:tc>
        <w:tc>
          <w:tcPr>
            <w:tcW w:w="7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EB3FB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1</w:t>
            </w:r>
          </w:p>
        </w:tc>
      </w:tr>
      <w:tr w14:paraId="39E65828">
        <w:tblPrEx>
          <w:tblCellMar>
            <w:top w:w="0" w:type="dxa"/>
            <w:left w:w="108" w:type="dxa"/>
            <w:bottom w:w="0" w:type="dxa"/>
            <w:right w:w="108" w:type="dxa"/>
          </w:tblCellMar>
        </w:tblPrEx>
        <w:trPr>
          <w:trHeight w:val="270" w:hRule="atLeast"/>
        </w:trPr>
        <w:tc>
          <w:tcPr>
            <w:tcW w:w="11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BAD75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东丽华侨城实验学校物理创新实验室序号28</w:t>
            </w:r>
          </w:p>
        </w:tc>
        <w:tc>
          <w:tcPr>
            <w:tcW w:w="2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472AA0">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温度传感器</w:t>
            </w:r>
          </w:p>
        </w:tc>
        <w:tc>
          <w:tcPr>
            <w:tcW w:w="7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7F582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只</w:t>
            </w:r>
          </w:p>
        </w:tc>
        <w:tc>
          <w:tcPr>
            <w:tcW w:w="7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4A940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1</w:t>
            </w:r>
          </w:p>
        </w:tc>
      </w:tr>
    </w:tbl>
    <w:p w14:paraId="3B824936">
      <w:pPr>
        <w:pStyle w:val="34"/>
        <w:spacing w:line="360" w:lineRule="auto"/>
        <w:ind w:firstLine="482" w:firstLineChars="200"/>
        <w:jc w:val="both"/>
        <w:rPr>
          <w:rFonts w:cs="Times New Roman" w:asciiTheme="minorEastAsia" w:hAnsiTheme="minorEastAsia" w:eastAsiaTheme="minorEastAsia"/>
          <w:b/>
          <w:color w:val="auto"/>
        </w:rPr>
      </w:pPr>
    </w:p>
    <w:p w14:paraId="4EB4145E">
      <w:pPr>
        <w:pStyle w:val="34"/>
        <w:spacing w:line="360" w:lineRule="auto"/>
        <w:ind w:firstLine="482" w:firstLineChars="200"/>
        <w:jc w:val="both"/>
        <w:rPr>
          <w:rFonts w:cs="Times New Roman" w:asciiTheme="minorEastAsia" w:hAnsiTheme="minorEastAsia" w:eastAsiaTheme="minorEastAsia"/>
          <w:b/>
          <w:color w:val="auto"/>
        </w:rPr>
      </w:pPr>
      <w:r>
        <w:rPr>
          <w:rFonts w:hint="eastAsia" w:cs="Times New Roman" w:asciiTheme="minorEastAsia" w:hAnsiTheme="minorEastAsia" w:eastAsiaTheme="minorEastAsia"/>
          <w:b/>
          <w:color w:val="auto"/>
        </w:rPr>
        <w:t>第46包：天津市东丽区中学化学实验室</w:t>
      </w:r>
    </w:p>
    <w:p w14:paraId="3F5A6C61">
      <w:pPr>
        <w:pStyle w:val="39"/>
        <w:widowControl/>
        <w:ind w:firstLine="0" w:firstLineChars="0"/>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化学学科传感器</w:t>
      </w:r>
    </w:p>
    <w:tbl>
      <w:tblPr>
        <w:tblStyle w:val="27"/>
        <w:tblW w:w="5000" w:type="pct"/>
        <w:tblInd w:w="0" w:type="dxa"/>
        <w:tblLayout w:type="autofit"/>
        <w:tblCellMar>
          <w:top w:w="0" w:type="dxa"/>
          <w:left w:w="108" w:type="dxa"/>
          <w:bottom w:w="0" w:type="dxa"/>
          <w:right w:w="108" w:type="dxa"/>
        </w:tblCellMar>
      </w:tblPr>
      <w:tblGrid>
        <w:gridCol w:w="4068"/>
        <w:gridCol w:w="2732"/>
        <w:gridCol w:w="861"/>
        <w:gridCol w:w="861"/>
      </w:tblGrid>
      <w:tr w14:paraId="60A50171">
        <w:trPr>
          <w:trHeight w:val="270" w:hRule="atLeast"/>
        </w:trPr>
        <w:tc>
          <w:tcPr>
            <w:tcW w:w="119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A0BEE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项目需求书中的序号</w:t>
            </w:r>
          </w:p>
        </w:tc>
        <w:tc>
          <w:tcPr>
            <w:tcW w:w="199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50BA0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名称</w:t>
            </w:r>
          </w:p>
        </w:tc>
        <w:tc>
          <w:tcPr>
            <w:tcW w:w="9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EDB0B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单位</w:t>
            </w:r>
          </w:p>
        </w:tc>
        <w:tc>
          <w:tcPr>
            <w:tcW w:w="9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730CAE">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数量</w:t>
            </w:r>
          </w:p>
        </w:tc>
      </w:tr>
      <w:tr w14:paraId="233967F9">
        <w:tblPrEx>
          <w:tblCellMar>
            <w:top w:w="0" w:type="dxa"/>
            <w:left w:w="108" w:type="dxa"/>
            <w:bottom w:w="0" w:type="dxa"/>
            <w:right w:w="108" w:type="dxa"/>
          </w:tblCellMar>
        </w:tblPrEx>
        <w:trPr>
          <w:trHeight w:val="270" w:hRule="atLeast"/>
        </w:trPr>
        <w:tc>
          <w:tcPr>
            <w:tcW w:w="119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8A3C39">
            <w:pPr>
              <w:widowControl/>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天津一中东丽学校化学实验室1序号32</w:t>
            </w:r>
          </w:p>
        </w:tc>
        <w:tc>
          <w:tcPr>
            <w:tcW w:w="199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01A3C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pH传感器</w:t>
            </w:r>
          </w:p>
        </w:tc>
        <w:tc>
          <w:tcPr>
            <w:tcW w:w="9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CEF46D">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个</w:t>
            </w:r>
          </w:p>
        </w:tc>
        <w:tc>
          <w:tcPr>
            <w:tcW w:w="9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917AD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1</w:t>
            </w:r>
          </w:p>
        </w:tc>
      </w:tr>
      <w:tr w14:paraId="6B59C352">
        <w:tblPrEx>
          <w:tblCellMar>
            <w:top w:w="0" w:type="dxa"/>
            <w:left w:w="108" w:type="dxa"/>
            <w:bottom w:w="0" w:type="dxa"/>
            <w:right w:w="108" w:type="dxa"/>
          </w:tblCellMar>
        </w:tblPrEx>
        <w:trPr>
          <w:trHeight w:val="270" w:hRule="atLeast"/>
        </w:trPr>
        <w:tc>
          <w:tcPr>
            <w:tcW w:w="119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728ECE">
            <w:pPr>
              <w:widowControl/>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天津一中东丽学校化学实验室1序号22</w:t>
            </w:r>
          </w:p>
        </w:tc>
        <w:tc>
          <w:tcPr>
            <w:tcW w:w="199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7D5B7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温度传感器A</w:t>
            </w:r>
          </w:p>
        </w:tc>
        <w:tc>
          <w:tcPr>
            <w:tcW w:w="9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5AE180">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个</w:t>
            </w:r>
          </w:p>
        </w:tc>
        <w:tc>
          <w:tcPr>
            <w:tcW w:w="9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523DD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1</w:t>
            </w:r>
          </w:p>
        </w:tc>
      </w:tr>
    </w:tbl>
    <w:p w14:paraId="5EACBB04">
      <w:pPr>
        <w:pStyle w:val="34"/>
        <w:spacing w:line="360" w:lineRule="auto"/>
        <w:ind w:firstLine="482" w:firstLineChars="200"/>
        <w:jc w:val="both"/>
        <w:rPr>
          <w:rFonts w:cs="Times New Roman" w:asciiTheme="minorEastAsia" w:hAnsiTheme="minorEastAsia" w:eastAsiaTheme="minorEastAsia"/>
          <w:b/>
          <w:color w:val="auto"/>
        </w:rPr>
      </w:pPr>
    </w:p>
    <w:p w14:paraId="16416993">
      <w:pPr>
        <w:pStyle w:val="34"/>
        <w:spacing w:line="360" w:lineRule="auto"/>
        <w:ind w:firstLine="482" w:firstLineChars="200"/>
        <w:jc w:val="both"/>
        <w:rPr>
          <w:rFonts w:cs="Times New Roman" w:asciiTheme="minorEastAsia" w:hAnsiTheme="minorEastAsia" w:eastAsiaTheme="minorEastAsia"/>
          <w:b/>
          <w:color w:val="auto"/>
        </w:rPr>
      </w:pPr>
      <w:r>
        <w:rPr>
          <w:rFonts w:hint="eastAsia" w:cs="Times New Roman" w:asciiTheme="minorEastAsia" w:hAnsiTheme="minorEastAsia" w:eastAsiaTheme="minorEastAsia"/>
          <w:b/>
          <w:color w:val="auto"/>
        </w:rPr>
        <w:t>第47包：天津市东丽区中学生物实验室</w:t>
      </w:r>
    </w:p>
    <w:p w14:paraId="1A3BEC47">
      <w:pPr>
        <w:spacing w:line="360" w:lineRule="auto"/>
        <w:outlineLvl w:val="0"/>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生物学学科传感器</w:t>
      </w:r>
    </w:p>
    <w:tbl>
      <w:tblPr>
        <w:tblStyle w:val="27"/>
        <w:tblW w:w="4998" w:type="pct"/>
        <w:tblInd w:w="0" w:type="dxa"/>
        <w:tblLayout w:type="fixed"/>
        <w:tblCellMar>
          <w:top w:w="0" w:type="dxa"/>
          <w:left w:w="108" w:type="dxa"/>
          <w:bottom w:w="0" w:type="dxa"/>
          <w:right w:w="108" w:type="dxa"/>
        </w:tblCellMar>
      </w:tblPr>
      <w:tblGrid>
        <w:gridCol w:w="3710"/>
        <w:gridCol w:w="2852"/>
        <w:gridCol w:w="998"/>
        <w:gridCol w:w="959"/>
      </w:tblGrid>
      <w:tr w14:paraId="34E2F59F">
        <w:trPr>
          <w:trHeight w:val="270" w:hRule="atLeast"/>
        </w:trPr>
        <w:tc>
          <w:tcPr>
            <w:tcW w:w="21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1F27DE">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项目需求书中的序号</w:t>
            </w:r>
          </w:p>
        </w:tc>
        <w:tc>
          <w:tcPr>
            <w:tcW w:w="16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6693C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名称</w:t>
            </w:r>
          </w:p>
        </w:tc>
        <w:tc>
          <w:tcPr>
            <w:tcW w:w="58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A8179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单位</w:t>
            </w:r>
          </w:p>
        </w:tc>
        <w:tc>
          <w:tcPr>
            <w:tcW w:w="5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EA9A8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数量</w:t>
            </w:r>
          </w:p>
        </w:tc>
      </w:tr>
      <w:tr w14:paraId="642A3CC7">
        <w:tblPrEx>
          <w:tblCellMar>
            <w:top w:w="0" w:type="dxa"/>
            <w:left w:w="108" w:type="dxa"/>
            <w:bottom w:w="0" w:type="dxa"/>
            <w:right w:w="108" w:type="dxa"/>
          </w:tblCellMar>
        </w:tblPrEx>
        <w:trPr>
          <w:trHeight w:val="270" w:hRule="atLeast"/>
        </w:trPr>
        <w:tc>
          <w:tcPr>
            <w:tcW w:w="21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E7D94D">
            <w:pPr>
              <w:widowControl/>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天津一中东丽学校生物实验室2序号27</w:t>
            </w:r>
          </w:p>
        </w:tc>
        <w:tc>
          <w:tcPr>
            <w:tcW w:w="16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5145A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pH传感器</w:t>
            </w:r>
          </w:p>
        </w:tc>
        <w:tc>
          <w:tcPr>
            <w:tcW w:w="58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B2383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个</w:t>
            </w:r>
          </w:p>
        </w:tc>
        <w:tc>
          <w:tcPr>
            <w:tcW w:w="5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0DAB7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1</w:t>
            </w:r>
          </w:p>
        </w:tc>
      </w:tr>
      <w:tr w14:paraId="0DCBACD9">
        <w:tblPrEx>
          <w:tblCellMar>
            <w:top w:w="0" w:type="dxa"/>
            <w:left w:w="108" w:type="dxa"/>
            <w:bottom w:w="0" w:type="dxa"/>
            <w:right w:w="108" w:type="dxa"/>
          </w:tblCellMar>
        </w:tblPrEx>
        <w:trPr>
          <w:trHeight w:val="270" w:hRule="atLeast"/>
        </w:trPr>
        <w:tc>
          <w:tcPr>
            <w:tcW w:w="21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5DC677">
            <w:pPr>
              <w:widowControl/>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天津一中东丽学校生物实验室2序号22</w:t>
            </w:r>
          </w:p>
        </w:tc>
        <w:tc>
          <w:tcPr>
            <w:tcW w:w="16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8EEB0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温度传感器A</w:t>
            </w:r>
          </w:p>
        </w:tc>
        <w:tc>
          <w:tcPr>
            <w:tcW w:w="58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70AD4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个</w:t>
            </w:r>
          </w:p>
        </w:tc>
        <w:tc>
          <w:tcPr>
            <w:tcW w:w="5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F81F6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1</w:t>
            </w:r>
          </w:p>
        </w:tc>
      </w:tr>
    </w:tbl>
    <w:p w14:paraId="681FD115">
      <w:pPr>
        <w:pStyle w:val="24"/>
        <w:widowControl w:val="0"/>
        <w:autoSpaceDE w:val="0"/>
        <w:autoSpaceDN w:val="0"/>
        <w:adjustRightInd w:val="0"/>
        <w:spacing w:before="0" w:beforeAutospacing="0" w:after="0" w:afterAutospacing="0" w:line="360" w:lineRule="auto"/>
        <w:ind w:firstLine="482" w:firstLineChars="200"/>
        <w:jc w:val="both"/>
        <w:rPr>
          <w:rFonts w:ascii="Times New Roman" w:hAnsi="Times New Roman" w:cs="Times New Roman"/>
          <w:b/>
        </w:rPr>
      </w:pPr>
      <w:r>
        <w:rPr>
          <w:rFonts w:hint="eastAsia"/>
          <w:b/>
          <w:lang w:bidi="ar"/>
        </w:rPr>
        <w:t>第</w:t>
      </w:r>
      <w:r>
        <w:rPr>
          <w:rFonts w:ascii="Times New Roman" w:hAnsi="Times New Roman" w:cs="Times New Roman"/>
          <w:b/>
          <w:lang w:bidi="ar"/>
        </w:rPr>
        <w:t>53</w:t>
      </w:r>
      <w:r>
        <w:rPr>
          <w:rFonts w:hint="eastAsia"/>
          <w:b/>
          <w:lang w:bidi="ar"/>
        </w:rPr>
        <w:t>包：天津市滨海新区中学物理实验室</w:t>
      </w:r>
    </w:p>
    <w:p w14:paraId="5BB7A4AC">
      <w:pPr>
        <w:pStyle w:val="24"/>
        <w:spacing w:before="0" w:beforeAutospacing="0" w:after="0" w:afterAutospacing="0"/>
        <w:jc w:val="both"/>
        <w:rPr>
          <w:rFonts w:cs="仿宋"/>
        </w:rPr>
      </w:pPr>
      <w:r>
        <w:rPr>
          <w:rFonts w:hint="eastAsia"/>
          <w:lang w:bidi="ar"/>
        </w:rPr>
        <w:t>物理学科传感器</w:t>
      </w:r>
    </w:p>
    <w:tbl>
      <w:tblPr>
        <w:tblStyle w:val="2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4"/>
        <w:gridCol w:w="4762"/>
        <w:gridCol w:w="968"/>
        <w:gridCol w:w="985"/>
      </w:tblGrid>
      <w:tr w14:paraId="68A108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59" w:type="pct"/>
            <w:tcBorders>
              <w:top w:val="single" w:color="auto" w:sz="4" w:space="0"/>
              <w:left w:val="single" w:color="auto" w:sz="4" w:space="0"/>
              <w:bottom w:val="single" w:color="auto" w:sz="4" w:space="0"/>
              <w:right w:val="single" w:color="auto" w:sz="4" w:space="0"/>
            </w:tcBorders>
            <w:shd w:val="clear" w:color="auto" w:fill="auto"/>
            <w:vAlign w:val="center"/>
          </w:tcPr>
          <w:p w14:paraId="05A5C98A">
            <w:pPr>
              <w:widowControl/>
              <w:adjustRightInd w:val="0"/>
              <w:snapToGrid w:val="0"/>
              <w:spacing w:line="273" w:lineRule="auto"/>
              <w:jc w:val="center"/>
              <w:rPr>
                <w:rFonts w:ascii="宋体" w:hAnsi="宋体" w:cs="宋体"/>
                <w:kern w:val="0"/>
                <w:szCs w:val="21"/>
              </w:rPr>
            </w:pPr>
            <w:r>
              <w:rPr>
                <w:rFonts w:hint="eastAsia" w:ascii="宋体" w:hAnsi="宋体" w:cs="宋体"/>
                <w:kern w:val="0"/>
                <w:szCs w:val="21"/>
                <w:lang w:bidi="ar"/>
              </w:rPr>
              <w:t>项目需求书中的序号</w:t>
            </w:r>
          </w:p>
        </w:tc>
        <w:tc>
          <w:tcPr>
            <w:tcW w:w="2795" w:type="pct"/>
            <w:tcBorders>
              <w:top w:val="single" w:color="auto" w:sz="4" w:space="0"/>
              <w:left w:val="single" w:color="auto" w:sz="4" w:space="0"/>
              <w:bottom w:val="single" w:color="auto" w:sz="4" w:space="0"/>
              <w:right w:val="single" w:color="auto" w:sz="4" w:space="0"/>
            </w:tcBorders>
            <w:shd w:val="clear" w:color="auto" w:fill="auto"/>
            <w:vAlign w:val="center"/>
          </w:tcPr>
          <w:p w14:paraId="67E7AAF0">
            <w:pPr>
              <w:widowControl/>
              <w:adjustRightInd w:val="0"/>
              <w:snapToGrid w:val="0"/>
              <w:spacing w:line="273" w:lineRule="auto"/>
              <w:jc w:val="center"/>
              <w:rPr>
                <w:rFonts w:ascii="宋体" w:hAnsi="宋体" w:cs="宋体"/>
                <w:kern w:val="0"/>
                <w:szCs w:val="21"/>
              </w:rPr>
            </w:pPr>
            <w:r>
              <w:rPr>
                <w:rFonts w:hint="eastAsia" w:ascii="宋体" w:hAnsi="宋体" w:cs="宋体"/>
                <w:bCs/>
                <w:szCs w:val="21"/>
                <w:lang w:bidi="ar"/>
              </w:rPr>
              <w:t>名称</w:t>
            </w:r>
          </w:p>
        </w:tc>
        <w:tc>
          <w:tcPr>
            <w:tcW w:w="568" w:type="pct"/>
            <w:tcBorders>
              <w:top w:val="single" w:color="auto" w:sz="4" w:space="0"/>
              <w:left w:val="single" w:color="auto" w:sz="4" w:space="0"/>
              <w:bottom w:val="single" w:color="auto" w:sz="4" w:space="0"/>
              <w:right w:val="single" w:color="auto" w:sz="4" w:space="0"/>
            </w:tcBorders>
            <w:shd w:val="clear" w:color="auto" w:fill="auto"/>
            <w:vAlign w:val="center"/>
          </w:tcPr>
          <w:p w14:paraId="48D78F21">
            <w:pPr>
              <w:adjustRightInd w:val="0"/>
              <w:snapToGrid w:val="0"/>
              <w:spacing w:line="273" w:lineRule="auto"/>
              <w:jc w:val="center"/>
              <w:rPr>
                <w:rFonts w:ascii="宋体" w:hAnsi="宋体" w:cs="宋体"/>
                <w:kern w:val="0"/>
                <w:szCs w:val="21"/>
              </w:rPr>
            </w:pPr>
            <w:r>
              <w:rPr>
                <w:rFonts w:hint="eastAsia" w:ascii="宋体" w:hAnsi="宋体" w:cs="宋体"/>
                <w:kern w:val="0"/>
                <w:szCs w:val="21"/>
                <w:lang w:bidi="ar"/>
              </w:rPr>
              <w:t>数量</w:t>
            </w:r>
          </w:p>
        </w:tc>
        <w:tc>
          <w:tcPr>
            <w:tcW w:w="576" w:type="pct"/>
            <w:tcBorders>
              <w:top w:val="single" w:color="auto" w:sz="4" w:space="0"/>
              <w:left w:val="single" w:color="auto" w:sz="4" w:space="0"/>
              <w:bottom w:val="single" w:color="auto" w:sz="4" w:space="0"/>
              <w:right w:val="single" w:color="auto" w:sz="4" w:space="0"/>
            </w:tcBorders>
            <w:shd w:val="clear" w:color="auto" w:fill="auto"/>
            <w:vAlign w:val="center"/>
          </w:tcPr>
          <w:p w14:paraId="238C8B1C">
            <w:pPr>
              <w:widowControl/>
              <w:adjustRightInd w:val="0"/>
              <w:snapToGrid w:val="0"/>
              <w:spacing w:line="273" w:lineRule="auto"/>
              <w:jc w:val="center"/>
              <w:rPr>
                <w:rFonts w:ascii="宋体" w:hAnsi="宋体" w:cs="宋体"/>
                <w:kern w:val="0"/>
                <w:szCs w:val="21"/>
              </w:rPr>
            </w:pPr>
            <w:r>
              <w:rPr>
                <w:rFonts w:hint="eastAsia" w:ascii="宋体" w:hAnsi="宋体" w:cs="宋体"/>
                <w:kern w:val="0"/>
                <w:szCs w:val="21"/>
                <w:lang w:bidi="ar"/>
              </w:rPr>
              <w:t>单位</w:t>
            </w:r>
          </w:p>
        </w:tc>
      </w:tr>
      <w:tr w14:paraId="4F7B77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4"/>
            <w:tcBorders>
              <w:top w:val="single" w:color="auto" w:sz="4" w:space="0"/>
              <w:left w:val="single" w:color="auto" w:sz="4" w:space="0"/>
              <w:bottom w:val="single" w:color="auto" w:sz="4" w:space="0"/>
              <w:right w:val="single" w:color="auto" w:sz="4" w:space="0"/>
            </w:tcBorders>
            <w:shd w:val="clear" w:color="auto" w:fill="auto"/>
            <w:vAlign w:val="center"/>
          </w:tcPr>
          <w:p w14:paraId="703FAD9B">
            <w:pPr>
              <w:pStyle w:val="24"/>
              <w:widowControl w:val="0"/>
              <w:spacing w:before="0" w:beforeAutospacing="0" w:after="0" w:afterAutospacing="0" w:line="360" w:lineRule="auto"/>
              <w:ind w:firstLine="420" w:firstLineChars="200"/>
              <w:jc w:val="center"/>
              <w:rPr>
                <w:kern w:val="2"/>
                <w:sz w:val="21"/>
                <w:szCs w:val="21"/>
              </w:rPr>
            </w:pPr>
            <w:r>
              <w:rPr>
                <w:rFonts w:hint="eastAsia"/>
                <w:kern w:val="2"/>
                <w:sz w:val="21"/>
                <w:szCs w:val="21"/>
                <w:lang w:bidi="ar"/>
              </w:rPr>
              <w:t>滨海新区开发区一中-物理创新实验室1</w:t>
            </w:r>
          </w:p>
        </w:tc>
      </w:tr>
      <w:tr w14:paraId="34EF4E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59" w:type="pct"/>
            <w:tcBorders>
              <w:top w:val="single" w:color="auto" w:sz="4" w:space="0"/>
              <w:left w:val="single" w:color="auto" w:sz="4" w:space="0"/>
              <w:bottom w:val="single" w:color="auto" w:sz="4" w:space="0"/>
              <w:right w:val="single" w:color="auto" w:sz="4" w:space="0"/>
            </w:tcBorders>
            <w:shd w:val="clear" w:color="auto" w:fill="auto"/>
            <w:vAlign w:val="center"/>
          </w:tcPr>
          <w:p w14:paraId="1FC7A0C1">
            <w:pPr>
              <w:widowControl/>
              <w:jc w:val="center"/>
              <w:textAlignment w:val="center"/>
              <w:rPr>
                <w:rFonts w:ascii="宋体" w:hAnsi="宋体" w:cs="宋体"/>
                <w:kern w:val="0"/>
                <w:szCs w:val="21"/>
              </w:rPr>
            </w:pPr>
            <w:r>
              <w:rPr>
                <w:rFonts w:hint="eastAsia" w:ascii="宋体" w:hAnsi="宋体" w:cs="宋体"/>
                <w:kern w:val="0"/>
                <w:szCs w:val="21"/>
                <w:lang w:bidi="ar"/>
              </w:rPr>
              <w:t>2</w:t>
            </w:r>
          </w:p>
        </w:tc>
        <w:tc>
          <w:tcPr>
            <w:tcW w:w="2795" w:type="pct"/>
            <w:tcBorders>
              <w:top w:val="single" w:color="auto" w:sz="4" w:space="0"/>
              <w:left w:val="single" w:color="auto" w:sz="4" w:space="0"/>
              <w:bottom w:val="single" w:color="auto" w:sz="4" w:space="0"/>
              <w:right w:val="single" w:color="auto" w:sz="4" w:space="0"/>
            </w:tcBorders>
            <w:shd w:val="clear" w:color="auto" w:fill="auto"/>
            <w:vAlign w:val="center"/>
          </w:tcPr>
          <w:p w14:paraId="2B6212FC">
            <w:pPr>
              <w:widowControl/>
              <w:jc w:val="center"/>
              <w:textAlignment w:val="center"/>
              <w:rPr>
                <w:rFonts w:ascii="宋体" w:hAnsi="宋体" w:cs="宋体"/>
                <w:szCs w:val="21"/>
              </w:rPr>
            </w:pPr>
            <w:r>
              <w:rPr>
                <w:rFonts w:hint="eastAsia" w:ascii="宋体" w:hAnsi="宋体" w:cs="宋体"/>
                <w:kern w:val="0"/>
                <w:szCs w:val="21"/>
                <w:lang w:bidi="ar"/>
              </w:rPr>
              <w:t>数据采集器</w:t>
            </w:r>
          </w:p>
        </w:tc>
        <w:tc>
          <w:tcPr>
            <w:tcW w:w="568" w:type="pct"/>
            <w:tcBorders>
              <w:top w:val="single" w:color="auto" w:sz="4" w:space="0"/>
              <w:left w:val="single" w:color="auto" w:sz="4" w:space="0"/>
              <w:bottom w:val="single" w:color="auto" w:sz="4" w:space="0"/>
              <w:right w:val="single" w:color="auto" w:sz="4" w:space="0"/>
            </w:tcBorders>
            <w:shd w:val="clear" w:color="auto" w:fill="auto"/>
            <w:vAlign w:val="center"/>
          </w:tcPr>
          <w:p w14:paraId="728F88BC">
            <w:pPr>
              <w:widowControl/>
              <w:jc w:val="center"/>
              <w:textAlignment w:val="center"/>
              <w:rPr>
                <w:rFonts w:ascii="宋体" w:hAnsi="宋体" w:cs="宋体"/>
                <w:bCs/>
                <w:szCs w:val="21"/>
              </w:rPr>
            </w:pPr>
            <w:r>
              <w:rPr>
                <w:rFonts w:hint="eastAsia" w:ascii="宋体" w:hAnsi="宋体" w:cs="宋体"/>
                <w:bCs/>
                <w:szCs w:val="21"/>
                <w:lang w:bidi="ar"/>
              </w:rPr>
              <w:t>1</w:t>
            </w:r>
          </w:p>
        </w:tc>
        <w:tc>
          <w:tcPr>
            <w:tcW w:w="576" w:type="pct"/>
            <w:tcBorders>
              <w:top w:val="single" w:color="auto" w:sz="4" w:space="0"/>
              <w:left w:val="single" w:color="auto" w:sz="4" w:space="0"/>
              <w:bottom w:val="single" w:color="auto" w:sz="4" w:space="0"/>
              <w:right w:val="single" w:color="auto" w:sz="4" w:space="0"/>
            </w:tcBorders>
            <w:shd w:val="clear" w:color="auto" w:fill="auto"/>
            <w:vAlign w:val="center"/>
          </w:tcPr>
          <w:p w14:paraId="7570AF3F">
            <w:pPr>
              <w:widowControl/>
              <w:jc w:val="center"/>
              <w:textAlignment w:val="center"/>
              <w:rPr>
                <w:rFonts w:ascii="宋体" w:hAnsi="宋体" w:cs="宋体"/>
                <w:szCs w:val="21"/>
              </w:rPr>
            </w:pPr>
            <w:r>
              <w:rPr>
                <w:rFonts w:hint="eastAsia" w:ascii="宋体" w:hAnsi="宋体" w:cs="宋体"/>
                <w:kern w:val="0"/>
                <w:szCs w:val="21"/>
                <w:lang w:bidi="ar"/>
              </w:rPr>
              <w:t>台</w:t>
            </w:r>
          </w:p>
        </w:tc>
      </w:tr>
      <w:tr w14:paraId="7E5C26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59" w:type="pct"/>
            <w:tcBorders>
              <w:top w:val="single" w:color="auto" w:sz="4" w:space="0"/>
              <w:left w:val="single" w:color="auto" w:sz="4" w:space="0"/>
              <w:bottom w:val="single" w:color="auto" w:sz="4" w:space="0"/>
              <w:right w:val="single" w:color="auto" w:sz="4" w:space="0"/>
            </w:tcBorders>
            <w:shd w:val="clear" w:color="auto" w:fill="auto"/>
            <w:vAlign w:val="center"/>
          </w:tcPr>
          <w:p w14:paraId="63C7C8A4">
            <w:pPr>
              <w:widowControl/>
              <w:jc w:val="center"/>
              <w:textAlignment w:val="center"/>
              <w:rPr>
                <w:rFonts w:ascii="宋体" w:hAnsi="宋体" w:cs="宋体"/>
                <w:kern w:val="0"/>
                <w:szCs w:val="21"/>
              </w:rPr>
            </w:pPr>
            <w:r>
              <w:rPr>
                <w:rFonts w:hint="eastAsia" w:ascii="宋体" w:hAnsi="宋体" w:cs="宋体"/>
                <w:kern w:val="0"/>
                <w:szCs w:val="21"/>
                <w:lang w:bidi="ar"/>
              </w:rPr>
              <w:t>7</w:t>
            </w:r>
          </w:p>
        </w:tc>
        <w:tc>
          <w:tcPr>
            <w:tcW w:w="2795" w:type="pct"/>
            <w:tcBorders>
              <w:top w:val="single" w:color="auto" w:sz="4" w:space="0"/>
              <w:left w:val="single" w:color="auto" w:sz="4" w:space="0"/>
              <w:bottom w:val="single" w:color="auto" w:sz="4" w:space="0"/>
              <w:right w:val="single" w:color="auto" w:sz="4" w:space="0"/>
            </w:tcBorders>
            <w:shd w:val="clear" w:color="auto" w:fill="auto"/>
            <w:vAlign w:val="center"/>
          </w:tcPr>
          <w:p w14:paraId="023E3C63">
            <w:pPr>
              <w:widowControl/>
              <w:jc w:val="center"/>
              <w:textAlignment w:val="center"/>
              <w:rPr>
                <w:rFonts w:ascii="宋体" w:hAnsi="宋体" w:cs="宋体"/>
                <w:szCs w:val="21"/>
              </w:rPr>
            </w:pPr>
            <w:r>
              <w:rPr>
                <w:rFonts w:hint="eastAsia" w:ascii="宋体" w:hAnsi="宋体" w:cs="宋体"/>
                <w:kern w:val="0"/>
                <w:szCs w:val="21"/>
                <w:lang w:bidi="ar"/>
              </w:rPr>
              <w:t>数据采集系统</w:t>
            </w:r>
          </w:p>
        </w:tc>
        <w:tc>
          <w:tcPr>
            <w:tcW w:w="568" w:type="pct"/>
            <w:tcBorders>
              <w:top w:val="single" w:color="auto" w:sz="4" w:space="0"/>
              <w:left w:val="single" w:color="auto" w:sz="4" w:space="0"/>
              <w:bottom w:val="single" w:color="auto" w:sz="4" w:space="0"/>
              <w:right w:val="single" w:color="auto" w:sz="4" w:space="0"/>
            </w:tcBorders>
            <w:shd w:val="clear" w:color="auto" w:fill="auto"/>
            <w:vAlign w:val="center"/>
          </w:tcPr>
          <w:p w14:paraId="5D656B0C">
            <w:pPr>
              <w:widowControl/>
              <w:jc w:val="center"/>
              <w:textAlignment w:val="center"/>
              <w:rPr>
                <w:rFonts w:ascii="宋体" w:hAnsi="宋体" w:cs="宋体"/>
                <w:bCs/>
                <w:szCs w:val="21"/>
              </w:rPr>
            </w:pPr>
            <w:r>
              <w:rPr>
                <w:rFonts w:hint="eastAsia" w:ascii="宋体" w:hAnsi="宋体" w:cs="宋体"/>
                <w:bCs/>
                <w:szCs w:val="21"/>
                <w:lang w:bidi="ar"/>
              </w:rPr>
              <w:t>1</w:t>
            </w:r>
          </w:p>
        </w:tc>
        <w:tc>
          <w:tcPr>
            <w:tcW w:w="576" w:type="pct"/>
            <w:tcBorders>
              <w:top w:val="single" w:color="auto" w:sz="4" w:space="0"/>
              <w:left w:val="single" w:color="auto" w:sz="4" w:space="0"/>
              <w:bottom w:val="single" w:color="auto" w:sz="4" w:space="0"/>
              <w:right w:val="single" w:color="auto" w:sz="4" w:space="0"/>
            </w:tcBorders>
            <w:shd w:val="clear" w:color="auto" w:fill="auto"/>
            <w:vAlign w:val="center"/>
          </w:tcPr>
          <w:p w14:paraId="6CBDD959">
            <w:pPr>
              <w:widowControl/>
              <w:jc w:val="center"/>
              <w:textAlignment w:val="center"/>
              <w:rPr>
                <w:rFonts w:ascii="宋体" w:hAnsi="宋体" w:cs="宋体"/>
                <w:szCs w:val="21"/>
              </w:rPr>
            </w:pPr>
            <w:r>
              <w:rPr>
                <w:rFonts w:hint="eastAsia" w:ascii="宋体" w:hAnsi="宋体" w:cs="宋体"/>
                <w:kern w:val="0"/>
                <w:szCs w:val="21"/>
                <w:lang w:bidi="ar"/>
              </w:rPr>
              <w:t>套</w:t>
            </w:r>
          </w:p>
        </w:tc>
      </w:tr>
      <w:tr w14:paraId="5CC012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59" w:type="pct"/>
            <w:tcBorders>
              <w:top w:val="single" w:color="auto" w:sz="4" w:space="0"/>
              <w:left w:val="single" w:color="auto" w:sz="4" w:space="0"/>
              <w:bottom w:val="single" w:color="auto" w:sz="4" w:space="0"/>
              <w:right w:val="single" w:color="auto" w:sz="4" w:space="0"/>
            </w:tcBorders>
            <w:shd w:val="clear" w:color="auto" w:fill="auto"/>
            <w:vAlign w:val="center"/>
          </w:tcPr>
          <w:p w14:paraId="58992C55">
            <w:pPr>
              <w:widowControl/>
              <w:jc w:val="center"/>
              <w:textAlignment w:val="center"/>
              <w:rPr>
                <w:rFonts w:ascii="宋体" w:hAnsi="宋体" w:cs="宋体"/>
                <w:kern w:val="0"/>
                <w:szCs w:val="21"/>
              </w:rPr>
            </w:pPr>
            <w:r>
              <w:rPr>
                <w:rFonts w:hint="eastAsia" w:ascii="宋体" w:hAnsi="宋体" w:cs="宋体"/>
                <w:kern w:val="0"/>
                <w:szCs w:val="21"/>
                <w:lang w:bidi="ar"/>
              </w:rPr>
              <w:t>9</w:t>
            </w:r>
          </w:p>
        </w:tc>
        <w:tc>
          <w:tcPr>
            <w:tcW w:w="2795" w:type="pct"/>
            <w:tcBorders>
              <w:top w:val="single" w:color="auto" w:sz="4" w:space="0"/>
              <w:left w:val="single" w:color="auto" w:sz="4" w:space="0"/>
              <w:bottom w:val="single" w:color="auto" w:sz="4" w:space="0"/>
              <w:right w:val="single" w:color="auto" w:sz="4" w:space="0"/>
            </w:tcBorders>
            <w:shd w:val="clear" w:color="auto" w:fill="auto"/>
            <w:vAlign w:val="center"/>
          </w:tcPr>
          <w:p w14:paraId="21FD7680">
            <w:pPr>
              <w:widowControl/>
              <w:jc w:val="center"/>
              <w:textAlignment w:val="center"/>
              <w:rPr>
                <w:rFonts w:ascii="宋体" w:hAnsi="宋体" w:cs="宋体"/>
                <w:szCs w:val="21"/>
              </w:rPr>
            </w:pPr>
            <w:r>
              <w:rPr>
                <w:rFonts w:hint="eastAsia" w:ascii="宋体" w:hAnsi="宋体" w:cs="宋体"/>
                <w:kern w:val="0"/>
                <w:szCs w:val="21"/>
                <w:lang w:bidi="ar"/>
              </w:rPr>
              <w:t>力传感器</w:t>
            </w:r>
          </w:p>
        </w:tc>
        <w:tc>
          <w:tcPr>
            <w:tcW w:w="568" w:type="pct"/>
            <w:tcBorders>
              <w:top w:val="single" w:color="auto" w:sz="4" w:space="0"/>
              <w:left w:val="single" w:color="auto" w:sz="4" w:space="0"/>
              <w:bottom w:val="single" w:color="auto" w:sz="4" w:space="0"/>
              <w:right w:val="single" w:color="auto" w:sz="4" w:space="0"/>
            </w:tcBorders>
            <w:shd w:val="clear" w:color="auto" w:fill="auto"/>
            <w:vAlign w:val="center"/>
          </w:tcPr>
          <w:p w14:paraId="6FE936FF">
            <w:pPr>
              <w:widowControl/>
              <w:jc w:val="center"/>
              <w:textAlignment w:val="center"/>
              <w:rPr>
                <w:rFonts w:ascii="宋体" w:hAnsi="宋体" w:cs="宋体"/>
                <w:bCs/>
                <w:szCs w:val="21"/>
              </w:rPr>
            </w:pPr>
            <w:r>
              <w:rPr>
                <w:rFonts w:hint="eastAsia" w:ascii="宋体" w:hAnsi="宋体" w:cs="宋体"/>
                <w:bCs/>
                <w:szCs w:val="21"/>
                <w:lang w:bidi="ar"/>
              </w:rPr>
              <w:t>1</w:t>
            </w:r>
          </w:p>
        </w:tc>
        <w:tc>
          <w:tcPr>
            <w:tcW w:w="576" w:type="pct"/>
            <w:tcBorders>
              <w:top w:val="single" w:color="auto" w:sz="4" w:space="0"/>
              <w:left w:val="single" w:color="auto" w:sz="4" w:space="0"/>
              <w:bottom w:val="single" w:color="auto" w:sz="4" w:space="0"/>
              <w:right w:val="single" w:color="auto" w:sz="4" w:space="0"/>
            </w:tcBorders>
            <w:shd w:val="clear" w:color="auto" w:fill="auto"/>
            <w:vAlign w:val="center"/>
          </w:tcPr>
          <w:p w14:paraId="1094D514">
            <w:pPr>
              <w:widowControl/>
              <w:jc w:val="center"/>
              <w:textAlignment w:val="center"/>
              <w:rPr>
                <w:rFonts w:ascii="宋体" w:hAnsi="宋体" w:cs="宋体"/>
                <w:szCs w:val="21"/>
              </w:rPr>
            </w:pPr>
            <w:r>
              <w:rPr>
                <w:rFonts w:hint="eastAsia" w:ascii="宋体" w:hAnsi="宋体" w:cs="宋体"/>
                <w:kern w:val="0"/>
                <w:szCs w:val="21"/>
                <w:lang w:bidi="ar"/>
              </w:rPr>
              <w:t>只</w:t>
            </w:r>
          </w:p>
        </w:tc>
      </w:tr>
      <w:tr w14:paraId="5D3ABB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59" w:type="pct"/>
            <w:tcBorders>
              <w:top w:val="single" w:color="auto" w:sz="4" w:space="0"/>
              <w:left w:val="single" w:color="auto" w:sz="4" w:space="0"/>
              <w:bottom w:val="single" w:color="auto" w:sz="4" w:space="0"/>
              <w:right w:val="single" w:color="auto" w:sz="4" w:space="0"/>
            </w:tcBorders>
            <w:shd w:val="clear" w:color="auto" w:fill="auto"/>
            <w:vAlign w:val="center"/>
          </w:tcPr>
          <w:p w14:paraId="159CBFD1">
            <w:pPr>
              <w:widowControl/>
              <w:jc w:val="center"/>
              <w:textAlignment w:val="center"/>
              <w:rPr>
                <w:rFonts w:ascii="宋体" w:hAnsi="宋体" w:cs="宋体"/>
                <w:kern w:val="0"/>
                <w:szCs w:val="21"/>
              </w:rPr>
            </w:pPr>
            <w:r>
              <w:rPr>
                <w:rFonts w:hint="eastAsia" w:ascii="宋体" w:hAnsi="宋体" w:cs="宋体"/>
                <w:kern w:val="0"/>
                <w:szCs w:val="21"/>
                <w:lang w:bidi="ar"/>
              </w:rPr>
              <w:t>13</w:t>
            </w:r>
          </w:p>
        </w:tc>
        <w:tc>
          <w:tcPr>
            <w:tcW w:w="2795" w:type="pct"/>
            <w:tcBorders>
              <w:top w:val="single" w:color="auto" w:sz="4" w:space="0"/>
              <w:left w:val="single" w:color="auto" w:sz="4" w:space="0"/>
              <w:bottom w:val="single" w:color="auto" w:sz="4" w:space="0"/>
              <w:right w:val="single" w:color="auto" w:sz="4" w:space="0"/>
            </w:tcBorders>
            <w:shd w:val="clear" w:color="auto" w:fill="auto"/>
            <w:vAlign w:val="center"/>
          </w:tcPr>
          <w:p w14:paraId="01658896">
            <w:pPr>
              <w:widowControl/>
              <w:jc w:val="center"/>
              <w:textAlignment w:val="center"/>
              <w:rPr>
                <w:rFonts w:ascii="宋体" w:hAnsi="宋体" w:cs="宋体"/>
                <w:szCs w:val="21"/>
              </w:rPr>
            </w:pPr>
            <w:r>
              <w:rPr>
                <w:rFonts w:hint="eastAsia" w:ascii="宋体" w:hAnsi="宋体" w:cs="宋体"/>
                <w:kern w:val="0"/>
                <w:szCs w:val="21"/>
                <w:lang w:bidi="ar"/>
              </w:rPr>
              <w:t>分体式位移传感器</w:t>
            </w:r>
          </w:p>
        </w:tc>
        <w:tc>
          <w:tcPr>
            <w:tcW w:w="568" w:type="pct"/>
            <w:tcBorders>
              <w:top w:val="single" w:color="auto" w:sz="4" w:space="0"/>
              <w:left w:val="single" w:color="auto" w:sz="4" w:space="0"/>
              <w:bottom w:val="single" w:color="auto" w:sz="4" w:space="0"/>
              <w:right w:val="single" w:color="auto" w:sz="4" w:space="0"/>
            </w:tcBorders>
            <w:shd w:val="clear" w:color="auto" w:fill="auto"/>
            <w:vAlign w:val="center"/>
          </w:tcPr>
          <w:p w14:paraId="2EB8948B">
            <w:pPr>
              <w:widowControl/>
              <w:jc w:val="center"/>
              <w:textAlignment w:val="center"/>
              <w:rPr>
                <w:rFonts w:ascii="宋体" w:hAnsi="宋体" w:cs="宋体"/>
                <w:bCs/>
                <w:szCs w:val="21"/>
              </w:rPr>
            </w:pPr>
            <w:r>
              <w:rPr>
                <w:rFonts w:hint="eastAsia" w:ascii="宋体" w:hAnsi="宋体" w:cs="宋体"/>
                <w:bCs/>
                <w:szCs w:val="21"/>
                <w:lang w:bidi="ar"/>
              </w:rPr>
              <w:t>1</w:t>
            </w:r>
          </w:p>
        </w:tc>
        <w:tc>
          <w:tcPr>
            <w:tcW w:w="576" w:type="pct"/>
            <w:tcBorders>
              <w:top w:val="single" w:color="auto" w:sz="4" w:space="0"/>
              <w:left w:val="single" w:color="auto" w:sz="4" w:space="0"/>
              <w:bottom w:val="single" w:color="auto" w:sz="4" w:space="0"/>
              <w:right w:val="single" w:color="auto" w:sz="4" w:space="0"/>
            </w:tcBorders>
            <w:shd w:val="clear" w:color="auto" w:fill="auto"/>
            <w:vAlign w:val="center"/>
          </w:tcPr>
          <w:p w14:paraId="4E7166DC">
            <w:pPr>
              <w:widowControl/>
              <w:jc w:val="center"/>
              <w:textAlignment w:val="center"/>
              <w:rPr>
                <w:rFonts w:ascii="宋体" w:hAnsi="宋体" w:cs="宋体"/>
                <w:szCs w:val="21"/>
              </w:rPr>
            </w:pPr>
            <w:r>
              <w:rPr>
                <w:rFonts w:hint="eastAsia" w:ascii="宋体" w:hAnsi="宋体" w:cs="宋体"/>
                <w:kern w:val="0"/>
                <w:szCs w:val="21"/>
                <w:lang w:bidi="ar"/>
              </w:rPr>
              <w:t>套</w:t>
            </w:r>
          </w:p>
        </w:tc>
      </w:tr>
      <w:tr w14:paraId="7CD240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59" w:type="pct"/>
            <w:tcBorders>
              <w:top w:val="single" w:color="auto" w:sz="4" w:space="0"/>
              <w:left w:val="single" w:color="auto" w:sz="4" w:space="0"/>
              <w:bottom w:val="single" w:color="auto" w:sz="4" w:space="0"/>
              <w:right w:val="single" w:color="auto" w:sz="4" w:space="0"/>
            </w:tcBorders>
            <w:shd w:val="clear" w:color="auto" w:fill="auto"/>
            <w:vAlign w:val="center"/>
          </w:tcPr>
          <w:p w14:paraId="4E38B5EE">
            <w:pPr>
              <w:widowControl/>
              <w:jc w:val="center"/>
              <w:textAlignment w:val="center"/>
              <w:rPr>
                <w:rFonts w:ascii="宋体" w:hAnsi="宋体" w:cs="宋体"/>
                <w:kern w:val="0"/>
                <w:szCs w:val="21"/>
              </w:rPr>
            </w:pPr>
            <w:r>
              <w:rPr>
                <w:rFonts w:hint="eastAsia" w:ascii="宋体" w:hAnsi="宋体" w:cs="宋体"/>
                <w:kern w:val="0"/>
                <w:szCs w:val="21"/>
                <w:lang w:bidi="ar"/>
              </w:rPr>
              <w:t>19</w:t>
            </w:r>
          </w:p>
        </w:tc>
        <w:tc>
          <w:tcPr>
            <w:tcW w:w="2795" w:type="pct"/>
            <w:tcBorders>
              <w:top w:val="single" w:color="auto" w:sz="4" w:space="0"/>
              <w:left w:val="single" w:color="auto" w:sz="4" w:space="0"/>
              <w:bottom w:val="single" w:color="auto" w:sz="4" w:space="0"/>
              <w:right w:val="single" w:color="auto" w:sz="4" w:space="0"/>
            </w:tcBorders>
            <w:shd w:val="clear" w:color="auto" w:fill="auto"/>
            <w:vAlign w:val="center"/>
          </w:tcPr>
          <w:p w14:paraId="778EEAFB">
            <w:pPr>
              <w:widowControl/>
              <w:jc w:val="center"/>
              <w:textAlignment w:val="center"/>
              <w:rPr>
                <w:rFonts w:ascii="宋体" w:hAnsi="宋体" w:cs="宋体"/>
                <w:szCs w:val="21"/>
              </w:rPr>
            </w:pPr>
            <w:r>
              <w:rPr>
                <w:rFonts w:hint="eastAsia" w:ascii="宋体" w:hAnsi="宋体" w:cs="宋体"/>
                <w:kern w:val="0"/>
                <w:szCs w:val="21"/>
                <w:lang w:bidi="ar"/>
              </w:rPr>
              <w:t>温度传感器</w:t>
            </w:r>
          </w:p>
        </w:tc>
        <w:tc>
          <w:tcPr>
            <w:tcW w:w="568" w:type="pct"/>
            <w:tcBorders>
              <w:top w:val="single" w:color="auto" w:sz="4" w:space="0"/>
              <w:left w:val="single" w:color="auto" w:sz="4" w:space="0"/>
              <w:bottom w:val="single" w:color="auto" w:sz="4" w:space="0"/>
              <w:right w:val="single" w:color="auto" w:sz="4" w:space="0"/>
            </w:tcBorders>
            <w:shd w:val="clear" w:color="auto" w:fill="auto"/>
            <w:vAlign w:val="center"/>
          </w:tcPr>
          <w:p w14:paraId="0BFD2CE4">
            <w:pPr>
              <w:widowControl/>
              <w:jc w:val="center"/>
              <w:textAlignment w:val="center"/>
              <w:rPr>
                <w:rFonts w:ascii="宋体" w:hAnsi="宋体" w:cs="宋体"/>
                <w:bCs/>
                <w:szCs w:val="21"/>
              </w:rPr>
            </w:pPr>
            <w:r>
              <w:rPr>
                <w:rFonts w:hint="eastAsia" w:ascii="宋体" w:hAnsi="宋体" w:cs="宋体"/>
                <w:bCs/>
                <w:szCs w:val="21"/>
                <w:lang w:bidi="ar"/>
              </w:rPr>
              <w:t>1</w:t>
            </w:r>
          </w:p>
        </w:tc>
        <w:tc>
          <w:tcPr>
            <w:tcW w:w="576" w:type="pct"/>
            <w:tcBorders>
              <w:top w:val="single" w:color="auto" w:sz="4" w:space="0"/>
              <w:left w:val="single" w:color="auto" w:sz="4" w:space="0"/>
              <w:bottom w:val="single" w:color="auto" w:sz="4" w:space="0"/>
              <w:right w:val="single" w:color="auto" w:sz="4" w:space="0"/>
            </w:tcBorders>
            <w:shd w:val="clear" w:color="auto" w:fill="auto"/>
            <w:vAlign w:val="center"/>
          </w:tcPr>
          <w:p w14:paraId="72E340BF">
            <w:pPr>
              <w:widowControl/>
              <w:jc w:val="center"/>
              <w:textAlignment w:val="center"/>
              <w:rPr>
                <w:rFonts w:ascii="宋体" w:hAnsi="宋体" w:cs="宋体"/>
                <w:szCs w:val="21"/>
              </w:rPr>
            </w:pPr>
            <w:r>
              <w:rPr>
                <w:rFonts w:hint="eastAsia" w:ascii="宋体" w:hAnsi="宋体" w:cs="宋体"/>
                <w:kern w:val="0"/>
                <w:szCs w:val="21"/>
                <w:lang w:bidi="ar"/>
              </w:rPr>
              <w:t>只</w:t>
            </w:r>
          </w:p>
        </w:tc>
      </w:tr>
      <w:tr w14:paraId="4BE899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59" w:type="pct"/>
            <w:tcBorders>
              <w:top w:val="single" w:color="auto" w:sz="4" w:space="0"/>
              <w:left w:val="single" w:color="auto" w:sz="4" w:space="0"/>
              <w:bottom w:val="single" w:color="auto" w:sz="4" w:space="0"/>
              <w:right w:val="single" w:color="auto" w:sz="4" w:space="0"/>
            </w:tcBorders>
            <w:shd w:val="clear" w:color="auto" w:fill="auto"/>
            <w:vAlign w:val="center"/>
          </w:tcPr>
          <w:p w14:paraId="668D5FB1">
            <w:pPr>
              <w:widowControl/>
              <w:jc w:val="center"/>
              <w:textAlignment w:val="center"/>
              <w:rPr>
                <w:rFonts w:ascii="宋体" w:hAnsi="宋体" w:cs="宋体"/>
                <w:kern w:val="0"/>
                <w:szCs w:val="21"/>
              </w:rPr>
            </w:pPr>
            <w:r>
              <w:rPr>
                <w:rFonts w:hint="eastAsia" w:ascii="宋体" w:hAnsi="宋体" w:cs="宋体"/>
                <w:kern w:val="0"/>
                <w:szCs w:val="21"/>
                <w:lang w:bidi="ar"/>
              </w:rPr>
              <w:t>24</w:t>
            </w:r>
          </w:p>
        </w:tc>
        <w:tc>
          <w:tcPr>
            <w:tcW w:w="2795" w:type="pct"/>
            <w:tcBorders>
              <w:top w:val="single" w:color="auto" w:sz="4" w:space="0"/>
              <w:left w:val="single" w:color="auto" w:sz="4" w:space="0"/>
              <w:bottom w:val="single" w:color="auto" w:sz="4" w:space="0"/>
              <w:right w:val="single" w:color="auto" w:sz="4" w:space="0"/>
            </w:tcBorders>
            <w:shd w:val="clear" w:color="auto" w:fill="auto"/>
            <w:vAlign w:val="center"/>
          </w:tcPr>
          <w:p w14:paraId="24FBA3D9">
            <w:pPr>
              <w:widowControl/>
              <w:jc w:val="center"/>
              <w:textAlignment w:val="center"/>
              <w:rPr>
                <w:rFonts w:ascii="宋体" w:hAnsi="宋体" w:cs="宋体"/>
                <w:szCs w:val="21"/>
              </w:rPr>
            </w:pPr>
            <w:r>
              <w:rPr>
                <w:rFonts w:hint="eastAsia" w:ascii="宋体" w:hAnsi="宋体" w:cs="宋体"/>
                <w:kern w:val="0"/>
                <w:szCs w:val="21"/>
                <w:lang w:bidi="ar"/>
              </w:rPr>
              <w:t>多量程电流传感器</w:t>
            </w:r>
          </w:p>
        </w:tc>
        <w:tc>
          <w:tcPr>
            <w:tcW w:w="568" w:type="pct"/>
            <w:tcBorders>
              <w:top w:val="single" w:color="auto" w:sz="4" w:space="0"/>
              <w:left w:val="single" w:color="auto" w:sz="4" w:space="0"/>
              <w:bottom w:val="single" w:color="auto" w:sz="4" w:space="0"/>
              <w:right w:val="single" w:color="auto" w:sz="4" w:space="0"/>
            </w:tcBorders>
            <w:shd w:val="clear" w:color="auto" w:fill="auto"/>
            <w:vAlign w:val="center"/>
          </w:tcPr>
          <w:p w14:paraId="4F8F2CE2">
            <w:pPr>
              <w:widowControl/>
              <w:jc w:val="center"/>
              <w:textAlignment w:val="center"/>
              <w:rPr>
                <w:rFonts w:ascii="宋体" w:hAnsi="宋体" w:cs="宋体"/>
                <w:bCs/>
                <w:szCs w:val="21"/>
              </w:rPr>
            </w:pPr>
            <w:r>
              <w:rPr>
                <w:rFonts w:hint="eastAsia" w:ascii="宋体" w:hAnsi="宋体" w:cs="宋体"/>
                <w:bCs/>
                <w:szCs w:val="21"/>
                <w:lang w:bidi="ar"/>
              </w:rPr>
              <w:t>1</w:t>
            </w:r>
          </w:p>
        </w:tc>
        <w:tc>
          <w:tcPr>
            <w:tcW w:w="576" w:type="pct"/>
            <w:tcBorders>
              <w:top w:val="single" w:color="auto" w:sz="4" w:space="0"/>
              <w:left w:val="single" w:color="auto" w:sz="4" w:space="0"/>
              <w:bottom w:val="single" w:color="auto" w:sz="4" w:space="0"/>
              <w:right w:val="single" w:color="auto" w:sz="4" w:space="0"/>
            </w:tcBorders>
            <w:shd w:val="clear" w:color="auto" w:fill="auto"/>
            <w:vAlign w:val="center"/>
          </w:tcPr>
          <w:p w14:paraId="6195EA5F">
            <w:pPr>
              <w:widowControl/>
              <w:jc w:val="center"/>
              <w:textAlignment w:val="center"/>
              <w:rPr>
                <w:rFonts w:ascii="宋体" w:hAnsi="宋体" w:cs="宋体"/>
                <w:szCs w:val="21"/>
              </w:rPr>
            </w:pPr>
            <w:r>
              <w:rPr>
                <w:rFonts w:hint="eastAsia" w:ascii="宋体" w:hAnsi="宋体" w:cs="宋体"/>
                <w:kern w:val="0"/>
                <w:szCs w:val="21"/>
                <w:lang w:bidi="ar"/>
              </w:rPr>
              <w:t>只</w:t>
            </w:r>
          </w:p>
        </w:tc>
      </w:tr>
      <w:tr w14:paraId="1DC321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59" w:type="pct"/>
            <w:tcBorders>
              <w:top w:val="single" w:color="auto" w:sz="4" w:space="0"/>
              <w:left w:val="single" w:color="auto" w:sz="4" w:space="0"/>
              <w:bottom w:val="single" w:color="auto" w:sz="4" w:space="0"/>
              <w:right w:val="single" w:color="auto" w:sz="4" w:space="0"/>
            </w:tcBorders>
            <w:shd w:val="clear" w:color="auto" w:fill="auto"/>
            <w:vAlign w:val="center"/>
          </w:tcPr>
          <w:p w14:paraId="78768089">
            <w:pPr>
              <w:widowControl/>
              <w:jc w:val="center"/>
              <w:textAlignment w:val="center"/>
              <w:rPr>
                <w:rFonts w:ascii="宋体" w:hAnsi="宋体" w:cs="宋体"/>
                <w:kern w:val="0"/>
                <w:szCs w:val="21"/>
              </w:rPr>
            </w:pPr>
            <w:r>
              <w:rPr>
                <w:rFonts w:hint="eastAsia" w:ascii="宋体" w:hAnsi="宋体" w:cs="宋体"/>
                <w:kern w:val="0"/>
                <w:szCs w:val="21"/>
                <w:lang w:bidi="ar"/>
              </w:rPr>
              <w:t>27</w:t>
            </w:r>
          </w:p>
        </w:tc>
        <w:tc>
          <w:tcPr>
            <w:tcW w:w="2795" w:type="pct"/>
            <w:tcBorders>
              <w:top w:val="single" w:color="auto" w:sz="4" w:space="0"/>
              <w:left w:val="single" w:color="auto" w:sz="4" w:space="0"/>
              <w:bottom w:val="single" w:color="auto" w:sz="4" w:space="0"/>
              <w:right w:val="single" w:color="auto" w:sz="4" w:space="0"/>
            </w:tcBorders>
            <w:shd w:val="clear" w:color="auto" w:fill="auto"/>
            <w:vAlign w:val="center"/>
          </w:tcPr>
          <w:p w14:paraId="6F7BB1F7">
            <w:pPr>
              <w:widowControl/>
              <w:jc w:val="center"/>
              <w:textAlignment w:val="center"/>
              <w:rPr>
                <w:rFonts w:ascii="宋体" w:hAnsi="宋体" w:cs="宋体"/>
                <w:szCs w:val="21"/>
              </w:rPr>
            </w:pPr>
            <w:r>
              <w:rPr>
                <w:rFonts w:hint="eastAsia" w:ascii="宋体" w:hAnsi="宋体" w:cs="宋体"/>
                <w:kern w:val="0"/>
                <w:szCs w:val="21"/>
                <w:lang w:bidi="ar"/>
              </w:rPr>
              <w:t>多量程电压传感器</w:t>
            </w:r>
          </w:p>
        </w:tc>
        <w:tc>
          <w:tcPr>
            <w:tcW w:w="568" w:type="pct"/>
            <w:tcBorders>
              <w:top w:val="single" w:color="auto" w:sz="4" w:space="0"/>
              <w:left w:val="single" w:color="auto" w:sz="4" w:space="0"/>
              <w:bottom w:val="single" w:color="auto" w:sz="4" w:space="0"/>
              <w:right w:val="single" w:color="auto" w:sz="4" w:space="0"/>
            </w:tcBorders>
            <w:shd w:val="clear" w:color="auto" w:fill="auto"/>
            <w:vAlign w:val="center"/>
          </w:tcPr>
          <w:p w14:paraId="54C2FE30">
            <w:pPr>
              <w:widowControl/>
              <w:jc w:val="center"/>
              <w:textAlignment w:val="center"/>
              <w:rPr>
                <w:rFonts w:ascii="宋体" w:hAnsi="宋体" w:cs="宋体"/>
                <w:bCs/>
                <w:szCs w:val="21"/>
              </w:rPr>
            </w:pPr>
            <w:r>
              <w:rPr>
                <w:rFonts w:hint="eastAsia" w:ascii="宋体" w:hAnsi="宋体" w:cs="宋体"/>
                <w:bCs/>
                <w:szCs w:val="21"/>
                <w:lang w:bidi="ar"/>
              </w:rPr>
              <w:t>1</w:t>
            </w:r>
          </w:p>
        </w:tc>
        <w:tc>
          <w:tcPr>
            <w:tcW w:w="576" w:type="pct"/>
            <w:tcBorders>
              <w:top w:val="single" w:color="auto" w:sz="4" w:space="0"/>
              <w:left w:val="single" w:color="auto" w:sz="4" w:space="0"/>
              <w:bottom w:val="single" w:color="auto" w:sz="4" w:space="0"/>
              <w:right w:val="single" w:color="auto" w:sz="4" w:space="0"/>
            </w:tcBorders>
            <w:shd w:val="clear" w:color="auto" w:fill="auto"/>
            <w:vAlign w:val="center"/>
          </w:tcPr>
          <w:p w14:paraId="1B7BBD40">
            <w:pPr>
              <w:widowControl/>
              <w:jc w:val="center"/>
              <w:textAlignment w:val="center"/>
              <w:rPr>
                <w:rFonts w:ascii="宋体" w:hAnsi="宋体" w:cs="宋体"/>
                <w:szCs w:val="21"/>
              </w:rPr>
            </w:pPr>
            <w:r>
              <w:rPr>
                <w:rFonts w:hint="eastAsia" w:ascii="宋体" w:hAnsi="宋体" w:cs="宋体"/>
                <w:kern w:val="0"/>
                <w:szCs w:val="21"/>
                <w:lang w:bidi="ar"/>
              </w:rPr>
              <w:t>只</w:t>
            </w:r>
          </w:p>
        </w:tc>
      </w:tr>
    </w:tbl>
    <w:p w14:paraId="7D85B4FF">
      <w:pPr>
        <w:ind w:firstLine="482" w:firstLineChars="200"/>
        <w:rPr>
          <w:b/>
          <w:kern w:val="0"/>
          <w:sz w:val="24"/>
          <w:szCs w:val="24"/>
        </w:rPr>
      </w:pPr>
      <w:r>
        <w:rPr>
          <w:rFonts w:hint="eastAsia" w:ascii="宋体" w:hAnsi="宋体" w:cs="宋体"/>
          <w:b/>
          <w:kern w:val="0"/>
          <w:sz w:val="24"/>
          <w:szCs w:val="24"/>
          <w:lang w:bidi="ar"/>
        </w:rPr>
        <w:t>第</w:t>
      </w:r>
      <w:r>
        <w:rPr>
          <w:b/>
          <w:kern w:val="0"/>
          <w:sz w:val="24"/>
          <w:szCs w:val="24"/>
          <w:lang w:bidi="ar"/>
        </w:rPr>
        <w:t>54</w:t>
      </w:r>
      <w:r>
        <w:rPr>
          <w:rFonts w:hint="eastAsia" w:ascii="宋体" w:hAnsi="宋体" w:cs="宋体"/>
          <w:b/>
          <w:kern w:val="0"/>
          <w:sz w:val="24"/>
          <w:szCs w:val="24"/>
          <w:lang w:bidi="ar"/>
        </w:rPr>
        <w:t>包：天津市滨海新区中学化学实验室</w:t>
      </w:r>
    </w:p>
    <w:p w14:paraId="5ADE70D9">
      <w:pPr>
        <w:pStyle w:val="24"/>
        <w:spacing w:before="0" w:beforeAutospacing="0" w:after="0" w:afterAutospacing="0"/>
        <w:jc w:val="both"/>
        <w:rPr>
          <w:rFonts w:cs="仿宋"/>
        </w:rPr>
      </w:pPr>
      <w:r>
        <w:rPr>
          <w:rFonts w:hint="eastAsia"/>
          <w:lang w:bidi="ar"/>
        </w:rPr>
        <w:t>化学学科传感器</w:t>
      </w:r>
    </w:p>
    <w:tbl>
      <w:tblPr>
        <w:tblStyle w:val="2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40"/>
        <w:gridCol w:w="4580"/>
        <w:gridCol w:w="893"/>
        <w:gridCol w:w="906"/>
      </w:tblGrid>
      <w:tr w14:paraId="3C63D1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6" w:type="pct"/>
            <w:tcBorders>
              <w:top w:val="single" w:color="auto" w:sz="4" w:space="0"/>
              <w:left w:val="single" w:color="auto" w:sz="4" w:space="0"/>
              <w:bottom w:val="single" w:color="auto" w:sz="4" w:space="0"/>
              <w:right w:val="single" w:color="auto" w:sz="4" w:space="0"/>
            </w:tcBorders>
            <w:shd w:val="clear" w:color="auto" w:fill="auto"/>
            <w:vAlign w:val="center"/>
          </w:tcPr>
          <w:p w14:paraId="0A1B58CA">
            <w:pPr>
              <w:widowControl/>
              <w:adjustRightInd w:val="0"/>
              <w:snapToGrid w:val="0"/>
              <w:spacing w:line="273" w:lineRule="auto"/>
              <w:jc w:val="center"/>
              <w:rPr>
                <w:rFonts w:ascii="宋体" w:hAnsi="宋体" w:cs="仿宋"/>
                <w:kern w:val="0"/>
                <w:szCs w:val="21"/>
              </w:rPr>
            </w:pPr>
            <w:r>
              <w:rPr>
                <w:rFonts w:hint="eastAsia" w:ascii="宋体" w:hAnsi="宋体" w:cs="宋体"/>
                <w:kern w:val="0"/>
                <w:szCs w:val="21"/>
                <w:lang w:bidi="ar"/>
              </w:rPr>
              <w:t>项目需求书中的序号</w:t>
            </w:r>
          </w:p>
        </w:tc>
        <w:tc>
          <w:tcPr>
            <w:tcW w:w="2688" w:type="pct"/>
            <w:tcBorders>
              <w:top w:val="single" w:color="auto" w:sz="4" w:space="0"/>
              <w:left w:val="single" w:color="auto" w:sz="4" w:space="0"/>
              <w:bottom w:val="single" w:color="auto" w:sz="4" w:space="0"/>
              <w:right w:val="single" w:color="auto" w:sz="4" w:space="0"/>
            </w:tcBorders>
            <w:shd w:val="clear" w:color="auto" w:fill="auto"/>
            <w:vAlign w:val="center"/>
          </w:tcPr>
          <w:p w14:paraId="119E38AF">
            <w:pPr>
              <w:widowControl/>
              <w:adjustRightInd w:val="0"/>
              <w:snapToGrid w:val="0"/>
              <w:spacing w:line="273" w:lineRule="auto"/>
              <w:jc w:val="center"/>
              <w:rPr>
                <w:rFonts w:ascii="宋体" w:hAnsi="宋体" w:cs="仿宋"/>
                <w:kern w:val="0"/>
                <w:szCs w:val="21"/>
              </w:rPr>
            </w:pPr>
            <w:r>
              <w:rPr>
                <w:rFonts w:hint="eastAsia" w:ascii="宋体" w:hAnsi="宋体" w:cs="宋体"/>
                <w:bCs/>
                <w:szCs w:val="21"/>
                <w:lang w:bidi="ar"/>
              </w:rPr>
              <w:t>名称</w:t>
            </w:r>
          </w:p>
        </w:tc>
        <w:tc>
          <w:tcPr>
            <w:tcW w:w="524" w:type="pct"/>
            <w:tcBorders>
              <w:top w:val="single" w:color="auto" w:sz="4" w:space="0"/>
              <w:left w:val="single" w:color="auto" w:sz="4" w:space="0"/>
              <w:bottom w:val="single" w:color="auto" w:sz="4" w:space="0"/>
              <w:right w:val="single" w:color="auto" w:sz="4" w:space="0"/>
            </w:tcBorders>
            <w:shd w:val="clear" w:color="auto" w:fill="auto"/>
            <w:vAlign w:val="center"/>
          </w:tcPr>
          <w:p w14:paraId="7DC669B4">
            <w:pPr>
              <w:adjustRightInd w:val="0"/>
              <w:snapToGrid w:val="0"/>
              <w:spacing w:line="273" w:lineRule="auto"/>
              <w:rPr>
                <w:rFonts w:ascii="宋体" w:hAnsi="宋体" w:cs="仿宋"/>
                <w:kern w:val="0"/>
                <w:szCs w:val="21"/>
              </w:rPr>
            </w:pPr>
            <w:r>
              <w:rPr>
                <w:rFonts w:hint="eastAsia" w:ascii="宋体" w:hAnsi="宋体" w:cs="宋体"/>
                <w:kern w:val="0"/>
                <w:szCs w:val="21"/>
                <w:lang w:bidi="ar"/>
              </w:rPr>
              <w:t>数量</w:t>
            </w:r>
          </w:p>
        </w:tc>
        <w:tc>
          <w:tcPr>
            <w:tcW w:w="530" w:type="pct"/>
            <w:tcBorders>
              <w:top w:val="single" w:color="auto" w:sz="4" w:space="0"/>
              <w:left w:val="single" w:color="auto" w:sz="4" w:space="0"/>
              <w:bottom w:val="single" w:color="auto" w:sz="4" w:space="0"/>
              <w:right w:val="single" w:color="auto" w:sz="4" w:space="0"/>
            </w:tcBorders>
            <w:shd w:val="clear" w:color="auto" w:fill="auto"/>
            <w:vAlign w:val="center"/>
          </w:tcPr>
          <w:p w14:paraId="26EC4446">
            <w:pPr>
              <w:widowControl/>
              <w:adjustRightInd w:val="0"/>
              <w:snapToGrid w:val="0"/>
              <w:spacing w:line="273" w:lineRule="auto"/>
              <w:jc w:val="center"/>
              <w:rPr>
                <w:rFonts w:ascii="宋体" w:hAnsi="宋体" w:cs="仿宋"/>
                <w:kern w:val="0"/>
                <w:szCs w:val="21"/>
              </w:rPr>
            </w:pPr>
            <w:r>
              <w:rPr>
                <w:rFonts w:hint="eastAsia" w:ascii="宋体" w:hAnsi="宋体" w:cs="宋体"/>
                <w:kern w:val="0"/>
                <w:szCs w:val="21"/>
                <w:lang w:bidi="ar"/>
              </w:rPr>
              <w:t>单位</w:t>
            </w:r>
          </w:p>
        </w:tc>
      </w:tr>
      <w:tr w14:paraId="340DB3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4"/>
            <w:tcBorders>
              <w:top w:val="single" w:color="auto" w:sz="4" w:space="0"/>
              <w:left w:val="single" w:color="auto" w:sz="4" w:space="0"/>
              <w:bottom w:val="single" w:color="auto" w:sz="4" w:space="0"/>
              <w:right w:val="single" w:color="auto" w:sz="4" w:space="0"/>
            </w:tcBorders>
            <w:shd w:val="clear" w:color="auto" w:fill="auto"/>
            <w:vAlign w:val="center"/>
          </w:tcPr>
          <w:p w14:paraId="19855C47">
            <w:pPr>
              <w:widowControl/>
              <w:jc w:val="center"/>
              <w:textAlignment w:val="center"/>
              <w:rPr>
                <w:rFonts w:ascii="宋体" w:hAnsi="宋体" w:cs="仿宋"/>
                <w:bCs/>
                <w:szCs w:val="21"/>
              </w:rPr>
            </w:pPr>
            <w:r>
              <w:rPr>
                <w:rFonts w:hint="eastAsia" w:ascii="宋体" w:hAnsi="宋体" w:cs="宋体"/>
                <w:szCs w:val="21"/>
                <w:lang w:bidi="ar"/>
              </w:rPr>
              <w:t>滨海新区开发区一中-化学创新实验室1</w:t>
            </w:r>
          </w:p>
        </w:tc>
      </w:tr>
      <w:tr w14:paraId="074B1A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6" w:type="pct"/>
            <w:tcBorders>
              <w:top w:val="single" w:color="auto" w:sz="4" w:space="0"/>
              <w:left w:val="single" w:color="auto" w:sz="4" w:space="0"/>
              <w:bottom w:val="single" w:color="auto" w:sz="4" w:space="0"/>
              <w:right w:val="single" w:color="auto" w:sz="4" w:space="0"/>
            </w:tcBorders>
            <w:shd w:val="clear" w:color="auto" w:fill="auto"/>
            <w:vAlign w:val="center"/>
          </w:tcPr>
          <w:p w14:paraId="69EC1F13">
            <w:pPr>
              <w:widowControl/>
              <w:jc w:val="center"/>
              <w:textAlignment w:val="center"/>
              <w:rPr>
                <w:rFonts w:ascii="仿宋" w:hAnsi="仿宋" w:eastAsia="仿宋" w:cs="仿宋"/>
                <w:b/>
                <w:szCs w:val="21"/>
              </w:rPr>
            </w:pPr>
            <w:r>
              <w:rPr>
                <w:rFonts w:hint="eastAsia" w:ascii="宋体" w:hAnsi="宋体" w:cs="宋体"/>
                <w:kern w:val="0"/>
                <w:szCs w:val="21"/>
                <w:lang w:bidi="ar"/>
              </w:rPr>
              <w:t>2</w:t>
            </w:r>
          </w:p>
        </w:tc>
        <w:tc>
          <w:tcPr>
            <w:tcW w:w="2688" w:type="pct"/>
            <w:tcBorders>
              <w:top w:val="single" w:color="auto" w:sz="4" w:space="0"/>
              <w:left w:val="single" w:color="auto" w:sz="4" w:space="0"/>
              <w:bottom w:val="single" w:color="auto" w:sz="4" w:space="0"/>
              <w:right w:val="single" w:color="auto" w:sz="4" w:space="0"/>
            </w:tcBorders>
            <w:shd w:val="clear" w:color="auto" w:fill="auto"/>
            <w:vAlign w:val="center"/>
          </w:tcPr>
          <w:p w14:paraId="223E6B7A">
            <w:pPr>
              <w:widowControl/>
              <w:jc w:val="center"/>
              <w:textAlignment w:val="center"/>
              <w:rPr>
                <w:rFonts w:ascii="仿宋" w:hAnsi="仿宋" w:eastAsia="仿宋" w:cs="仿宋"/>
                <w:b/>
                <w:szCs w:val="21"/>
              </w:rPr>
            </w:pPr>
            <w:r>
              <w:rPr>
                <w:rFonts w:hint="eastAsia" w:ascii="宋体" w:hAnsi="宋体" w:cs="宋体"/>
                <w:kern w:val="0"/>
                <w:szCs w:val="21"/>
                <w:lang w:bidi="ar"/>
              </w:rPr>
              <w:t>数据采集器</w:t>
            </w:r>
          </w:p>
        </w:tc>
        <w:tc>
          <w:tcPr>
            <w:tcW w:w="524" w:type="pct"/>
            <w:tcBorders>
              <w:top w:val="single" w:color="auto" w:sz="4" w:space="0"/>
              <w:left w:val="single" w:color="auto" w:sz="4" w:space="0"/>
              <w:bottom w:val="single" w:color="auto" w:sz="4" w:space="0"/>
              <w:right w:val="single" w:color="auto" w:sz="4" w:space="0"/>
            </w:tcBorders>
            <w:shd w:val="clear" w:color="auto" w:fill="auto"/>
            <w:vAlign w:val="center"/>
          </w:tcPr>
          <w:p w14:paraId="34B319F5">
            <w:pPr>
              <w:widowControl/>
              <w:jc w:val="center"/>
              <w:textAlignment w:val="center"/>
              <w:rPr>
                <w:rFonts w:ascii="宋体" w:hAnsi="宋体" w:cs="仿宋"/>
                <w:bCs/>
                <w:szCs w:val="21"/>
              </w:rPr>
            </w:pPr>
            <w:r>
              <w:rPr>
                <w:rFonts w:hint="eastAsia" w:ascii="宋体" w:hAnsi="宋体" w:cs="宋体"/>
                <w:bCs/>
                <w:szCs w:val="21"/>
                <w:lang w:bidi="ar"/>
              </w:rPr>
              <w:t>1</w:t>
            </w:r>
          </w:p>
        </w:tc>
        <w:tc>
          <w:tcPr>
            <w:tcW w:w="530" w:type="pct"/>
            <w:tcBorders>
              <w:top w:val="single" w:color="auto" w:sz="4" w:space="0"/>
              <w:left w:val="single" w:color="auto" w:sz="4" w:space="0"/>
              <w:bottom w:val="single" w:color="auto" w:sz="4" w:space="0"/>
              <w:right w:val="single" w:color="auto" w:sz="4" w:space="0"/>
            </w:tcBorders>
            <w:shd w:val="clear" w:color="auto" w:fill="auto"/>
            <w:vAlign w:val="center"/>
          </w:tcPr>
          <w:p w14:paraId="7BEF1FD3">
            <w:pPr>
              <w:widowControl/>
              <w:jc w:val="center"/>
              <w:textAlignment w:val="center"/>
              <w:rPr>
                <w:rFonts w:ascii="仿宋" w:hAnsi="仿宋" w:eastAsia="仿宋" w:cs="仿宋"/>
                <w:b/>
                <w:szCs w:val="21"/>
              </w:rPr>
            </w:pPr>
            <w:r>
              <w:rPr>
                <w:rFonts w:hint="eastAsia" w:ascii="宋体" w:hAnsi="宋体" w:cs="宋体"/>
                <w:kern w:val="0"/>
                <w:szCs w:val="21"/>
                <w:lang w:bidi="ar"/>
              </w:rPr>
              <w:t>台</w:t>
            </w:r>
          </w:p>
        </w:tc>
      </w:tr>
      <w:tr w14:paraId="1159D6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6" w:type="pct"/>
            <w:tcBorders>
              <w:top w:val="single" w:color="auto" w:sz="4" w:space="0"/>
              <w:left w:val="single" w:color="auto" w:sz="4" w:space="0"/>
              <w:bottom w:val="single" w:color="auto" w:sz="4" w:space="0"/>
              <w:right w:val="single" w:color="auto" w:sz="4" w:space="0"/>
            </w:tcBorders>
            <w:shd w:val="clear" w:color="auto" w:fill="auto"/>
            <w:vAlign w:val="center"/>
          </w:tcPr>
          <w:p w14:paraId="71A38AFF">
            <w:pPr>
              <w:widowControl/>
              <w:jc w:val="center"/>
              <w:textAlignment w:val="center"/>
              <w:rPr>
                <w:rFonts w:ascii="仿宋" w:hAnsi="仿宋" w:eastAsia="仿宋" w:cs="仿宋"/>
                <w:b/>
                <w:szCs w:val="21"/>
              </w:rPr>
            </w:pPr>
            <w:r>
              <w:rPr>
                <w:rFonts w:hint="eastAsia" w:ascii="宋体" w:hAnsi="宋体" w:cs="宋体"/>
                <w:kern w:val="0"/>
                <w:szCs w:val="21"/>
                <w:lang w:bidi="ar"/>
              </w:rPr>
              <w:t>3</w:t>
            </w:r>
          </w:p>
        </w:tc>
        <w:tc>
          <w:tcPr>
            <w:tcW w:w="2688" w:type="pct"/>
            <w:tcBorders>
              <w:top w:val="single" w:color="auto" w:sz="4" w:space="0"/>
              <w:left w:val="single" w:color="auto" w:sz="4" w:space="0"/>
              <w:bottom w:val="single" w:color="auto" w:sz="4" w:space="0"/>
              <w:right w:val="single" w:color="auto" w:sz="4" w:space="0"/>
            </w:tcBorders>
            <w:shd w:val="clear" w:color="auto" w:fill="auto"/>
            <w:vAlign w:val="center"/>
          </w:tcPr>
          <w:p w14:paraId="38DE3FCF">
            <w:pPr>
              <w:widowControl/>
              <w:jc w:val="center"/>
              <w:textAlignment w:val="center"/>
              <w:rPr>
                <w:rFonts w:ascii="仿宋" w:hAnsi="仿宋" w:eastAsia="仿宋" w:cs="仿宋"/>
                <w:b/>
                <w:szCs w:val="21"/>
              </w:rPr>
            </w:pPr>
            <w:r>
              <w:rPr>
                <w:rFonts w:hint="eastAsia" w:ascii="宋体" w:hAnsi="宋体" w:cs="宋体"/>
                <w:kern w:val="0"/>
                <w:szCs w:val="21"/>
                <w:lang w:bidi="ar"/>
              </w:rPr>
              <w:t>数据采集系统</w:t>
            </w:r>
          </w:p>
        </w:tc>
        <w:tc>
          <w:tcPr>
            <w:tcW w:w="524" w:type="pct"/>
            <w:tcBorders>
              <w:top w:val="single" w:color="auto" w:sz="4" w:space="0"/>
              <w:left w:val="single" w:color="auto" w:sz="4" w:space="0"/>
              <w:bottom w:val="single" w:color="auto" w:sz="4" w:space="0"/>
              <w:right w:val="single" w:color="auto" w:sz="4" w:space="0"/>
            </w:tcBorders>
            <w:shd w:val="clear" w:color="auto" w:fill="auto"/>
            <w:vAlign w:val="center"/>
          </w:tcPr>
          <w:p w14:paraId="77978D21">
            <w:pPr>
              <w:widowControl/>
              <w:jc w:val="center"/>
              <w:textAlignment w:val="center"/>
              <w:rPr>
                <w:rFonts w:ascii="宋体" w:hAnsi="宋体" w:cs="仿宋"/>
                <w:bCs/>
                <w:szCs w:val="21"/>
              </w:rPr>
            </w:pPr>
            <w:r>
              <w:rPr>
                <w:rFonts w:hint="eastAsia" w:ascii="宋体" w:hAnsi="宋体" w:cs="宋体"/>
                <w:bCs/>
                <w:szCs w:val="21"/>
                <w:lang w:bidi="ar"/>
              </w:rPr>
              <w:t>1</w:t>
            </w:r>
          </w:p>
        </w:tc>
        <w:tc>
          <w:tcPr>
            <w:tcW w:w="530" w:type="pct"/>
            <w:tcBorders>
              <w:top w:val="single" w:color="auto" w:sz="4" w:space="0"/>
              <w:left w:val="single" w:color="auto" w:sz="4" w:space="0"/>
              <w:bottom w:val="single" w:color="auto" w:sz="4" w:space="0"/>
              <w:right w:val="single" w:color="auto" w:sz="4" w:space="0"/>
            </w:tcBorders>
            <w:shd w:val="clear" w:color="auto" w:fill="auto"/>
            <w:vAlign w:val="center"/>
          </w:tcPr>
          <w:p w14:paraId="125398C9">
            <w:pPr>
              <w:widowControl/>
              <w:jc w:val="center"/>
              <w:textAlignment w:val="center"/>
              <w:rPr>
                <w:rFonts w:ascii="仿宋" w:hAnsi="仿宋" w:eastAsia="仿宋" w:cs="仿宋"/>
                <w:b/>
                <w:szCs w:val="21"/>
              </w:rPr>
            </w:pPr>
            <w:r>
              <w:rPr>
                <w:rFonts w:hint="eastAsia" w:ascii="宋体" w:hAnsi="宋体" w:cs="宋体"/>
                <w:kern w:val="0"/>
                <w:szCs w:val="21"/>
                <w:lang w:bidi="ar"/>
              </w:rPr>
              <w:t>套</w:t>
            </w:r>
          </w:p>
        </w:tc>
      </w:tr>
      <w:tr w14:paraId="1E28B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6" w:type="pct"/>
            <w:tcBorders>
              <w:top w:val="single" w:color="auto" w:sz="4" w:space="0"/>
              <w:left w:val="single" w:color="auto" w:sz="4" w:space="0"/>
              <w:bottom w:val="single" w:color="auto" w:sz="4" w:space="0"/>
              <w:right w:val="single" w:color="auto" w:sz="4" w:space="0"/>
            </w:tcBorders>
            <w:shd w:val="clear" w:color="auto" w:fill="auto"/>
            <w:vAlign w:val="center"/>
          </w:tcPr>
          <w:p w14:paraId="16A41379">
            <w:pPr>
              <w:widowControl/>
              <w:jc w:val="center"/>
              <w:textAlignment w:val="center"/>
              <w:rPr>
                <w:rFonts w:ascii="仿宋" w:hAnsi="仿宋" w:eastAsia="仿宋" w:cs="仿宋"/>
                <w:b/>
                <w:szCs w:val="21"/>
              </w:rPr>
            </w:pPr>
            <w:r>
              <w:rPr>
                <w:rFonts w:hint="eastAsia" w:ascii="宋体" w:hAnsi="宋体" w:cs="宋体"/>
                <w:kern w:val="0"/>
                <w:szCs w:val="21"/>
                <w:lang w:bidi="ar"/>
              </w:rPr>
              <w:t>9</w:t>
            </w:r>
          </w:p>
        </w:tc>
        <w:tc>
          <w:tcPr>
            <w:tcW w:w="2688" w:type="pct"/>
            <w:tcBorders>
              <w:top w:val="single" w:color="auto" w:sz="4" w:space="0"/>
              <w:left w:val="single" w:color="auto" w:sz="4" w:space="0"/>
              <w:bottom w:val="single" w:color="auto" w:sz="4" w:space="0"/>
              <w:right w:val="single" w:color="auto" w:sz="4" w:space="0"/>
            </w:tcBorders>
            <w:shd w:val="clear" w:color="auto" w:fill="auto"/>
            <w:vAlign w:val="center"/>
          </w:tcPr>
          <w:p w14:paraId="7138181C">
            <w:pPr>
              <w:widowControl/>
              <w:jc w:val="center"/>
              <w:textAlignment w:val="center"/>
              <w:rPr>
                <w:rFonts w:ascii="仿宋" w:hAnsi="仿宋" w:eastAsia="仿宋" w:cs="仿宋"/>
                <w:b/>
                <w:szCs w:val="21"/>
              </w:rPr>
            </w:pPr>
            <w:r>
              <w:rPr>
                <w:rFonts w:hint="eastAsia" w:ascii="宋体" w:hAnsi="宋体" w:cs="宋体"/>
                <w:kern w:val="0"/>
                <w:szCs w:val="21"/>
                <w:lang w:bidi="ar"/>
              </w:rPr>
              <w:t>温度传感器</w:t>
            </w:r>
          </w:p>
        </w:tc>
        <w:tc>
          <w:tcPr>
            <w:tcW w:w="524" w:type="pct"/>
            <w:tcBorders>
              <w:top w:val="single" w:color="auto" w:sz="4" w:space="0"/>
              <w:left w:val="single" w:color="auto" w:sz="4" w:space="0"/>
              <w:bottom w:val="single" w:color="auto" w:sz="4" w:space="0"/>
              <w:right w:val="single" w:color="auto" w:sz="4" w:space="0"/>
            </w:tcBorders>
            <w:shd w:val="clear" w:color="auto" w:fill="auto"/>
            <w:vAlign w:val="center"/>
          </w:tcPr>
          <w:p w14:paraId="1EAC61CC">
            <w:pPr>
              <w:widowControl/>
              <w:jc w:val="center"/>
              <w:textAlignment w:val="center"/>
              <w:rPr>
                <w:rFonts w:ascii="宋体" w:hAnsi="宋体" w:cs="仿宋"/>
                <w:bCs/>
                <w:szCs w:val="21"/>
              </w:rPr>
            </w:pPr>
            <w:r>
              <w:rPr>
                <w:rFonts w:hint="eastAsia" w:ascii="宋体" w:hAnsi="宋体" w:cs="宋体"/>
                <w:bCs/>
                <w:szCs w:val="21"/>
                <w:lang w:bidi="ar"/>
              </w:rPr>
              <w:t>1</w:t>
            </w:r>
          </w:p>
        </w:tc>
        <w:tc>
          <w:tcPr>
            <w:tcW w:w="530" w:type="pct"/>
            <w:tcBorders>
              <w:top w:val="single" w:color="auto" w:sz="4" w:space="0"/>
              <w:left w:val="single" w:color="auto" w:sz="4" w:space="0"/>
              <w:bottom w:val="single" w:color="auto" w:sz="4" w:space="0"/>
              <w:right w:val="single" w:color="auto" w:sz="4" w:space="0"/>
            </w:tcBorders>
            <w:shd w:val="clear" w:color="auto" w:fill="auto"/>
            <w:vAlign w:val="center"/>
          </w:tcPr>
          <w:p w14:paraId="004C7A24">
            <w:pPr>
              <w:widowControl/>
              <w:jc w:val="center"/>
              <w:textAlignment w:val="center"/>
              <w:rPr>
                <w:rFonts w:ascii="仿宋" w:hAnsi="仿宋" w:eastAsia="仿宋" w:cs="仿宋"/>
                <w:b/>
                <w:szCs w:val="21"/>
              </w:rPr>
            </w:pPr>
            <w:r>
              <w:rPr>
                <w:rFonts w:hint="eastAsia" w:ascii="宋体" w:hAnsi="宋体" w:cs="宋体"/>
                <w:kern w:val="0"/>
                <w:szCs w:val="21"/>
                <w:lang w:bidi="ar"/>
              </w:rPr>
              <w:t>只</w:t>
            </w:r>
          </w:p>
        </w:tc>
      </w:tr>
      <w:tr w14:paraId="5C0F6D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6" w:type="pct"/>
            <w:tcBorders>
              <w:top w:val="single" w:color="auto" w:sz="4" w:space="0"/>
              <w:left w:val="single" w:color="auto" w:sz="4" w:space="0"/>
              <w:bottom w:val="single" w:color="auto" w:sz="4" w:space="0"/>
              <w:right w:val="single" w:color="auto" w:sz="4" w:space="0"/>
            </w:tcBorders>
            <w:shd w:val="clear" w:color="auto" w:fill="auto"/>
            <w:vAlign w:val="center"/>
          </w:tcPr>
          <w:p w14:paraId="31D7666C">
            <w:pPr>
              <w:widowControl/>
              <w:jc w:val="center"/>
              <w:textAlignment w:val="center"/>
              <w:rPr>
                <w:rFonts w:ascii="仿宋" w:hAnsi="仿宋" w:eastAsia="仿宋" w:cs="仿宋"/>
                <w:b/>
                <w:szCs w:val="21"/>
              </w:rPr>
            </w:pPr>
            <w:r>
              <w:rPr>
                <w:rFonts w:hint="eastAsia" w:ascii="宋体" w:hAnsi="宋体" w:cs="宋体"/>
                <w:kern w:val="0"/>
                <w:szCs w:val="21"/>
                <w:lang w:bidi="ar"/>
              </w:rPr>
              <w:t>14</w:t>
            </w:r>
          </w:p>
        </w:tc>
        <w:tc>
          <w:tcPr>
            <w:tcW w:w="2688" w:type="pct"/>
            <w:tcBorders>
              <w:top w:val="single" w:color="auto" w:sz="4" w:space="0"/>
              <w:left w:val="single" w:color="auto" w:sz="4" w:space="0"/>
              <w:bottom w:val="single" w:color="auto" w:sz="4" w:space="0"/>
              <w:right w:val="single" w:color="auto" w:sz="4" w:space="0"/>
            </w:tcBorders>
            <w:shd w:val="clear" w:color="auto" w:fill="auto"/>
            <w:vAlign w:val="center"/>
          </w:tcPr>
          <w:p w14:paraId="0F076AA7">
            <w:pPr>
              <w:widowControl/>
              <w:jc w:val="center"/>
              <w:textAlignment w:val="center"/>
              <w:rPr>
                <w:rFonts w:ascii="仿宋" w:hAnsi="仿宋" w:eastAsia="仿宋" w:cs="仿宋"/>
                <w:b/>
                <w:szCs w:val="21"/>
              </w:rPr>
            </w:pPr>
            <w:r>
              <w:rPr>
                <w:rFonts w:hint="eastAsia" w:ascii="宋体" w:hAnsi="宋体" w:cs="宋体"/>
                <w:kern w:val="0"/>
                <w:szCs w:val="21"/>
                <w:lang w:bidi="ar"/>
              </w:rPr>
              <w:t>多量程电流传感器</w:t>
            </w:r>
          </w:p>
        </w:tc>
        <w:tc>
          <w:tcPr>
            <w:tcW w:w="524" w:type="pct"/>
            <w:tcBorders>
              <w:top w:val="single" w:color="auto" w:sz="4" w:space="0"/>
              <w:left w:val="single" w:color="auto" w:sz="4" w:space="0"/>
              <w:bottom w:val="single" w:color="auto" w:sz="4" w:space="0"/>
              <w:right w:val="single" w:color="auto" w:sz="4" w:space="0"/>
            </w:tcBorders>
            <w:shd w:val="clear" w:color="auto" w:fill="auto"/>
            <w:vAlign w:val="center"/>
          </w:tcPr>
          <w:p w14:paraId="206A56E5">
            <w:pPr>
              <w:widowControl/>
              <w:jc w:val="center"/>
              <w:textAlignment w:val="center"/>
              <w:rPr>
                <w:rFonts w:ascii="宋体" w:hAnsi="宋体" w:cs="仿宋"/>
                <w:bCs/>
                <w:szCs w:val="21"/>
              </w:rPr>
            </w:pPr>
            <w:r>
              <w:rPr>
                <w:rFonts w:hint="eastAsia" w:ascii="宋体" w:hAnsi="宋体" w:cs="宋体"/>
                <w:bCs/>
                <w:szCs w:val="21"/>
                <w:lang w:bidi="ar"/>
              </w:rPr>
              <w:t>1</w:t>
            </w:r>
          </w:p>
        </w:tc>
        <w:tc>
          <w:tcPr>
            <w:tcW w:w="530" w:type="pct"/>
            <w:tcBorders>
              <w:top w:val="single" w:color="auto" w:sz="4" w:space="0"/>
              <w:left w:val="single" w:color="auto" w:sz="4" w:space="0"/>
              <w:bottom w:val="single" w:color="auto" w:sz="4" w:space="0"/>
              <w:right w:val="single" w:color="auto" w:sz="4" w:space="0"/>
            </w:tcBorders>
            <w:shd w:val="clear" w:color="auto" w:fill="auto"/>
            <w:vAlign w:val="center"/>
          </w:tcPr>
          <w:p w14:paraId="443495A7">
            <w:pPr>
              <w:widowControl/>
              <w:jc w:val="center"/>
              <w:textAlignment w:val="center"/>
              <w:rPr>
                <w:rFonts w:ascii="仿宋" w:hAnsi="仿宋" w:eastAsia="仿宋" w:cs="仿宋"/>
                <w:b/>
                <w:szCs w:val="21"/>
              </w:rPr>
            </w:pPr>
            <w:r>
              <w:rPr>
                <w:rFonts w:hint="eastAsia" w:ascii="宋体" w:hAnsi="宋体" w:cs="宋体"/>
                <w:kern w:val="0"/>
                <w:szCs w:val="21"/>
                <w:lang w:bidi="ar"/>
              </w:rPr>
              <w:t>只</w:t>
            </w:r>
          </w:p>
        </w:tc>
      </w:tr>
      <w:tr w14:paraId="3E6155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6" w:type="pct"/>
            <w:tcBorders>
              <w:top w:val="single" w:color="auto" w:sz="4" w:space="0"/>
              <w:left w:val="single" w:color="auto" w:sz="4" w:space="0"/>
              <w:bottom w:val="single" w:color="auto" w:sz="4" w:space="0"/>
              <w:right w:val="single" w:color="auto" w:sz="4" w:space="0"/>
            </w:tcBorders>
            <w:shd w:val="clear" w:color="auto" w:fill="auto"/>
            <w:vAlign w:val="center"/>
          </w:tcPr>
          <w:p w14:paraId="5520BEBF">
            <w:pPr>
              <w:widowControl/>
              <w:jc w:val="center"/>
              <w:textAlignment w:val="center"/>
              <w:rPr>
                <w:rFonts w:ascii="仿宋" w:hAnsi="仿宋" w:eastAsia="仿宋" w:cs="仿宋"/>
                <w:b/>
                <w:szCs w:val="21"/>
              </w:rPr>
            </w:pPr>
            <w:r>
              <w:rPr>
                <w:rFonts w:hint="eastAsia" w:ascii="宋体" w:hAnsi="宋体" w:cs="宋体"/>
                <w:kern w:val="0"/>
                <w:szCs w:val="21"/>
                <w:lang w:bidi="ar"/>
              </w:rPr>
              <w:t>16</w:t>
            </w:r>
          </w:p>
        </w:tc>
        <w:tc>
          <w:tcPr>
            <w:tcW w:w="2688" w:type="pct"/>
            <w:tcBorders>
              <w:top w:val="single" w:color="auto" w:sz="4" w:space="0"/>
              <w:left w:val="single" w:color="auto" w:sz="4" w:space="0"/>
              <w:bottom w:val="single" w:color="auto" w:sz="4" w:space="0"/>
              <w:right w:val="single" w:color="auto" w:sz="4" w:space="0"/>
            </w:tcBorders>
            <w:shd w:val="clear" w:color="auto" w:fill="auto"/>
            <w:vAlign w:val="center"/>
          </w:tcPr>
          <w:p w14:paraId="56EB06C8">
            <w:pPr>
              <w:widowControl/>
              <w:jc w:val="center"/>
              <w:textAlignment w:val="center"/>
              <w:rPr>
                <w:rFonts w:ascii="仿宋" w:hAnsi="仿宋" w:eastAsia="仿宋" w:cs="仿宋"/>
                <w:b/>
                <w:szCs w:val="21"/>
              </w:rPr>
            </w:pPr>
            <w:r>
              <w:rPr>
                <w:rFonts w:hint="eastAsia" w:ascii="宋体" w:hAnsi="宋体" w:cs="宋体"/>
                <w:kern w:val="0"/>
                <w:szCs w:val="21"/>
                <w:lang w:bidi="ar"/>
              </w:rPr>
              <w:t>pH传感器</w:t>
            </w:r>
          </w:p>
        </w:tc>
        <w:tc>
          <w:tcPr>
            <w:tcW w:w="524" w:type="pct"/>
            <w:tcBorders>
              <w:top w:val="single" w:color="auto" w:sz="4" w:space="0"/>
              <w:left w:val="single" w:color="auto" w:sz="4" w:space="0"/>
              <w:bottom w:val="single" w:color="auto" w:sz="4" w:space="0"/>
              <w:right w:val="single" w:color="auto" w:sz="4" w:space="0"/>
            </w:tcBorders>
            <w:shd w:val="clear" w:color="auto" w:fill="auto"/>
            <w:vAlign w:val="center"/>
          </w:tcPr>
          <w:p w14:paraId="453AFBCF">
            <w:pPr>
              <w:widowControl/>
              <w:jc w:val="center"/>
              <w:textAlignment w:val="center"/>
              <w:rPr>
                <w:rFonts w:ascii="宋体" w:hAnsi="宋体" w:cs="仿宋"/>
                <w:bCs/>
                <w:szCs w:val="21"/>
              </w:rPr>
            </w:pPr>
            <w:r>
              <w:rPr>
                <w:rFonts w:hint="eastAsia" w:ascii="宋体" w:hAnsi="宋体" w:cs="宋体"/>
                <w:bCs/>
                <w:szCs w:val="21"/>
                <w:lang w:bidi="ar"/>
              </w:rPr>
              <w:t>1</w:t>
            </w:r>
          </w:p>
        </w:tc>
        <w:tc>
          <w:tcPr>
            <w:tcW w:w="530" w:type="pct"/>
            <w:tcBorders>
              <w:top w:val="single" w:color="auto" w:sz="4" w:space="0"/>
              <w:left w:val="single" w:color="auto" w:sz="4" w:space="0"/>
              <w:bottom w:val="single" w:color="auto" w:sz="4" w:space="0"/>
              <w:right w:val="single" w:color="auto" w:sz="4" w:space="0"/>
            </w:tcBorders>
            <w:shd w:val="clear" w:color="auto" w:fill="auto"/>
            <w:vAlign w:val="center"/>
          </w:tcPr>
          <w:p w14:paraId="353BCA10">
            <w:pPr>
              <w:widowControl/>
              <w:jc w:val="center"/>
              <w:textAlignment w:val="center"/>
              <w:rPr>
                <w:rFonts w:ascii="仿宋" w:hAnsi="仿宋" w:eastAsia="仿宋" w:cs="仿宋"/>
                <w:b/>
                <w:szCs w:val="21"/>
              </w:rPr>
            </w:pPr>
            <w:r>
              <w:rPr>
                <w:rFonts w:hint="eastAsia" w:ascii="宋体" w:hAnsi="宋体" w:cs="宋体"/>
                <w:kern w:val="0"/>
                <w:szCs w:val="21"/>
                <w:lang w:bidi="ar"/>
              </w:rPr>
              <w:t>只</w:t>
            </w:r>
          </w:p>
        </w:tc>
      </w:tr>
    </w:tbl>
    <w:p w14:paraId="731A9AFF">
      <w:pPr>
        <w:ind w:firstLine="482" w:firstLineChars="200"/>
        <w:rPr>
          <w:b/>
          <w:kern w:val="0"/>
          <w:sz w:val="24"/>
          <w:szCs w:val="24"/>
        </w:rPr>
      </w:pPr>
      <w:r>
        <w:rPr>
          <w:rFonts w:hint="eastAsia"/>
          <w:b/>
          <w:kern w:val="0"/>
          <w:sz w:val="24"/>
          <w:szCs w:val="24"/>
          <w:lang w:bidi="ar"/>
        </w:rPr>
        <w:t xml:space="preserve"> </w:t>
      </w:r>
    </w:p>
    <w:p w14:paraId="01F4EF41">
      <w:pPr>
        <w:ind w:firstLine="482" w:firstLineChars="200"/>
        <w:rPr>
          <w:b/>
          <w:kern w:val="0"/>
          <w:sz w:val="24"/>
          <w:szCs w:val="24"/>
        </w:rPr>
      </w:pPr>
      <w:r>
        <w:rPr>
          <w:rFonts w:hint="eastAsia" w:ascii="宋体" w:hAnsi="宋体" w:cs="宋体"/>
          <w:b/>
          <w:kern w:val="0"/>
          <w:sz w:val="24"/>
          <w:szCs w:val="24"/>
          <w:lang w:bidi="ar"/>
        </w:rPr>
        <w:t>第</w:t>
      </w:r>
      <w:r>
        <w:rPr>
          <w:b/>
          <w:kern w:val="0"/>
          <w:sz w:val="24"/>
          <w:szCs w:val="24"/>
          <w:lang w:bidi="ar"/>
        </w:rPr>
        <w:t>55</w:t>
      </w:r>
      <w:r>
        <w:rPr>
          <w:rFonts w:hint="eastAsia" w:ascii="宋体" w:hAnsi="宋体" w:cs="宋体"/>
          <w:b/>
          <w:kern w:val="0"/>
          <w:sz w:val="24"/>
          <w:szCs w:val="24"/>
          <w:lang w:bidi="ar"/>
        </w:rPr>
        <w:t>包：天津市滨海新区中学生物实验室</w:t>
      </w:r>
    </w:p>
    <w:p w14:paraId="42DF7874">
      <w:pPr>
        <w:pStyle w:val="24"/>
        <w:spacing w:before="0" w:beforeAutospacing="0" w:after="0" w:afterAutospacing="0"/>
        <w:jc w:val="both"/>
        <w:rPr>
          <w:rFonts w:cs="仿宋"/>
        </w:rPr>
      </w:pPr>
      <w:r>
        <w:rPr>
          <w:rFonts w:hint="eastAsia"/>
          <w:lang w:bidi="ar"/>
        </w:rPr>
        <w:t>生物学学科传感器</w:t>
      </w:r>
    </w:p>
    <w:tbl>
      <w:tblPr>
        <w:tblStyle w:val="2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35"/>
        <w:gridCol w:w="4590"/>
        <w:gridCol w:w="893"/>
        <w:gridCol w:w="901"/>
      </w:tblGrid>
      <w:tr w14:paraId="622872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3" w:type="pct"/>
            <w:tcBorders>
              <w:top w:val="single" w:color="auto" w:sz="4" w:space="0"/>
              <w:left w:val="single" w:color="auto" w:sz="4" w:space="0"/>
              <w:bottom w:val="single" w:color="auto" w:sz="4" w:space="0"/>
              <w:right w:val="single" w:color="auto" w:sz="4" w:space="0"/>
            </w:tcBorders>
            <w:shd w:val="clear" w:color="auto" w:fill="auto"/>
            <w:vAlign w:val="center"/>
          </w:tcPr>
          <w:p w14:paraId="0ECCAD99">
            <w:pPr>
              <w:widowControl/>
              <w:adjustRightInd w:val="0"/>
              <w:snapToGrid w:val="0"/>
              <w:spacing w:line="273" w:lineRule="auto"/>
              <w:jc w:val="center"/>
              <w:rPr>
                <w:rFonts w:ascii="宋体" w:hAnsi="宋体" w:cs="仿宋"/>
                <w:kern w:val="0"/>
                <w:szCs w:val="21"/>
              </w:rPr>
            </w:pPr>
            <w:r>
              <w:rPr>
                <w:rFonts w:hint="eastAsia" w:ascii="宋体" w:hAnsi="宋体" w:cs="宋体"/>
                <w:kern w:val="0"/>
                <w:szCs w:val="21"/>
                <w:lang w:bidi="ar"/>
              </w:rPr>
              <w:t>项目需求书中的序号</w:t>
            </w:r>
          </w:p>
        </w:tc>
        <w:tc>
          <w:tcPr>
            <w:tcW w:w="2694" w:type="pct"/>
            <w:tcBorders>
              <w:top w:val="single" w:color="auto" w:sz="4" w:space="0"/>
              <w:left w:val="single" w:color="auto" w:sz="4" w:space="0"/>
              <w:bottom w:val="single" w:color="auto" w:sz="4" w:space="0"/>
              <w:right w:val="single" w:color="auto" w:sz="4" w:space="0"/>
            </w:tcBorders>
            <w:shd w:val="clear" w:color="auto" w:fill="auto"/>
            <w:vAlign w:val="center"/>
          </w:tcPr>
          <w:p w14:paraId="1154F4A7">
            <w:pPr>
              <w:widowControl/>
              <w:adjustRightInd w:val="0"/>
              <w:snapToGrid w:val="0"/>
              <w:spacing w:line="273" w:lineRule="auto"/>
              <w:jc w:val="center"/>
              <w:rPr>
                <w:rFonts w:ascii="宋体" w:hAnsi="宋体" w:cs="仿宋"/>
                <w:kern w:val="0"/>
                <w:szCs w:val="21"/>
              </w:rPr>
            </w:pPr>
            <w:r>
              <w:rPr>
                <w:rFonts w:hint="eastAsia" w:ascii="宋体" w:hAnsi="宋体" w:cs="宋体"/>
                <w:bCs/>
                <w:szCs w:val="21"/>
                <w:lang w:bidi="ar"/>
              </w:rPr>
              <w:t>名称</w:t>
            </w:r>
          </w:p>
        </w:tc>
        <w:tc>
          <w:tcPr>
            <w:tcW w:w="524" w:type="pct"/>
            <w:tcBorders>
              <w:top w:val="single" w:color="auto" w:sz="4" w:space="0"/>
              <w:left w:val="single" w:color="auto" w:sz="4" w:space="0"/>
              <w:bottom w:val="single" w:color="auto" w:sz="4" w:space="0"/>
              <w:right w:val="single" w:color="auto" w:sz="4" w:space="0"/>
            </w:tcBorders>
            <w:shd w:val="clear" w:color="auto" w:fill="auto"/>
            <w:vAlign w:val="center"/>
          </w:tcPr>
          <w:p w14:paraId="22029020">
            <w:pPr>
              <w:adjustRightInd w:val="0"/>
              <w:snapToGrid w:val="0"/>
              <w:spacing w:line="273" w:lineRule="auto"/>
              <w:rPr>
                <w:rFonts w:ascii="宋体" w:hAnsi="宋体" w:cs="仿宋"/>
                <w:kern w:val="0"/>
                <w:szCs w:val="21"/>
              </w:rPr>
            </w:pPr>
            <w:r>
              <w:rPr>
                <w:rFonts w:hint="eastAsia" w:ascii="宋体" w:hAnsi="宋体" w:cs="宋体"/>
                <w:kern w:val="0"/>
                <w:szCs w:val="21"/>
                <w:lang w:bidi="ar"/>
              </w:rPr>
              <w:t>数量</w:t>
            </w:r>
          </w:p>
        </w:tc>
        <w:tc>
          <w:tcPr>
            <w:tcW w:w="527" w:type="pct"/>
            <w:tcBorders>
              <w:top w:val="single" w:color="auto" w:sz="4" w:space="0"/>
              <w:left w:val="single" w:color="auto" w:sz="4" w:space="0"/>
              <w:bottom w:val="single" w:color="auto" w:sz="4" w:space="0"/>
              <w:right w:val="single" w:color="auto" w:sz="4" w:space="0"/>
            </w:tcBorders>
            <w:shd w:val="clear" w:color="auto" w:fill="auto"/>
            <w:vAlign w:val="center"/>
          </w:tcPr>
          <w:p w14:paraId="5D9C3001">
            <w:pPr>
              <w:widowControl/>
              <w:adjustRightInd w:val="0"/>
              <w:snapToGrid w:val="0"/>
              <w:spacing w:line="273" w:lineRule="auto"/>
              <w:jc w:val="center"/>
              <w:rPr>
                <w:rFonts w:ascii="宋体" w:hAnsi="宋体" w:cs="仿宋"/>
                <w:kern w:val="0"/>
                <w:szCs w:val="21"/>
              </w:rPr>
            </w:pPr>
            <w:r>
              <w:rPr>
                <w:rFonts w:hint="eastAsia" w:ascii="宋体" w:hAnsi="宋体" w:cs="宋体"/>
                <w:kern w:val="0"/>
                <w:szCs w:val="21"/>
                <w:lang w:bidi="ar"/>
              </w:rPr>
              <w:t>单位</w:t>
            </w:r>
          </w:p>
        </w:tc>
      </w:tr>
      <w:tr w14:paraId="13EFA2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4"/>
            <w:tcBorders>
              <w:top w:val="single" w:color="auto" w:sz="4" w:space="0"/>
              <w:left w:val="single" w:color="auto" w:sz="4" w:space="0"/>
              <w:bottom w:val="single" w:color="auto" w:sz="4" w:space="0"/>
              <w:right w:val="single" w:color="auto" w:sz="4" w:space="0"/>
            </w:tcBorders>
            <w:shd w:val="clear" w:color="auto" w:fill="auto"/>
            <w:vAlign w:val="center"/>
          </w:tcPr>
          <w:p w14:paraId="56231AC2">
            <w:pPr>
              <w:widowControl/>
              <w:jc w:val="center"/>
              <w:textAlignment w:val="center"/>
              <w:rPr>
                <w:rFonts w:ascii="仿宋" w:hAnsi="仿宋" w:eastAsia="仿宋" w:cs="仿宋"/>
                <w:kern w:val="0"/>
                <w:szCs w:val="21"/>
              </w:rPr>
            </w:pPr>
            <w:r>
              <w:rPr>
                <w:rFonts w:hint="eastAsia" w:ascii="宋体" w:hAnsi="宋体" w:cs="宋体"/>
                <w:szCs w:val="21"/>
                <w:lang w:bidi="ar"/>
              </w:rPr>
              <w:t>滨海新区开发区一中-生物创新实验室1</w:t>
            </w:r>
          </w:p>
        </w:tc>
      </w:tr>
      <w:tr w14:paraId="271E1F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3" w:type="pct"/>
            <w:tcBorders>
              <w:top w:val="single" w:color="auto" w:sz="4" w:space="0"/>
              <w:left w:val="single" w:color="auto" w:sz="4" w:space="0"/>
              <w:bottom w:val="single" w:color="auto" w:sz="4" w:space="0"/>
              <w:right w:val="single" w:color="auto" w:sz="4" w:space="0"/>
            </w:tcBorders>
            <w:shd w:val="clear" w:color="auto" w:fill="auto"/>
            <w:vAlign w:val="center"/>
          </w:tcPr>
          <w:p w14:paraId="518A2A51">
            <w:pPr>
              <w:widowControl/>
              <w:jc w:val="center"/>
              <w:textAlignment w:val="center"/>
              <w:rPr>
                <w:rFonts w:ascii="仿宋" w:hAnsi="仿宋" w:eastAsia="仿宋" w:cs="仿宋"/>
                <w:kern w:val="0"/>
                <w:szCs w:val="21"/>
              </w:rPr>
            </w:pPr>
            <w:r>
              <w:rPr>
                <w:rFonts w:hint="eastAsia" w:ascii="宋体" w:hAnsi="宋体" w:cs="宋体"/>
                <w:kern w:val="0"/>
                <w:szCs w:val="21"/>
                <w:lang w:bidi="ar"/>
              </w:rPr>
              <w:t>2</w:t>
            </w:r>
          </w:p>
        </w:tc>
        <w:tc>
          <w:tcPr>
            <w:tcW w:w="2694" w:type="pct"/>
            <w:tcBorders>
              <w:top w:val="single" w:color="auto" w:sz="4" w:space="0"/>
              <w:left w:val="single" w:color="auto" w:sz="4" w:space="0"/>
              <w:bottom w:val="single" w:color="auto" w:sz="4" w:space="0"/>
              <w:right w:val="single" w:color="auto" w:sz="4" w:space="0"/>
            </w:tcBorders>
            <w:shd w:val="clear" w:color="auto" w:fill="auto"/>
            <w:vAlign w:val="center"/>
          </w:tcPr>
          <w:p w14:paraId="7BA2209D">
            <w:pPr>
              <w:widowControl/>
              <w:jc w:val="center"/>
              <w:textAlignment w:val="center"/>
              <w:rPr>
                <w:rFonts w:ascii="仿宋" w:hAnsi="仿宋" w:eastAsia="仿宋" w:cs="仿宋"/>
                <w:kern w:val="0"/>
                <w:szCs w:val="21"/>
              </w:rPr>
            </w:pPr>
            <w:r>
              <w:rPr>
                <w:rFonts w:hint="eastAsia" w:ascii="宋体" w:hAnsi="宋体" w:cs="宋体"/>
                <w:kern w:val="0"/>
                <w:szCs w:val="21"/>
                <w:lang w:bidi="ar"/>
              </w:rPr>
              <w:t>数据采集器</w:t>
            </w:r>
          </w:p>
        </w:tc>
        <w:tc>
          <w:tcPr>
            <w:tcW w:w="524" w:type="pct"/>
            <w:tcBorders>
              <w:top w:val="single" w:color="auto" w:sz="4" w:space="0"/>
              <w:left w:val="single" w:color="auto" w:sz="4" w:space="0"/>
              <w:bottom w:val="single" w:color="auto" w:sz="4" w:space="0"/>
              <w:right w:val="single" w:color="auto" w:sz="4" w:space="0"/>
            </w:tcBorders>
            <w:shd w:val="clear" w:color="auto" w:fill="auto"/>
            <w:vAlign w:val="center"/>
          </w:tcPr>
          <w:p w14:paraId="4C7CC23B">
            <w:pPr>
              <w:widowControl/>
              <w:jc w:val="center"/>
              <w:textAlignment w:val="center"/>
              <w:rPr>
                <w:rFonts w:ascii="宋体" w:hAnsi="宋体" w:cs="仿宋"/>
                <w:bCs/>
                <w:szCs w:val="21"/>
              </w:rPr>
            </w:pPr>
            <w:r>
              <w:rPr>
                <w:rFonts w:hint="eastAsia" w:ascii="宋体" w:hAnsi="宋体" w:cs="宋体"/>
                <w:bCs/>
                <w:szCs w:val="21"/>
                <w:lang w:bidi="ar"/>
              </w:rPr>
              <w:t>1</w:t>
            </w:r>
          </w:p>
        </w:tc>
        <w:tc>
          <w:tcPr>
            <w:tcW w:w="527" w:type="pct"/>
            <w:tcBorders>
              <w:top w:val="single" w:color="auto" w:sz="4" w:space="0"/>
              <w:left w:val="single" w:color="auto" w:sz="4" w:space="0"/>
              <w:bottom w:val="single" w:color="auto" w:sz="4" w:space="0"/>
              <w:right w:val="single" w:color="auto" w:sz="4" w:space="0"/>
            </w:tcBorders>
            <w:shd w:val="clear" w:color="auto" w:fill="auto"/>
            <w:vAlign w:val="center"/>
          </w:tcPr>
          <w:p w14:paraId="2C386D88">
            <w:pPr>
              <w:widowControl/>
              <w:jc w:val="center"/>
              <w:textAlignment w:val="center"/>
              <w:rPr>
                <w:rFonts w:ascii="仿宋" w:hAnsi="仿宋" w:eastAsia="仿宋" w:cs="仿宋"/>
                <w:kern w:val="0"/>
                <w:szCs w:val="21"/>
              </w:rPr>
            </w:pPr>
            <w:r>
              <w:rPr>
                <w:rFonts w:hint="eastAsia" w:ascii="宋体" w:hAnsi="宋体" w:cs="宋体"/>
                <w:kern w:val="0"/>
                <w:szCs w:val="21"/>
                <w:lang w:bidi="ar"/>
              </w:rPr>
              <w:t>台</w:t>
            </w:r>
          </w:p>
        </w:tc>
      </w:tr>
      <w:tr w14:paraId="699BC5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3" w:type="pct"/>
            <w:tcBorders>
              <w:top w:val="single" w:color="auto" w:sz="4" w:space="0"/>
              <w:left w:val="single" w:color="auto" w:sz="4" w:space="0"/>
              <w:bottom w:val="single" w:color="auto" w:sz="4" w:space="0"/>
              <w:right w:val="single" w:color="auto" w:sz="4" w:space="0"/>
            </w:tcBorders>
            <w:shd w:val="clear" w:color="auto" w:fill="auto"/>
            <w:vAlign w:val="center"/>
          </w:tcPr>
          <w:p w14:paraId="2B7F3C76">
            <w:pPr>
              <w:widowControl/>
              <w:jc w:val="center"/>
              <w:textAlignment w:val="center"/>
              <w:rPr>
                <w:rFonts w:ascii="仿宋" w:hAnsi="仿宋" w:eastAsia="仿宋" w:cs="仿宋"/>
                <w:kern w:val="0"/>
                <w:szCs w:val="21"/>
              </w:rPr>
            </w:pPr>
            <w:r>
              <w:rPr>
                <w:rFonts w:hint="eastAsia" w:ascii="宋体" w:hAnsi="宋体" w:cs="宋体"/>
                <w:kern w:val="0"/>
                <w:szCs w:val="21"/>
                <w:lang w:bidi="ar"/>
              </w:rPr>
              <w:t>3</w:t>
            </w:r>
          </w:p>
        </w:tc>
        <w:tc>
          <w:tcPr>
            <w:tcW w:w="2694" w:type="pct"/>
            <w:tcBorders>
              <w:top w:val="single" w:color="auto" w:sz="4" w:space="0"/>
              <w:left w:val="single" w:color="auto" w:sz="4" w:space="0"/>
              <w:bottom w:val="single" w:color="auto" w:sz="4" w:space="0"/>
              <w:right w:val="single" w:color="auto" w:sz="4" w:space="0"/>
            </w:tcBorders>
            <w:shd w:val="clear" w:color="auto" w:fill="auto"/>
            <w:vAlign w:val="center"/>
          </w:tcPr>
          <w:p w14:paraId="63ACB68B">
            <w:pPr>
              <w:widowControl/>
              <w:jc w:val="center"/>
              <w:textAlignment w:val="center"/>
              <w:rPr>
                <w:rFonts w:ascii="仿宋" w:hAnsi="仿宋" w:eastAsia="仿宋" w:cs="仿宋"/>
                <w:kern w:val="0"/>
                <w:szCs w:val="21"/>
              </w:rPr>
            </w:pPr>
            <w:r>
              <w:rPr>
                <w:rFonts w:hint="eastAsia" w:ascii="宋体" w:hAnsi="宋体" w:cs="宋体"/>
                <w:kern w:val="0"/>
                <w:szCs w:val="21"/>
                <w:lang w:bidi="ar"/>
              </w:rPr>
              <w:t>数据采集系统</w:t>
            </w:r>
          </w:p>
        </w:tc>
        <w:tc>
          <w:tcPr>
            <w:tcW w:w="524" w:type="pct"/>
            <w:tcBorders>
              <w:top w:val="single" w:color="auto" w:sz="4" w:space="0"/>
              <w:left w:val="single" w:color="auto" w:sz="4" w:space="0"/>
              <w:bottom w:val="single" w:color="auto" w:sz="4" w:space="0"/>
              <w:right w:val="single" w:color="auto" w:sz="4" w:space="0"/>
            </w:tcBorders>
            <w:shd w:val="clear" w:color="auto" w:fill="auto"/>
            <w:vAlign w:val="center"/>
          </w:tcPr>
          <w:p w14:paraId="3CC92607">
            <w:pPr>
              <w:widowControl/>
              <w:jc w:val="center"/>
              <w:textAlignment w:val="center"/>
              <w:rPr>
                <w:rFonts w:ascii="宋体" w:hAnsi="宋体" w:cs="仿宋"/>
                <w:bCs/>
                <w:szCs w:val="21"/>
              </w:rPr>
            </w:pPr>
            <w:r>
              <w:rPr>
                <w:rFonts w:hint="eastAsia" w:ascii="宋体" w:hAnsi="宋体" w:cs="宋体"/>
                <w:bCs/>
                <w:szCs w:val="21"/>
                <w:lang w:bidi="ar"/>
              </w:rPr>
              <w:t>1</w:t>
            </w:r>
          </w:p>
        </w:tc>
        <w:tc>
          <w:tcPr>
            <w:tcW w:w="527" w:type="pct"/>
            <w:tcBorders>
              <w:top w:val="single" w:color="auto" w:sz="4" w:space="0"/>
              <w:left w:val="single" w:color="auto" w:sz="4" w:space="0"/>
              <w:bottom w:val="single" w:color="auto" w:sz="4" w:space="0"/>
              <w:right w:val="single" w:color="auto" w:sz="4" w:space="0"/>
            </w:tcBorders>
            <w:shd w:val="clear" w:color="auto" w:fill="auto"/>
            <w:vAlign w:val="center"/>
          </w:tcPr>
          <w:p w14:paraId="74A44462">
            <w:pPr>
              <w:widowControl/>
              <w:jc w:val="center"/>
              <w:textAlignment w:val="center"/>
              <w:rPr>
                <w:rFonts w:ascii="仿宋" w:hAnsi="仿宋" w:eastAsia="仿宋" w:cs="仿宋"/>
                <w:kern w:val="0"/>
                <w:szCs w:val="21"/>
              </w:rPr>
            </w:pPr>
            <w:r>
              <w:rPr>
                <w:rFonts w:hint="eastAsia" w:ascii="宋体" w:hAnsi="宋体" w:cs="宋体"/>
                <w:kern w:val="0"/>
                <w:szCs w:val="21"/>
                <w:lang w:bidi="ar"/>
              </w:rPr>
              <w:t>套</w:t>
            </w:r>
          </w:p>
        </w:tc>
      </w:tr>
      <w:tr w14:paraId="53445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3" w:type="pct"/>
            <w:tcBorders>
              <w:top w:val="single" w:color="auto" w:sz="4" w:space="0"/>
              <w:left w:val="single" w:color="auto" w:sz="4" w:space="0"/>
              <w:bottom w:val="single" w:color="auto" w:sz="4" w:space="0"/>
              <w:right w:val="single" w:color="auto" w:sz="4" w:space="0"/>
            </w:tcBorders>
            <w:shd w:val="clear" w:color="auto" w:fill="auto"/>
            <w:vAlign w:val="center"/>
          </w:tcPr>
          <w:p w14:paraId="4CB297F0">
            <w:pPr>
              <w:widowControl/>
              <w:jc w:val="center"/>
              <w:textAlignment w:val="center"/>
              <w:rPr>
                <w:rFonts w:ascii="仿宋" w:hAnsi="仿宋" w:eastAsia="仿宋" w:cs="仿宋"/>
                <w:kern w:val="0"/>
                <w:szCs w:val="21"/>
              </w:rPr>
            </w:pPr>
            <w:r>
              <w:rPr>
                <w:rFonts w:hint="eastAsia" w:ascii="宋体" w:hAnsi="宋体" w:cs="宋体"/>
                <w:kern w:val="0"/>
                <w:szCs w:val="21"/>
                <w:lang w:bidi="ar"/>
              </w:rPr>
              <w:t>9</w:t>
            </w:r>
          </w:p>
        </w:tc>
        <w:tc>
          <w:tcPr>
            <w:tcW w:w="2694" w:type="pct"/>
            <w:tcBorders>
              <w:top w:val="single" w:color="auto" w:sz="4" w:space="0"/>
              <w:left w:val="single" w:color="auto" w:sz="4" w:space="0"/>
              <w:bottom w:val="single" w:color="auto" w:sz="4" w:space="0"/>
              <w:right w:val="single" w:color="auto" w:sz="4" w:space="0"/>
            </w:tcBorders>
            <w:shd w:val="clear" w:color="auto" w:fill="auto"/>
            <w:vAlign w:val="center"/>
          </w:tcPr>
          <w:p w14:paraId="4C3A9A64">
            <w:pPr>
              <w:widowControl/>
              <w:jc w:val="center"/>
              <w:textAlignment w:val="center"/>
              <w:rPr>
                <w:rFonts w:ascii="仿宋" w:hAnsi="仿宋" w:eastAsia="仿宋" w:cs="仿宋"/>
                <w:kern w:val="0"/>
                <w:szCs w:val="21"/>
              </w:rPr>
            </w:pPr>
            <w:r>
              <w:rPr>
                <w:rFonts w:hint="eastAsia" w:ascii="宋体" w:hAnsi="宋体" w:cs="宋体"/>
                <w:kern w:val="0"/>
                <w:szCs w:val="21"/>
                <w:lang w:bidi="ar"/>
              </w:rPr>
              <w:t>温度传感器</w:t>
            </w:r>
          </w:p>
        </w:tc>
        <w:tc>
          <w:tcPr>
            <w:tcW w:w="524" w:type="pct"/>
            <w:tcBorders>
              <w:top w:val="single" w:color="auto" w:sz="4" w:space="0"/>
              <w:left w:val="single" w:color="auto" w:sz="4" w:space="0"/>
              <w:bottom w:val="single" w:color="auto" w:sz="4" w:space="0"/>
              <w:right w:val="single" w:color="auto" w:sz="4" w:space="0"/>
            </w:tcBorders>
            <w:shd w:val="clear" w:color="auto" w:fill="auto"/>
            <w:vAlign w:val="center"/>
          </w:tcPr>
          <w:p w14:paraId="65483416">
            <w:pPr>
              <w:widowControl/>
              <w:jc w:val="center"/>
              <w:textAlignment w:val="center"/>
              <w:rPr>
                <w:rFonts w:ascii="宋体" w:hAnsi="宋体" w:cs="仿宋"/>
                <w:bCs/>
                <w:szCs w:val="21"/>
              </w:rPr>
            </w:pPr>
            <w:r>
              <w:rPr>
                <w:rFonts w:hint="eastAsia" w:ascii="宋体" w:hAnsi="宋体" w:cs="宋体"/>
                <w:bCs/>
                <w:szCs w:val="21"/>
                <w:lang w:bidi="ar"/>
              </w:rPr>
              <w:t>1</w:t>
            </w:r>
          </w:p>
        </w:tc>
        <w:tc>
          <w:tcPr>
            <w:tcW w:w="527" w:type="pct"/>
            <w:tcBorders>
              <w:top w:val="single" w:color="auto" w:sz="4" w:space="0"/>
              <w:left w:val="single" w:color="auto" w:sz="4" w:space="0"/>
              <w:bottom w:val="single" w:color="auto" w:sz="4" w:space="0"/>
              <w:right w:val="single" w:color="auto" w:sz="4" w:space="0"/>
            </w:tcBorders>
            <w:shd w:val="clear" w:color="auto" w:fill="auto"/>
            <w:vAlign w:val="center"/>
          </w:tcPr>
          <w:p w14:paraId="0A7B67F2">
            <w:pPr>
              <w:widowControl/>
              <w:jc w:val="center"/>
              <w:textAlignment w:val="center"/>
              <w:rPr>
                <w:rFonts w:ascii="仿宋" w:hAnsi="仿宋" w:eastAsia="仿宋" w:cs="仿宋"/>
                <w:kern w:val="0"/>
                <w:szCs w:val="21"/>
              </w:rPr>
            </w:pPr>
            <w:r>
              <w:rPr>
                <w:rFonts w:hint="eastAsia" w:ascii="宋体" w:hAnsi="宋体" w:cs="宋体"/>
                <w:kern w:val="0"/>
                <w:szCs w:val="21"/>
                <w:lang w:bidi="ar"/>
              </w:rPr>
              <w:t>只</w:t>
            </w:r>
          </w:p>
        </w:tc>
      </w:tr>
      <w:tr w14:paraId="08FC72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3" w:type="pct"/>
            <w:tcBorders>
              <w:top w:val="single" w:color="auto" w:sz="4" w:space="0"/>
              <w:left w:val="single" w:color="auto" w:sz="4" w:space="0"/>
              <w:bottom w:val="single" w:color="auto" w:sz="4" w:space="0"/>
              <w:right w:val="single" w:color="auto" w:sz="4" w:space="0"/>
            </w:tcBorders>
            <w:shd w:val="clear" w:color="auto" w:fill="auto"/>
            <w:vAlign w:val="center"/>
          </w:tcPr>
          <w:p w14:paraId="7038023C">
            <w:pPr>
              <w:widowControl/>
              <w:jc w:val="center"/>
              <w:textAlignment w:val="center"/>
              <w:rPr>
                <w:rFonts w:ascii="仿宋" w:hAnsi="仿宋" w:eastAsia="仿宋" w:cs="仿宋"/>
                <w:kern w:val="0"/>
                <w:szCs w:val="21"/>
              </w:rPr>
            </w:pPr>
            <w:r>
              <w:rPr>
                <w:rFonts w:hint="eastAsia" w:ascii="宋体" w:hAnsi="宋体" w:cs="宋体"/>
                <w:kern w:val="0"/>
                <w:szCs w:val="21"/>
                <w:lang w:bidi="ar"/>
              </w:rPr>
              <w:t>13</w:t>
            </w:r>
          </w:p>
        </w:tc>
        <w:tc>
          <w:tcPr>
            <w:tcW w:w="2694" w:type="pct"/>
            <w:tcBorders>
              <w:top w:val="single" w:color="auto" w:sz="4" w:space="0"/>
              <w:left w:val="single" w:color="auto" w:sz="4" w:space="0"/>
              <w:bottom w:val="single" w:color="auto" w:sz="4" w:space="0"/>
              <w:right w:val="single" w:color="auto" w:sz="4" w:space="0"/>
            </w:tcBorders>
            <w:shd w:val="clear" w:color="auto" w:fill="auto"/>
            <w:vAlign w:val="center"/>
          </w:tcPr>
          <w:p w14:paraId="19211272">
            <w:pPr>
              <w:widowControl/>
              <w:jc w:val="center"/>
              <w:textAlignment w:val="center"/>
              <w:rPr>
                <w:rFonts w:ascii="仿宋" w:hAnsi="仿宋" w:eastAsia="仿宋" w:cs="仿宋"/>
                <w:kern w:val="0"/>
                <w:szCs w:val="21"/>
              </w:rPr>
            </w:pPr>
            <w:r>
              <w:rPr>
                <w:rFonts w:hint="eastAsia" w:ascii="宋体" w:hAnsi="宋体" w:cs="宋体"/>
                <w:kern w:val="0"/>
                <w:szCs w:val="21"/>
                <w:lang w:bidi="ar"/>
              </w:rPr>
              <w:t>多量程电流传感器</w:t>
            </w:r>
          </w:p>
        </w:tc>
        <w:tc>
          <w:tcPr>
            <w:tcW w:w="524" w:type="pct"/>
            <w:tcBorders>
              <w:top w:val="single" w:color="auto" w:sz="4" w:space="0"/>
              <w:left w:val="single" w:color="auto" w:sz="4" w:space="0"/>
              <w:bottom w:val="single" w:color="auto" w:sz="4" w:space="0"/>
              <w:right w:val="single" w:color="auto" w:sz="4" w:space="0"/>
            </w:tcBorders>
            <w:shd w:val="clear" w:color="auto" w:fill="auto"/>
            <w:vAlign w:val="center"/>
          </w:tcPr>
          <w:p w14:paraId="70CFC14E">
            <w:pPr>
              <w:widowControl/>
              <w:jc w:val="center"/>
              <w:textAlignment w:val="center"/>
              <w:rPr>
                <w:rFonts w:ascii="宋体" w:hAnsi="宋体" w:cs="仿宋"/>
                <w:bCs/>
                <w:szCs w:val="21"/>
              </w:rPr>
            </w:pPr>
            <w:r>
              <w:rPr>
                <w:rFonts w:hint="eastAsia" w:ascii="宋体" w:hAnsi="宋体" w:cs="宋体"/>
                <w:bCs/>
                <w:szCs w:val="21"/>
                <w:lang w:bidi="ar"/>
              </w:rPr>
              <w:t>1</w:t>
            </w:r>
          </w:p>
        </w:tc>
        <w:tc>
          <w:tcPr>
            <w:tcW w:w="527" w:type="pct"/>
            <w:tcBorders>
              <w:top w:val="single" w:color="auto" w:sz="4" w:space="0"/>
              <w:left w:val="single" w:color="auto" w:sz="4" w:space="0"/>
              <w:bottom w:val="single" w:color="auto" w:sz="4" w:space="0"/>
              <w:right w:val="single" w:color="auto" w:sz="4" w:space="0"/>
            </w:tcBorders>
            <w:shd w:val="clear" w:color="auto" w:fill="auto"/>
            <w:vAlign w:val="center"/>
          </w:tcPr>
          <w:p w14:paraId="1479099F">
            <w:pPr>
              <w:widowControl/>
              <w:jc w:val="center"/>
              <w:textAlignment w:val="center"/>
              <w:rPr>
                <w:rFonts w:ascii="仿宋" w:hAnsi="仿宋" w:eastAsia="仿宋" w:cs="仿宋"/>
                <w:kern w:val="0"/>
                <w:szCs w:val="21"/>
              </w:rPr>
            </w:pPr>
            <w:r>
              <w:rPr>
                <w:rFonts w:hint="eastAsia" w:ascii="宋体" w:hAnsi="宋体" w:cs="宋体"/>
                <w:kern w:val="0"/>
                <w:szCs w:val="21"/>
                <w:lang w:bidi="ar"/>
              </w:rPr>
              <w:t>只</w:t>
            </w:r>
          </w:p>
        </w:tc>
      </w:tr>
      <w:tr w14:paraId="0CB4D7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 w:hRule="atLeast"/>
          <w:jc w:val="center"/>
        </w:trPr>
        <w:tc>
          <w:tcPr>
            <w:tcW w:w="1253" w:type="pct"/>
            <w:tcBorders>
              <w:top w:val="single" w:color="auto" w:sz="4" w:space="0"/>
              <w:left w:val="single" w:color="auto" w:sz="4" w:space="0"/>
              <w:bottom w:val="single" w:color="auto" w:sz="4" w:space="0"/>
              <w:right w:val="single" w:color="auto" w:sz="4" w:space="0"/>
            </w:tcBorders>
            <w:shd w:val="clear" w:color="auto" w:fill="auto"/>
            <w:vAlign w:val="center"/>
          </w:tcPr>
          <w:p w14:paraId="363A2EEF">
            <w:pPr>
              <w:widowControl/>
              <w:jc w:val="center"/>
              <w:textAlignment w:val="center"/>
              <w:rPr>
                <w:rFonts w:ascii="仿宋" w:hAnsi="仿宋" w:eastAsia="仿宋" w:cs="仿宋"/>
                <w:kern w:val="0"/>
                <w:szCs w:val="21"/>
              </w:rPr>
            </w:pPr>
            <w:r>
              <w:rPr>
                <w:rFonts w:hint="eastAsia" w:ascii="宋体" w:hAnsi="宋体" w:cs="宋体"/>
                <w:kern w:val="0"/>
                <w:szCs w:val="21"/>
                <w:lang w:bidi="ar"/>
              </w:rPr>
              <w:t>15</w:t>
            </w:r>
          </w:p>
        </w:tc>
        <w:tc>
          <w:tcPr>
            <w:tcW w:w="2694" w:type="pct"/>
            <w:tcBorders>
              <w:top w:val="single" w:color="auto" w:sz="4" w:space="0"/>
              <w:left w:val="single" w:color="auto" w:sz="4" w:space="0"/>
              <w:bottom w:val="single" w:color="auto" w:sz="4" w:space="0"/>
              <w:right w:val="single" w:color="auto" w:sz="4" w:space="0"/>
            </w:tcBorders>
            <w:shd w:val="clear" w:color="auto" w:fill="auto"/>
            <w:vAlign w:val="center"/>
          </w:tcPr>
          <w:p w14:paraId="5FE57CC1">
            <w:pPr>
              <w:widowControl/>
              <w:jc w:val="center"/>
              <w:textAlignment w:val="center"/>
              <w:rPr>
                <w:rFonts w:ascii="仿宋" w:hAnsi="仿宋" w:eastAsia="仿宋" w:cs="仿宋"/>
                <w:kern w:val="0"/>
                <w:szCs w:val="21"/>
              </w:rPr>
            </w:pPr>
            <w:r>
              <w:rPr>
                <w:rFonts w:hint="eastAsia" w:ascii="宋体" w:hAnsi="宋体" w:cs="宋体"/>
                <w:kern w:val="0"/>
                <w:szCs w:val="21"/>
                <w:lang w:bidi="ar"/>
              </w:rPr>
              <w:t>pH传感器</w:t>
            </w:r>
          </w:p>
        </w:tc>
        <w:tc>
          <w:tcPr>
            <w:tcW w:w="524" w:type="pct"/>
            <w:tcBorders>
              <w:top w:val="single" w:color="auto" w:sz="4" w:space="0"/>
              <w:left w:val="single" w:color="auto" w:sz="4" w:space="0"/>
              <w:bottom w:val="single" w:color="auto" w:sz="4" w:space="0"/>
              <w:right w:val="single" w:color="auto" w:sz="4" w:space="0"/>
            </w:tcBorders>
            <w:shd w:val="clear" w:color="auto" w:fill="auto"/>
            <w:vAlign w:val="center"/>
          </w:tcPr>
          <w:p w14:paraId="03A2F1F9">
            <w:pPr>
              <w:widowControl/>
              <w:jc w:val="center"/>
              <w:textAlignment w:val="center"/>
              <w:rPr>
                <w:rFonts w:ascii="宋体" w:hAnsi="宋体" w:cs="仿宋"/>
                <w:bCs/>
                <w:szCs w:val="21"/>
              </w:rPr>
            </w:pPr>
            <w:r>
              <w:rPr>
                <w:rFonts w:hint="eastAsia" w:ascii="宋体" w:hAnsi="宋体" w:cs="宋体"/>
                <w:bCs/>
                <w:szCs w:val="21"/>
                <w:lang w:bidi="ar"/>
              </w:rPr>
              <w:t>1</w:t>
            </w:r>
          </w:p>
        </w:tc>
        <w:tc>
          <w:tcPr>
            <w:tcW w:w="527" w:type="pct"/>
            <w:tcBorders>
              <w:top w:val="single" w:color="auto" w:sz="4" w:space="0"/>
              <w:left w:val="single" w:color="auto" w:sz="4" w:space="0"/>
              <w:bottom w:val="single" w:color="auto" w:sz="4" w:space="0"/>
              <w:right w:val="single" w:color="auto" w:sz="4" w:space="0"/>
            </w:tcBorders>
            <w:shd w:val="clear" w:color="auto" w:fill="auto"/>
            <w:vAlign w:val="center"/>
          </w:tcPr>
          <w:p w14:paraId="742BA425">
            <w:pPr>
              <w:widowControl/>
              <w:jc w:val="center"/>
              <w:textAlignment w:val="center"/>
              <w:rPr>
                <w:rFonts w:ascii="仿宋" w:hAnsi="仿宋" w:eastAsia="仿宋" w:cs="仿宋"/>
                <w:kern w:val="0"/>
                <w:szCs w:val="21"/>
              </w:rPr>
            </w:pPr>
            <w:r>
              <w:rPr>
                <w:rFonts w:hint="eastAsia" w:ascii="宋体" w:hAnsi="宋体" w:cs="宋体"/>
                <w:kern w:val="0"/>
                <w:szCs w:val="21"/>
                <w:lang w:bidi="ar"/>
              </w:rPr>
              <w:t>只</w:t>
            </w:r>
          </w:p>
        </w:tc>
      </w:tr>
    </w:tbl>
    <w:p w14:paraId="3BBC86E2">
      <w:pPr>
        <w:spacing w:line="360" w:lineRule="auto"/>
        <w:ind w:left="480"/>
        <w:outlineLvl w:val="0"/>
        <w:rPr>
          <w:sz w:val="24"/>
        </w:rPr>
      </w:pPr>
    </w:p>
    <w:p w14:paraId="2BFE299B">
      <w:pPr>
        <w:ind w:firstLine="482" w:firstLineChars="200"/>
        <w:rPr>
          <w:rFonts w:asciiTheme="minorEastAsia" w:hAnsiTheme="minorEastAsia" w:eastAsiaTheme="minorEastAsia"/>
          <w:b/>
          <w:sz w:val="24"/>
          <w:szCs w:val="24"/>
        </w:rPr>
      </w:pPr>
      <w:r>
        <w:rPr>
          <w:rFonts w:hint="eastAsia" w:asciiTheme="minorEastAsia" w:hAnsiTheme="minorEastAsia" w:eastAsiaTheme="minorEastAsia"/>
          <w:b/>
          <w:sz w:val="24"/>
          <w:szCs w:val="24"/>
        </w:rPr>
        <w:t>第57包：天津市蓟州区中学物理实验室仪器设备（一）</w:t>
      </w:r>
    </w:p>
    <w:p w14:paraId="4EFB85D9">
      <w:pPr>
        <w:pStyle w:val="39"/>
        <w:widowControl/>
        <w:ind w:firstLine="0" w:firstLineChars="0"/>
        <w:rPr>
          <w:rFonts w:ascii="宋体" w:hAnsi="宋体" w:cs="宋体"/>
          <w:kern w:val="0"/>
          <w:sz w:val="24"/>
          <w:szCs w:val="24"/>
        </w:rPr>
      </w:pPr>
      <w:r>
        <w:rPr>
          <w:rFonts w:hint="eastAsia" w:ascii="宋体" w:hAnsi="宋体" w:cs="宋体"/>
          <w:kern w:val="0"/>
          <w:sz w:val="24"/>
          <w:szCs w:val="24"/>
        </w:rPr>
        <w:t>物理学科传感器</w:t>
      </w:r>
    </w:p>
    <w:tbl>
      <w:tblPr>
        <w:tblStyle w:val="27"/>
        <w:tblW w:w="505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47"/>
        <w:gridCol w:w="3638"/>
        <w:gridCol w:w="1210"/>
        <w:gridCol w:w="922"/>
      </w:tblGrid>
      <w:tr w14:paraId="2F2454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52" w:type="pct"/>
            <w:shd w:val="clear" w:color="auto" w:fill="auto"/>
            <w:vAlign w:val="center"/>
          </w:tcPr>
          <w:p w14:paraId="2289FE3E">
            <w:pPr>
              <w:jc w:val="center"/>
              <w:outlineLvl w:val="0"/>
              <w:rPr>
                <w:rFonts w:ascii="宋体" w:hAnsi="宋体" w:cs="宋体"/>
                <w:sz w:val="24"/>
                <w:szCs w:val="24"/>
              </w:rPr>
            </w:pPr>
            <w:r>
              <w:rPr>
                <w:rFonts w:hint="eastAsia" w:ascii="宋体" w:hAnsi="宋体" w:cs="宋体"/>
                <w:sz w:val="24"/>
                <w:szCs w:val="24"/>
              </w:rPr>
              <w:t>项目需求书中的序号（二、物理传感器）</w:t>
            </w:r>
          </w:p>
        </w:tc>
        <w:tc>
          <w:tcPr>
            <w:tcW w:w="2111" w:type="pct"/>
            <w:shd w:val="clear" w:color="auto" w:fill="auto"/>
            <w:vAlign w:val="center"/>
          </w:tcPr>
          <w:p w14:paraId="173E0FB5">
            <w:pPr>
              <w:jc w:val="center"/>
              <w:outlineLvl w:val="0"/>
              <w:rPr>
                <w:rFonts w:ascii="宋体" w:hAnsi="宋体" w:cs="宋体"/>
                <w:sz w:val="24"/>
                <w:szCs w:val="24"/>
              </w:rPr>
            </w:pPr>
            <w:r>
              <w:rPr>
                <w:rFonts w:hint="eastAsia" w:ascii="宋体" w:hAnsi="宋体" w:cs="宋体"/>
                <w:sz w:val="24"/>
                <w:szCs w:val="24"/>
              </w:rPr>
              <w:t>名称</w:t>
            </w:r>
          </w:p>
        </w:tc>
        <w:tc>
          <w:tcPr>
            <w:tcW w:w="702" w:type="pct"/>
            <w:shd w:val="clear" w:color="auto" w:fill="auto"/>
            <w:vAlign w:val="center"/>
          </w:tcPr>
          <w:p w14:paraId="2F7EC331">
            <w:pPr>
              <w:jc w:val="center"/>
              <w:outlineLvl w:val="0"/>
              <w:rPr>
                <w:rFonts w:ascii="宋体" w:hAnsi="宋体" w:cs="宋体"/>
                <w:sz w:val="24"/>
                <w:szCs w:val="24"/>
              </w:rPr>
            </w:pPr>
            <w:r>
              <w:rPr>
                <w:rFonts w:hint="eastAsia" w:ascii="宋体" w:hAnsi="宋体" w:cs="宋体"/>
                <w:sz w:val="24"/>
                <w:szCs w:val="24"/>
              </w:rPr>
              <w:t>数量</w:t>
            </w:r>
          </w:p>
        </w:tc>
        <w:tc>
          <w:tcPr>
            <w:tcW w:w="535" w:type="pct"/>
            <w:shd w:val="clear" w:color="auto" w:fill="auto"/>
            <w:vAlign w:val="center"/>
          </w:tcPr>
          <w:p w14:paraId="3D006235">
            <w:pPr>
              <w:jc w:val="center"/>
              <w:outlineLvl w:val="0"/>
              <w:rPr>
                <w:rFonts w:ascii="宋体" w:hAnsi="宋体" w:cs="宋体"/>
                <w:sz w:val="24"/>
                <w:szCs w:val="24"/>
              </w:rPr>
            </w:pPr>
            <w:r>
              <w:rPr>
                <w:rFonts w:hint="eastAsia" w:ascii="宋体" w:hAnsi="宋体" w:cs="宋体"/>
                <w:sz w:val="24"/>
                <w:szCs w:val="24"/>
              </w:rPr>
              <w:t>单位</w:t>
            </w:r>
          </w:p>
        </w:tc>
      </w:tr>
      <w:tr w14:paraId="61E57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52" w:type="pct"/>
            <w:shd w:val="clear" w:color="auto" w:fill="auto"/>
            <w:vAlign w:val="center"/>
          </w:tcPr>
          <w:p w14:paraId="2C77D93C">
            <w:pPr>
              <w:jc w:val="center"/>
              <w:outlineLvl w:val="0"/>
              <w:rPr>
                <w:rFonts w:ascii="宋体" w:hAnsi="宋体" w:cs="宋体"/>
                <w:sz w:val="24"/>
                <w:szCs w:val="24"/>
              </w:rPr>
            </w:pPr>
            <w:r>
              <w:rPr>
                <w:rFonts w:hint="eastAsia" w:ascii="宋体" w:hAnsi="宋体" w:cs="宋体"/>
                <w:sz w:val="24"/>
                <w:szCs w:val="24"/>
              </w:rPr>
              <w:t>1</w:t>
            </w:r>
          </w:p>
        </w:tc>
        <w:tc>
          <w:tcPr>
            <w:tcW w:w="2111" w:type="pct"/>
            <w:shd w:val="clear" w:color="auto" w:fill="auto"/>
            <w:vAlign w:val="center"/>
          </w:tcPr>
          <w:p w14:paraId="3EF4945F">
            <w:pPr>
              <w:jc w:val="center"/>
              <w:outlineLvl w:val="0"/>
              <w:rPr>
                <w:rFonts w:ascii="宋体" w:hAnsi="宋体" w:cs="宋体"/>
                <w:sz w:val="24"/>
                <w:szCs w:val="24"/>
              </w:rPr>
            </w:pPr>
            <w:r>
              <w:rPr>
                <w:rFonts w:hint="eastAsia" w:ascii="宋体" w:hAnsi="宋体" w:cs="宋体"/>
                <w:sz w:val="24"/>
                <w:szCs w:val="24"/>
              </w:rPr>
              <w:t>数据</w:t>
            </w:r>
            <w:r>
              <w:rPr>
                <w:rFonts w:ascii="宋体" w:hAnsi="宋体" w:cs="宋体"/>
                <w:sz w:val="24"/>
                <w:szCs w:val="24"/>
              </w:rPr>
              <w:t>采集器</w:t>
            </w:r>
          </w:p>
        </w:tc>
        <w:tc>
          <w:tcPr>
            <w:tcW w:w="702" w:type="pct"/>
            <w:shd w:val="clear" w:color="auto" w:fill="auto"/>
            <w:vAlign w:val="center"/>
          </w:tcPr>
          <w:p w14:paraId="5FEA4249">
            <w:pPr>
              <w:jc w:val="center"/>
              <w:outlineLvl w:val="0"/>
              <w:rPr>
                <w:rFonts w:ascii="宋体" w:hAnsi="宋体" w:cs="宋体"/>
                <w:sz w:val="24"/>
                <w:szCs w:val="24"/>
              </w:rPr>
            </w:pPr>
            <w:r>
              <w:rPr>
                <w:rFonts w:hint="eastAsia" w:ascii="宋体" w:hAnsi="宋体" w:cs="宋体"/>
                <w:sz w:val="24"/>
                <w:szCs w:val="24"/>
              </w:rPr>
              <w:t>1</w:t>
            </w:r>
          </w:p>
        </w:tc>
        <w:tc>
          <w:tcPr>
            <w:tcW w:w="535" w:type="pct"/>
            <w:shd w:val="clear" w:color="auto" w:fill="auto"/>
            <w:vAlign w:val="center"/>
          </w:tcPr>
          <w:p w14:paraId="083CA889">
            <w:pPr>
              <w:jc w:val="center"/>
              <w:outlineLvl w:val="0"/>
              <w:rPr>
                <w:rFonts w:ascii="宋体" w:hAnsi="宋体" w:cs="宋体"/>
                <w:sz w:val="24"/>
                <w:szCs w:val="24"/>
              </w:rPr>
            </w:pPr>
            <w:r>
              <w:rPr>
                <w:rFonts w:hint="eastAsia" w:ascii="宋体" w:hAnsi="宋体" w:cs="宋体"/>
                <w:sz w:val="24"/>
                <w:szCs w:val="24"/>
              </w:rPr>
              <w:t>个</w:t>
            </w:r>
          </w:p>
        </w:tc>
      </w:tr>
      <w:tr w14:paraId="692676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52" w:type="pct"/>
            <w:shd w:val="clear" w:color="auto" w:fill="auto"/>
            <w:vAlign w:val="center"/>
          </w:tcPr>
          <w:p w14:paraId="2B4ACCBB">
            <w:pPr>
              <w:jc w:val="center"/>
              <w:outlineLvl w:val="0"/>
              <w:rPr>
                <w:rFonts w:ascii="宋体" w:hAnsi="宋体" w:cs="宋体"/>
                <w:sz w:val="24"/>
                <w:szCs w:val="24"/>
              </w:rPr>
            </w:pPr>
            <w:r>
              <w:rPr>
                <w:rFonts w:hint="eastAsia" w:ascii="宋体" w:hAnsi="宋体" w:cs="宋体"/>
                <w:sz w:val="24"/>
                <w:szCs w:val="24"/>
              </w:rPr>
              <w:t>6</w:t>
            </w:r>
          </w:p>
        </w:tc>
        <w:tc>
          <w:tcPr>
            <w:tcW w:w="2111" w:type="pct"/>
            <w:shd w:val="clear" w:color="auto" w:fill="auto"/>
            <w:vAlign w:val="center"/>
          </w:tcPr>
          <w:p w14:paraId="09803E31">
            <w:pPr>
              <w:jc w:val="center"/>
              <w:outlineLvl w:val="0"/>
              <w:rPr>
                <w:rFonts w:ascii="宋体" w:hAnsi="宋体" w:cs="宋体"/>
                <w:sz w:val="24"/>
                <w:szCs w:val="24"/>
              </w:rPr>
            </w:pPr>
            <w:r>
              <w:rPr>
                <w:rFonts w:hint="eastAsia" w:ascii="宋体" w:hAnsi="宋体" w:cs="宋体"/>
                <w:sz w:val="24"/>
                <w:szCs w:val="24"/>
              </w:rPr>
              <w:t>力传感器</w:t>
            </w:r>
          </w:p>
        </w:tc>
        <w:tc>
          <w:tcPr>
            <w:tcW w:w="702" w:type="pct"/>
            <w:shd w:val="clear" w:color="auto" w:fill="auto"/>
            <w:vAlign w:val="center"/>
          </w:tcPr>
          <w:p w14:paraId="25AD0AFF">
            <w:pPr>
              <w:jc w:val="center"/>
              <w:outlineLvl w:val="0"/>
              <w:rPr>
                <w:rFonts w:ascii="宋体" w:hAnsi="宋体" w:cs="宋体"/>
                <w:sz w:val="24"/>
                <w:szCs w:val="24"/>
              </w:rPr>
            </w:pPr>
            <w:r>
              <w:rPr>
                <w:rFonts w:hint="eastAsia" w:ascii="宋体" w:hAnsi="宋体" w:cs="宋体"/>
                <w:sz w:val="24"/>
                <w:szCs w:val="24"/>
              </w:rPr>
              <w:t>1</w:t>
            </w:r>
          </w:p>
        </w:tc>
        <w:tc>
          <w:tcPr>
            <w:tcW w:w="535" w:type="pct"/>
            <w:shd w:val="clear" w:color="auto" w:fill="auto"/>
            <w:vAlign w:val="center"/>
          </w:tcPr>
          <w:p w14:paraId="4E12D5A5">
            <w:pPr>
              <w:jc w:val="center"/>
              <w:outlineLvl w:val="0"/>
              <w:rPr>
                <w:rFonts w:ascii="宋体" w:hAnsi="宋体" w:cs="宋体"/>
                <w:sz w:val="24"/>
                <w:szCs w:val="24"/>
              </w:rPr>
            </w:pPr>
            <w:r>
              <w:rPr>
                <w:rFonts w:hint="eastAsia" w:ascii="宋体" w:hAnsi="宋体" w:cs="宋体"/>
                <w:sz w:val="24"/>
                <w:szCs w:val="24"/>
              </w:rPr>
              <w:t>个</w:t>
            </w:r>
          </w:p>
        </w:tc>
      </w:tr>
      <w:tr w14:paraId="156B37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52" w:type="pct"/>
            <w:shd w:val="clear" w:color="auto" w:fill="auto"/>
            <w:vAlign w:val="center"/>
          </w:tcPr>
          <w:p w14:paraId="1DE4403A">
            <w:pPr>
              <w:jc w:val="center"/>
              <w:outlineLvl w:val="0"/>
              <w:rPr>
                <w:rFonts w:ascii="宋体" w:hAnsi="宋体" w:cs="宋体"/>
                <w:sz w:val="24"/>
                <w:szCs w:val="24"/>
              </w:rPr>
            </w:pPr>
            <w:r>
              <w:rPr>
                <w:rFonts w:hint="eastAsia" w:ascii="宋体" w:hAnsi="宋体" w:cs="宋体"/>
                <w:sz w:val="24"/>
                <w:szCs w:val="24"/>
              </w:rPr>
              <w:t>8</w:t>
            </w:r>
          </w:p>
        </w:tc>
        <w:tc>
          <w:tcPr>
            <w:tcW w:w="2111" w:type="pct"/>
            <w:shd w:val="clear" w:color="auto" w:fill="auto"/>
            <w:vAlign w:val="center"/>
          </w:tcPr>
          <w:p w14:paraId="24E26658">
            <w:pPr>
              <w:jc w:val="center"/>
              <w:outlineLvl w:val="0"/>
              <w:rPr>
                <w:rFonts w:ascii="宋体" w:hAnsi="宋体" w:cs="宋体"/>
                <w:sz w:val="24"/>
                <w:szCs w:val="24"/>
              </w:rPr>
            </w:pPr>
            <w:r>
              <w:rPr>
                <w:rFonts w:hint="eastAsia" w:ascii="宋体" w:hAnsi="宋体" w:cs="宋体"/>
                <w:sz w:val="24"/>
                <w:szCs w:val="24"/>
              </w:rPr>
              <w:t>温度传感器A</w:t>
            </w:r>
          </w:p>
        </w:tc>
        <w:tc>
          <w:tcPr>
            <w:tcW w:w="702" w:type="pct"/>
            <w:shd w:val="clear" w:color="auto" w:fill="auto"/>
            <w:vAlign w:val="center"/>
          </w:tcPr>
          <w:p w14:paraId="03F62C1A">
            <w:pPr>
              <w:jc w:val="center"/>
              <w:outlineLvl w:val="0"/>
              <w:rPr>
                <w:rFonts w:ascii="宋体" w:hAnsi="宋体" w:cs="宋体"/>
                <w:sz w:val="24"/>
                <w:szCs w:val="24"/>
              </w:rPr>
            </w:pPr>
            <w:r>
              <w:rPr>
                <w:rFonts w:hint="eastAsia" w:ascii="宋体" w:hAnsi="宋体" w:cs="宋体"/>
                <w:sz w:val="24"/>
                <w:szCs w:val="24"/>
              </w:rPr>
              <w:t>1</w:t>
            </w:r>
          </w:p>
        </w:tc>
        <w:tc>
          <w:tcPr>
            <w:tcW w:w="535" w:type="pct"/>
            <w:shd w:val="clear" w:color="auto" w:fill="auto"/>
            <w:vAlign w:val="center"/>
          </w:tcPr>
          <w:p w14:paraId="48BD1E6C">
            <w:pPr>
              <w:jc w:val="center"/>
              <w:outlineLvl w:val="0"/>
              <w:rPr>
                <w:rFonts w:ascii="宋体" w:hAnsi="宋体" w:cs="宋体"/>
                <w:sz w:val="24"/>
                <w:szCs w:val="24"/>
              </w:rPr>
            </w:pPr>
            <w:r>
              <w:rPr>
                <w:rFonts w:hint="eastAsia" w:ascii="宋体" w:hAnsi="宋体" w:cs="宋体"/>
                <w:sz w:val="24"/>
                <w:szCs w:val="24"/>
              </w:rPr>
              <w:t>个</w:t>
            </w:r>
          </w:p>
        </w:tc>
      </w:tr>
      <w:tr w14:paraId="56C850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52" w:type="pct"/>
            <w:shd w:val="clear" w:color="auto" w:fill="auto"/>
            <w:vAlign w:val="center"/>
          </w:tcPr>
          <w:p w14:paraId="0F27D680">
            <w:pPr>
              <w:jc w:val="center"/>
              <w:outlineLvl w:val="0"/>
              <w:rPr>
                <w:rFonts w:ascii="宋体" w:hAnsi="宋体" w:cs="宋体"/>
                <w:sz w:val="24"/>
                <w:szCs w:val="24"/>
              </w:rPr>
            </w:pPr>
            <w:r>
              <w:rPr>
                <w:rFonts w:hint="eastAsia" w:ascii="宋体" w:hAnsi="宋体" w:cs="宋体"/>
                <w:sz w:val="24"/>
                <w:szCs w:val="24"/>
              </w:rPr>
              <w:t>18</w:t>
            </w:r>
          </w:p>
        </w:tc>
        <w:tc>
          <w:tcPr>
            <w:tcW w:w="2111" w:type="pct"/>
            <w:shd w:val="clear" w:color="auto" w:fill="auto"/>
            <w:vAlign w:val="center"/>
          </w:tcPr>
          <w:p w14:paraId="54572A00">
            <w:pPr>
              <w:jc w:val="center"/>
              <w:outlineLvl w:val="0"/>
              <w:rPr>
                <w:rFonts w:ascii="宋体" w:hAnsi="宋体" w:cs="宋体"/>
                <w:sz w:val="24"/>
                <w:szCs w:val="24"/>
              </w:rPr>
            </w:pPr>
            <w:r>
              <w:rPr>
                <w:rFonts w:hint="eastAsia" w:ascii="宋体" w:hAnsi="宋体" w:cs="宋体"/>
                <w:sz w:val="24"/>
                <w:szCs w:val="24"/>
              </w:rPr>
              <w:t>分体式位移传感器</w:t>
            </w:r>
          </w:p>
        </w:tc>
        <w:tc>
          <w:tcPr>
            <w:tcW w:w="702" w:type="pct"/>
            <w:shd w:val="clear" w:color="auto" w:fill="auto"/>
            <w:vAlign w:val="center"/>
          </w:tcPr>
          <w:p w14:paraId="28D4285E">
            <w:pPr>
              <w:jc w:val="center"/>
              <w:outlineLvl w:val="0"/>
              <w:rPr>
                <w:rFonts w:ascii="宋体" w:hAnsi="宋体" w:cs="宋体"/>
                <w:sz w:val="24"/>
                <w:szCs w:val="24"/>
              </w:rPr>
            </w:pPr>
            <w:r>
              <w:rPr>
                <w:rFonts w:hint="eastAsia" w:ascii="宋体" w:hAnsi="宋体" w:cs="宋体"/>
                <w:sz w:val="24"/>
                <w:szCs w:val="24"/>
              </w:rPr>
              <w:t>1</w:t>
            </w:r>
          </w:p>
        </w:tc>
        <w:tc>
          <w:tcPr>
            <w:tcW w:w="535" w:type="pct"/>
            <w:shd w:val="clear" w:color="auto" w:fill="auto"/>
            <w:vAlign w:val="center"/>
          </w:tcPr>
          <w:p w14:paraId="5238F6A3">
            <w:pPr>
              <w:jc w:val="center"/>
              <w:outlineLvl w:val="0"/>
              <w:rPr>
                <w:rFonts w:ascii="宋体" w:hAnsi="宋体" w:cs="宋体"/>
                <w:sz w:val="24"/>
                <w:szCs w:val="24"/>
              </w:rPr>
            </w:pPr>
            <w:r>
              <w:rPr>
                <w:rFonts w:hint="eastAsia" w:ascii="宋体" w:hAnsi="宋体" w:cs="宋体"/>
                <w:sz w:val="24"/>
                <w:szCs w:val="24"/>
              </w:rPr>
              <w:t>套</w:t>
            </w:r>
          </w:p>
        </w:tc>
      </w:tr>
      <w:tr w14:paraId="11DB4A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52" w:type="pct"/>
            <w:shd w:val="clear" w:color="auto" w:fill="auto"/>
            <w:vAlign w:val="center"/>
          </w:tcPr>
          <w:p w14:paraId="5F964B02">
            <w:pPr>
              <w:jc w:val="center"/>
              <w:outlineLvl w:val="0"/>
              <w:rPr>
                <w:rFonts w:ascii="宋体" w:hAnsi="宋体" w:cs="宋体"/>
                <w:sz w:val="24"/>
                <w:szCs w:val="24"/>
              </w:rPr>
            </w:pPr>
            <w:r>
              <w:rPr>
                <w:rFonts w:hint="eastAsia" w:ascii="宋体" w:hAnsi="宋体" w:cs="宋体"/>
                <w:sz w:val="24"/>
                <w:szCs w:val="24"/>
              </w:rPr>
              <w:t>19</w:t>
            </w:r>
          </w:p>
        </w:tc>
        <w:tc>
          <w:tcPr>
            <w:tcW w:w="2111" w:type="pct"/>
            <w:shd w:val="clear" w:color="auto" w:fill="auto"/>
            <w:vAlign w:val="center"/>
          </w:tcPr>
          <w:p w14:paraId="469DC056">
            <w:pPr>
              <w:jc w:val="center"/>
              <w:outlineLvl w:val="0"/>
              <w:rPr>
                <w:rFonts w:ascii="宋体" w:hAnsi="宋体" w:cs="宋体"/>
                <w:sz w:val="24"/>
                <w:szCs w:val="24"/>
              </w:rPr>
            </w:pPr>
            <w:r>
              <w:rPr>
                <w:rFonts w:hint="eastAsia" w:ascii="宋体" w:hAnsi="宋体" w:cs="宋体"/>
                <w:sz w:val="24"/>
                <w:szCs w:val="24"/>
              </w:rPr>
              <w:t>一体式位移传感器</w:t>
            </w:r>
          </w:p>
        </w:tc>
        <w:tc>
          <w:tcPr>
            <w:tcW w:w="702" w:type="pct"/>
            <w:shd w:val="clear" w:color="auto" w:fill="auto"/>
            <w:vAlign w:val="center"/>
          </w:tcPr>
          <w:p w14:paraId="4F67F973">
            <w:pPr>
              <w:jc w:val="center"/>
              <w:outlineLvl w:val="0"/>
              <w:rPr>
                <w:rFonts w:ascii="宋体" w:hAnsi="宋体" w:cs="宋体"/>
                <w:sz w:val="24"/>
                <w:szCs w:val="24"/>
              </w:rPr>
            </w:pPr>
            <w:r>
              <w:rPr>
                <w:rFonts w:hint="eastAsia" w:ascii="宋体" w:hAnsi="宋体" w:cs="宋体"/>
                <w:sz w:val="24"/>
                <w:szCs w:val="24"/>
              </w:rPr>
              <w:t>1</w:t>
            </w:r>
          </w:p>
        </w:tc>
        <w:tc>
          <w:tcPr>
            <w:tcW w:w="535" w:type="pct"/>
            <w:shd w:val="clear" w:color="auto" w:fill="auto"/>
            <w:vAlign w:val="center"/>
          </w:tcPr>
          <w:p w14:paraId="69308890">
            <w:pPr>
              <w:jc w:val="center"/>
              <w:outlineLvl w:val="0"/>
              <w:rPr>
                <w:rFonts w:ascii="宋体" w:hAnsi="宋体" w:cs="宋体"/>
                <w:sz w:val="24"/>
                <w:szCs w:val="24"/>
              </w:rPr>
            </w:pPr>
            <w:r>
              <w:rPr>
                <w:rFonts w:hint="eastAsia" w:ascii="宋体" w:hAnsi="宋体" w:cs="宋体"/>
                <w:sz w:val="24"/>
                <w:szCs w:val="24"/>
              </w:rPr>
              <w:t>套</w:t>
            </w:r>
          </w:p>
        </w:tc>
      </w:tr>
    </w:tbl>
    <w:p w14:paraId="269A88F8">
      <w:pPr>
        <w:ind w:firstLine="482" w:firstLineChars="200"/>
        <w:rPr>
          <w:rFonts w:asciiTheme="minorEastAsia" w:hAnsiTheme="minorEastAsia" w:eastAsiaTheme="minorEastAsia"/>
          <w:b/>
          <w:sz w:val="24"/>
          <w:szCs w:val="24"/>
        </w:rPr>
      </w:pPr>
    </w:p>
    <w:p w14:paraId="65265A11">
      <w:pPr>
        <w:ind w:firstLine="482" w:firstLineChars="200"/>
        <w:rPr>
          <w:rFonts w:asciiTheme="minorEastAsia" w:hAnsiTheme="minorEastAsia" w:eastAsiaTheme="minorEastAsia"/>
          <w:b/>
          <w:sz w:val="24"/>
          <w:szCs w:val="24"/>
        </w:rPr>
      </w:pPr>
      <w:r>
        <w:rPr>
          <w:rFonts w:hint="eastAsia" w:asciiTheme="minorEastAsia" w:hAnsiTheme="minorEastAsia" w:eastAsiaTheme="minorEastAsia"/>
          <w:b/>
          <w:sz w:val="24"/>
          <w:szCs w:val="24"/>
        </w:rPr>
        <w:t>第58包：天津市蓟州区中学物理实验室仪器设备（二）</w:t>
      </w:r>
    </w:p>
    <w:tbl>
      <w:tblPr>
        <w:tblStyle w:val="27"/>
        <w:tblW w:w="874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773"/>
        <w:gridCol w:w="3969"/>
        <w:gridCol w:w="996"/>
        <w:gridCol w:w="1010"/>
      </w:tblGrid>
      <w:tr w14:paraId="040A7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73" w:type="dxa"/>
            <w:shd w:val="clear" w:color="auto" w:fill="auto"/>
            <w:vAlign w:val="center"/>
          </w:tcPr>
          <w:p w14:paraId="0085DB6B">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项目需求书中的序号</w:t>
            </w:r>
          </w:p>
        </w:tc>
        <w:tc>
          <w:tcPr>
            <w:tcW w:w="3969" w:type="dxa"/>
            <w:shd w:val="clear" w:color="auto" w:fill="auto"/>
            <w:vAlign w:val="center"/>
          </w:tcPr>
          <w:p w14:paraId="66D919BF">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名称</w:t>
            </w:r>
          </w:p>
        </w:tc>
        <w:tc>
          <w:tcPr>
            <w:tcW w:w="996" w:type="dxa"/>
            <w:shd w:val="clear" w:color="auto" w:fill="auto"/>
            <w:vAlign w:val="center"/>
          </w:tcPr>
          <w:p w14:paraId="0F6EFFFC">
            <w:pPr>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数量</w:t>
            </w:r>
          </w:p>
        </w:tc>
        <w:tc>
          <w:tcPr>
            <w:tcW w:w="1010" w:type="dxa"/>
            <w:shd w:val="clear" w:color="auto" w:fill="auto"/>
            <w:vAlign w:val="center"/>
          </w:tcPr>
          <w:p w14:paraId="72F187E0">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单位</w:t>
            </w:r>
          </w:p>
        </w:tc>
      </w:tr>
      <w:tr w14:paraId="5BF1D4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73" w:type="dxa"/>
            <w:shd w:val="clear" w:color="auto" w:fill="auto"/>
            <w:vAlign w:val="center"/>
          </w:tcPr>
          <w:p w14:paraId="52F2E499">
            <w:pPr>
              <w:widowControl/>
              <w:adjustRightInd w:val="0"/>
              <w:snapToGrid w:val="0"/>
              <w:spacing w:line="276" w:lineRule="auto"/>
              <w:jc w:val="center"/>
              <w:rPr>
                <w:rFonts w:cs="仿宋" w:asciiTheme="minorEastAsia" w:hAnsiTheme="minorEastAsia" w:eastAsiaTheme="minorEastAsia"/>
                <w:kern w:val="0"/>
                <w:sz w:val="24"/>
                <w:szCs w:val="24"/>
              </w:rPr>
            </w:pPr>
          </w:p>
        </w:tc>
        <w:tc>
          <w:tcPr>
            <w:tcW w:w="3969" w:type="dxa"/>
            <w:shd w:val="clear" w:color="auto" w:fill="auto"/>
            <w:vAlign w:val="center"/>
          </w:tcPr>
          <w:p w14:paraId="73F074EE">
            <w:pPr>
              <w:widowControl/>
              <w:adjustRightInd w:val="0"/>
              <w:snapToGrid w:val="0"/>
              <w:spacing w:line="276" w:lineRule="auto"/>
              <w:jc w:val="center"/>
              <w:rPr>
                <w:rFonts w:cs="仿宋" w:asciiTheme="minorEastAsia" w:hAnsiTheme="minorEastAsia" w:eastAsiaTheme="minorEastAsia"/>
                <w:bCs/>
                <w:sz w:val="24"/>
                <w:szCs w:val="24"/>
              </w:rPr>
            </w:pPr>
            <w:r>
              <w:rPr>
                <w:rFonts w:hint="eastAsia"/>
                <w:b/>
                <w:bCs/>
                <w:sz w:val="24"/>
                <w:szCs w:val="24"/>
              </w:rPr>
              <w:t>天津市蓟州区</w:t>
            </w:r>
            <w:r>
              <w:rPr>
                <w:rFonts w:hint="eastAsia" w:cs="仿宋" w:asciiTheme="minorEastAsia" w:hAnsiTheme="minorEastAsia" w:eastAsiaTheme="minorEastAsia"/>
                <w:b/>
                <w:bCs/>
                <w:kern w:val="0"/>
                <w:sz w:val="24"/>
                <w:szCs w:val="24"/>
              </w:rPr>
              <w:t>物理学科</w:t>
            </w:r>
            <w:r>
              <w:rPr>
                <w:rFonts w:hint="eastAsia"/>
                <w:b/>
                <w:bCs/>
                <w:sz w:val="24"/>
                <w:szCs w:val="24"/>
              </w:rPr>
              <w:t>实验室</w:t>
            </w:r>
          </w:p>
        </w:tc>
        <w:tc>
          <w:tcPr>
            <w:tcW w:w="996" w:type="dxa"/>
            <w:shd w:val="clear" w:color="auto" w:fill="auto"/>
            <w:vAlign w:val="center"/>
          </w:tcPr>
          <w:p w14:paraId="119BDD14">
            <w:pPr>
              <w:adjustRightInd w:val="0"/>
              <w:snapToGrid w:val="0"/>
              <w:spacing w:line="276" w:lineRule="auto"/>
              <w:jc w:val="center"/>
              <w:rPr>
                <w:rFonts w:cs="仿宋" w:asciiTheme="minorEastAsia" w:hAnsiTheme="minorEastAsia" w:eastAsiaTheme="minorEastAsia"/>
                <w:kern w:val="0"/>
                <w:sz w:val="24"/>
                <w:szCs w:val="24"/>
              </w:rPr>
            </w:pPr>
          </w:p>
        </w:tc>
        <w:tc>
          <w:tcPr>
            <w:tcW w:w="1010" w:type="dxa"/>
            <w:shd w:val="clear" w:color="auto" w:fill="auto"/>
            <w:vAlign w:val="center"/>
          </w:tcPr>
          <w:p w14:paraId="1A56D67E">
            <w:pPr>
              <w:widowControl/>
              <w:adjustRightInd w:val="0"/>
              <w:snapToGrid w:val="0"/>
              <w:spacing w:line="276" w:lineRule="auto"/>
              <w:jc w:val="center"/>
              <w:rPr>
                <w:rFonts w:cs="仿宋" w:asciiTheme="minorEastAsia" w:hAnsiTheme="minorEastAsia" w:eastAsiaTheme="minorEastAsia"/>
                <w:kern w:val="0"/>
                <w:sz w:val="24"/>
                <w:szCs w:val="24"/>
              </w:rPr>
            </w:pPr>
          </w:p>
        </w:tc>
      </w:tr>
      <w:tr w14:paraId="599800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73" w:type="dxa"/>
            <w:shd w:val="clear" w:color="auto" w:fill="auto"/>
            <w:vAlign w:val="center"/>
          </w:tcPr>
          <w:p w14:paraId="2BE6E238">
            <w:pPr>
              <w:widowControl/>
              <w:jc w:val="center"/>
              <w:textAlignment w:val="center"/>
              <w:rPr>
                <w:rFonts w:cs="仿宋" w:asciiTheme="minorEastAsia" w:hAnsiTheme="minorEastAsia" w:eastAsiaTheme="minorEastAsia"/>
                <w:kern w:val="0"/>
                <w:sz w:val="24"/>
                <w:szCs w:val="24"/>
              </w:rPr>
            </w:pPr>
            <w:r>
              <w:rPr>
                <w:rFonts w:hint="eastAsia" w:ascii="宋体" w:hAnsi="宋体" w:cs="宋体"/>
                <w:color w:val="000000"/>
                <w:kern w:val="0"/>
                <w:sz w:val="24"/>
                <w:szCs w:val="24"/>
                <w:lang w:bidi="ar"/>
              </w:rPr>
              <w:t>12</w:t>
            </w:r>
          </w:p>
        </w:tc>
        <w:tc>
          <w:tcPr>
            <w:tcW w:w="3969" w:type="dxa"/>
            <w:shd w:val="clear" w:color="auto" w:fill="auto"/>
            <w:vAlign w:val="center"/>
          </w:tcPr>
          <w:p w14:paraId="58E3E343">
            <w:pPr>
              <w:widowControl/>
              <w:jc w:val="center"/>
              <w:textAlignment w:val="center"/>
              <w:rPr>
                <w:b/>
                <w:bCs/>
                <w:sz w:val="24"/>
                <w:szCs w:val="24"/>
              </w:rPr>
            </w:pPr>
            <w:r>
              <w:rPr>
                <w:rFonts w:hint="eastAsia" w:ascii="宋体" w:hAnsi="宋体" w:cs="宋体"/>
                <w:color w:val="000000"/>
                <w:kern w:val="0"/>
                <w:sz w:val="24"/>
                <w:szCs w:val="24"/>
                <w:lang w:bidi="ar"/>
              </w:rPr>
              <w:t>数据采集器</w:t>
            </w:r>
          </w:p>
        </w:tc>
        <w:tc>
          <w:tcPr>
            <w:tcW w:w="996" w:type="dxa"/>
            <w:shd w:val="clear" w:color="auto" w:fill="auto"/>
            <w:vAlign w:val="center"/>
          </w:tcPr>
          <w:p w14:paraId="7E48F472">
            <w:pPr>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c>
          <w:tcPr>
            <w:tcW w:w="1010" w:type="dxa"/>
            <w:shd w:val="clear" w:color="auto" w:fill="auto"/>
            <w:vAlign w:val="center"/>
          </w:tcPr>
          <w:p w14:paraId="42293E40">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ascii="宋体" w:hAnsi="宋体" w:cs="宋体"/>
                <w:color w:val="000000"/>
                <w:kern w:val="0"/>
                <w:sz w:val="24"/>
                <w:szCs w:val="24"/>
                <w:lang w:bidi="ar"/>
              </w:rPr>
              <w:t>台</w:t>
            </w:r>
          </w:p>
        </w:tc>
      </w:tr>
      <w:tr w14:paraId="6C69E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73" w:type="dxa"/>
            <w:shd w:val="clear" w:color="auto" w:fill="auto"/>
            <w:vAlign w:val="center"/>
          </w:tcPr>
          <w:p w14:paraId="6751EA9C">
            <w:pPr>
              <w:widowControl/>
              <w:jc w:val="center"/>
              <w:textAlignment w:val="center"/>
              <w:rPr>
                <w:rFonts w:cs="仿宋" w:asciiTheme="minorEastAsia" w:hAnsiTheme="minorEastAsia" w:eastAsiaTheme="minorEastAsia"/>
                <w:kern w:val="0"/>
                <w:sz w:val="24"/>
                <w:szCs w:val="24"/>
              </w:rPr>
            </w:pPr>
            <w:r>
              <w:rPr>
                <w:rFonts w:hint="eastAsia" w:ascii="宋体" w:hAnsi="宋体" w:cs="宋体"/>
                <w:color w:val="000000"/>
                <w:kern w:val="0"/>
                <w:sz w:val="24"/>
                <w:szCs w:val="24"/>
                <w:lang w:bidi="ar"/>
              </w:rPr>
              <w:t>15</w:t>
            </w:r>
          </w:p>
        </w:tc>
        <w:tc>
          <w:tcPr>
            <w:tcW w:w="3969" w:type="dxa"/>
            <w:shd w:val="clear" w:color="auto" w:fill="auto"/>
            <w:vAlign w:val="center"/>
          </w:tcPr>
          <w:p w14:paraId="68FD3199">
            <w:pPr>
              <w:widowControl/>
              <w:jc w:val="center"/>
              <w:textAlignment w:val="center"/>
              <w:rPr>
                <w:b/>
                <w:bCs/>
                <w:sz w:val="24"/>
                <w:szCs w:val="24"/>
              </w:rPr>
            </w:pPr>
            <w:r>
              <w:rPr>
                <w:rFonts w:hint="eastAsia" w:ascii="宋体" w:hAnsi="宋体" w:cs="宋体"/>
                <w:color w:val="000000"/>
                <w:kern w:val="0"/>
                <w:sz w:val="24"/>
                <w:szCs w:val="24"/>
                <w:lang w:bidi="ar"/>
              </w:rPr>
              <w:t>软件包</w:t>
            </w:r>
          </w:p>
        </w:tc>
        <w:tc>
          <w:tcPr>
            <w:tcW w:w="996" w:type="dxa"/>
            <w:shd w:val="clear" w:color="auto" w:fill="auto"/>
            <w:vAlign w:val="center"/>
          </w:tcPr>
          <w:p w14:paraId="47265C60">
            <w:pPr>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c>
          <w:tcPr>
            <w:tcW w:w="1010" w:type="dxa"/>
            <w:shd w:val="clear" w:color="auto" w:fill="auto"/>
            <w:vAlign w:val="center"/>
          </w:tcPr>
          <w:p w14:paraId="05DE3483">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ascii="宋体" w:hAnsi="宋体" w:cs="宋体"/>
                <w:color w:val="000000"/>
                <w:kern w:val="0"/>
                <w:sz w:val="24"/>
                <w:szCs w:val="24"/>
                <w:lang w:bidi="ar"/>
              </w:rPr>
              <w:t>套</w:t>
            </w:r>
          </w:p>
        </w:tc>
      </w:tr>
      <w:tr w14:paraId="65C2FD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jc w:val="center"/>
        </w:trPr>
        <w:tc>
          <w:tcPr>
            <w:tcW w:w="2773" w:type="dxa"/>
            <w:shd w:val="clear" w:color="auto" w:fill="auto"/>
            <w:vAlign w:val="center"/>
          </w:tcPr>
          <w:p w14:paraId="4528DDC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17</w:t>
            </w:r>
          </w:p>
        </w:tc>
        <w:tc>
          <w:tcPr>
            <w:tcW w:w="3969" w:type="dxa"/>
            <w:shd w:val="clear" w:color="auto" w:fill="auto"/>
            <w:vAlign w:val="center"/>
          </w:tcPr>
          <w:p w14:paraId="75DFBFD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力传感器</w:t>
            </w:r>
          </w:p>
        </w:tc>
        <w:tc>
          <w:tcPr>
            <w:tcW w:w="996" w:type="dxa"/>
            <w:shd w:val="clear" w:color="auto" w:fill="auto"/>
            <w:vAlign w:val="center"/>
          </w:tcPr>
          <w:p w14:paraId="6B7B7D20">
            <w:pPr>
              <w:adjustRightInd w:val="0"/>
              <w:snapToGrid w:val="0"/>
              <w:spacing w:line="276" w:lineRule="auto"/>
              <w:jc w:val="center"/>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1</w:t>
            </w:r>
          </w:p>
        </w:tc>
        <w:tc>
          <w:tcPr>
            <w:tcW w:w="1010" w:type="dxa"/>
            <w:shd w:val="clear" w:color="auto" w:fill="auto"/>
            <w:vAlign w:val="center"/>
          </w:tcPr>
          <w:p w14:paraId="74FCF017">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只</w:t>
            </w:r>
          </w:p>
        </w:tc>
      </w:tr>
      <w:tr w14:paraId="3F45F3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jc w:val="center"/>
        </w:trPr>
        <w:tc>
          <w:tcPr>
            <w:tcW w:w="2773" w:type="dxa"/>
            <w:shd w:val="clear" w:color="auto" w:fill="auto"/>
            <w:vAlign w:val="center"/>
          </w:tcPr>
          <w:p w14:paraId="0465761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19</w:t>
            </w:r>
          </w:p>
        </w:tc>
        <w:tc>
          <w:tcPr>
            <w:tcW w:w="3969" w:type="dxa"/>
            <w:shd w:val="clear" w:color="auto" w:fill="auto"/>
            <w:vAlign w:val="center"/>
          </w:tcPr>
          <w:p w14:paraId="4E5DA6EF">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温度传感器（大量程）</w:t>
            </w:r>
          </w:p>
        </w:tc>
        <w:tc>
          <w:tcPr>
            <w:tcW w:w="996" w:type="dxa"/>
            <w:shd w:val="clear" w:color="auto" w:fill="auto"/>
            <w:vAlign w:val="center"/>
          </w:tcPr>
          <w:p w14:paraId="61DCA431">
            <w:pPr>
              <w:adjustRightInd w:val="0"/>
              <w:snapToGrid w:val="0"/>
              <w:spacing w:line="276" w:lineRule="auto"/>
              <w:jc w:val="center"/>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1</w:t>
            </w:r>
          </w:p>
        </w:tc>
        <w:tc>
          <w:tcPr>
            <w:tcW w:w="1010" w:type="dxa"/>
            <w:shd w:val="clear" w:color="auto" w:fill="auto"/>
            <w:vAlign w:val="center"/>
          </w:tcPr>
          <w:p w14:paraId="518A8361">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只</w:t>
            </w:r>
          </w:p>
        </w:tc>
      </w:tr>
      <w:tr w14:paraId="0D7FAB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jc w:val="center"/>
        </w:trPr>
        <w:tc>
          <w:tcPr>
            <w:tcW w:w="2773" w:type="dxa"/>
            <w:shd w:val="clear" w:color="auto" w:fill="auto"/>
            <w:vAlign w:val="center"/>
          </w:tcPr>
          <w:p w14:paraId="6AE9E43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24</w:t>
            </w:r>
          </w:p>
        </w:tc>
        <w:tc>
          <w:tcPr>
            <w:tcW w:w="3969" w:type="dxa"/>
            <w:shd w:val="clear" w:color="auto" w:fill="auto"/>
            <w:vAlign w:val="center"/>
          </w:tcPr>
          <w:p w14:paraId="69E1AA6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多量程电流传感器</w:t>
            </w:r>
          </w:p>
        </w:tc>
        <w:tc>
          <w:tcPr>
            <w:tcW w:w="996" w:type="dxa"/>
            <w:shd w:val="clear" w:color="auto" w:fill="auto"/>
            <w:vAlign w:val="center"/>
          </w:tcPr>
          <w:p w14:paraId="3A1D6C28">
            <w:pPr>
              <w:adjustRightInd w:val="0"/>
              <w:snapToGrid w:val="0"/>
              <w:spacing w:line="276" w:lineRule="auto"/>
              <w:jc w:val="center"/>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1</w:t>
            </w:r>
          </w:p>
        </w:tc>
        <w:tc>
          <w:tcPr>
            <w:tcW w:w="1010" w:type="dxa"/>
            <w:shd w:val="clear" w:color="auto" w:fill="auto"/>
            <w:vAlign w:val="center"/>
          </w:tcPr>
          <w:p w14:paraId="0BFAD1CC">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只</w:t>
            </w:r>
          </w:p>
        </w:tc>
      </w:tr>
      <w:tr w14:paraId="67D023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jc w:val="center"/>
        </w:trPr>
        <w:tc>
          <w:tcPr>
            <w:tcW w:w="2773" w:type="dxa"/>
            <w:shd w:val="clear" w:color="auto" w:fill="auto"/>
            <w:vAlign w:val="center"/>
          </w:tcPr>
          <w:p w14:paraId="29B3E03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26</w:t>
            </w:r>
          </w:p>
        </w:tc>
        <w:tc>
          <w:tcPr>
            <w:tcW w:w="3969" w:type="dxa"/>
            <w:shd w:val="clear" w:color="auto" w:fill="auto"/>
            <w:vAlign w:val="center"/>
          </w:tcPr>
          <w:p w14:paraId="6ECB394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多量程电压传感器</w:t>
            </w:r>
          </w:p>
        </w:tc>
        <w:tc>
          <w:tcPr>
            <w:tcW w:w="996" w:type="dxa"/>
            <w:shd w:val="clear" w:color="auto" w:fill="auto"/>
            <w:vAlign w:val="center"/>
          </w:tcPr>
          <w:p w14:paraId="26541498">
            <w:pPr>
              <w:adjustRightInd w:val="0"/>
              <w:snapToGrid w:val="0"/>
              <w:spacing w:line="276" w:lineRule="auto"/>
              <w:jc w:val="center"/>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1</w:t>
            </w:r>
          </w:p>
        </w:tc>
        <w:tc>
          <w:tcPr>
            <w:tcW w:w="1010" w:type="dxa"/>
            <w:shd w:val="clear" w:color="auto" w:fill="auto"/>
            <w:vAlign w:val="center"/>
          </w:tcPr>
          <w:p w14:paraId="462AE7FB">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只</w:t>
            </w:r>
          </w:p>
        </w:tc>
      </w:tr>
      <w:tr w14:paraId="568E38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jc w:val="center"/>
        </w:trPr>
        <w:tc>
          <w:tcPr>
            <w:tcW w:w="2773" w:type="dxa"/>
            <w:shd w:val="clear" w:color="auto" w:fill="auto"/>
            <w:vAlign w:val="center"/>
          </w:tcPr>
          <w:p w14:paraId="1991C59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29</w:t>
            </w:r>
          </w:p>
        </w:tc>
        <w:tc>
          <w:tcPr>
            <w:tcW w:w="3969" w:type="dxa"/>
            <w:shd w:val="clear" w:color="auto" w:fill="auto"/>
            <w:vAlign w:val="center"/>
          </w:tcPr>
          <w:p w14:paraId="4F2F076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分体式位移传感器</w:t>
            </w:r>
          </w:p>
        </w:tc>
        <w:tc>
          <w:tcPr>
            <w:tcW w:w="996" w:type="dxa"/>
            <w:shd w:val="clear" w:color="auto" w:fill="auto"/>
            <w:vAlign w:val="center"/>
          </w:tcPr>
          <w:p w14:paraId="2E24A1BE">
            <w:pPr>
              <w:adjustRightInd w:val="0"/>
              <w:snapToGrid w:val="0"/>
              <w:spacing w:line="276" w:lineRule="auto"/>
              <w:jc w:val="center"/>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1</w:t>
            </w:r>
          </w:p>
        </w:tc>
        <w:tc>
          <w:tcPr>
            <w:tcW w:w="1010" w:type="dxa"/>
            <w:shd w:val="clear" w:color="auto" w:fill="auto"/>
            <w:vAlign w:val="center"/>
          </w:tcPr>
          <w:p w14:paraId="6165173F">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只</w:t>
            </w:r>
          </w:p>
        </w:tc>
      </w:tr>
    </w:tbl>
    <w:p w14:paraId="632D507D">
      <w:pPr>
        <w:spacing w:line="360" w:lineRule="auto"/>
        <w:ind w:left="480"/>
        <w:outlineLvl w:val="0"/>
        <w:rPr>
          <w:rFonts w:asciiTheme="minorEastAsia" w:hAnsiTheme="minorEastAsia" w:eastAsiaTheme="minorEastAsia"/>
          <w:b/>
          <w:color w:val="FF0000"/>
          <w:sz w:val="30"/>
          <w:szCs w:val="30"/>
        </w:rPr>
      </w:pPr>
    </w:p>
    <w:p w14:paraId="33C324B3">
      <w:pPr>
        <w:spacing w:line="360" w:lineRule="auto"/>
        <w:ind w:left="480"/>
        <w:outlineLvl w:val="0"/>
        <w:rPr>
          <w:rFonts w:asciiTheme="minorEastAsia" w:hAnsiTheme="minorEastAsia" w:eastAsiaTheme="minorEastAsia"/>
          <w:b/>
          <w:color w:val="FF0000"/>
          <w:sz w:val="30"/>
          <w:szCs w:val="30"/>
        </w:rPr>
      </w:pPr>
    </w:p>
    <w:p w14:paraId="085CA32F">
      <w:pPr>
        <w:spacing w:line="360" w:lineRule="auto"/>
        <w:ind w:left="480"/>
        <w:outlineLvl w:val="0"/>
        <w:rPr>
          <w:rFonts w:asciiTheme="minorEastAsia" w:hAnsiTheme="minorEastAsia" w:eastAsiaTheme="minorEastAsia"/>
          <w:b/>
          <w:color w:val="FF0000"/>
          <w:sz w:val="30"/>
          <w:szCs w:val="30"/>
        </w:rPr>
      </w:pPr>
    </w:p>
    <w:p w14:paraId="0F080BE4">
      <w:pPr>
        <w:spacing w:line="360" w:lineRule="auto"/>
        <w:ind w:left="480"/>
        <w:outlineLvl w:val="0"/>
        <w:rPr>
          <w:rFonts w:asciiTheme="minorEastAsia" w:hAnsiTheme="minorEastAsia" w:eastAsiaTheme="minorEastAsia"/>
          <w:b/>
          <w:color w:val="FF0000"/>
          <w:sz w:val="30"/>
          <w:szCs w:val="30"/>
        </w:rPr>
      </w:pPr>
      <w:r>
        <w:rPr>
          <w:rFonts w:hint="eastAsia" w:asciiTheme="minorEastAsia" w:hAnsiTheme="minorEastAsia" w:eastAsiaTheme="minorEastAsia"/>
          <w:b/>
          <w:color w:val="FF0000"/>
          <w:sz w:val="30"/>
          <w:szCs w:val="30"/>
        </w:rPr>
        <w:t xml:space="preserve">3.数码显微镜 </w:t>
      </w:r>
    </w:p>
    <w:p w14:paraId="75DEB269">
      <w:pPr>
        <w:spacing w:line="360" w:lineRule="auto"/>
        <w:ind w:firstLine="482" w:firstLineChars="200"/>
        <w:outlineLvl w:val="0"/>
        <w:rPr>
          <w:sz w:val="24"/>
        </w:rPr>
      </w:pPr>
      <w:r>
        <w:rPr>
          <w:rFonts w:hint="eastAsia"/>
          <w:b/>
          <w:sz w:val="24"/>
        </w:rPr>
        <w:t>第1包天津市新华中学</w:t>
      </w:r>
      <w:r>
        <w:rPr>
          <w:rFonts w:hint="eastAsia"/>
          <w:sz w:val="24"/>
        </w:rPr>
        <w:t>：天津市新华中学数字化生物实验室，序号48学生用数码显微镜1台。</w:t>
      </w:r>
    </w:p>
    <w:p w14:paraId="36A77C88">
      <w:pPr>
        <w:ind w:firstLine="482" w:firstLineChars="200"/>
        <w:rPr>
          <w:b/>
          <w:sz w:val="24"/>
        </w:rPr>
      </w:pPr>
      <w:r>
        <w:rPr>
          <w:rFonts w:hint="eastAsia"/>
          <w:b/>
          <w:sz w:val="24"/>
        </w:rPr>
        <w:t>第2包天津市南开中学：</w:t>
      </w:r>
      <w:r>
        <w:rPr>
          <w:rFonts w:hint="eastAsia" w:ascii="宋体" w:hAnsi="宋体" w:cs="宋体"/>
          <w:color w:val="000000"/>
          <w:sz w:val="24"/>
          <w:szCs w:val="24"/>
          <w:lang w:bidi="ar"/>
        </w:rPr>
        <w:t>序号（</w:t>
      </w:r>
      <w:r>
        <w:rPr>
          <w:color w:val="000000"/>
          <w:sz w:val="24"/>
          <w:szCs w:val="24"/>
          <w:lang w:bidi="ar"/>
        </w:rPr>
        <w:t>10</w:t>
      </w:r>
      <w:r>
        <w:rPr>
          <w:rFonts w:hint="eastAsia" w:ascii="宋体" w:hAnsi="宋体" w:cs="宋体"/>
          <w:color w:val="000000"/>
          <w:sz w:val="24"/>
          <w:szCs w:val="24"/>
          <w:lang w:bidi="ar"/>
        </w:rPr>
        <w:t>）学生用数码液晶显微镜</w:t>
      </w:r>
      <w:r>
        <w:rPr>
          <w:color w:val="000000"/>
          <w:sz w:val="24"/>
          <w:szCs w:val="24"/>
          <w:lang w:bidi="ar"/>
        </w:rPr>
        <w:t>1</w:t>
      </w:r>
      <w:r>
        <w:rPr>
          <w:rFonts w:hint="eastAsia" w:ascii="宋体" w:hAnsi="宋体" w:cs="宋体"/>
          <w:color w:val="000000"/>
          <w:sz w:val="24"/>
          <w:szCs w:val="24"/>
          <w:lang w:bidi="ar"/>
        </w:rPr>
        <w:t>套，序号（</w:t>
      </w:r>
      <w:r>
        <w:rPr>
          <w:color w:val="000000"/>
          <w:sz w:val="24"/>
          <w:szCs w:val="24"/>
          <w:lang w:bidi="ar"/>
        </w:rPr>
        <w:t>9</w:t>
      </w:r>
      <w:r>
        <w:rPr>
          <w:rFonts w:hint="eastAsia" w:ascii="宋体" w:hAnsi="宋体" w:cs="宋体"/>
          <w:color w:val="000000"/>
          <w:sz w:val="24"/>
          <w:szCs w:val="24"/>
          <w:lang w:bidi="ar"/>
        </w:rPr>
        <w:t>）教师用数码显微镜</w:t>
      </w:r>
      <w:r>
        <w:rPr>
          <w:color w:val="000000"/>
          <w:sz w:val="24"/>
          <w:szCs w:val="24"/>
          <w:lang w:bidi="ar"/>
        </w:rPr>
        <w:t>1</w:t>
      </w:r>
      <w:r>
        <w:rPr>
          <w:rFonts w:hint="eastAsia" w:ascii="宋体" w:hAnsi="宋体" w:cs="宋体"/>
          <w:color w:val="000000"/>
          <w:sz w:val="24"/>
          <w:szCs w:val="24"/>
          <w:lang w:bidi="ar"/>
        </w:rPr>
        <w:t>套</w:t>
      </w:r>
      <w:r>
        <w:rPr>
          <w:rFonts w:hint="eastAsia"/>
          <w:b/>
          <w:color w:val="000000"/>
          <w:sz w:val="24"/>
        </w:rPr>
        <w:t>。</w:t>
      </w:r>
    </w:p>
    <w:p w14:paraId="4221EFA3">
      <w:pPr>
        <w:spacing w:line="360" w:lineRule="auto"/>
        <w:ind w:firstLine="482" w:firstLineChars="200"/>
        <w:outlineLvl w:val="0"/>
        <w:rPr>
          <w:sz w:val="24"/>
        </w:rPr>
      </w:pPr>
      <w:r>
        <w:rPr>
          <w:rFonts w:hint="eastAsia"/>
          <w:b/>
          <w:sz w:val="24"/>
        </w:rPr>
        <w:t>第3包天津市耀华中学：天津市耀华中学生物常规实验室1序号（23）生物数码显微镜1台。</w:t>
      </w:r>
      <w:r>
        <w:rPr>
          <w:rFonts w:hint="eastAsia"/>
          <w:sz w:val="24"/>
        </w:rPr>
        <w:t>。</w:t>
      </w:r>
    </w:p>
    <w:p w14:paraId="0205AB18">
      <w:pPr>
        <w:spacing w:line="360" w:lineRule="auto"/>
        <w:ind w:firstLine="482" w:firstLineChars="200"/>
        <w:outlineLvl w:val="0"/>
        <w:rPr>
          <w:sz w:val="24"/>
          <w:highlight w:val="green"/>
        </w:rPr>
      </w:pPr>
      <w:r>
        <w:rPr>
          <w:rFonts w:hint="eastAsia"/>
          <w:b/>
          <w:sz w:val="24"/>
        </w:rPr>
        <w:t>第5包</w:t>
      </w:r>
      <w:r>
        <w:rPr>
          <w:rFonts w:hint="eastAsia"/>
          <w:b/>
          <w:sz w:val="24"/>
          <w:szCs w:val="24"/>
          <w:lang w:val="zh-CN"/>
        </w:rPr>
        <w:t>天津市实验中学</w:t>
      </w:r>
      <w:r>
        <w:rPr>
          <w:rFonts w:hint="eastAsia"/>
          <w:sz w:val="24"/>
        </w:rPr>
        <w:t>：天津市实验中学生物实验室序号（118）数码显微镜1台。</w:t>
      </w:r>
    </w:p>
    <w:p w14:paraId="55D043A9">
      <w:pPr>
        <w:spacing w:line="360" w:lineRule="auto"/>
        <w:ind w:firstLine="482" w:firstLineChars="200"/>
        <w:outlineLvl w:val="0"/>
        <w:rPr>
          <w:sz w:val="24"/>
        </w:rPr>
      </w:pPr>
      <w:r>
        <w:rPr>
          <w:rFonts w:hint="eastAsia"/>
          <w:b/>
          <w:sz w:val="24"/>
        </w:rPr>
        <w:t>第6包天津市天津中学：化学实验室2序号（105）教师用数码液晶显微镜1套。</w:t>
      </w:r>
      <w:r>
        <w:rPr>
          <w:rFonts w:hint="eastAsia" w:cs="宋体" w:asciiTheme="minorEastAsia" w:hAnsiTheme="minorEastAsia" w:eastAsiaTheme="minorEastAsia"/>
          <w:bCs/>
          <w:color w:val="000000"/>
          <w:kern w:val="0"/>
          <w:sz w:val="24"/>
          <w:szCs w:val="24"/>
        </w:rPr>
        <w:t>。</w:t>
      </w:r>
    </w:p>
    <w:p w14:paraId="0936D6ED">
      <w:pPr>
        <w:spacing w:line="360" w:lineRule="auto"/>
        <w:ind w:firstLine="482" w:firstLineChars="200"/>
        <w:outlineLvl w:val="0"/>
        <w:rPr>
          <w:sz w:val="24"/>
        </w:rPr>
      </w:pPr>
      <w:r>
        <w:rPr>
          <w:rFonts w:hint="eastAsia"/>
          <w:b/>
          <w:sz w:val="24"/>
        </w:rPr>
        <w:t>第8包天津市瑞景中学</w:t>
      </w:r>
      <w:r>
        <w:rPr>
          <w:rFonts w:hint="eastAsia"/>
          <w:sz w:val="24"/>
        </w:rPr>
        <w:t>：</w:t>
      </w:r>
      <w:r>
        <w:rPr>
          <w:rFonts w:hint="eastAsia"/>
          <w:kern w:val="0"/>
          <w:sz w:val="24"/>
          <w:szCs w:val="24"/>
        </w:rPr>
        <w:t>初中生物</w:t>
      </w:r>
      <w:r>
        <w:rPr>
          <w:rFonts w:hint="eastAsia"/>
          <w:kern w:val="0"/>
          <w:sz w:val="24"/>
          <w:szCs w:val="24"/>
          <w:lang w:val="zh-CN"/>
        </w:rPr>
        <w:t>序号（30）</w:t>
      </w:r>
      <w:r>
        <w:rPr>
          <w:rFonts w:hint="eastAsia"/>
          <w:sz w:val="24"/>
        </w:rPr>
        <w:t>数码液晶显微镜1台。</w:t>
      </w:r>
    </w:p>
    <w:p w14:paraId="42FFBD0D">
      <w:pPr>
        <w:spacing w:line="360" w:lineRule="auto"/>
        <w:ind w:firstLine="482" w:firstLineChars="200"/>
        <w:outlineLvl w:val="0"/>
        <w:rPr>
          <w:sz w:val="24"/>
        </w:rPr>
      </w:pPr>
      <w:r>
        <w:rPr>
          <w:rFonts w:hint="eastAsia"/>
          <w:b/>
          <w:sz w:val="24"/>
        </w:rPr>
        <w:t>第11包：</w:t>
      </w:r>
      <w:r>
        <w:rPr>
          <w:rFonts w:hint="eastAsia"/>
          <w:sz w:val="24"/>
        </w:rPr>
        <w:t>天津市南开区生物实验室序号（12）数码显微镜1台</w:t>
      </w:r>
    </w:p>
    <w:p w14:paraId="17E6C7B9">
      <w:pPr>
        <w:spacing w:line="360" w:lineRule="auto"/>
        <w:ind w:left="480"/>
        <w:outlineLvl w:val="0"/>
        <w:rPr>
          <w:b/>
          <w:sz w:val="24"/>
        </w:rPr>
      </w:pPr>
      <w:r>
        <w:rPr>
          <w:rFonts w:hint="eastAsia"/>
          <w:b/>
          <w:sz w:val="24"/>
        </w:rPr>
        <w:t>第14包：天津市河西区中学生物实验室</w:t>
      </w:r>
    </w:p>
    <w:p w14:paraId="4F9FE754">
      <w:pPr>
        <w:spacing w:line="360" w:lineRule="auto"/>
        <w:ind w:firstLine="480" w:firstLineChars="200"/>
        <w:outlineLvl w:val="0"/>
        <w:rPr>
          <w:sz w:val="24"/>
        </w:rPr>
      </w:pPr>
      <w:r>
        <w:rPr>
          <w:rFonts w:hint="eastAsia"/>
          <w:sz w:val="24"/>
        </w:rPr>
        <w:t>生物学科实验室（天津市学苑中学生物实验室序号</w:t>
      </w:r>
      <w:r>
        <w:rPr>
          <w:sz w:val="24"/>
        </w:rPr>
        <w:t>95</w:t>
      </w:r>
      <w:r>
        <w:rPr>
          <w:rFonts w:hint="eastAsia"/>
          <w:sz w:val="24"/>
        </w:rPr>
        <w:t>）数码液晶显微镜</w:t>
      </w:r>
      <w:r>
        <w:rPr>
          <w:rFonts w:hint="eastAsia" w:cs="仿宋" w:asciiTheme="minorEastAsia" w:hAnsiTheme="minorEastAsia" w:eastAsiaTheme="minorEastAsia"/>
          <w:kern w:val="0"/>
          <w:sz w:val="24"/>
          <w:szCs w:val="24"/>
        </w:rPr>
        <w:t>1台</w:t>
      </w:r>
    </w:p>
    <w:p w14:paraId="233DF0FE">
      <w:pPr>
        <w:spacing w:line="360" w:lineRule="auto"/>
        <w:ind w:left="480"/>
        <w:outlineLvl w:val="0"/>
        <w:rPr>
          <w:b/>
          <w:sz w:val="24"/>
        </w:rPr>
      </w:pPr>
      <w:r>
        <w:rPr>
          <w:rFonts w:hint="eastAsia" w:ascii="宋体" w:hAnsi="宋体" w:cs="宋体"/>
          <w:b/>
          <w:bCs/>
          <w:sz w:val="24"/>
          <w:szCs w:val="24"/>
        </w:rPr>
        <w:t>第18包：天津市和平区</w:t>
      </w:r>
      <w:r>
        <w:rPr>
          <w:rFonts w:hint="eastAsia"/>
          <w:b/>
          <w:bCs/>
          <w:sz w:val="24"/>
          <w:szCs w:val="24"/>
        </w:rPr>
        <w:t>生物实验室</w:t>
      </w:r>
    </w:p>
    <w:p w14:paraId="7148CF73">
      <w:pPr>
        <w:spacing w:line="360" w:lineRule="auto"/>
        <w:ind w:left="480"/>
        <w:outlineLvl w:val="0"/>
        <w:rPr>
          <w:rFonts w:cs="仿宋" w:asciiTheme="minorEastAsia" w:hAnsiTheme="minorEastAsia" w:eastAsiaTheme="minorEastAsia"/>
          <w:kern w:val="0"/>
          <w:sz w:val="24"/>
          <w:szCs w:val="24"/>
        </w:rPr>
      </w:pPr>
      <w:r>
        <w:rPr>
          <w:rFonts w:hint="eastAsia"/>
          <w:sz w:val="24"/>
        </w:rPr>
        <w:t>生物学科天津市第二耀华中学生物实验室1序号15学生端数码显微镜</w:t>
      </w:r>
      <w:r>
        <w:rPr>
          <w:rFonts w:hint="eastAsia" w:cs="仿宋" w:asciiTheme="minorEastAsia" w:hAnsiTheme="minorEastAsia" w:eastAsiaTheme="minorEastAsia"/>
          <w:kern w:val="0"/>
          <w:sz w:val="24"/>
          <w:szCs w:val="24"/>
        </w:rPr>
        <w:t>1台</w:t>
      </w:r>
    </w:p>
    <w:p w14:paraId="46BA974C">
      <w:pPr>
        <w:spacing w:line="360" w:lineRule="auto"/>
        <w:ind w:left="480"/>
        <w:outlineLvl w:val="0"/>
        <w:rPr>
          <w:b/>
          <w:sz w:val="24"/>
        </w:rPr>
      </w:pPr>
      <w:r>
        <w:rPr>
          <w:rFonts w:hint="eastAsia"/>
          <w:b/>
          <w:sz w:val="24"/>
        </w:rPr>
        <w:t>第22包：天津市红桥区中学生物实验室</w:t>
      </w:r>
    </w:p>
    <w:p w14:paraId="0DEF7479">
      <w:pPr>
        <w:spacing w:line="360" w:lineRule="auto"/>
        <w:ind w:firstLine="480" w:firstLineChars="200"/>
        <w:outlineLvl w:val="0"/>
        <w:rPr>
          <w:rFonts w:asciiTheme="minorEastAsia" w:hAnsiTheme="minorEastAsia" w:eastAsiaTheme="minorEastAsia"/>
          <w:color w:val="000000" w:themeColor="text1"/>
          <w:sz w:val="24"/>
          <w14:textFill>
            <w14:solidFill>
              <w14:schemeClr w14:val="tx1"/>
            </w14:solidFill>
          </w14:textFill>
        </w:rPr>
      </w:pPr>
      <w:r>
        <w:rPr>
          <w:rFonts w:hint="eastAsia" w:asciiTheme="minorEastAsia" w:hAnsiTheme="minorEastAsia" w:eastAsiaTheme="minorEastAsia"/>
          <w:bCs/>
          <w:color w:val="000000" w:themeColor="text1"/>
          <w:sz w:val="24"/>
          <w:szCs w:val="24"/>
          <w14:textFill>
            <w14:solidFill>
              <w14:schemeClr w14:val="tx1"/>
            </w14:solidFill>
          </w14:textFill>
        </w:rPr>
        <w:t>天津市第八十九中学、天津市红桥区铃铛阁外国语中学、天津市第三中学（东校区）</w:t>
      </w:r>
      <w:r>
        <w:rPr>
          <w:rFonts w:hint="eastAsia" w:ascii="宋体" w:hAnsi="宋体" w:cs="楷体"/>
          <w:color w:val="000000" w:themeColor="text1"/>
          <w:sz w:val="28"/>
          <w:szCs w:val="28"/>
          <w14:textFill>
            <w14:solidFill>
              <w14:schemeClr w14:val="tx1"/>
            </w14:solidFill>
          </w14:textFill>
        </w:rPr>
        <w:t>生物学科实验室</w:t>
      </w:r>
      <w:r>
        <w:rPr>
          <w:rFonts w:hint="eastAsia" w:asciiTheme="minorEastAsia" w:hAnsiTheme="minorEastAsia" w:eastAsiaTheme="minorEastAsia"/>
          <w:color w:val="000000" w:themeColor="text1"/>
          <w:sz w:val="24"/>
          <w14:textFill>
            <w14:solidFill>
              <w14:schemeClr w14:val="tx1"/>
            </w14:solidFill>
          </w14:textFill>
        </w:rPr>
        <w:t>第96项数码显微镜1台</w:t>
      </w:r>
    </w:p>
    <w:p w14:paraId="4F52F08D">
      <w:pPr>
        <w:spacing w:line="360" w:lineRule="auto"/>
        <w:ind w:firstLine="482" w:firstLineChars="200"/>
        <w:outlineLvl w:val="0"/>
        <w:rPr>
          <w:rFonts w:asciiTheme="minorEastAsia" w:hAnsiTheme="minorEastAsia" w:eastAsiaTheme="minorEastAsia"/>
          <w:b/>
          <w:sz w:val="24"/>
          <w:szCs w:val="24"/>
        </w:rPr>
      </w:pPr>
      <w:r>
        <w:rPr>
          <w:rFonts w:hint="eastAsia" w:asciiTheme="minorEastAsia" w:hAnsiTheme="minorEastAsia" w:eastAsiaTheme="minorEastAsia"/>
          <w:b/>
          <w:sz w:val="24"/>
          <w:szCs w:val="24"/>
        </w:rPr>
        <w:t>第24包：天津市宁河区芦台第一中学桥北学校</w:t>
      </w:r>
    </w:p>
    <w:p w14:paraId="51B45483">
      <w:pPr>
        <w:spacing w:line="360" w:lineRule="auto"/>
        <w:ind w:firstLine="480" w:firstLineChars="200"/>
        <w:outlineLvl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天津市宁河区芦台第一中学桥北学校生物创新实验室序号15学生端数码显微镜1台</w:t>
      </w:r>
    </w:p>
    <w:p w14:paraId="42C74C5D">
      <w:pPr>
        <w:spacing w:line="360" w:lineRule="auto"/>
        <w:ind w:firstLine="480" w:firstLineChars="200"/>
        <w:outlineLvl w:val="0"/>
        <w:rPr>
          <w:rFonts w:asciiTheme="minorEastAsia" w:hAnsiTheme="minorEastAsia" w:eastAsiaTheme="minorEastAsia"/>
          <w:color w:val="000000" w:themeColor="text1"/>
          <w:sz w:val="24"/>
          <w14:textFill>
            <w14:solidFill>
              <w14:schemeClr w14:val="tx1"/>
            </w14:solidFill>
          </w14:textFill>
        </w:rPr>
      </w:pPr>
    </w:p>
    <w:p w14:paraId="1B658B48">
      <w:pPr>
        <w:spacing w:line="360" w:lineRule="auto"/>
        <w:ind w:firstLine="482" w:firstLineChars="200"/>
        <w:outlineLvl w:val="0"/>
        <w:rPr>
          <w:b/>
          <w:sz w:val="24"/>
        </w:rPr>
      </w:pPr>
      <w:r>
        <w:rPr>
          <w:rFonts w:hint="eastAsia"/>
          <w:b/>
          <w:sz w:val="24"/>
        </w:rPr>
        <w:t>第27包：天津市静海区中学生物实验室</w:t>
      </w:r>
    </w:p>
    <w:p w14:paraId="183F3007">
      <w:pPr>
        <w:spacing w:line="360" w:lineRule="auto"/>
        <w:ind w:firstLine="480" w:firstLineChars="200"/>
        <w:outlineLvl w:val="0"/>
        <w:rPr>
          <w:sz w:val="24"/>
        </w:rPr>
      </w:pPr>
      <w:r>
        <w:rPr>
          <w:rFonts w:hint="eastAsia"/>
          <w:sz w:val="24"/>
        </w:rPr>
        <w:t>静海区运河学校生物实验室序号160教师用数码显微镜1台</w:t>
      </w:r>
    </w:p>
    <w:p w14:paraId="5649D559">
      <w:pPr>
        <w:pStyle w:val="34"/>
        <w:spacing w:line="360" w:lineRule="auto"/>
        <w:ind w:firstLine="482" w:firstLineChars="200"/>
        <w:jc w:val="both"/>
        <w:rPr>
          <w:rFonts w:ascii="Times New Roman" w:hAnsi="Times New Roman" w:eastAsia="宋体" w:cs="Times New Roman"/>
          <w:b/>
          <w:color w:val="auto"/>
        </w:rPr>
      </w:pPr>
      <w:r>
        <w:rPr>
          <w:rFonts w:hint="eastAsia" w:ascii="Times New Roman" w:hAnsi="Times New Roman" w:eastAsia="宋体" w:cs="Times New Roman"/>
          <w:b/>
          <w:color w:val="auto"/>
        </w:rPr>
        <w:t>第31包：天津市河东区中学生物实验室</w:t>
      </w:r>
    </w:p>
    <w:p w14:paraId="2D6D66A1">
      <w:pPr>
        <w:spacing w:line="360" w:lineRule="auto"/>
        <w:ind w:firstLine="480" w:firstLineChars="200"/>
        <w:outlineLvl w:val="0"/>
        <w:rPr>
          <w:sz w:val="24"/>
        </w:rPr>
      </w:pPr>
      <w:r>
        <w:rPr>
          <w:rFonts w:hint="eastAsia"/>
          <w:sz w:val="24"/>
        </w:rPr>
        <w:t>生物学科实验室（天津市第五十四中学生物实验室序号16）数码液晶显微镜</w:t>
      </w:r>
    </w:p>
    <w:p w14:paraId="4864A3CC">
      <w:pPr>
        <w:pStyle w:val="34"/>
        <w:spacing w:line="360" w:lineRule="auto"/>
        <w:ind w:firstLine="482" w:firstLineChars="200"/>
        <w:jc w:val="both"/>
        <w:rPr>
          <w:rFonts w:cs="Times New Roman" w:asciiTheme="minorEastAsia" w:hAnsiTheme="minorEastAsia" w:eastAsiaTheme="minorEastAsia"/>
          <w:b/>
          <w:color w:val="auto"/>
        </w:rPr>
      </w:pPr>
      <w:r>
        <w:rPr>
          <w:rFonts w:hint="eastAsia" w:cs="Times New Roman" w:asciiTheme="minorEastAsia" w:hAnsiTheme="minorEastAsia" w:eastAsiaTheme="minorEastAsia"/>
          <w:b/>
          <w:color w:val="auto"/>
        </w:rPr>
        <w:t>第35包：天津市河北区中学生物实验室</w:t>
      </w:r>
    </w:p>
    <w:p w14:paraId="1D968867">
      <w:pPr>
        <w:rPr>
          <w:rFonts w:ascii="宋体" w:hAnsi="宋体"/>
          <w:sz w:val="24"/>
        </w:rPr>
      </w:pPr>
      <w:r>
        <w:rPr>
          <w:rFonts w:hint="eastAsia" w:ascii="宋体" w:hAnsi="宋体"/>
          <w:sz w:val="24"/>
        </w:rPr>
        <w:t>天津市第五十七中学生物实验室第19项</w:t>
      </w:r>
      <w:r>
        <w:rPr>
          <w:rFonts w:hint="eastAsia" w:ascii="宋体" w:hAnsi="宋体" w:cs="宋体"/>
          <w:sz w:val="24"/>
          <w:szCs w:val="24"/>
          <w:lang w:bidi="ar"/>
        </w:rPr>
        <w:t>学生用数码液晶显微镜</w:t>
      </w:r>
      <w:r>
        <w:rPr>
          <w:rFonts w:hint="eastAsia" w:ascii="宋体" w:hAnsi="宋体"/>
          <w:sz w:val="24"/>
        </w:rPr>
        <w:t>1台</w:t>
      </w:r>
    </w:p>
    <w:p w14:paraId="1531B9E3">
      <w:pPr>
        <w:spacing w:line="360" w:lineRule="auto"/>
        <w:ind w:firstLine="480" w:firstLineChars="200"/>
        <w:outlineLvl w:val="0"/>
        <w:rPr>
          <w:sz w:val="24"/>
        </w:rPr>
      </w:pPr>
    </w:p>
    <w:p w14:paraId="7CEAC173">
      <w:pPr>
        <w:pStyle w:val="34"/>
        <w:spacing w:line="360" w:lineRule="auto"/>
        <w:ind w:firstLine="482" w:firstLineChars="200"/>
        <w:jc w:val="both"/>
        <w:rPr>
          <w:rFonts w:ascii="Times New Roman" w:hAnsi="Times New Roman" w:eastAsia="宋体" w:cs="Times New Roman"/>
          <w:b/>
          <w:color w:val="auto"/>
        </w:rPr>
      </w:pPr>
      <w:r>
        <w:rPr>
          <w:rFonts w:hint="eastAsia" w:ascii="Times New Roman" w:hAnsi="Times New Roman" w:eastAsia="宋体" w:cs="Times New Roman"/>
          <w:b/>
          <w:color w:val="auto"/>
        </w:rPr>
        <w:t>第39包：天津市北辰区</w:t>
      </w:r>
      <w:r>
        <w:rPr>
          <w:rFonts w:hint="eastAsia" w:cs="Times New Roman" w:asciiTheme="minorEastAsia" w:hAnsiTheme="minorEastAsia" w:eastAsiaTheme="minorEastAsia"/>
          <w:b/>
          <w:color w:val="auto"/>
          <w:szCs w:val="32"/>
        </w:rPr>
        <w:t>中学</w:t>
      </w:r>
      <w:r>
        <w:rPr>
          <w:rFonts w:hint="eastAsia" w:ascii="Times New Roman" w:hAnsi="Times New Roman" w:eastAsia="宋体" w:cs="Times New Roman"/>
          <w:b/>
          <w:color w:val="auto"/>
        </w:rPr>
        <w:t>生物实验室</w:t>
      </w:r>
    </w:p>
    <w:p w14:paraId="353272A6">
      <w:pPr>
        <w:spacing w:line="360" w:lineRule="auto"/>
        <w:ind w:firstLine="480" w:firstLineChars="200"/>
        <w:outlineLvl w:val="0"/>
        <w:rPr>
          <w:sz w:val="24"/>
        </w:rPr>
      </w:pPr>
      <w:r>
        <w:rPr>
          <w:rFonts w:hint="eastAsia"/>
          <w:sz w:val="24"/>
        </w:rPr>
        <w:t>天津市34号地中学生物实验室1第110项数码液晶显微镜1台</w:t>
      </w:r>
    </w:p>
    <w:p w14:paraId="3977BD5F">
      <w:pPr>
        <w:pStyle w:val="34"/>
        <w:spacing w:line="360" w:lineRule="auto"/>
        <w:ind w:firstLine="482" w:firstLineChars="200"/>
        <w:jc w:val="both"/>
        <w:rPr>
          <w:rFonts w:cs="Times New Roman" w:asciiTheme="minorEastAsia" w:hAnsiTheme="minorEastAsia" w:eastAsiaTheme="minorEastAsia"/>
          <w:b/>
          <w:color w:val="auto"/>
        </w:rPr>
      </w:pPr>
      <w:r>
        <w:rPr>
          <w:rFonts w:hint="eastAsia" w:cs="Times New Roman" w:asciiTheme="minorEastAsia" w:hAnsiTheme="minorEastAsia" w:eastAsiaTheme="minorEastAsia"/>
          <w:b/>
          <w:color w:val="auto"/>
        </w:rPr>
        <w:t>第41包：天津市西青区杨柳青第一中学实验室</w:t>
      </w:r>
    </w:p>
    <w:p w14:paraId="37CD9124">
      <w:pPr>
        <w:spacing w:line="360" w:lineRule="auto"/>
        <w:ind w:firstLine="480" w:firstLineChars="200"/>
        <w:outlineLvl w:val="0"/>
        <w:rPr>
          <w:sz w:val="24"/>
        </w:rPr>
      </w:pPr>
      <w:r>
        <w:rPr>
          <w:rFonts w:hint="eastAsia"/>
          <w:sz w:val="24"/>
        </w:rPr>
        <w:t>生物创新实验室1第62项学生用数码液晶显微镜1台；生物创新实验室1序号59项教师用数码显微镜1台。</w:t>
      </w:r>
    </w:p>
    <w:p w14:paraId="688D6EC4">
      <w:pPr>
        <w:ind w:firstLine="482" w:firstLineChars="200"/>
        <w:rPr>
          <w:rFonts w:asciiTheme="minorEastAsia" w:hAnsiTheme="minorEastAsia"/>
          <w:b/>
          <w:sz w:val="24"/>
          <w:szCs w:val="24"/>
        </w:rPr>
      </w:pPr>
      <w:r>
        <w:rPr>
          <w:rFonts w:hint="eastAsia" w:asciiTheme="minorEastAsia" w:hAnsiTheme="minorEastAsia" w:eastAsiaTheme="minorEastAsia"/>
          <w:b/>
          <w:sz w:val="24"/>
          <w:szCs w:val="24"/>
        </w:rPr>
        <w:t>第44包：天津市津南区中学生物、地理实验室</w:t>
      </w:r>
    </w:p>
    <w:p w14:paraId="1CB9377F">
      <w:pPr>
        <w:spacing w:line="360" w:lineRule="auto"/>
        <w:ind w:firstLine="480" w:firstLineChars="200"/>
        <w:outlineLvl w:val="0"/>
        <w:rPr>
          <w:rFonts w:asciiTheme="majorEastAsia" w:hAnsiTheme="majorEastAsia" w:eastAsiaTheme="majorEastAsia"/>
          <w:kern w:val="0"/>
          <w:sz w:val="24"/>
          <w:szCs w:val="24"/>
        </w:rPr>
      </w:pPr>
      <w:r>
        <w:rPr>
          <w:rFonts w:hint="eastAsia" w:cs="仿宋" w:asciiTheme="majorEastAsia" w:hAnsiTheme="majorEastAsia" w:eastAsiaTheme="majorEastAsia"/>
          <w:sz w:val="24"/>
          <w:szCs w:val="24"/>
        </w:rPr>
        <w:t>天津海河教育园区南开学校（和慧南路校区）初中生物创新实验室</w:t>
      </w:r>
      <w:r>
        <w:rPr>
          <w:rFonts w:hint="eastAsia" w:asciiTheme="majorEastAsia" w:hAnsiTheme="majorEastAsia" w:eastAsiaTheme="majorEastAsia"/>
          <w:kern w:val="0"/>
          <w:sz w:val="24"/>
          <w:szCs w:val="24"/>
        </w:rPr>
        <w:t>,序号60</w:t>
      </w:r>
      <w:r>
        <w:rPr>
          <w:rFonts w:hint="eastAsia" w:cs="仿宋" w:asciiTheme="majorEastAsia" w:hAnsiTheme="majorEastAsia" w:eastAsiaTheme="majorEastAsia"/>
          <w:sz w:val="24"/>
          <w:szCs w:val="24"/>
        </w:rPr>
        <w:t>教师端数码显微观察系统</w:t>
      </w:r>
      <w:r>
        <w:rPr>
          <w:rFonts w:hint="eastAsia" w:asciiTheme="majorEastAsia" w:hAnsiTheme="majorEastAsia" w:eastAsiaTheme="majorEastAsia"/>
          <w:kern w:val="0"/>
          <w:sz w:val="24"/>
          <w:szCs w:val="24"/>
        </w:rPr>
        <w:t>1套</w:t>
      </w:r>
    </w:p>
    <w:p w14:paraId="3D88DD1E">
      <w:pPr>
        <w:pStyle w:val="34"/>
        <w:spacing w:line="360" w:lineRule="auto"/>
        <w:ind w:firstLine="482" w:firstLineChars="200"/>
        <w:jc w:val="both"/>
        <w:rPr>
          <w:rFonts w:cs="Times New Roman" w:asciiTheme="minorEastAsia" w:hAnsiTheme="minorEastAsia" w:eastAsiaTheme="minorEastAsia"/>
          <w:b/>
          <w:color w:val="auto"/>
        </w:rPr>
      </w:pPr>
      <w:r>
        <w:rPr>
          <w:rFonts w:hint="eastAsia" w:cs="Times New Roman" w:asciiTheme="minorEastAsia" w:hAnsiTheme="minorEastAsia" w:eastAsiaTheme="minorEastAsia"/>
          <w:b/>
          <w:color w:val="auto"/>
        </w:rPr>
        <w:t>第47包：天津市东丽区中学生物实验室</w:t>
      </w:r>
    </w:p>
    <w:p w14:paraId="2F204031">
      <w:pPr>
        <w:spacing w:line="360" w:lineRule="auto"/>
        <w:ind w:firstLine="480" w:firstLineChars="200"/>
        <w:outlineLvl w:val="0"/>
        <w:rPr>
          <w:rFonts w:asciiTheme="majorEastAsia" w:hAnsiTheme="majorEastAsia" w:eastAsiaTheme="majorEastAsia"/>
          <w:kern w:val="0"/>
          <w:sz w:val="24"/>
          <w:szCs w:val="24"/>
        </w:rPr>
      </w:pPr>
      <w:r>
        <w:rPr>
          <w:rFonts w:hint="eastAsia" w:asciiTheme="majorEastAsia" w:hAnsiTheme="majorEastAsia" w:eastAsiaTheme="majorEastAsia"/>
          <w:kern w:val="0"/>
          <w:sz w:val="24"/>
          <w:szCs w:val="24"/>
        </w:rPr>
        <w:t>生物学科实验室第（天津市东丽湖未来学校生物实验室序号20）项生物显微镜1套；</w:t>
      </w:r>
    </w:p>
    <w:p w14:paraId="180D6D98">
      <w:pPr>
        <w:pStyle w:val="34"/>
        <w:spacing w:line="360" w:lineRule="auto"/>
        <w:ind w:firstLine="482" w:firstLineChars="200"/>
        <w:jc w:val="both"/>
        <w:rPr>
          <w:rFonts w:ascii="Times New Roman" w:hAnsi="Times New Roman" w:eastAsia="宋体" w:cs="Times New Roman"/>
          <w:b/>
          <w:color w:val="auto"/>
        </w:rPr>
      </w:pPr>
      <w:r>
        <w:rPr>
          <w:rFonts w:hint="eastAsia" w:ascii="Times New Roman" w:hAnsi="Times New Roman" w:eastAsia="宋体" w:cs="Times New Roman"/>
          <w:b/>
          <w:color w:val="auto"/>
        </w:rPr>
        <w:t>第51包：天津市武清区</w:t>
      </w:r>
      <w:r>
        <w:rPr>
          <w:rFonts w:hint="eastAsia" w:cs="Times New Roman" w:asciiTheme="minorEastAsia" w:hAnsiTheme="minorEastAsia" w:eastAsiaTheme="minorEastAsia"/>
          <w:b/>
          <w:color w:val="auto"/>
          <w:szCs w:val="32"/>
        </w:rPr>
        <w:t>中学</w:t>
      </w:r>
      <w:r>
        <w:rPr>
          <w:rFonts w:hint="eastAsia" w:ascii="Times New Roman" w:hAnsi="Times New Roman" w:eastAsia="宋体" w:cs="Times New Roman"/>
          <w:b/>
          <w:color w:val="auto"/>
        </w:rPr>
        <w:t>生物实验室</w:t>
      </w:r>
    </w:p>
    <w:p w14:paraId="63553E21">
      <w:pPr>
        <w:spacing w:line="360" w:lineRule="auto"/>
        <w:ind w:firstLine="607" w:firstLineChars="253"/>
        <w:outlineLvl w:val="0"/>
        <w:rPr>
          <w:kern w:val="0"/>
          <w:sz w:val="24"/>
          <w:szCs w:val="24"/>
        </w:rPr>
      </w:pPr>
      <w:r>
        <w:rPr>
          <w:rFonts w:hint="eastAsia" w:ascii="宋体" w:hAnsi="宋体"/>
          <w:sz w:val="24"/>
          <w:szCs w:val="24"/>
        </w:rPr>
        <w:t>天津市武清区杨村第六中学、天津市武清区杨村第九中学、天津市武清区杨村第十中学、天津市武清区雍阳中学、天津市武清区杨村光明道中学、天津市武清区强国道学校生物实验室</w:t>
      </w:r>
      <w:r>
        <w:rPr>
          <w:rFonts w:hint="eastAsia"/>
          <w:kern w:val="0"/>
          <w:sz w:val="24"/>
          <w:szCs w:val="24"/>
        </w:rPr>
        <w:t>序号15学生端数码显微镜</w:t>
      </w:r>
    </w:p>
    <w:p w14:paraId="5252E80D">
      <w:pPr>
        <w:ind w:firstLine="482" w:firstLineChars="200"/>
        <w:rPr>
          <w:b/>
          <w:kern w:val="0"/>
          <w:sz w:val="24"/>
          <w:szCs w:val="24"/>
        </w:rPr>
      </w:pPr>
      <w:r>
        <w:rPr>
          <w:rFonts w:hint="eastAsia" w:ascii="宋体" w:hAnsi="宋体" w:cs="宋体"/>
          <w:b/>
          <w:kern w:val="0"/>
          <w:sz w:val="24"/>
          <w:szCs w:val="24"/>
          <w:lang w:bidi="ar"/>
        </w:rPr>
        <w:t>第</w:t>
      </w:r>
      <w:r>
        <w:rPr>
          <w:b/>
          <w:kern w:val="0"/>
          <w:sz w:val="24"/>
          <w:szCs w:val="24"/>
          <w:lang w:bidi="ar"/>
        </w:rPr>
        <w:t>55</w:t>
      </w:r>
      <w:r>
        <w:rPr>
          <w:rFonts w:hint="eastAsia" w:ascii="宋体" w:hAnsi="宋体" w:cs="宋体"/>
          <w:b/>
          <w:kern w:val="0"/>
          <w:sz w:val="24"/>
          <w:szCs w:val="24"/>
          <w:lang w:bidi="ar"/>
        </w:rPr>
        <w:t>包：天津市滨海新区中学生物实验室</w:t>
      </w:r>
    </w:p>
    <w:tbl>
      <w:tblPr>
        <w:tblStyle w:val="2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35"/>
        <w:gridCol w:w="4590"/>
        <w:gridCol w:w="893"/>
        <w:gridCol w:w="901"/>
      </w:tblGrid>
      <w:tr w14:paraId="0EC214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3" w:type="pct"/>
            <w:tcBorders>
              <w:top w:val="single" w:color="auto" w:sz="4" w:space="0"/>
              <w:left w:val="single" w:color="auto" w:sz="4" w:space="0"/>
              <w:bottom w:val="single" w:color="auto" w:sz="4" w:space="0"/>
              <w:right w:val="single" w:color="auto" w:sz="4" w:space="0"/>
            </w:tcBorders>
            <w:shd w:val="clear" w:color="auto" w:fill="auto"/>
            <w:vAlign w:val="center"/>
          </w:tcPr>
          <w:p w14:paraId="011496CA">
            <w:pPr>
              <w:widowControl/>
              <w:adjustRightInd w:val="0"/>
              <w:snapToGrid w:val="0"/>
              <w:spacing w:line="273" w:lineRule="auto"/>
              <w:jc w:val="center"/>
              <w:rPr>
                <w:rFonts w:ascii="宋体" w:hAnsi="宋体" w:cs="仿宋"/>
                <w:kern w:val="0"/>
                <w:szCs w:val="21"/>
              </w:rPr>
            </w:pPr>
            <w:r>
              <w:rPr>
                <w:rFonts w:hint="eastAsia" w:ascii="宋体" w:hAnsi="宋体" w:cs="宋体"/>
                <w:kern w:val="0"/>
                <w:szCs w:val="21"/>
                <w:lang w:bidi="ar"/>
              </w:rPr>
              <w:t>项目需求书中的序号</w:t>
            </w:r>
          </w:p>
        </w:tc>
        <w:tc>
          <w:tcPr>
            <w:tcW w:w="2694" w:type="pct"/>
            <w:tcBorders>
              <w:top w:val="single" w:color="auto" w:sz="4" w:space="0"/>
              <w:left w:val="single" w:color="auto" w:sz="4" w:space="0"/>
              <w:bottom w:val="single" w:color="auto" w:sz="4" w:space="0"/>
              <w:right w:val="single" w:color="auto" w:sz="4" w:space="0"/>
            </w:tcBorders>
            <w:shd w:val="clear" w:color="auto" w:fill="auto"/>
            <w:vAlign w:val="center"/>
          </w:tcPr>
          <w:p w14:paraId="2AF3BAA5">
            <w:pPr>
              <w:widowControl/>
              <w:adjustRightInd w:val="0"/>
              <w:snapToGrid w:val="0"/>
              <w:spacing w:line="273" w:lineRule="auto"/>
              <w:jc w:val="center"/>
              <w:rPr>
                <w:rFonts w:ascii="宋体" w:hAnsi="宋体" w:cs="仿宋"/>
                <w:kern w:val="0"/>
                <w:szCs w:val="21"/>
              </w:rPr>
            </w:pPr>
            <w:r>
              <w:rPr>
                <w:rFonts w:hint="eastAsia" w:ascii="宋体" w:hAnsi="宋体" w:cs="宋体"/>
                <w:bCs/>
                <w:szCs w:val="21"/>
                <w:lang w:bidi="ar"/>
              </w:rPr>
              <w:t>名称</w:t>
            </w:r>
          </w:p>
        </w:tc>
        <w:tc>
          <w:tcPr>
            <w:tcW w:w="524" w:type="pct"/>
            <w:tcBorders>
              <w:top w:val="single" w:color="auto" w:sz="4" w:space="0"/>
              <w:left w:val="single" w:color="auto" w:sz="4" w:space="0"/>
              <w:bottom w:val="single" w:color="auto" w:sz="4" w:space="0"/>
              <w:right w:val="single" w:color="auto" w:sz="4" w:space="0"/>
            </w:tcBorders>
            <w:shd w:val="clear" w:color="auto" w:fill="auto"/>
            <w:vAlign w:val="center"/>
          </w:tcPr>
          <w:p w14:paraId="149AEF2F">
            <w:pPr>
              <w:adjustRightInd w:val="0"/>
              <w:snapToGrid w:val="0"/>
              <w:spacing w:line="273" w:lineRule="auto"/>
              <w:rPr>
                <w:rFonts w:ascii="宋体" w:hAnsi="宋体" w:cs="仿宋"/>
                <w:kern w:val="0"/>
                <w:szCs w:val="21"/>
              </w:rPr>
            </w:pPr>
            <w:r>
              <w:rPr>
                <w:rFonts w:hint="eastAsia" w:ascii="宋体" w:hAnsi="宋体" w:cs="宋体"/>
                <w:kern w:val="0"/>
                <w:szCs w:val="21"/>
                <w:lang w:bidi="ar"/>
              </w:rPr>
              <w:t>数量</w:t>
            </w:r>
          </w:p>
        </w:tc>
        <w:tc>
          <w:tcPr>
            <w:tcW w:w="527" w:type="pct"/>
            <w:tcBorders>
              <w:top w:val="single" w:color="auto" w:sz="4" w:space="0"/>
              <w:left w:val="single" w:color="auto" w:sz="4" w:space="0"/>
              <w:bottom w:val="single" w:color="auto" w:sz="4" w:space="0"/>
              <w:right w:val="single" w:color="auto" w:sz="4" w:space="0"/>
            </w:tcBorders>
            <w:shd w:val="clear" w:color="auto" w:fill="auto"/>
            <w:vAlign w:val="center"/>
          </w:tcPr>
          <w:p w14:paraId="1899BED4">
            <w:pPr>
              <w:widowControl/>
              <w:adjustRightInd w:val="0"/>
              <w:snapToGrid w:val="0"/>
              <w:spacing w:line="273" w:lineRule="auto"/>
              <w:jc w:val="center"/>
              <w:rPr>
                <w:rFonts w:ascii="宋体" w:hAnsi="宋体" w:cs="仿宋"/>
                <w:kern w:val="0"/>
                <w:szCs w:val="21"/>
              </w:rPr>
            </w:pPr>
            <w:r>
              <w:rPr>
                <w:rFonts w:hint="eastAsia" w:ascii="宋体" w:hAnsi="宋体" w:cs="宋体"/>
                <w:kern w:val="0"/>
                <w:szCs w:val="21"/>
                <w:lang w:bidi="ar"/>
              </w:rPr>
              <w:t>单位</w:t>
            </w:r>
          </w:p>
        </w:tc>
      </w:tr>
      <w:tr w14:paraId="182103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4"/>
            <w:tcBorders>
              <w:top w:val="single" w:color="auto" w:sz="4" w:space="0"/>
              <w:left w:val="single" w:color="auto" w:sz="4" w:space="0"/>
              <w:bottom w:val="single" w:color="auto" w:sz="4" w:space="0"/>
              <w:right w:val="single" w:color="auto" w:sz="4" w:space="0"/>
            </w:tcBorders>
            <w:shd w:val="clear" w:color="auto" w:fill="auto"/>
            <w:vAlign w:val="center"/>
          </w:tcPr>
          <w:p w14:paraId="23E080CF">
            <w:pPr>
              <w:widowControl/>
              <w:jc w:val="center"/>
              <w:textAlignment w:val="center"/>
              <w:rPr>
                <w:rFonts w:ascii="仿宋" w:hAnsi="仿宋" w:eastAsia="仿宋" w:cs="仿宋"/>
                <w:kern w:val="0"/>
                <w:szCs w:val="21"/>
              </w:rPr>
            </w:pPr>
            <w:r>
              <w:rPr>
                <w:rFonts w:hint="eastAsia" w:ascii="宋体" w:hAnsi="宋体" w:cs="宋体"/>
                <w:szCs w:val="21"/>
                <w:lang w:bidi="ar"/>
              </w:rPr>
              <w:t>滨海新区开发区一中-生物创新实验室1</w:t>
            </w:r>
          </w:p>
        </w:tc>
      </w:tr>
      <w:tr w14:paraId="58A33C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3" w:type="pct"/>
            <w:tcBorders>
              <w:top w:val="single" w:color="auto" w:sz="4" w:space="0"/>
              <w:left w:val="single" w:color="auto" w:sz="4" w:space="0"/>
              <w:bottom w:val="single" w:color="auto" w:sz="4" w:space="0"/>
              <w:right w:val="single" w:color="auto" w:sz="4" w:space="0"/>
            </w:tcBorders>
            <w:shd w:val="clear" w:color="auto" w:fill="auto"/>
            <w:vAlign w:val="center"/>
          </w:tcPr>
          <w:p w14:paraId="1AB943A2">
            <w:pPr>
              <w:widowControl/>
              <w:jc w:val="center"/>
              <w:textAlignment w:val="center"/>
              <w:rPr>
                <w:rFonts w:ascii="宋体" w:hAnsi="宋体" w:cs="宋体"/>
                <w:kern w:val="0"/>
                <w:szCs w:val="21"/>
              </w:rPr>
            </w:pPr>
            <w:r>
              <w:rPr>
                <w:rFonts w:hint="eastAsia" w:ascii="宋体" w:hAnsi="宋体" w:cs="宋体"/>
                <w:kern w:val="0"/>
                <w:szCs w:val="21"/>
                <w:lang w:bidi="ar"/>
              </w:rPr>
              <w:t>59</w:t>
            </w:r>
          </w:p>
        </w:tc>
        <w:tc>
          <w:tcPr>
            <w:tcW w:w="2694" w:type="pct"/>
            <w:tcBorders>
              <w:top w:val="single" w:color="auto" w:sz="4" w:space="0"/>
              <w:left w:val="single" w:color="auto" w:sz="4" w:space="0"/>
              <w:bottom w:val="single" w:color="auto" w:sz="4" w:space="0"/>
              <w:right w:val="single" w:color="auto" w:sz="4" w:space="0"/>
            </w:tcBorders>
            <w:shd w:val="clear" w:color="auto" w:fill="auto"/>
            <w:vAlign w:val="center"/>
          </w:tcPr>
          <w:p w14:paraId="51993031">
            <w:pPr>
              <w:widowControl/>
              <w:jc w:val="center"/>
              <w:textAlignment w:val="center"/>
              <w:rPr>
                <w:rFonts w:ascii="宋体" w:hAnsi="宋体" w:cs="宋体"/>
                <w:kern w:val="0"/>
                <w:szCs w:val="21"/>
              </w:rPr>
            </w:pPr>
            <w:r>
              <w:rPr>
                <w:rFonts w:hint="eastAsia" w:ascii="宋体" w:hAnsi="宋体" w:cs="宋体"/>
                <w:kern w:val="0"/>
                <w:szCs w:val="21"/>
                <w:lang w:bidi="ar"/>
              </w:rPr>
              <w:t>教师用数码显微镜</w:t>
            </w:r>
          </w:p>
        </w:tc>
        <w:tc>
          <w:tcPr>
            <w:tcW w:w="524" w:type="pct"/>
            <w:tcBorders>
              <w:top w:val="single" w:color="auto" w:sz="4" w:space="0"/>
              <w:left w:val="single" w:color="auto" w:sz="4" w:space="0"/>
              <w:bottom w:val="single" w:color="auto" w:sz="4" w:space="0"/>
              <w:right w:val="single" w:color="auto" w:sz="4" w:space="0"/>
            </w:tcBorders>
            <w:shd w:val="clear" w:color="auto" w:fill="auto"/>
            <w:vAlign w:val="center"/>
          </w:tcPr>
          <w:p w14:paraId="33DDAFC9">
            <w:pPr>
              <w:widowControl/>
              <w:jc w:val="center"/>
              <w:textAlignment w:val="center"/>
              <w:rPr>
                <w:rFonts w:ascii="宋体" w:hAnsi="宋体" w:cs="仿宋"/>
                <w:bCs/>
                <w:szCs w:val="21"/>
              </w:rPr>
            </w:pPr>
            <w:r>
              <w:rPr>
                <w:rFonts w:hint="eastAsia" w:ascii="宋体" w:hAnsi="宋体" w:cs="宋体"/>
                <w:bCs/>
                <w:szCs w:val="21"/>
                <w:lang w:bidi="ar"/>
              </w:rPr>
              <w:t>1</w:t>
            </w:r>
          </w:p>
        </w:tc>
        <w:tc>
          <w:tcPr>
            <w:tcW w:w="527" w:type="pct"/>
            <w:tcBorders>
              <w:top w:val="single" w:color="auto" w:sz="4" w:space="0"/>
              <w:left w:val="single" w:color="auto" w:sz="4" w:space="0"/>
              <w:bottom w:val="single" w:color="auto" w:sz="4" w:space="0"/>
              <w:right w:val="single" w:color="auto" w:sz="4" w:space="0"/>
            </w:tcBorders>
            <w:shd w:val="clear" w:color="auto" w:fill="auto"/>
            <w:vAlign w:val="center"/>
          </w:tcPr>
          <w:p w14:paraId="4A619E50">
            <w:pPr>
              <w:widowControl/>
              <w:jc w:val="center"/>
              <w:textAlignment w:val="center"/>
              <w:rPr>
                <w:rFonts w:ascii="仿宋" w:hAnsi="仿宋" w:eastAsia="仿宋" w:cs="仿宋"/>
                <w:kern w:val="0"/>
                <w:szCs w:val="21"/>
              </w:rPr>
            </w:pPr>
            <w:r>
              <w:rPr>
                <w:rFonts w:hint="eastAsia" w:ascii="宋体" w:hAnsi="宋体" w:cs="宋体"/>
                <w:kern w:val="0"/>
                <w:szCs w:val="21"/>
                <w:lang w:bidi="ar"/>
              </w:rPr>
              <w:t>套</w:t>
            </w:r>
          </w:p>
        </w:tc>
      </w:tr>
      <w:tr w14:paraId="0EA762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3" w:type="pct"/>
            <w:tcBorders>
              <w:top w:val="single" w:color="auto" w:sz="4" w:space="0"/>
              <w:left w:val="single" w:color="auto" w:sz="4" w:space="0"/>
              <w:bottom w:val="single" w:color="auto" w:sz="4" w:space="0"/>
              <w:right w:val="single" w:color="auto" w:sz="4" w:space="0"/>
            </w:tcBorders>
            <w:shd w:val="clear" w:color="auto" w:fill="auto"/>
            <w:vAlign w:val="center"/>
          </w:tcPr>
          <w:p w14:paraId="617D1914">
            <w:pPr>
              <w:widowControl/>
              <w:jc w:val="center"/>
              <w:textAlignment w:val="center"/>
              <w:rPr>
                <w:rFonts w:ascii="宋体" w:hAnsi="宋体" w:cs="宋体"/>
                <w:kern w:val="0"/>
                <w:szCs w:val="21"/>
              </w:rPr>
            </w:pPr>
            <w:r>
              <w:rPr>
                <w:rFonts w:hint="eastAsia" w:ascii="宋体" w:hAnsi="宋体" w:cs="宋体"/>
                <w:kern w:val="0"/>
                <w:szCs w:val="21"/>
                <w:lang w:bidi="ar"/>
              </w:rPr>
              <w:t>62</w:t>
            </w:r>
          </w:p>
        </w:tc>
        <w:tc>
          <w:tcPr>
            <w:tcW w:w="2694" w:type="pct"/>
            <w:tcBorders>
              <w:top w:val="single" w:color="auto" w:sz="4" w:space="0"/>
              <w:left w:val="single" w:color="auto" w:sz="4" w:space="0"/>
              <w:bottom w:val="single" w:color="auto" w:sz="4" w:space="0"/>
              <w:right w:val="single" w:color="auto" w:sz="4" w:space="0"/>
            </w:tcBorders>
            <w:shd w:val="clear" w:color="auto" w:fill="auto"/>
            <w:vAlign w:val="center"/>
          </w:tcPr>
          <w:p w14:paraId="5F233D13">
            <w:pPr>
              <w:widowControl/>
              <w:jc w:val="center"/>
              <w:textAlignment w:val="center"/>
              <w:rPr>
                <w:rFonts w:ascii="宋体" w:hAnsi="宋体" w:cs="宋体"/>
                <w:kern w:val="0"/>
                <w:szCs w:val="21"/>
              </w:rPr>
            </w:pPr>
            <w:r>
              <w:rPr>
                <w:rFonts w:hint="eastAsia" w:ascii="宋体" w:hAnsi="宋体" w:cs="宋体"/>
                <w:kern w:val="0"/>
                <w:szCs w:val="21"/>
                <w:lang w:bidi="ar"/>
              </w:rPr>
              <w:t>学生用数码液晶显微镜</w:t>
            </w:r>
          </w:p>
        </w:tc>
        <w:tc>
          <w:tcPr>
            <w:tcW w:w="524" w:type="pct"/>
            <w:tcBorders>
              <w:top w:val="single" w:color="auto" w:sz="4" w:space="0"/>
              <w:left w:val="single" w:color="auto" w:sz="4" w:space="0"/>
              <w:bottom w:val="single" w:color="auto" w:sz="4" w:space="0"/>
              <w:right w:val="single" w:color="auto" w:sz="4" w:space="0"/>
            </w:tcBorders>
            <w:shd w:val="clear" w:color="auto" w:fill="auto"/>
            <w:vAlign w:val="center"/>
          </w:tcPr>
          <w:p w14:paraId="5B0B84C8">
            <w:pPr>
              <w:widowControl/>
              <w:jc w:val="center"/>
              <w:textAlignment w:val="center"/>
              <w:rPr>
                <w:rFonts w:ascii="宋体" w:hAnsi="宋体" w:cs="仿宋"/>
                <w:bCs/>
                <w:szCs w:val="21"/>
              </w:rPr>
            </w:pPr>
            <w:r>
              <w:rPr>
                <w:rFonts w:hint="eastAsia" w:ascii="宋体" w:hAnsi="宋体" w:cs="宋体"/>
                <w:bCs/>
                <w:szCs w:val="21"/>
                <w:lang w:bidi="ar"/>
              </w:rPr>
              <w:t>1</w:t>
            </w:r>
          </w:p>
        </w:tc>
        <w:tc>
          <w:tcPr>
            <w:tcW w:w="527" w:type="pct"/>
            <w:tcBorders>
              <w:top w:val="single" w:color="auto" w:sz="4" w:space="0"/>
              <w:left w:val="single" w:color="auto" w:sz="4" w:space="0"/>
              <w:bottom w:val="single" w:color="auto" w:sz="4" w:space="0"/>
              <w:right w:val="single" w:color="auto" w:sz="4" w:space="0"/>
            </w:tcBorders>
            <w:shd w:val="clear" w:color="auto" w:fill="auto"/>
            <w:vAlign w:val="center"/>
          </w:tcPr>
          <w:p w14:paraId="1BA97023">
            <w:pPr>
              <w:widowControl/>
              <w:jc w:val="center"/>
              <w:textAlignment w:val="center"/>
              <w:rPr>
                <w:rFonts w:ascii="仿宋" w:hAnsi="仿宋" w:eastAsia="仿宋" w:cs="仿宋"/>
                <w:kern w:val="0"/>
                <w:szCs w:val="21"/>
              </w:rPr>
            </w:pPr>
            <w:r>
              <w:rPr>
                <w:rFonts w:hint="eastAsia" w:ascii="宋体" w:hAnsi="宋体" w:cs="宋体"/>
                <w:kern w:val="0"/>
                <w:szCs w:val="21"/>
                <w:lang w:bidi="ar"/>
              </w:rPr>
              <w:t>套</w:t>
            </w:r>
          </w:p>
        </w:tc>
      </w:tr>
    </w:tbl>
    <w:p w14:paraId="6FB4696B">
      <w:pPr>
        <w:spacing w:line="360" w:lineRule="auto"/>
        <w:outlineLvl w:val="0"/>
        <w:rPr>
          <w:sz w:val="24"/>
        </w:rPr>
      </w:pPr>
    </w:p>
    <w:p w14:paraId="48E1FC68">
      <w:pPr>
        <w:spacing w:line="360" w:lineRule="auto"/>
        <w:ind w:left="480"/>
        <w:outlineLvl w:val="0"/>
        <w:rPr>
          <w:b/>
          <w:color w:val="FF0000"/>
          <w:sz w:val="32"/>
        </w:rPr>
      </w:pPr>
      <w:r>
        <w:rPr>
          <w:rFonts w:hint="eastAsia"/>
          <w:b/>
          <w:color w:val="FF0000"/>
          <w:sz w:val="32"/>
        </w:rPr>
        <w:t>4.其他样品</w:t>
      </w:r>
    </w:p>
    <w:p w14:paraId="5F8699BC">
      <w:pPr>
        <w:spacing w:line="360" w:lineRule="auto"/>
        <w:ind w:firstLine="482" w:firstLineChars="200"/>
        <w:outlineLvl w:val="0"/>
        <w:rPr>
          <w:sz w:val="24"/>
        </w:rPr>
      </w:pPr>
      <w:r>
        <w:rPr>
          <w:rFonts w:hint="eastAsia"/>
          <w:b/>
          <w:sz w:val="24"/>
        </w:rPr>
        <w:t>第1包天津市新华中学</w:t>
      </w:r>
      <w:r>
        <w:rPr>
          <w:rFonts w:hint="eastAsia"/>
          <w:sz w:val="24"/>
        </w:rPr>
        <w:t>：</w:t>
      </w:r>
    </w:p>
    <w:p w14:paraId="526CA9C2">
      <w:pPr>
        <w:spacing w:line="360" w:lineRule="auto"/>
        <w:ind w:firstLine="480" w:firstLineChars="200"/>
        <w:outlineLvl w:val="0"/>
        <w:rPr>
          <w:kern w:val="0"/>
          <w:sz w:val="24"/>
          <w:szCs w:val="24"/>
          <w:lang w:val="zh-CN"/>
        </w:rPr>
      </w:pPr>
      <w:r>
        <w:rPr>
          <w:rFonts w:hint="eastAsia"/>
          <w:kern w:val="0"/>
          <w:sz w:val="24"/>
          <w:szCs w:val="24"/>
          <w:lang w:val="zh-CN"/>
        </w:rPr>
        <w:t>天津市新华中学数字化物理实验室，序号39智能机械能守恒实验器1台。</w:t>
      </w:r>
    </w:p>
    <w:p w14:paraId="7F1F4500">
      <w:pPr>
        <w:spacing w:line="360" w:lineRule="auto"/>
        <w:ind w:firstLine="480" w:firstLineChars="200"/>
        <w:outlineLvl w:val="0"/>
        <w:rPr>
          <w:kern w:val="0"/>
          <w:sz w:val="24"/>
          <w:szCs w:val="24"/>
          <w:lang w:val="zh-CN"/>
        </w:rPr>
      </w:pPr>
      <w:r>
        <w:rPr>
          <w:rFonts w:hint="eastAsia"/>
          <w:kern w:val="0"/>
          <w:sz w:val="24"/>
          <w:szCs w:val="24"/>
          <w:lang w:val="zh-CN"/>
        </w:rPr>
        <w:t>天津市新华中学数字化物理实验室，序号45静电计1套。</w:t>
      </w:r>
    </w:p>
    <w:p w14:paraId="5D4128F7">
      <w:pPr>
        <w:spacing w:line="360" w:lineRule="auto"/>
        <w:ind w:firstLine="482" w:firstLineChars="200"/>
        <w:outlineLvl w:val="0"/>
        <w:rPr>
          <w:b/>
          <w:sz w:val="24"/>
        </w:rPr>
      </w:pPr>
      <w:r>
        <w:rPr>
          <w:rFonts w:hint="eastAsia"/>
          <w:b/>
          <w:sz w:val="24"/>
        </w:rPr>
        <w:t>第3包：天津市耀华中学：</w:t>
      </w:r>
    </w:p>
    <w:p w14:paraId="184B055D">
      <w:pPr>
        <w:spacing w:line="360" w:lineRule="auto"/>
        <w:ind w:firstLine="480" w:firstLineChars="200"/>
        <w:outlineLvl w:val="0"/>
        <w:rPr>
          <w:rFonts w:cs="宋体" w:asciiTheme="minorEastAsia" w:hAnsiTheme="minorEastAsia" w:eastAsiaTheme="minorEastAsia"/>
          <w:color w:val="000000"/>
          <w:kern w:val="0"/>
          <w:sz w:val="24"/>
          <w:szCs w:val="24"/>
          <w:lang w:bidi="ar"/>
        </w:rPr>
      </w:pPr>
      <w:r>
        <w:rPr>
          <w:rFonts w:hint="eastAsia"/>
          <w:bCs/>
          <w:sz w:val="24"/>
        </w:rPr>
        <w:t>A、天津市耀华中学</w:t>
      </w:r>
      <w:r>
        <w:rPr>
          <w:rFonts w:hint="eastAsia" w:cs="宋体" w:asciiTheme="minorEastAsia" w:hAnsiTheme="minorEastAsia" w:eastAsiaTheme="minorEastAsia"/>
          <w:color w:val="000000"/>
          <w:kern w:val="0"/>
          <w:sz w:val="24"/>
          <w:szCs w:val="24"/>
          <w:lang w:bidi="ar"/>
        </w:rPr>
        <w:t>物理力学实验室序号（18）光电计时测距实验器（智能小车）1套</w:t>
      </w:r>
    </w:p>
    <w:p w14:paraId="1AB387FE">
      <w:pPr>
        <w:spacing w:line="360" w:lineRule="auto"/>
        <w:ind w:firstLine="480" w:firstLineChars="200"/>
        <w:outlineLvl w:val="0"/>
        <w:rPr>
          <w:rFonts w:cs="宋体" w:asciiTheme="minorEastAsia" w:hAnsiTheme="minorEastAsia" w:eastAsiaTheme="minorEastAsia"/>
          <w:color w:val="000000"/>
          <w:kern w:val="0"/>
          <w:sz w:val="24"/>
          <w:szCs w:val="24"/>
          <w:lang w:bidi="ar"/>
        </w:rPr>
      </w:pPr>
      <w:r>
        <w:rPr>
          <w:rFonts w:hint="eastAsia" w:cs="宋体" w:asciiTheme="minorEastAsia" w:hAnsiTheme="minorEastAsia" w:eastAsiaTheme="minorEastAsia"/>
          <w:color w:val="000000"/>
          <w:kern w:val="0"/>
          <w:sz w:val="24"/>
          <w:szCs w:val="24"/>
          <w:lang w:bidi="ar"/>
        </w:rPr>
        <w:t>B、</w:t>
      </w:r>
      <w:r>
        <w:rPr>
          <w:rFonts w:hint="eastAsia"/>
          <w:bCs/>
          <w:sz w:val="24"/>
        </w:rPr>
        <w:t>天津市耀华中学</w:t>
      </w:r>
      <w:r>
        <w:rPr>
          <w:rFonts w:hint="eastAsia" w:cs="宋体" w:asciiTheme="minorEastAsia" w:hAnsiTheme="minorEastAsia" w:eastAsiaTheme="minorEastAsia"/>
          <w:color w:val="000000"/>
          <w:kern w:val="0"/>
          <w:sz w:val="24"/>
          <w:szCs w:val="24"/>
          <w:lang w:bidi="ar"/>
        </w:rPr>
        <w:t>物理力学实验室序号（20）</w:t>
      </w:r>
      <w:r>
        <w:rPr>
          <w:rFonts w:hint="eastAsia" w:cs="宋体" w:asciiTheme="minorEastAsia" w:hAnsiTheme="minorEastAsia" w:eastAsiaTheme="minorEastAsia"/>
          <w:color w:val="000000"/>
          <w:kern w:val="0"/>
          <w:sz w:val="24"/>
          <w:szCs w:val="24"/>
          <w:lang w:val="zh-CN" w:bidi="ar"/>
        </w:rPr>
        <w:t>智能机械能守恒实验器</w:t>
      </w:r>
      <w:r>
        <w:rPr>
          <w:rFonts w:hint="eastAsia" w:cs="宋体" w:asciiTheme="minorEastAsia" w:hAnsiTheme="minorEastAsia" w:eastAsiaTheme="minorEastAsia"/>
          <w:color w:val="000000"/>
          <w:kern w:val="0"/>
          <w:sz w:val="24"/>
          <w:szCs w:val="24"/>
          <w:lang w:bidi="ar"/>
        </w:rPr>
        <w:t>1套</w:t>
      </w:r>
    </w:p>
    <w:p w14:paraId="3674CBDF">
      <w:pPr>
        <w:spacing w:line="360" w:lineRule="auto"/>
        <w:ind w:firstLine="482" w:firstLineChars="200"/>
        <w:outlineLvl w:val="0"/>
        <w:rPr>
          <w:sz w:val="24"/>
        </w:rPr>
      </w:pPr>
      <w:r>
        <w:rPr>
          <w:rFonts w:hint="eastAsia"/>
          <w:b/>
          <w:sz w:val="24"/>
        </w:rPr>
        <w:t>第4包天津市第一中学：</w:t>
      </w:r>
    </w:p>
    <w:p w14:paraId="61A507B6">
      <w:pPr>
        <w:spacing w:line="360" w:lineRule="auto"/>
        <w:ind w:firstLine="480" w:firstLineChars="200"/>
        <w:outlineLvl w:val="0"/>
        <w:rPr>
          <w:sz w:val="24"/>
        </w:rPr>
      </w:pPr>
      <w:r>
        <w:rPr>
          <w:rFonts w:hint="eastAsia"/>
          <w:sz w:val="24"/>
        </w:rPr>
        <w:t>模拟季风成因、演示大气热力环流─气态法实验箱（天津市第一中学地理实验室，序号11）1套。</w:t>
      </w:r>
    </w:p>
    <w:p w14:paraId="1E9672DB">
      <w:pPr>
        <w:spacing w:line="360" w:lineRule="auto"/>
        <w:ind w:firstLine="482" w:firstLineChars="200"/>
        <w:outlineLvl w:val="0"/>
        <w:rPr>
          <w:b/>
          <w:sz w:val="24"/>
        </w:rPr>
      </w:pPr>
      <w:r>
        <w:rPr>
          <w:rFonts w:hint="eastAsia"/>
          <w:b/>
          <w:sz w:val="24"/>
        </w:rPr>
        <w:t>第5包：天津市实验中学</w:t>
      </w:r>
    </w:p>
    <w:p w14:paraId="5452C5D2">
      <w:pPr>
        <w:spacing w:line="360" w:lineRule="auto"/>
        <w:ind w:firstLine="480" w:firstLineChars="200"/>
        <w:outlineLvl w:val="0"/>
        <w:rPr>
          <w:sz w:val="24"/>
        </w:rPr>
      </w:pPr>
      <w:r>
        <w:rPr>
          <w:rFonts w:hint="eastAsia"/>
          <w:sz w:val="24"/>
        </w:rPr>
        <w:t>（1）天津市实验中学物理实验室序号（31）光电计时测距实验器（智能小车）1套</w:t>
      </w:r>
    </w:p>
    <w:p w14:paraId="231600E8">
      <w:pPr>
        <w:spacing w:line="360" w:lineRule="auto"/>
        <w:ind w:firstLine="482" w:firstLineChars="200"/>
        <w:outlineLvl w:val="0"/>
        <w:rPr>
          <w:b/>
          <w:sz w:val="24"/>
        </w:rPr>
      </w:pPr>
      <w:r>
        <w:rPr>
          <w:rFonts w:hint="eastAsia"/>
          <w:b/>
          <w:sz w:val="24"/>
        </w:rPr>
        <w:t>第6包天津市天津中学：</w:t>
      </w:r>
    </w:p>
    <w:p w14:paraId="0149D44D">
      <w:pPr>
        <w:spacing w:line="360" w:lineRule="auto"/>
        <w:ind w:firstLine="480" w:firstLineChars="200"/>
        <w:outlineLvl w:val="0"/>
        <w:rPr>
          <w:sz w:val="24"/>
        </w:rPr>
      </w:pPr>
      <w:r>
        <w:rPr>
          <w:rFonts w:hint="eastAsia"/>
          <w:sz w:val="24"/>
        </w:rPr>
        <w:t>物理实验室2（序号53）动力学系统1套。</w:t>
      </w:r>
    </w:p>
    <w:p w14:paraId="41186B7A">
      <w:pPr>
        <w:spacing w:line="360" w:lineRule="auto"/>
        <w:ind w:firstLine="480" w:firstLineChars="200"/>
        <w:outlineLvl w:val="0"/>
        <w:rPr>
          <w:sz w:val="24"/>
        </w:rPr>
      </w:pPr>
      <w:r>
        <w:rPr>
          <w:rFonts w:hint="eastAsia"/>
          <w:sz w:val="24"/>
        </w:rPr>
        <w:t>化学实验室2（序号94）傅里叶变换红外光谱仪1套。</w:t>
      </w:r>
    </w:p>
    <w:p w14:paraId="76211BE4">
      <w:pPr>
        <w:spacing w:line="360" w:lineRule="auto"/>
        <w:ind w:left="480"/>
        <w:outlineLvl w:val="0"/>
        <w:rPr>
          <w:b/>
          <w:sz w:val="24"/>
        </w:rPr>
      </w:pPr>
      <w:bookmarkStart w:id="11" w:name="OLE_LINK23"/>
      <w:bookmarkStart w:id="12" w:name="OLE_LINK13"/>
      <w:r>
        <w:rPr>
          <w:rFonts w:hint="eastAsia"/>
          <w:b/>
          <w:sz w:val="24"/>
        </w:rPr>
        <w:t>第9包：</w:t>
      </w:r>
      <w:r>
        <w:rPr>
          <w:rFonts w:hint="eastAsia" w:ascii="宋体" w:hAnsi="宋体" w:cs="宋体"/>
          <w:b/>
          <w:sz w:val="24"/>
          <w:szCs w:val="24"/>
        </w:rPr>
        <w:t>天津市南开区物理实验室</w:t>
      </w:r>
    </w:p>
    <w:p w14:paraId="7B8932F4">
      <w:pPr>
        <w:ind w:firstLine="480" w:firstLineChars="200"/>
        <w:rPr>
          <w:rFonts w:ascii="宋体" w:hAnsi="宋体" w:cs="宋体"/>
          <w:sz w:val="24"/>
          <w:szCs w:val="24"/>
        </w:rPr>
      </w:pPr>
      <w:r>
        <w:rPr>
          <w:rFonts w:hint="eastAsia" w:ascii="宋体" w:hAnsi="宋体" w:cs="宋体"/>
          <w:sz w:val="24"/>
          <w:szCs w:val="24"/>
        </w:rPr>
        <w:t>（1）天津市南开区物理实验室序号（164）浮力定律实验器1套</w:t>
      </w:r>
    </w:p>
    <w:p w14:paraId="03842CF9">
      <w:pPr>
        <w:spacing w:line="360" w:lineRule="auto"/>
        <w:ind w:left="480"/>
        <w:outlineLvl w:val="0"/>
        <w:rPr>
          <w:b/>
          <w:sz w:val="24"/>
        </w:rPr>
      </w:pPr>
      <w:r>
        <w:rPr>
          <w:rFonts w:hint="eastAsia"/>
          <w:b/>
          <w:sz w:val="24"/>
        </w:rPr>
        <w:t>第11包：</w:t>
      </w:r>
      <w:r>
        <w:rPr>
          <w:rFonts w:hint="eastAsia" w:ascii="宋体" w:hAnsi="宋体" w:cs="宋体"/>
          <w:b/>
          <w:sz w:val="24"/>
          <w:szCs w:val="24"/>
        </w:rPr>
        <w:t>天津市南开区生物实验室</w:t>
      </w:r>
    </w:p>
    <w:p w14:paraId="582BAA4F">
      <w:pPr>
        <w:ind w:firstLine="480" w:firstLineChars="200"/>
        <w:rPr>
          <w:rFonts w:ascii="宋体" w:hAnsi="宋体" w:cs="宋体"/>
          <w:sz w:val="24"/>
          <w:szCs w:val="24"/>
        </w:rPr>
      </w:pPr>
      <w:r>
        <w:rPr>
          <w:rFonts w:hint="eastAsia" w:ascii="宋体" w:hAnsi="宋体" w:cs="宋体"/>
          <w:sz w:val="24"/>
          <w:szCs w:val="24"/>
        </w:rPr>
        <w:t>（1）天津市南开区生物实验室序号（138）分光光度计1只</w:t>
      </w:r>
    </w:p>
    <w:bookmarkEnd w:id="11"/>
    <w:bookmarkEnd w:id="12"/>
    <w:p w14:paraId="6BA2258F">
      <w:pPr>
        <w:spacing w:line="360" w:lineRule="auto"/>
        <w:ind w:left="480"/>
        <w:outlineLvl w:val="0"/>
        <w:rPr>
          <w:b/>
          <w:sz w:val="24"/>
        </w:rPr>
      </w:pPr>
      <w:r>
        <w:rPr>
          <w:rFonts w:hint="eastAsia"/>
          <w:b/>
          <w:sz w:val="24"/>
        </w:rPr>
        <w:t>第15包：天津市河西区中学地理实验室：</w:t>
      </w:r>
    </w:p>
    <w:p w14:paraId="506BCE5F">
      <w:pPr>
        <w:spacing w:line="360" w:lineRule="auto"/>
        <w:ind w:firstLine="480" w:firstLineChars="200"/>
        <w:outlineLvl w:val="0"/>
        <w:rPr>
          <w:sz w:val="24"/>
        </w:rPr>
      </w:pPr>
      <w:r>
        <w:rPr>
          <w:rFonts w:hint="eastAsia"/>
          <w:sz w:val="24"/>
        </w:rPr>
        <w:t>（1）地理学科实验室（天津市景海道中学地理实验室序号187）项AR地理视界系统1套；</w:t>
      </w:r>
    </w:p>
    <w:p w14:paraId="2CC94142">
      <w:pPr>
        <w:pStyle w:val="86"/>
        <w:ind w:firstLine="480" w:firstLineChars="200"/>
        <w:rPr>
          <w:rFonts w:ascii="Times New Roman" w:hAnsi="Times New Roman"/>
          <w:sz w:val="24"/>
          <w:szCs w:val="20"/>
        </w:rPr>
      </w:pPr>
      <w:r>
        <w:rPr>
          <w:rFonts w:hint="eastAsia" w:ascii="Times New Roman" w:hAnsi="Times New Roman"/>
          <w:sz w:val="24"/>
          <w:szCs w:val="20"/>
        </w:rPr>
        <w:t>（2）地理学科实验室（</w:t>
      </w:r>
      <w:r>
        <w:rPr>
          <w:rFonts w:hint="eastAsia"/>
          <w:sz w:val="24"/>
        </w:rPr>
        <w:t>天津市景海道中学地理实验室</w:t>
      </w:r>
      <w:r>
        <w:rPr>
          <w:rFonts w:hint="eastAsia" w:ascii="Times New Roman" w:hAnsi="Times New Roman"/>
          <w:sz w:val="24"/>
          <w:szCs w:val="20"/>
        </w:rPr>
        <w:t>序号71）项地理综合实践套装1套；</w:t>
      </w:r>
    </w:p>
    <w:p w14:paraId="223F430C">
      <w:pPr>
        <w:spacing w:line="360" w:lineRule="auto"/>
        <w:ind w:left="480"/>
        <w:outlineLvl w:val="0"/>
        <w:rPr>
          <w:b/>
          <w:sz w:val="24"/>
        </w:rPr>
      </w:pPr>
      <w:r>
        <w:rPr>
          <w:rFonts w:hint="eastAsia"/>
          <w:b/>
          <w:sz w:val="24"/>
        </w:rPr>
        <w:t>第23包：天津市红桥区中学地理实验室</w:t>
      </w:r>
    </w:p>
    <w:p w14:paraId="7355DC58">
      <w:pPr>
        <w:snapToGrid w:val="0"/>
        <w:spacing w:line="360" w:lineRule="auto"/>
        <w:ind w:firstLine="480" w:firstLineChars="200"/>
        <w:outlineLvl w:val="0"/>
        <w:rPr>
          <w:color w:val="000000" w:themeColor="text1"/>
          <w:sz w:val="24"/>
          <w14:textFill>
            <w14:solidFill>
              <w14:schemeClr w14:val="tx1"/>
            </w14:solidFill>
          </w14:textFill>
        </w:rPr>
      </w:pPr>
      <w:r>
        <w:rPr>
          <w:rFonts w:hint="eastAsia"/>
          <w:color w:val="000000" w:themeColor="text1"/>
          <w:sz w:val="24"/>
          <w:szCs w:val="24"/>
          <w14:textFill>
            <w14:solidFill>
              <w14:schemeClr w14:val="tx1"/>
            </w14:solidFill>
          </w14:textFill>
        </w:rPr>
        <w:t>A、</w:t>
      </w:r>
      <w:r>
        <w:rPr>
          <w:rFonts w:hint="eastAsia"/>
          <w:bCs/>
          <w:color w:val="000000" w:themeColor="text1"/>
          <w:sz w:val="24"/>
          <w14:textFill>
            <w14:solidFill>
              <w14:schemeClr w14:val="tx1"/>
            </w14:solidFill>
          </w14:textFill>
        </w:rPr>
        <w:t>天津市红桥区铃铛阁外国语中学、天津市红桥区新华中学和苑学校、天津市第89中学、第三中学东校区</w:t>
      </w:r>
      <w:r>
        <w:rPr>
          <w:rFonts w:hint="eastAsia"/>
          <w:color w:val="000000" w:themeColor="text1"/>
          <w:sz w:val="24"/>
          <w:szCs w:val="24"/>
          <w14:textFill>
            <w14:solidFill>
              <w14:schemeClr w14:val="tx1"/>
            </w14:solidFill>
          </w14:textFill>
        </w:rPr>
        <w:t>地理</w:t>
      </w:r>
      <w:r>
        <w:rPr>
          <w:rFonts w:hint="eastAsia"/>
          <w:color w:val="000000" w:themeColor="text1"/>
          <w:sz w:val="24"/>
          <w14:textFill>
            <w14:solidFill>
              <w14:schemeClr w14:val="tx1"/>
            </w14:solidFill>
          </w14:textFill>
        </w:rPr>
        <w:t>学科</w:t>
      </w:r>
      <w:r>
        <w:rPr>
          <w:rFonts w:hint="eastAsia"/>
          <w:color w:val="000000" w:themeColor="text1"/>
          <w:sz w:val="24"/>
          <w:szCs w:val="24"/>
          <w14:textFill>
            <w14:solidFill>
              <w14:schemeClr w14:val="tx1"/>
            </w14:solidFill>
          </w14:textFill>
        </w:rPr>
        <w:t>实验室序号（9）</w:t>
      </w:r>
      <w:r>
        <w:rPr>
          <w:color w:val="000000" w:themeColor="text1"/>
          <w:sz w:val="24"/>
          <w:szCs w:val="24"/>
          <w14:textFill>
            <w14:solidFill>
              <w14:schemeClr w14:val="tx1"/>
            </w14:solidFill>
          </w14:textFill>
        </w:rPr>
        <w:t>地</w:t>
      </w:r>
      <w:r>
        <w:rPr>
          <w:color w:val="000000" w:themeColor="text1"/>
          <w:sz w:val="24"/>
          <w14:textFill>
            <w14:solidFill>
              <w14:schemeClr w14:val="tx1"/>
            </w14:solidFill>
          </w14:textFill>
        </w:rPr>
        <w:t>理AR沙盘教学系统</w:t>
      </w:r>
      <w:r>
        <w:rPr>
          <w:rFonts w:hint="eastAsia"/>
          <w:color w:val="000000" w:themeColor="text1"/>
          <w:sz w:val="24"/>
          <w14:textFill>
            <w14:solidFill>
              <w14:schemeClr w14:val="tx1"/>
            </w14:solidFill>
          </w14:textFill>
        </w:rPr>
        <w:t>1套</w:t>
      </w:r>
    </w:p>
    <w:p w14:paraId="6600586F">
      <w:pPr>
        <w:snapToGrid w:val="0"/>
        <w:spacing w:line="360" w:lineRule="auto"/>
        <w:ind w:firstLine="480" w:firstLineChars="200"/>
        <w:outlineLvl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B、</w:t>
      </w:r>
      <w:r>
        <w:rPr>
          <w:rFonts w:hint="eastAsia"/>
          <w:bCs/>
          <w:color w:val="000000" w:themeColor="text1"/>
          <w:sz w:val="24"/>
          <w14:textFill>
            <w14:solidFill>
              <w14:schemeClr w14:val="tx1"/>
            </w14:solidFill>
          </w14:textFill>
        </w:rPr>
        <w:t>天津市红桥区铃铛阁外国语中学、天津市红桥区新华中学和苑学校、天津市第89中学、第三中学东校区</w:t>
      </w:r>
      <w:r>
        <w:rPr>
          <w:rFonts w:hint="eastAsia"/>
          <w:color w:val="000000" w:themeColor="text1"/>
          <w:sz w:val="24"/>
          <w14:textFill>
            <w14:solidFill>
              <w14:schemeClr w14:val="tx1"/>
            </w14:solidFill>
          </w14:textFill>
        </w:rPr>
        <w:t>地理学科</w:t>
      </w:r>
      <w:r>
        <w:rPr>
          <w:rFonts w:hint="eastAsia"/>
          <w:color w:val="000000" w:themeColor="text1"/>
          <w:sz w:val="24"/>
          <w:szCs w:val="24"/>
          <w14:textFill>
            <w14:solidFill>
              <w14:schemeClr w14:val="tx1"/>
            </w14:solidFill>
          </w14:textFill>
        </w:rPr>
        <w:t>实验室</w:t>
      </w:r>
      <w:r>
        <w:rPr>
          <w:rFonts w:hint="eastAsia"/>
          <w:color w:val="000000" w:themeColor="text1"/>
          <w:sz w:val="24"/>
          <w14:textFill>
            <w14:solidFill>
              <w14:schemeClr w14:val="tx1"/>
            </w14:solidFill>
          </w14:textFill>
        </w:rPr>
        <w:t>序号（10）地图图层学习箱（高中版）1套</w:t>
      </w:r>
    </w:p>
    <w:p w14:paraId="5C79C3A8">
      <w:pPr>
        <w:spacing w:line="360" w:lineRule="auto"/>
        <w:ind w:firstLine="482" w:firstLineChars="200"/>
        <w:outlineLvl w:val="0"/>
        <w:rPr>
          <w:rFonts w:asciiTheme="minorEastAsia" w:hAnsiTheme="minorEastAsia" w:eastAsiaTheme="minorEastAsia"/>
          <w:b/>
          <w:sz w:val="24"/>
          <w:szCs w:val="24"/>
        </w:rPr>
      </w:pPr>
      <w:r>
        <w:rPr>
          <w:rFonts w:hint="eastAsia" w:asciiTheme="minorEastAsia" w:hAnsiTheme="minorEastAsia" w:eastAsiaTheme="minorEastAsia"/>
          <w:b/>
          <w:sz w:val="24"/>
          <w:szCs w:val="24"/>
        </w:rPr>
        <w:t>第24包：天津市宁河区芦台第一中学桥北学校</w:t>
      </w:r>
    </w:p>
    <w:p w14:paraId="5A3FE891">
      <w:pPr>
        <w:spacing w:line="360" w:lineRule="auto"/>
        <w:ind w:firstLine="480" w:firstLineChars="200"/>
        <w:outlineLvl w:val="0"/>
        <w:rPr>
          <w:rFonts w:cs="宋体" w:asciiTheme="minorEastAsia" w:hAnsiTheme="minorEastAsia" w:eastAsiaTheme="minorEastAsia"/>
          <w:color w:val="000000"/>
          <w:kern w:val="0"/>
          <w:sz w:val="24"/>
          <w:szCs w:val="24"/>
          <w:lang w:bidi="ar"/>
        </w:rPr>
      </w:pPr>
      <w:r>
        <w:rPr>
          <w:rFonts w:hint="eastAsia" w:asciiTheme="minorEastAsia" w:hAnsiTheme="minorEastAsia" w:eastAsiaTheme="minorEastAsia"/>
          <w:bCs/>
          <w:sz w:val="24"/>
          <w:szCs w:val="24"/>
        </w:rPr>
        <w:t>A、</w:t>
      </w:r>
      <w:r>
        <w:rPr>
          <w:rFonts w:hint="eastAsia" w:asciiTheme="minorEastAsia" w:hAnsiTheme="minorEastAsia" w:eastAsiaTheme="minorEastAsia"/>
          <w:b/>
          <w:bCs/>
          <w:sz w:val="24"/>
          <w:szCs w:val="24"/>
        </w:rPr>
        <w:t>天津市宁河区芦台第一中学桥北学校</w:t>
      </w:r>
      <w:r>
        <w:rPr>
          <w:rFonts w:hint="eastAsia" w:cs="宋体" w:asciiTheme="minorEastAsia" w:hAnsiTheme="minorEastAsia" w:eastAsiaTheme="minorEastAsia"/>
          <w:color w:val="000000"/>
          <w:kern w:val="0"/>
          <w:sz w:val="24"/>
          <w:szCs w:val="24"/>
          <w:lang w:bidi="ar"/>
        </w:rPr>
        <w:t>物理创新实验室序号（35）</w:t>
      </w:r>
      <w:r>
        <w:rPr>
          <w:rFonts w:hint="eastAsia" w:cs="宋体" w:asciiTheme="minorEastAsia" w:hAnsiTheme="minorEastAsia" w:eastAsiaTheme="minorEastAsia"/>
          <w:kern w:val="0"/>
          <w:sz w:val="24"/>
          <w:szCs w:val="24"/>
          <w:lang w:bidi="ar"/>
        </w:rPr>
        <w:t>光电计时测距实验器</w:t>
      </w:r>
      <w:r>
        <w:rPr>
          <w:rFonts w:hint="eastAsia" w:cs="宋体" w:asciiTheme="minorEastAsia" w:hAnsiTheme="minorEastAsia" w:eastAsiaTheme="minorEastAsia"/>
          <w:kern w:val="0"/>
          <w:sz w:val="24"/>
          <w:szCs w:val="24"/>
        </w:rPr>
        <w:t>（动力学系统）</w:t>
      </w:r>
      <w:r>
        <w:rPr>
          <w:rFonts w:hint="eastAsia" w:cs="宋体" w:asciiTheme="minorEastAsia" w:hAnsiTheme="minorEastAsia" w:eastAsiaTheme="minorEastAsia"/>
          <w:color w:val="000000"/>
          <w:kern w:val="0"/>
          <w:sz w:val="24"/>
          <w:szCs w:val="24"/>
          <w:lang w:bidi="ar"/>
        </w:rPr>
        <w:t>1套</w:t>
      </w:r>
    </w:p>
    <w:p w14:paraId="7469DC68">
      <w:pPr>
        <w:spacing w:line="360" w:lineRule="auto"/>
        <w:ind w:firstLine="480" w:firstLineChars="200"/>
        <w:outlineLvl w:val="0"/>
        <w:rPr>
          <w:rFonts w:cs="宋体" w:asciiTheme="minorEastAsia" w:hAnsiTheme="minorEastAsia" w:eastAsiaTheme="minorEastAsia"/>
          <w:color w:val="000000"/>
          <w:kern w:val="0"/>
          <w:sz w:val="24"/>
          <w:szCs w:val="24"/>
          <w:lang w:bidi="ar"/>
        </w:rPr>
      </w:pPr>
      <w:r>
        <w:rPr>
          <w:rFonts w:hint="eastAsia" w:cs="宋体" w:asciiTheme="minorEastAsia" w:hAnsiTheme="minorEastAsia" w:eastAsiaTheme="minorEastAsia"/>
          <w:color w:val="000000"/>
          <w:kern w:val="0"/>
          <w:sz w:val="24"/>
          <w:szCs w:val="24"/>
          <w:lang w:bidi="ar"/>
        </w:rPr>
        <w:t>B、</w:t>
      </w:r>
      <w:r>
        <w:rPr>
          <w:rFonts w:hint="eastAsia" w:asciiTheme="minorEastAsia" w:hAnsiTheme="minorEastAsia" w:eastAsiaTheme="minorEastAsia"/>
          <w:b/>
          <w:bCs/>
          <w:sz w:val="24"/>
          <w:szCs w:val="24"/>
        </w:rPr>
        <w:t>天津市宁河区芦台第一中学桥北学校</w:t>
      </w:r>
      <w:r>
        <w:rPr>
          <w:rFonts w:hint="eastAsia" w:cs="宋体" w:asciiTheme="minorEastAsia" w:hAnsiTheme="minorEastAsia" w:eastAsiaTheme="minorEastAsia"/>
          <w:color w:val="000000"/>
          <w:kern w:val="0"/>
          <w:sz w:val="24"/>
          <w:szCs w:val="24"/>
          <w:lang w:bidi="ar"/>
        </w:rPr>
        <w:t>化学创新实验室序号（43）滴定实验装置1套</w:t>
      </w:r>
    </w:p>
    <w:p w14:paraId="78F12308">
      <w:pPr>
        <w:pStyle w:val="34"/>
        <w:spacing w:line="360" w:lineRule="auto"/>
        <w:ind w:firstLine="482" w:firstLineChars="200"/>
        <w:jc w:val="both"/>
        <w:rPr>
          <w:rFonts w:cs="Times New Roman" w:asciiTheme="minorEastAsia" w:hAnsiTheme="minorEastAsia" w:eastAsiaTheme="minorEastAsia"/>
          <w:b/>
          <w:color w:val="auto"/>
        </w:rPr>
      </w:pPr>
      <w:r>
        <w:rPr>
          <w:rFonts w:hint="eastAsia" w:cs="Times New Roman" w:asciiTheme="minorEastAsia" w:hAnsiTheme="minorEastAsia" w:eastAsiaTheme="minorEastAsia"/>
          <w:b/>
          <w:color w:val="auto"/>
        </w:rPr>
        <w:t>第41包：天津市西青区杨柳青第一中学实验室</w:t>
      </w:r>
    </w:p>
    <w:p w14:paraId="75955A65">
      <w:pPr>
        <w:pStyle w:val="39"/>
        <w:widowControl/>
        <w:ind w:firstLine="0" w:firstLineChars="0"/>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物理学科</w:t>
      </w:r>
    </w:p>
    <w:tbl>
      <w:tblPr>
        <w:tblStyle w:val="27"/>
        <w:tblW w:w="94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01"/>
        <w:gridCol w:w="4898"/>
        <w:gridCol w:w="996"/>
        <w:gridCol w:w="1010"/>
      </w:tblGrid>
      <w:tr w14:paraId="2E24E8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01" w:type="dxa"/>
            <w:shd w:val="clear" w:color="auto" w:fill="auto"/>
            <w:vAlign w:val="center"/>
          </w:tcPr>
          <w:p w14:paraId="4E13BC3F">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项目需求书中的序号</w:t>
            </w:r>
          </w:p>
        </w:tc>
        <w:tc>
          <w:tcPr>
            <w:tcW w:w="4898" w:type="dxa"/>
            <w:shd w:val="clear" w:color="auto" w:fill="auto"/>
            <w:vAlign w:val="center"/>
          </w:tcPr>
          <w:p w14:paraId="3D4EE2AE">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名称</w:t>
            </w:r>
          </w:p>
        </w:tc>
        <w:tc>
          <w:tcPr>
            <w:tcW w:w="996" w:type="dxa"/>
            <w:shd w:val="clear" w:color="auto" w:fill="auto"/>
            <w:vAlign w:val="center"/>
          </w:tcPr>
          <w:p w14:paraId="47A26D92">
            <w:pPr>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数量</w:t>
            </w:r>
          </w:p>
        </w:tc>
        <w:tc>
          <w:tcPr>
            <w:tcW w:w="1010" w:type="dxa"/>
            <w:shd w:val="clear" w:color="auto" w:fill="auto"/>
            <w:vAlign w:val="center"/>
          </w:tcPr>
          <w:p w14:paraId="14C0C91F">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单位</w:t>
            </w:r>
          </w:p>
        </w:tc>
      </w:tr>
      <w:tr w14:paraId="50F87B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05" w:type="dxa"/>
            <w:gridSpan w:val="4"/>
            <w:shd w:val="clear" w:color="auto" w:fill="auto"/>
            <w:vAlign w:val="center"/>
          </w:tcPr>
          <w:p w14:paraId="0E86ADDB">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
                <w:bCs/>
                <w:sz w:val="24"/>
                <w:szCs w:val="24"/>
              </w:rPr>
              <w:t>物理创新实验室1</w:t>
            </w:r>
          </w:p>
        </w:tc>
      </w:tr>
      <w:tr w14:paraId="483429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01" w:type="dxa"/>
            <w:shd w:val="clear" w:color="auto" w:fill="auto"/>
            <w:vAlign w:val="center"/>
          </w:tcPr>
          <w:p w14:paraId="1D376582">
            <w:pPr>
              <w:widowControl/>
              <w:jc w:val="center"/>
              <w:textAlignment w:val="center"/>
              <w:rPr>
                <w:rFonts w:cs="仿宋" w:asciiTheme="minorEastAsia" w:hAnsiTheme="minorEastAsia" w:eastAsiaTheme="minorEastAsia"/>
                <w:color w:val="000000"/>
                <w:kern w:val="0"/>
                <w:sz w:val="24"/>
                <w:szCs w:val="24"/>
                <w:lang w:bidi="ar"/>
              </w:rPr>
            </w:pPr>
            <w:r>
              <w:rPr>
                <w:rFonts w:hint="eastAsia" w:cs="仿宋" w:asciiTheme="minorEastAsia" w:hAnsiTheme="minorEastAsia" w:eastAsiaTheme="minorEastAsia"/>
                <w:color w:val="000000"/>
                <w:kern w:val="0"/>
                <w:sz w:val="24"/>
                <w:szCs w:val="24"/>
                <w:lang w:bidi="ar"/>
              </w:rPr>
              <w:t>24</w:t>
            </w:r>
          </w:p>
        </w:tc>
        <w:tc>
          <w:tcPr>
            <w:tcW w:w="4898" w:type="dxa"/>
            <w:shd w:val="clear" w:color="auto" w:fill="auto"/>
            <w:vAlign w:val="center"/>
          </w:tcPr>
          <w:p w14:paraId="1EB2A69F">
            <w:pPr>
              <w:widowControl/>
              <w:jc w:val="center"/>
              <w:textAlignment w:val="center"/>
              <w:rPr>
                <w:rFonts w:cs="仿宋" w:asciiTheme="minorEastAsia" w:hAnsiTheme="minorEastAsia" w:eastAsiaTheme="minorEastAsia"/>
                <w:color w:val="000000"/>
                <w:kern w:val="0"/>
                <w:sz w:val="24"/>
                <w:szCs w:val="24"/>
                <w:lang w:bidi="ar"/>
              </w:rPr>
            </w:pPr>
            <w:r>
              <w:rPr>
                <w:rFonts w:hint="eastAsia" w:cs="仿宋" w:asciiTheme="minorEastAsia" w:hAnsiTheme="minorEastAsia" w:eastAsiaTheme="minorEastAsia"/>
                <w:color w:val="000000"/>
                <w:kern w:val="0"/>
                <w:sz w:val="24"/>
                <w:szCs w:val="24"/>
                <w:lang w:bidi="ar"/>
              </w:rPr>
              <w:t>机械能守恒实验器Ⅱ</w:t>
            </w:r>
          </w:p>
        </w:tc>
        <w:tc>
          <w:tcPr>
            <w:tcW w:w="996" w:type="dxa"/>
            <w:shd w:val="clear" w:color="auto" w:fill="auto"/>
            <w:vAlign w:val="center"/>
          </w:tcPr>
          <w:p w14:paraId="799A30D2">
            <w:pPr>
              <w:adjustRightInd w:val="0"/>
              <w:snapToGrid w:val="0"/>
              <w:spacing w:line="276" w:lineRule="auto"/>
              <w:jc w:val="center"/>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1</w:t>
            </w:r>
          </w:p>
        </w:tc>
        <w:tc>
          <w:tcPr>
            <w:tcW w:w="1010" w:type="dxa"/>
            <w:shd w:val="clear" w:color="auto" w:fill="auto"/>
            <w:vAlign w:val="center"/>
          </w:tcPr>
          <w:p w14:paraId="2B56C726">
            <w:pPr>
              <w:widowControl/>
              <w:jc w:val="center"/>
              <w:textAlignment w:val="center"/>
              <w:rPr>
                <w:rFonts w:cs="仿宋" w:asciiTheme="minorEastAsia" w:hAnsiTheme="minorEastAsia" w:eastAsiaTheme="minorEastAsia"/>
                <w:color w:val="000000"/>
                <w:kern w:val="0"/>
                <w:sz w:val="24"/>
                <w:szCs w:val="24"/>
                <w:lang w:bidi="ar"/>
              </w:rPr>
            </w:pPr>
            <w:r>
              <w:rPr>
                <w:rFonts w:hint="eastAsia" w:cs="仿宋" w:asciiTheme="minorEastAsia" w:hAnsiTheme="minorEastAsia" w:eastAsiaTheme="minorEastAsia"/>
                <w:color w:val="000000"/>
                <w:kern w:val="0"/>
                <w:sz w:val="24"/>
                <w:szCs w:val="24"/>
                <w:lang w:bidi="ar"/>
              </w:rPr>
              <w:t>套</w:t>
            </w:r>
          </w:p>
        </w:tc>
      </w:tr>
      <w:tr w14:paraId="0A5540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05" w:type="dxa"/>
            <w:gridSpan w:val="4"/>
            <w:shd w:val="clear" w:color="auto" w:fill="auto"/>
            <w:vAlign w:val="center"/>
          </w:tcPr>
          <w:p w14:paraId="237A6133">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
                <w:bCs/>
                <w:color w:val="000000"/>
                <w:sz w:val="24"/>
                <w:szCs w:val="24"/>
                <w:lang w:bidi="ar"/>
              </w:rPr>
              <w:t>物理创新实验室2</w:t>
            </w:r>
          </w:p>
        </w:tc>
      </w:tr>
      <w:tr w14:paraId="0A7881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01" w:type="dxa"/>
            <w:shd w:val="clear" w:color="auto" w:fill="auto"/>
            <w:vAlign w:val="center"/>
          </w:tcPr>
          <w:p w14:paraId="60E73312">
            <w:pPr>
              <w:widowControl/>
              <w:jc w:val="center"/>
              <w:textAlignment w:val="center"/>
              <w:rPr>
                <w:rFonts w:cs="仿宋" w:asciiTheme="minorEastAsia" w:hAnsiTheme="minorEastAsia" w:eastAsiaTheme="minorEastAsia"/>
                <w:color w:val="000000"/>
                <w:kern w:val="0"/>
                <w:sz w:val="24"/>
                <w:szCs w:val="24"/>
                <w:lang w:bidi="ar"/>
              </w:rPr>
            </w:pPr>
            <w:r>
              <w:rPr>
                <w:rFonts w:hint="eastAsia" w:cs="仿宋" w:asciiTheme="minorEastAsia" w:hAnsiTheme="minorEastAsia" w:eastAsiaTheme="minorEastAsia"/>
                <w:color w:val="000000"/>
                <w:kern w:val="0"/>
                <w:sz w:val="24"/>
                <w:szCs w:val="24"/>
                <w:lang w:bidi="ar"/>
              </w:rPr>
              <w:t>19</w:t>
            </w:r>
          </w:p>
        </w:tc>
        <w:tc>
          <w:tcPr>
            <w:tcW w:w="4898" w:type="dxa"/>
            <w:shd w:val="clear" w:color="auto" w:fill="auto"/>
            <w:vAlign w:val="center"/>
          </w:tcPr>
          <w:p w14:paraId="2D5858ED">
            <w:pPr>
              <w:widowControl/>
              <w:jc w:val="center"/>
              <w:textAlignment w:val="center"/>
              <w:rPr>
                <w:rFonts w:cs="仿宋" w:asciiTheme="minorEastAsia" w:hAnsiTheme="minorEastAsia" w:eastAsiaTheme="minorEastAsia"/>
                <w:color w:val="000000"/>
                <w:kern w:val="0"/>
                <w:sz w:val="24"/>
                <w:szCs w:val="24"/>
                <w:lang w:bidi="ar"/>
              </w:rPr>
            </w:pPr>
            <w:r>
              <w:rPr>
                <w:rFonts w:hint="eastAsia" w:cs="仿宋" w:asciiTheme="minorEastAsia" w:hAnsiTheme="minorEastAsia" w:eastAsiaTheme="minorEastAsia"/>
                <w:color w:val="000000"/>
                <w:kern w:val="0"/>
                <w:sz w:val="24"/>
                <w:szCs w:val="24"/>
                <w:lang w:bidi="ar"/>
              </w:rPr>
              <w:t>静电计</w:t>
            </w:r>
          </w:p>
        </w:tc>
        <w:tc>
          <w:tcPr>
            <w:tcW w:w="996" w:type="dxa"/>
            <w:shd w:val="clear" w:color="auto" w:fill="auto"/>
            <w:vAlign w:val="center"/>
          </w:tcPr>
          <w:p w14:paraId="568C59AA">
            <w:pPr>
              <w:adjustRightInd w:val="0"/>
              <w:snapToGrid w:val="0"/>
              <w:spacing w:line="276" w:lineRule="auto"/>
              <w:jc w:val="center"/>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1</w:t>
            </w:r>
          </w:p>
        </w:tc>
        <w:tc>
          <w:tcPr>
            <w:tcW w:w="1010" w:type="dxa"/>
            <w:shd w:val="clear" w:color="auto" w:fill="auto"/>
            <w:vAlign w:val="center"/>
          </w:tcPr>
          <w:p w14:paraId="5EEE9FCB">
            <w:pPr>
              <w:widowControl/>
              <w:jc w:val="center"/>
              <w:textAlignment w:val="center"/>
              <w:rPr>
                <w:rFonts w:cs="仿宋" w:asciiTheme="minorEastAsia" w:hAnsiTheme="minorEastAsia" w:eastAsiaTheme="minorEastAsia"/>
                <w:color w:val="000000"/>
                <w:kern w:val="0"/>
                <w:sz w:val="24"/>
                <w:szCs w:val="24"/>
                <w:lang w:bidi="ar"/>
              </w:rPr>
            </w:pPr>
            <w:r>
              <w:rPr>
                <w:rFonts w:hint="eastAsia" w:cs="仿宋" w:asciiTheme="minorEastAsia" w:hAnsiTheme="minorEastAsia" w:eastAsiaTheme="minorEastAsia"/>
                <w:color w:val="000000"/>
                <w:kern w:val="0"/>
                <w:sz w:val="24"/>
                <w:szCs w:val="24"/>
                <w:lang w:bidi="ar"/>
              </w:rPr>
              <w:t>套</w:t>
            </w:r>
          </w:p>
        </w:tc>
      </w:tr>
      <w:tr w14:paraId="7324C7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501" w:type="dxa"/>
            <w:shd w:val="clear" w:color="auto" w:fill="auto"/>
            <w:vAlign w:val="center"/>
          </w:tcPr>
          <w:p w14:paraId="253F170D">
            <w:pPr>
              <w:widowControl/>
              <w:jc w:val="center"/>
              <w:textAlignment w:val="center"/>
              <w:rPr>
                <w:rFonts w:cs="仿宋" w:asciiTheme="minorEastAsia" w:hAnsiTheme="minorEastAsia" w:eastAsiaTheme="minorEastAsia"/>
                <w:color w:val="000000"/>
                <w:kern w:val="0"/>
                <w:sz w:val="24"/>
                <w:szCs w:val="24"/>
                <w:lang w:bidi="ar"/>
              </w:rPr>
            </w:pPr>
            <w:r>
              <w:rPr>
                <w:rFonts w:hint="eastAsia" w:cs="仿宋" w:asciiTheme="minorEastAsia" w:hAnsiTheme="minorEastAsia" w:eastAsiaTheme="minorEastAsia"/>
                <w:color w:val="000000"/>
                <w:kern w:val="0"/>
                <w:sz w:val="24"/>
                <w:szCs w:val="24"/>
                <w:lang w:bidi="ar"/>
              </w:rPr>
              <w:t>43</w:t>
            </w:r>
          </w:p>
        </w:tc>
        <w:tc>
          <w:tcPr>
            <w:tcW w:w="4898" w:type="dxa"/>
            <w:shd w:val="clear" w:color="auto" w:fill="auto"/>
            <w:vAlign w:val="center"/>
          </w:tcPr>
          <w:p w14:paraId="3481DDC2">
            <w:pPr>
              <w:widowControl/>
              <w:jc w:val="center"/>
              <w:textAlignment w:val="center"/>
              <w:rPr>
                <w:rFonts w:cs="仿宋" w:asciiTheme="minorEastAsia" w:hAnsiTheme="minorEastAsia" w:eastAsiaTheme="minorEastAsia"/>
                <w:color w:val="000000"/>
                <w:kern w:val="0"/>
                <w:sz w:val="24"/>
                <w:szCs w:val="24"/>
                <w:lang w:bidi="ar"/>
              </w:rPr>
            </w:pPr>
            <w:r>
              <w:rPr>
                <w:rFonts w:hint="eastAsia" w:cs="仿宋" w:asciiTheme="minorEastAsia" w:hAnsiTheme="minorEastAsia" w:eastAsiaTheme="minorEastAsia"/>
                <w:color w:val="000000"/>
                <w:kern w:val="0"/>
                <w:sz w:val="24"/>
                <w:szCs w:val="24"/>
                <w:lang w:bidi="ar"/>
              </w:rPr>
              <w:t>方块电路·高中教师版</w:t>
            </w:r>
          </w:p>
        </w:tc>
        <w:tc>
          <w:tcPr>
            <w:tcW w:w="996" w:type="dxa"/>
            <w:shd w:val="clear" w:color="auto" w:fill="auto"/>
            <w:vAlign w:val="center"/>
          </w:tcPr>
          <w:p w14:paraId="488CDC3E">
            <w:pPr>
              <w:adjustRightInd w:val="0"/>
              <w:snapToGrid w:val="0"/>
              <w:spacing w:line="276" w:lineRule="auto"/>
              <w:jc w:val="center"/>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1</w:t>
            </w:r>
          </w:p>
        </w:tc>
        <w:tc>
          <w:tcPr>
            <w:tcW w:w="1010" w:type="dxa"/>
            <w:shd w:val="clear" w:color="auto" w:fill="auto"/>
            <w:vAlign w:val="center"/>
          </w:tcPr>
          <w:p w14:paraId="57D860A7">
            <w:pPr>
              <w:widowControl/>
              <w:jc w:val="center"/>
              <w:textAlignment w:val="center"/>
              <w:rPr>
                <w:rFonts w:cs="仿宋" w:asciiTheme="minorEastAsia" w:hAnsiTheme="minorEastAsia" w:eastAsiaTheme="minorEastAsia"/>
                <w:color w:val="000000"/>
                <w:kern w:val="0"/>
                <w:sz w:val="24"/>
                <w:szCs w:val="24"/>
                <w:lang w:bidi="ar"/>
              </w:rPr>
            </w:pPr>
            <w:r>
              <w:rPr>
                <w:rFonts w:hint="eastAsia" w:cs="仿宋" w:asciiTheme="minorEastAsia" w:hAnsiTheme="minorEastAsia" w:eastAsiaTheme="minorEastAsia"/>
                <w:color w:val="000000"/>
                <w:kern w:val="0"/>
                <w:sz w:val="24"/>
                <w:szCs w:val="24"/>
                <w:lang w:bidi="ar"/>
              </w:rPr>
              <w:t>套</w:t>
            </w:r>
          </w:p>
        </w:tc>
      </w:tr>
      <w:tr w14:paraId="4F0F36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05" w:type="dxa"/>
            <w:gridSpan w:val="4"/>
            <w:shd w:val="clear" w:color="auto" w:fill="auto"/>
            <w:vAlign w:val="center"/>
          </w:tcPr>
          <w:p w14:paraId="250EBFC3">
            <w:pPr>
              <w:widowControl/>
              <w:jc w:val="center"/>
              <w:textAlignment w:val="center"/>
              <w:rPr>
                <w:rFonts w:cs="仿宋" w:asciiTheme="minorEastAsia" w:hAnsiTheme="minorEastAsia" w:eastAsiaTheme="minorEastAsia"/>
                <w:color w:val="000000"/>
                <w:kern w:val="0"/>
                <w:sz w:val="24"/>
                <w:szCs w:val="24"/>
                <w:lang w:bidi="ar"/>
              </w:rPr>
            </w:pPr>
            <w:r>
              <w:rPr>
                <w:rFonts w:hint="eastAsia" w:cs="仿宋" w:asciiTheme="minorEastAsia" w:hAnsiTheme="minorEastAsia" w:eastAsiaTheme="minorEastAsia"/>
                <w:b/>
                <w:bCs/>
                <w:color w:val="000000"/>
                <w:kern w:val="0"/>
                <w:sz w:val="24"/>
                <w:szCs w:val="24"/>
                <w:lang w:bidi="ar"/>
              </w:rPr>
              <w:t>物理创新实验室4</w:t>
            </w:r>
          </w:p>
        </w:tc>
      </w:tr>
      <w:tr w14:paraId="68F2DE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01" w:type="dxa"/>
            <w:shd w:val="clear" w:color="auto" w:fill="auto"/>
            <w:vAlign w:val="center"/>
          </w:tcPr>
          <w:p w14:paraId="7D6F15EF">
            <w:pPr>
              <w:widowControl/>
              <w:jc w:val="center"/>
              <w:textAlignment w:val="center"/>
              <w:rPr>
                <w:rFonts w:cs="仿宋" w:asciiTheme="minorEastAsia" w:hAnsiTheme="minorEastAsia" w:eastAsiaTheme="minorEastAsia"/>
                <w:color w:val="000000"/>
                <w:kern w:val="0"/>
                <w:sz w:val="24"/>
                <w:szCs w:val="24"/>
                <w:lang w:bidi="ar"/>
              </w:rPr>
            </w:pPr>
            <w:r>
              <w:rPr>
                <w:rFonts w:hint="eastAsia" w:cs="仿宋" w:asciiTheme="minorEastAsia" w:hAnsiTheme="minorEastAsia" w:eastAsiaTheme="minorEastAsia"/>
                <w:color w:val="000000"/>
                <w:kern w:val="0"/>
                <w:sz w:val="24"/>
                <w:szCs w:val="24"/>
                <w:lang w:bidi="ar"/>
              </w:rPr>
              <w:t>1</w:t>
            </w:r>
          </w:p>
        </w:tc>
        <w:tc>
          <w:tcPr>
            <w:tcW w:w="4898" w:type="dxa"/>
            <w:shd w:val="clear" w:color="auto" w:fill="auto"/>
            <w:vAlign w:val="center"/>
          </w:tcPr>
          <w:p w14:paraId="1661B1F7">
            <w:pPr>
              <w:widowControl/>
              <w:jc w:val="center"/>
              <w:textAlignment w:val="center"/>
              <w:rPr>
                <w:rFonts w:cs="仿宋" w:asciiTheme="minorEastAsia" w:hAnsiTheme="minorEastAsia" w:eastAsiaTheme="minorEastAsia"/>
                <w:color w:val="000000"/>
                <w:kern w:val="0"/>
                <w:sz w:val="24"/>
                <w:szCs w:val="24"/>
                <w:lang w:bidi="ar"/>
              </w:rPr>
            </w:pPr>
            <w:r>
              <w:rPr>
                <w:rFonts w:hint="eastAsia" w:cs="仿宋" w:asciiTheme="minorEastAsia" w:hAnsiTheme="minorEastAsia" w:eastAsiaTheme="minorEastAsia"/>
                <w:color w:val="000000"/>
                <w:kern w:val="0"/>
                <w:sz w:val="24"/>
                <w:szCs w:val="24"/>
                <w:lang w:bidi="ar"/>
              </w:rPr>
              <w:t>弗兰克赫兹实验系统</w:t>
            </w:r>
          </w:p>
        </w:tc>
        <w:tc>
          <w:tcPr>
            <w:tcW w:w="996" w:type="dxa"/>
            <w:shd w:val="clear" w:color="auto" w:fill="auto"/>
            <w:vAlign w:val="center"/>
          </w:tcPr>
          <w:p w14:paraId="2AFCE8DB">
            <w:pPr>
              <w:adjustRightInd w:val="0"/>
              <w:snapToGrid w:val="0"/>
              <w:spacing w:line="276" w:lineRule="auto"/>
              <w:jc w:val="center"/>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1</w:t>
            </w:r>
          </w:p>
        </w:tc>
        <w:tc>
          <w:tcPr>
            <w:tcW w:w="1010" w:type="dxa"/>
            <w:shd w:val="clear" w:color="auto" w:fill="auto"/>
            <w:vAlign w:val="center"/>
          </w:tcPr>
          <w:p w14:paraId="18BDB49E">
            <w:pPr>
              <w:widowControl/>
              <w:jc w:val="center"/>
              <w:textAlignment w:val="center"/>
              <w:rPr>
                <w:rFonts w:cs="仿宋" w:asciiTheme="minorEastAsia" w:hAnsiTheme="minorEastAsia" w:eastAsiaTheme="minorEastAsia"/>
                <w:color w:val="000000"/>
                <w:kern w:val="0"/>
                <w:sz w:val="24"/>
                <w:szCs w:val="24"/>
                <w:lang w:bidi="ar"/>
              </w:rPr>
            </w:pPr>
            <w:r>
              <w:rPr>
                <w:rFonts w:hint="eastAsia" w:cs="仿宋" w:asciiTheme="minorEastAsia" w:hAnsiTheme="minorEastAsia" w:eastAsiaTheme="minorEastAsia"/>
                <w:color w:val="000000"/>
                <w:kern w:val="0"/>
                <w:sz w:val="24"/>
                <w:szCs w:val="24"/>
                <w:lang w:bidi="ar"/>
              </w:rPr>
              <w:t>套</w:t>
            </w:r>
          </w:p>
        </w:tc>
      </w:tr>
      <w:tr w14:paraId="2DD166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01" w:type="dxa"/>
            <w:shd w:val="clear" w:color="auto" w:fill="auto"/>
            <w:vAlign w:val="center"/>
          </w:tcPr>
          <w:p w14:paraId="257E072B">
            <w:pPr>
              <w:widowControl/>
              <w:jc w:val="center"/>
              <w:textAlignment w:val="center"/>
              <w:rPr>
                <w:rFonts w:cs="仿宋" w:asciiTheme="minorEastAsia" w:hAnsiTheme="minorEastAsia" w:eastAsiaTheme="minorEastAsia"/>
                <w:color w:val="000000"/>
                <w:kern w:val="0"/>
                <w:sz w:val="24"/>
                <w:szCs w:val="24"/>
                <w:lang w:bidi="ar"/>
              </w:rPr>
            </w:pPr>
            <w:r>
              <w:rPr>
                <w:rFonts w:hint="eastAsia" w:cs="仿宋" w:asciiTheme="minorEastAsia" w:hAnsiTheme="minorEastAsia" w:eastAsiaTheme="minorEastAsia"/>
                <w:color w:val="000000"/>
                <w:kern w:val="0"/>
                <w:sz w:val="24"/>
                <w:szCs w:val="24"/>
                <w:lang w:bidi="ar"/>
              </w:rPr>
              <w:t>2</w:t>
            </w:r>
          </w:p>
        </w:tc>
        <w:tc>
          <w:tcPr>
            <w:tcW w:w="4898" w:type="dxa"/>
            <w:shd w:val="clear" w:color="auto" w:fill="auto"/>
            <w:vAlign w:val="center"/>
          </w:tcPr>
          <w:p w14:paraId="0D969D2F">
            <w:pPr>
              <w:widowControl/>
              <w:jc w:val="center"/>
              <w:textAlignment w:val="center"/>
              <w:rPr>
                <w:rFonts w:cs="仿宋" w:asciiTheme="minorEastAsia" w:hAnsiTheme="minorEastAsia" w:eastAsiaTheme="minorEastAsia"/>
                <w:color w:val="000000"/>
                <w:kern w:val="0"/>
                <w:sz w:val="24"/>
                <w:szCs w:val="24"/>
                <w:lang w:bidi="ar"/>
              </w:rPr>
            </w:pPr>
            <w:r>
              <w:rPr>
                <w:rFonts w:hint="eastAsia" w:cs="仿宋" w:asciiTheme="minorEastAsia" w:hAnsiTheme="minorEastAsia" w:eastAsiaTheme="minorEastAsia"/>
                <w:color w:val="000000"/>
                <w:kern w:val="0"/>
                <w:sz w:val="24"/>
                <w:szCs w:val="24"/>
                <w:lang w:bidi="ar"/>
              </w:rPr>
              <w:t>电子衍射实验系统</w:t>
            </w:r>
          </w:p>
        </w:tc>
        <w:tc>
          <w:tcPr>
            <w:tcW w:w="996" w:type="dxa"/>
            <w:shd w:val="clear" w:color="auto" w:fill="auto"/>
            <w:vAlign w:val="center"/>
          </w:tcPr>
          <w:p w14:paraId="4188BDBA">
            <w:pPr>
              <w:adjustRightInd w:val="0"/>
              <w:snapToGrid w:val="0"/>
              <w:spacing w:line="276" w:lineRule="auto"/>
              <w:jc w:val="center"/>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1</w:t>
            </w:r>
          </w:p>
        </w:tc>
        <w:tc>
          <w:tcPr>
            <w:tcW w:w="1010" w:type="dxa"/>
            <w:shd w:val="clear" w:color="auto" w:fill="auto"/>
            <w:vAlign w:val="center"/>
          </w:tcPr>
          <w:p w14:paraId="7B00B218">
            <w:pPr>
              <w:widowControl/>
              <w:jc w:val="center"/>
              <w:textAlignment w:val="center"/>
              <w:rPr>
                <w:rFonts w:cs="仿宋" w:asciiTheme="minorEastAsia" w:hAnsiTheme="minorEastAsia" w:eastAsiaTheme="minorEastAsia"/>
                <w:color w:val="000000"/>
                <w:kern w:val="0"/>
                <w:sz w:val="24"/>
                <w:szCs w:val="24"/>
                <w:lang w:bidi="ar"/>
              </w:rPr>
            </w:pPr>
            <w:r>
              <w:rPr>
                <w:rFonts w:hint="eastAsia" w:cs="仿宋" w:asciiTheme="minorEastAsia" w:hAnsiTheme="minorEastAsia" w:eastAsiaTheme="minorEastAsia"/>
                <w:color w:val="000000"/>
                <w:kern w:val="0"/>
                <w:sz w:val="24"/>
                <w:szCs w:val="24"/>
                <w:lang w:bidi="ar"/>
              </w:rPr>
              <w:t>套</w:t>
            </w:r>
          </w:p>
        </w:tc>
      </w:tr>
    </w:tbl>
    <w:p w14:paraId="73DC9D81">
      <w:pPr>
        <w:pStyle w:val="39"/>
        <w:widowControl/>
        <w:ind w:firstLine="0" w:firstLineChars="0"/>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化学学科</w:t>
      </w:r>
    </w:p>
    <w:tbl>
      <w:tblPr>
        <w:tblStyle w:val="27"/>
        <w:tblW w:w="95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88"/>
        <w:gridCol w:w="5111"/>
        <w:gridCol w:w="996"/>
        <w:gridCol w:w="1009"/>
      </w:tblGrid>
      <w:tr w14:paraId="2B0D9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88" w:type="dxa"/>
            <w:shd w:val="clear" w:color="auto" w:fill="auto"/>
            <w:vAlign w:val="center"/>
          </w:tcPr>
          <w:p w14:paraId="757EF5C9">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项目需求书中的序号</w:t>
            </w:r>
          </w:p>
        </w:tc>
        <w:tc>
          <w:tcPr>
            <w:tcW w:w="5111" w:type="dxa"/>
            <w:shd w:val="clear" w:color="auto" w:fill="auto"/>
            <w:vAlign w:val="center"/>
          </w:tcPr>
          <w:p w14:paraId="024F3EA6">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名称</w:t>
            </w:r>
          </w:p>
        </w:tc>
        <w:tc>
          <w:tcPr>
            <w:tcW w:w="996" w:type="dxa"/>
            <w:shd w:val="clear" w:color="auto" w:fill="auto"/>
            <w:vAlign w:val="center"/>
          </w:tcPr>
          <w:p w14:paraId="77AEFEE5">
            <w:pPr>
              <w:adjustRightInd w:val="0"/>
              <w:snapToGrid w:val="0"/>
              <w:spacing w:line="276" w:lineRule="auto"/>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数量</w:t>
            </w:r>
          </w:p>
        </w:tc>
        <w:tc>
          <w:tcPr>
            <w:tcW w:w="1009" w:type="dxa"/>
            <w:shd w:val="clear" w:color="auto" w:fill="auto"/>
            <w:vAlign w:val="center"/>
          </w:tcPr>
          <w:p w14:paraId="653E838A">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单位</w:t>
            </w:r>
          </w:p>
        </w:tc>
      </w:tr>
      <w:tr w14:paraId="696411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504" w:type="dxa"/>
            <w:gridSpan w:val="4"/>
            <w:shd w:val="clear" w:color="auto" w:fill="auto"/>
            <w:vAlign w:val="center"/>
          </w:tcPr>
          <w:p w14:paraId="1F1270CD">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
                <w:bCs/>
                <w:sz w:val="24"/>
                <w:szCs w:val="24"/>
              </w:rPr>
              <w:t>化学创新实验室1</w:t>
            </w:r>
          </w:p>
        </w:tc>
      </w:tr>
      <w:tr w14:paraId="21E625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88" w:type="dxa"/>
            <w:shd w:val="clear" w:color="auto" w:fill="auto"/>
            <w:vAlign w:val="center"/>
          </w:tcPr>
          <w:p w14:paraId="21B41182">
            <w:pPr>
              <w:widowControl/>
              <w:jc w:val="center"/>
              <w:textAlignment w:val="center"/>
              <w:rPr>
                <w:rFonts w:cs="仿宋" w:asciiTheme="minorEastAsia" w:hAnsiTheme="minorEastAsia" w:eastAsiaTheme="minorEastAsia"/>
                <w:color w:val="000000"/>
                <w:kern w:val="0"/>
                <w:sz w:val="24"/>
                <w:szCs w:val="24"/>
                <w:lang w:bidi="ar"/>
              </w:rPr>
            </w:pPr>
            <w:r>
              <w:rPr>
                <w:rFonts w:hint="eastAsia" w:cs="仿宋" w:asciiTheme="minorEastAsia" w:hAnsiTheme="minorEastAsia" w:eastAsiaTheme="minorEastAsia"/>
                <w:color w:val="000000"/>
                <w:kern w:val="0"/>
                <w:sz w:val="24"/>
                <w:szCs w:val="24"/>
                <w:lang w:bidi="ar"/>
              </w:rPr>
              <w:t>18</w:t>
            </w:r>
          </w:p>
        </w:tc>
        <w:tc>
          <w:tcPr>
            <w:tcW w:w="5111" w:type="dxa"/>
            <w:shd w:val="clear" w:color="auto" w:fill="auto"/>
            <w:vAlign w:val="center"/>
          </w:tcPr>
          <w:p w14:paraId="39AA0715">
            <w:pPr>
              <w:widowControl/>
              <w:jc w:val="center"/>
              <w:textAlignment w:val="center"/>
              <w:rPr>
                <w:rFonts w:cs="仿宋" w:asciiTheme="minorEastAsia" w:hAnsiTheme="minorEastAsia" w:eastAsiaTheme="minorEastAsia"/>
                <w:color w:val="000000"/>
                <w:kern w:val="0"/>
                <w:sz w:val="24"/>
                <w:szCs w:val="24"/>
                <w:lang w:bidi="ar"/>
              </w:rPr>
            </w:pPr>
            <w:r>
              <w:rPr>
                <w:rFonts w:hint="eastAsia" w:cs="仿宋" w:asciiTheme="minorEastAsia" w:hAnsiTheme="minorEastAsia" w:eastAsiaTheme="minorEastAsia"/>
                <w:color w:val="000000"/>
                <w:kern w:val="0"/>
                <w:sz w:val="24"/>
                <w:szCs w:val="24"/>
                <w:lang w:bidi="ar"/>
              </w:rPr>
              <w:t>分光光度计</w:t>
            </w:r>
          </w:p>
        </w:tc>
        <w:tc>
          <w:tcPr>
            <w:tcW w:w="996" w:type="dxa"/>
            <w:shd w:val="clear" w:color="auto" w:fill="auto"/>
            <w:vAlign w:val="center"/>
          </w:tcPr>
          <w:p w14:paraId="4B590185">
            <w:pPr>
              <w:adjustRightInd w:val="0"/>
              <w:snapToGrid w:val="0"/>
              <w:spacing w:line="276" w:lineRule="auto"/>
              <w:jc w:val="center"/>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1</w:t>
            </w:r>
          </w:p>
        </w:tc>
        <w:tc>
          <w:tcPr>
            <w:tcW w:w="1009" w:type="dxa"/>
            <w:shd w:val="clear" w:color="auto" w:fill="auto"/>
            <w:vAlign w:val="center"/>
          </w:tcPr>
          <w:p w14:paraId="0D5A86F6">
            <w:pPr>
              <w:widowControl/>
              <w:jc w:val="center"/>
              <w:textAlignment w:val="center"/>
              <w:rPr>
                <w:rFonts w:cs="仿宋" w:asciiTheme="minorEastAsia" w:hAnsiTheme="minorEastAsia" w:eastAsiaTheme="minorEastAsia"/>
                <w:color w:val="000000"/>
                <w:kern w:val="0"/>
                <w:sz w:val="24"/>
                <w:szCs w:val="24"/>
                <w:lang w:bidi="ar"/>
              </w:rPr>
            </w:pPr>
            <w:r>
              <w:rPr>
                <w:rFonts w:hint="eastAsia" w:cs="仿宋" w:asciiTheme="minorEastAsia" w:hAnsiTheme="minorEastAsia" w:eastAsiaTheme="minorEastAsia"/>
                <w:color w:val="000000"/>
                <w:kern w:val="0"/>
                <w:sz w:val="24"/>
                <w:szCs w:val="24"/>
                <w:lang w:bidi="ar"/>
              </w:rPr>
              <w:t>只</w:t>
            </w:r>
          </w:p>
        </w:tc>
      </w:tr>
      <w:tr w14:paraId="21274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88" w:type="dxa"/>
            <w:shd w:val="clear" w:color="auto" w:fill="auto"/>
            <w:vAlign w:val="center"/>
          </w:tcPr>
          <w:p w14:paraId="3C7AEA85">
            <w:pPr>
              <w:widowControl/>
              <w:jc w:val="center"/>
              <w:textAlignment w:val="center"/>
              <w:rPr>
                <w:rFonts w:cs="仿宋" w:asciiTheme="minorEastAsia" w:hAnsiTheme="minorEastAsia" w:eastAsiaTheme="minorEastAsia"/>
                <w:color w:val="000000"/>
                <w:kern w:val="0"/>
                <w:sz w:val="24"/>
                <w:szCs w:val="24"/>
                <w:lang w:bidi="ar"/>
              </w:rPr>
            </w:pPr>
            <w:r>
              <w:rPr>
                <w:rFonts w:hint="eastAsia" w:cs="仿宋" w:asciiTheme="minorEastAsia" w:hAnsiTheme="minorEastAsia" w:eastAsiaTheme="minorEastAsia"/>
                <w:color w:val="000000"/>
                <w:kern w:val="0"/>
                <w:sz w:val="24"/>
                <w:szCs w:val="24"/>
                <w:lang w:bidi="ar"/>
              </w:rPr>
              <w:t>20</w:t>
            </w:r>
          </w:p>
        </w:tc>
        <w:tc>
          <w:tcPr>
            <w:tcW w:w="5111" w:type="dxa"/>
            <w:shd w:val="clear" w:color="auto" w:fill="auto"/>
            <w:vAlign w:val="center"/>
          </w:tcPr>
          <w:p w14:paraId="330029EB">
            <w:pPr>
              <w:widowControl/>
              <w:jc w:val="center"/>
              <w:textAlignment w:val="center"/>
              <w:rPr>
                <w:rFonts w:cs="仿宋" w:asciiTheme="minorEastAsia" w:hAnsiTheme="minorEastAsia" w:eastAsiaTheme="minorEastAsia"/>
                <w:color w:val="000000"/>
                <w:kern w:val="0"/>
                <w:sz w:val="24"/>
                <w:szCs w:val="24"/>
                <w:lang w:bidi="ar"/>
              </w:rPr>
            </w:pPr>
            <w:r>
              <w:rPr>
                <w:rFonts w:hint="eastAsia" w:cs="仿宋" w:asciiTheme="minorEastAsia" w:hAnsiTheme="minorEastAsia" w:eastAsiaTheme="minorEastAsia"/>
                <w:color w:val="000000"/>
                <w:kern w:val="0"/>
                <w:sz w:val="24"/>
                <w:szCs w:val="24"/>
                <w:lang w:bidi="ar"/>
              </w:rPr>
              <w:t>凯氏定氮仪</w:t>
            </w:r>
          </w:p>
        </w:tc>
        <w:tc>
          <w:tcPr>
            <w:tcW w:w="996" w:type="dxa"/>
            <w:shd w:val="clear" w:color="auto" w:fill="auto"/>
            <w:vAlign w:val="center"/>
          </w:tcPr>
          <w:p w14:paraId="3231C3E5">
            <w:pPr>
              <w:adjustRightInd w:val="0"/>
              <w:snapToGrid w:val="0"/>
              <w:spacing w:line="276" w:lineRule="auto"/>
              <w:jc w:val="center"/>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1</w:t>
            </w:r>
          </w:p>
        </w:tc>
        <w:tc>
          <w:tcPr>
            <w:tcW w:w="1009" w:type="dxa"/>
            <w:shd w:val="clear" w:color="auto" w:fill="auto"/>
            <w:vAlign w:val="center"/>
          </w:tcPr>
          <w:p w14:paraId="0995F67A">
            <w:pPr>
              <w:widowControl/>
              <w:jc w:val="center"/>
              <w:textAlignment w:val="center"/>
              <w:rPr>
                <w:rFonts w:cs="仿宋" w:asciiTheme="minorEastAsia" w:hAnsiTheme="minorEastAsia" w:eastAsiaTheme="minorEastAsia"/>
                <w:color w:val="000000"/>
                <w:kern w:val="0"/>
                <w:sz w:val="24"/>
                <w:szCs w:val="24"/>
                <w:lang w:bidi="ar"/>
              </w:rPr>
            </w:pPr>
            <w:r>
              <w:rPr>
                <w:rFonts w:hint="eastAsia" w:cs="仿宋" w:asciiTheme="minorEastAsia" w:hAnsiTheme="minorEastAsia" w:eastAsiaTheme="minorEastAsia"/>
                <w:color w:val="000000"/>
                <w:kern w:val="0"/>
                <w:sz w:val="24"/>
                <w:szCs w:val="24"/>
                <w:lang w:bidi="ar"/>
              </w:rPr>
              <w:t>台</w:t>
            </w:r>
          </w:p>
        </w:tc>
      </w:tr>
      <w:tr w14:paraId="7CB4A6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88" w:type="dxa"/>
            <w:shd w:val="clear" w:color="auto" w:fill="auto"/>
            <w:vAlign w:val="center"/>
          </w:tcPr>
          <w:p w14:paraId="58CB6986">
            <w:pPr>
              <w:widowControl/>
              <w:jc w:val="center"/>
              <w:textAlignment w:val="center"/>
              <w:rPr>
                <w:rFonts w:cs="仿宋" w:asciiTheme="minorEastAsia" w:hAnsiTheme="minorEastAsia" w:eastAsiaTheme="minorEastAsia"/>
                <w:color w:val="000000"/>
                <w:kern w:val="0"/>
                <w:sz w:val="24"/>
                <w:szCs w:val="24"/>
                <w:lang w:bidi="ar"/>
              </w:rPr>
            </w:pPr>
            <w:r>
              <w:rPr>
                <w:rFonts w:hint="eastAsia" w:cs="仿宋" w:asciiTheme="minorEastAsia" w:hAnsiTheme="minorEastAsia" w:eastAsiaTheme="minorEastAsia"/>
                <w:color w:val="000000"/>
                <w:kern w:val="0"/>
                <w:sz w:val="24"/>
                <w:szCs w:val="24"/>
                <w:lang w:bidi="ar"/>
              </w:rPr>
              <w:t>21</w:t>
            </w:r>
          </w:p>
        </w:tc>
        <w:tc>
          <w:tcPr>
            <w:tcW w:w="5111" w:type="dxa"/>
            <w:shd w:val="clear" w:color="auto" w:fill="auto"/>
            <w:vAlign w:val="center"/>
          </w:tcPr>
          <w:p w14:paraId="4C8C36C3">
            <w:pPr>
              <w:widowControl/>
              <w:jc w:val="center"/>
              <w:textAlignment w:val="center"/>
              <w:rPr>
                <w:rFonts w:cs="仿宋" w:asciiTheme="minorEastAsia" w:hAnsiTheme="minorEastAsia" w:eastAsiaTheme="minorEastAsia"/>
                <w:color w:val="000000"/>
                <w:kern w:val="0"/>
                <w:sz w:val="24"/>
                <w:szCs w:val="24"/>
                <w:lang w:bidi="ar"/>
              </w:rPr>
            </w:pPr>
            <w:r>
              <w:rPr>
                <w:rFonts w:hint="eastAsia" w:cs="仿宋" w:asciiTheme="minorEastAsia" w:hAnsiTheme="minorEastAsia" w:eastAsiaTheme="minorEastAsia"/>
                <w:color w:val="000000"/>
                <w:kern w:val="0"/>
                <w:sz w:val="24"/>
                <w:szCs w:val="24"/>
                <w:lang w:bidi="ar"/>
              </w:rPr>
              <w:t>消化炉</w:t>
            </w:r>
          </w:p>
        </w:tc>
        <w:tc>
          <w:tcPr>
            <w:tcW w:w="996" w:type="dxa"/>
            <w:shd w:val="clear" w:color="auto" w:fill="auto"/>
            <w:vAlign w:val="center"/>
          </w:tcPr>
          <w:p w14:paraId="4225D06E">
            <w:pPr>
              <w:adjustRightInd w:val="0"/>
              <w:snapToGrid w:val="0"/>
              <w:spacing w:line="276" w:lineRule="auto"/>
              <w:jc w:val="center"/>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1</w:t>
            </w:r>
          </w:p>
        </w:tc>
        <w:tc>
          <w:tcPr>
            <w:tcW w:w="1009" w:type="dxa"/>
            <w:shd w:val="clear" w:color="auto" w:fill="auto"/>
            <w:vAlign w:val="center"/>
          </w:tcPr>
          <w:p w14:paraId="5BEF17B5">
            <w:pPr>
              <w:widowControl/>
              <w:jc w:val="center"/>
              <w:textAlignment w:val="center"/>
              <w:rPr>
                <w:rFonts w:cs="仿宋" w:asciiTheme="minorEastAsia" w:hAnsiTheme="minorEastAsia" w:eastAsiaTheme="minorEastAsia"/>
                <w:color w:val="000000"/>
                <w:kern w:val="0"/>
                <w:sz w:val="24"/>
                <w:szCs w:val="24"/>
                <w:lang w:bidi="ar"/>
              </w:rPr>
            </w:pPr>
            <w:r>
              <w:rPr>
                <w:rFonts w:hint="eastAsia" w:cs="仿宋" w:asciiTheme="minorEastAsia" w:hAnsiTheme="minorEastAsia" w:eastAsiaTheme="minorEastAsia"/>
                <w:color w:val="000000"/>
                <w:kern w:val="0"/>
                <w:sz w:val="24"/>
                <w:szCs w:val="24"/>
                <w:lang w:bidi="ar"/>
              </w:rPr>
              <w:t>台</w:t>
            </w:r>
          </w:p>
        </w:tc>
      </w:tr>
      <w:tr w14:paraId="6F0FBF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88" w:type="dxa"/>
            <w:shd w:val="clear" w:color="auto" w:fill="auto"/>
            <w:vAlign w:val="center"/>
          </w:tcPr>
          <w:p w14:paraId="221C84F4">
            <w:pPr>
              <w:widowControl/>
              <w:jc w:val="center"/>
              <w:textAlignment w:val="center"/>
              <w:rPr>
                <w:rFonts w:cs="仿宋" w:asciiTheme="minorEastAsia" w:hAnsiTheme="minorEastAsia" w:eastAsiaTheme="minorEastAsia"/>
                <w:color w:val="000000"/>
                <w:kern w:val="0"/>
                <w:sz w:val="24"/>
                <w:szCs w:val="24"/>
                <w:lang w:bidi="ar"/>
              </w:rPr>
            </w:pPr>
            <w:r>
              <w:rPr>
                <w:rFonts w:hint="eastAsia" w:cs="仿宋" w:asciiTheme="minorEastAsia" w:hAnsiTheme="minorEastAsia" w:eastAsiaTheme="minorEastAsia"/>
                <w:color w:val="000000"/>
                <w:kern w:val="0"/>
                <w:sz w:val="24"/>
                <w:szCs w:val="24"/>
                <w:lang w:bidi="ar"/>
              </w:rPr>
              <w:t>30</w:t>
            </w:r>
          </w:p>
        </w:tc>
        <w:tc>
          <w:tcPr>
            <w:tcW w:w="5111" w:type="dxa"/>
            <w:shd w:val="clear" w:color="auto" w:fill="auto"/>
            <w:vAlign w:val="center"/>
          </w:tcPr>
          <w:p w14:paraId="6D5779CB">
            <w:pPr>
              <w:widowControl/>
              <w:jc w:val="center"/>
              <w:textAlignment w:val="center"/>
              <w:rPr>
                <w:rFonts w:cs="仿宋" w:asciiTheme="minorEastAsia" w:hAnsiTheme="minorEastAsia" w:eastAsiaTheme="minorEastAsia"/>
                <w:color w:val="000000"/>
                <w:kern w:val="0"/>
                <w:sz w:val="24"/>
                <w:szCs w:val="24"/>
                <w:lang w:bidi="ar"/>
              </w:rPr>
            </w:pPr>
            <w:r>
              <w:rPr>
                <w:rFonts w:hint="eastAsia" w:cs="仿宋" w:asciiTheme="minorEastAsia" w:hAnsiTheme="minorEastAsia" w:eastAsiaTheme="minorEastAsia"/>
                <w:color w:val="000000"/>
                <w:kern w:val="0"/>
                <w:sz w:val="24"/>
                <w:szCs w:val="24"/>
                <w:lang w:bidi="ar"/>
              </w:rPr>
              <w:t>实验室纯水器</w:t>
            </w:r>
          </w:p>
        </w:tc>
        <w:tc>
          <w:tcPr>
            <w:tcW w:w="996" w:type="dxa"/>
            <w:shd w:val="clear" w:color="auto" w:fill="auto"/>
            <w:vAlign w:val="center"/>
          </w:tcPr>
          <w:p w14:paraId="54D0D5D4">
            <w:pPr>
              <w:adjustRightInd w:val="0"/>
              <w:snapToGrid w:val="0"/>
              <w:spacing w:line="276" w:lineRule="auto"/>
              <w:jc w:val="center"/>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1</w:t>
            </w:r>
          </w:p>
        </w:tc>
        <w:tc>
          <w:tcPr>
            <w:tcW w:w="1009" w:type="dxa"/>
            <w:shd w:val="clear" w:color="auto" w:fill="auto"/>
            <w:vAlign w:val="center"/>
          </w:tcPr>
          <w:p w14:paraId="4EFC122A">
            <w:pPr>
              <w:widowControl/>
              <w:jc w:val="center"/>
              <w:textAlignment w:val="center"/>
              <w:rPr>
                <w:rFonts w:cs="仿宋" w:asciiTheme="minorEastAsia" w:hAnsiTheme="minorEastAsia" w:eastAsiaTheme="minorEastAsia"/>
                <w:color w:val="000000"/>
                <w:kern w:val="0"/>
                <w:sz w:val="24"/>
                <w:szCs w:val="24"/>
                <w:lang w:bidi="ar"/>
              </w:rPr>
            </w:pPr>
            <w:r>
              <w:rPr>
                <w:rFonts w:hint="eastAsia" w:cs="仿宋" w:asciiTheme="minorEastAsia" w:hAnsiTheme="minorEastAsia" w:eastAsiaTheme="minorEastAsia"/>
                <w:color w:val="000000"/>
                <w:kern w:val="0"/>
                <w:sz w:val="24"/>
                <w:szCs w:val="24"/>
                <w:lang w:bidi="ar"/>
              </w:rPr>
              <w:t>台</w:t>
            </w:r>
          </w:p>
        </w:tc>
      </w:tr>
    </w:tbl>
    <w:p w14:paraId="7A2A9B82">
      <w:pPr>
        <w:ind w:firstLine="482" w:firstLineChars="200"/>
        <w:rPr>
          <w:rFonts w:asciiTheme="minorEastAsia" w:hAnsiTheme="minorEastAsia" w:eastAsiaTheme="minorEastAsia"/>
          <w:b/>
          <w:sz w:val="24"/>
          <w:szCs w:val="24"/>
        </w:rPr>
      </w:pPr>
    </w:p>
    <w:p w14:paraId="42447B55">
      <w:pPr>
        <w:ind w:firstLine="482" w:firstLineChars="200"/>
        <w:rPr>
          <w:rFonts w:asciiTheme="minorEastAsia" w:hAnsiTheme="minorEastAsia"/>
          <w:b/>
          <w:sz w:val="24"/>
          <w:szCs w:val="24"/>
        </w:rPr>
      </w:pPr>
      <w:r>
        <w:rPr>
          <w:rFonts w:hint="eastAsia" w:asciiTheme="minorEastAsia" w:hAnsiTheme="minorEastAsia" w:eastAsiaTheme="minorEastAsia"/>
          <w:b/>
          <w:sz w:val="24"/>
          <w:szCs w:val="24"/>
        </w:rPr>
        <w:t>第44包：天津市津南区中学生物、地理实验室</w:t>
      </w:r>
    </w:p>
    <w:p w14:paraId="262D5476">
      <w:pPr>
        <w:spacing w:line="360" w:lineRule="auto"/>
        <w:ind w:firstLine="480" w:firstLineChars="200"/>
        <w:outlineLvl w:val="0"/>
        <w:rPr>
          <w:rFonts w:asciiTheme="minorEastAsia" w:hAnsiTheme="minorEastAsia" w:eastAsiaTheme="minorEastAsia"/>
          <w:sz w:val="24"/>
        </w:rPr>
      </w:pPr>
      <w:r>
        <w:rPr>
          <w:rFonts w:hint="eastAsia" w:asciiTheme="minorEastAsia" w:hAnsiTheme="minorEastAsia" w:eastAsiaTheme="minorEastAsia"/>
          <w:sz w:val="24"/>
        </w:rPr>
        <w:t>天津海河教育园区南开学校（和慧南路校区）初中生物创新实验室,序号67光合作用和呼吸作用1套</w:t>
      </w:r>
    </w:p>
    <w:p w14:paraId="7F00F998">
      <w:pPr>
        <w:ind w:firstLine="482" w:firstLineChars="200"/>
        <w:rPr>
          <w:rFonts w:asciiTheme="minorEastAsia" w:hAnsiTheme="minorEastAsia" w:eastAsiaTheme="minorEastAsia"/>
          <w:b/>
          <w:sz w:val="24"/>
          <w:szCs w:val="24"/>
        </w:rPr>
      </w:pPr>
      <w:r>
        <w:rPr>
          <w:rFonts w:hint="eastAsia" w:asciiTheme="minorEastAsia" w:hAnsiTheme="minorEastAsia" w:eastAsiaTheme="minorEastAsia"/>
          <w:b/>
          <w:sz w:val="24"/>
          <w:szCs w:val="24"/>
        </w:rPr>
        <w:t>第48包：天津市东丽区中学地理实验室</w:t>
      </w:r>
    </w:p>
    <w:p w14:paraId="2C34DA67">
      <w:pPr>
        <w:spacing w:line="360" w:lineRule="auto"/>
        <w:ind w:firstLine="480" w:firstLineChars="200"/>
        <w:outlineLvl w:val="0"/>
        <w:rPr>
          <w:sz w:val="24"/>
        </w:rPr>
      </w:pPr>
      <w:r>
        <w:rPr>
          <w:rFonts w:hint="eastAsia"/>
          <w:sz w:val="24"/>
        </w:rPr>
        <w:t>地理学科实验室（天津一中东丽学校地理实验室1）序号第18</w:t>
      </w:r>
      <w:r>
        <w:rPr>
          <w:rFonts w:hint="eastAsia"/>
          <w:kern w:val="0"/>
          <w:sz w:val="24"/>
          <w:szCs w:val="24"/>
        </w:rPr>
        <w:t>模拟火山喷发实验箱</w:t>
      </w:r>
      <w:r>
        <w:rPr>
          <w:rFonts w:hint="eastAsia"/>
          <w:sz w:val="24"/>
        </w:rPr>
        <w:t>1套.</w:t>
      </w:r>
    </w:p>
    <w:p w14:paraId="41671E26">
      <w:pPr>
        <w:pStyle w:val="34"/>
        <w:spacing w:line="360" w:lineRule="auto"/>
        <w:ind w:firstLine="482" w:firstLineChars="200"/>
        <w:jc w:val="both"/>
        <w:rPr>
          <w:rFonts w:ascii="Times New Roman" w:hAnsi="Times New Roman" w:eastAsia="宋体" w:cs="Times New Roman"/>
          <w:b/>
          <w:color w:val="auto"/>
        </w:rPr>
      </w:pPr>
      <w:r>
        <w:rPr>
          <w:rFonts w:hint="eastAsia" w:ascii="Times New Roman" w:hAnsi="Times New Roman" w:eastAsia="宋体" w:cs="Times New Roman"/>
          <w:b/>
          <w:color w:val="auto"/>
        </w:rPr>
        <w:t>第49包：天津市武清区</w:t>
      </w:r>
      <w:r>
        <w:rPr>
          <w:rFonts w:hint="eastAsia" w:cs="Times New Roman" w:asciiTheme="minorEastAsia" w:hAnsiTheme="minorEastAsia" w:eastAsiaTheme="minorEastAsia"/>
          <w:b/>
          <w:color w:val="auto"/>
          <w:szCs w:val="32"/>
        </w:rPr>
        <w:t>中学</w:t>
      </w:r>
      <w:r>
        <w:rPr>
          <w:rFonts w:hint="eastAsia" w:ascii="Times New Roman" w:hAnsi="Times New Roman" w:eastAsia="宋体" w:cs="Times New Roman"/>
          <w:b/>
          <w:color w:val="auto"/>
        </w:rPr>
        <w:t>物理实验室</w:t>
      </w:r>
    </w:p>
    <w:p w14:paraId="1010B30A">
      <w:pPr>
        <w:spacing w:line="360" w:lineRule="auto"/>
        <w:ind w:firstLine="480" w:firstLineChars="200"/>
        <w:outlineLvl w:val="0"/>
        <w:rPr>
          <w:rFonts w:ascii="宋体" w:hAnsi="宋体"/>
          <w:sz w:val="24"/>
          <w:szCs w:val="24"/>
        </w:rPr>
      </w:pPr>
      <w:r>
        <w:rPr>
          <w:rFonts w:hint="eastAsia" w:ascii="宋体" w:hAnsi="宋体"/>
          <w:sz w:val="24"/>
          <w:szCs w:val="24"/>
        </w:rPr>
        <w:t>天津市武清区杨村第六中学、天津市武清区杨村第九中学、天津市武清区杨村第十中学、天津市武清区雍阳中学、天津市武清区杨村光明道中学、天津市武清区强国道学校物理实验室，序号20电磁感应与交流电实验箱1箱。</w:t>
      </w:r>
    </w:p>
    <w:p w14:paraId="118491AC">
      <w:pPr>
        <w:pStyle w:val="34"/>
        <w:spacing w:line="360" w:lineRule="auto"/>
        <w:ind w:firstLine="482" w:firstLineChars="200"/>
        <w:jc w:val="both"/>
        <w:rPr>
          <w:rFonts w:ascii="Times New Roman" w:hAnsi="Times New Roman" w:eastAsia="宋体" w:cs="Times New Roman"/>
          <w:b/>
          <w:color w:val="auto"/>
        </w:rPr>
      </w:pPr>
    </w:p>
    <w:p w14:paraId="218CCA33">
      <w:pPr>
        <w:pStyle w:val="34"/>
        <w:spacing w:line="360" w:lineRule="auto"/>
        <w:ind w:firstLine="482" w:firstLineChars="200"/>
        <w:jc w:val="both"/>
        <w:rPr>
          <w:rFonts w:ascii="Times New Roman" w:hAnsi="Times New Roman" w:eastAsia="宋体" w:cs="Times New Roman"/>
          <w:b/>
          <w:color w:val="auto"/>
        </w:rPr>
      </w:pPr>
      <w:r>
        <w:rPr>
          <w:rFonts w:hint="eastAsia" w:ascii="Times New Roman" w:hAnsi="Times New Roman" w:eastAsia="宋体" w:cs="Times New Roman"/>
          <w:b/>
          <w:color w:val="auto"/>
        </w:rPr>
        <w:t>第50包：天津市武清区</w:t>
      </w:r>
      <w:r>
        <w:rPr>
          <w:rFonts w:hint="eastAsia" w:cs="Times New Roman" w:asciiTheme="minorEastAsia" w:hAnsiTheme="minorEastAsia" w:eastAsiaTheme="minorEastAsia"/>
          <w:b/>
          <w:color w:val="auto"/>
          <w:szCs w:val="32"/>
        </w:rPr>
        <w:t>中学</w:t>
      </w:r>
      <w:r>
        <w:rPr>
          <w:rFonts w:hint="eastAsia" w:ascii="Times New Roman" w:hAnsi="Times New Roman" w:eastAsia="宋体" w:cs="Times New Roman"/>
          <w:b/>
          <w:color w:val="auto"/>
        </w:rPr>
        <w:t>化学实验室</w:t>
      </w:r>
    </w:p>
    <w:p w14:paraId="3CB95FD0">
      <w:pPr>
        <w:spacing w:line="360" w:lineRule="auto"/>
        <w:ind w:firstLine="480" w:firstLineChars="200"/>
        <w:outlineLvl w:val="0"/>
        <w:rPr>
          <w:rFonts w:asciiTheme="minorEastAsia" w:hAnsiTheme="minorEastAsia" w:eastAsiaTheme="minorEastAsia"/>
          <w:sz w:val="24"/>
          <w:szCs w:val="24"/>
        </w:rPr>
      </w:pPr>
      <w:r>
        <w:rPr>
          <w:rFonts w:hint="eastAsia" w:asciiTheme="minorEastAsia" w:hAnsiTheme="minorEastAsia" w:eastAsiaTheme="minorEastAsia"/>
          <w:sz w:val="24"/>
          <w:szCs w:val="24"/>
        </w:rPr>
        <w:t>化学学生实验桌集成中智能升降通风装置，天津市武清区杨村第六中学、天津市武清区杨村第九中学、天津市武清区杨村第十中学、天津市武清区雍阳中学、天津市武清区杨村光明道中学、天津市武清区强国道学校化学实验室，包含序号14升降系统控制模块，序号15吸风装置按钮，序号18学生台桌面通风装置(吸风罩)各1套</w:t>
      </w:r>
    </w:p>
    <w:p w14:paraId="1480F4B8">
      <w:pPr>
        <w:spacing w:line="360" w:lineRule="auto"/>
        <w:ind w:firstLine="513" w:firstLineChars="214"/>
        <w:outlineLvl w:val="0"/>
        <w:rPr>
          <w:rFonts w:asciiTheme="minorEastAsia" w:hAnsiTheme="minorEastAsia" w:eastAsiaTheme="minorEastAsia"/>
          <w:sz w:val="24"/>
          <w:szCs w:val="24"/>
        </w:rPr>
      </w:pPr>
      <w:r>
        <w:rPr>
          <w:rFonts w:hint="eastAsia" w:asciiTheme="minorEastAsia" w:hAnsiTheme="minorEastAsia" w:eastAsiaTheme="minorEastAsia"/>
          <w:sz w:val="24"/>
          <w:szCs w:val="24"/>
        </w:rPr>
        <w:t>天津市武清区杨村第六中学、天津市武清区杨村第九中学、天津市武清区杨村第十中学、天津市武清区雍阳中学、天津市武清区杨村光明道中学、天津市武清区强国道学校化学实验室</w:t>
      </w:r>
      <w:r>
        <w:rPr>
          <w:rFonts w:hint="eastAsia" w:asciiTheme="minorEastAsia" w:hAnsiTheme="minorEastAsia" w:eastAsiaTheme="minorEastAsia"/>
          <w:kern w:val="0"/>
          <w:sz w:val="24"/>
          <w:szCs w:val="24"/>
        </w:rPr>
        <w:t>序号24</w:t>
      </w:r>
      <w:r>
        <w:rPr>
          <w:rFonts w:hint="eastAsia" w:asciiTheme="minorEastAsia" w:hAnsiTheme="minorEastAsia" w:eastAsiaTheme="minorEastAsia"/>
          <w:sz w:val="24"/>
          <w:szCs w:val="24"/>
        </w:rPr>
        <w:t>能量转化电解质及其导电性实验箱1箱。</w:t>
      </w:r>
    </w:p>
    <w:p w14:paraId="23036A05">
      <w:pPr>
        <w:pStyle w:val="34"/>
        <w:spacing w:line="360" w:lineRule="auto"/>
        <w:jc w:val="both"/>
        <w:rPr>
          <w:rFonts w:ascii="Times New Roman" w:hAnsi="Times New Roman" w:eastAsia="宋体" w:cs="Times New Roman"/>
          <w:b/>
          <w:color w:val="auto"/>
        </w:rPr>
      </w:pPr>
    </w:p>
    <w:p w14:paraId="76390F53">
      <w:pPr>
        <w:pStyle w:val="34"/>
        <w:spacing w:line="360" w:lineRule="auto"/>
        <w:ind w:firstLine="482" w:firstLineChars="200"/>
        <w:jc w:val="both"/>
        <w:rPr>
          <w:rFonts w:ascii="Times New Roman" w:hAnsi="Times New Roman" w:eastAsia="宋体" w:cs="Times New Roman"/>
          <w:b/>
          <w:color w:val="auto"/>
        </w:rPr>
      </w:pPr>
      <w:r>
        <w:rPr>
          <w:rFonts w:hint="eastAsia" w:ascii="Times New Roman" w:hAnsi="Times New Roman" w:eastAsia="宋体" w:cs="Times New Roman"/>
          <w:b/>
          <w:color w:val="auto"/>
        </w:rPr>
        <w:t>第52包：天津市武清区</w:t>
      </w:r>
      <w:r>
        <w:rPr>
          <w:rFonts w:hint="eastAsia" w:cs="Times New Roman" w:asciiTheme="minorEastAsia" w:hAnsiTheme="minorEastAsia" w:eastAsiaTheme="minorEastAsia"/>
          <w:b/>
          <w:color w:val="auto"/>
          <w:szCs w:val="32"/>
        </w:rPr>
        <w:t>中学</w:t>
      </w:r>
      <w:r>
        <w:rPr>
          <w:rFonts w:hint="eastAsia" w:ascii="Times New Roman" w:hAnsi="Times New Roman" w:eastAsia="宋体" w:cs="Times New Roman"/>
          <w:b/>
          <w:color w:val="auto"/>
        </w:rPr>
        <w:t>地理实验室</w:t>
      </w:r>
    </w:p>
    <w:p w14:paraId="5D4B1567">
      <w:pPr>
        <w:spacing w:line="360" w:lineRule="auto"/>
        <w:ind w:firstLine="480" w:firstLineChars="200"/>
        <w:outlineLvl w:val="0"/>
        <w:rPr>
          <w:sz w:val="24"/>
          <w:szCs w:val="24"/>
        </w:rPr>
      </w:pPr>
      <w:r>
        <w:rPr>
          <w:rFonts w:hint="eastAsia" w:ascii="宋体" w:hAnsi="宋体"/>
          <w:sz w:val="24"/>
          <w:szCs w:val="24"/>
        </w:rPr>
        <w:t>（1）天津市武清区杨村第六中学、天津市武清区杨村第九中学、天津市武清区杨村第十中学、天津市武清区雍阳中学、天津市武清区杨村光明道中学、天津市武清区强国道学校地理实验室</w:t>
      </w:r>
      <w:r>
        <w:rPr>
          <w:rFonts w:hint="eastAsia"/>
          <w:sz w:val="24"/>
          <w:szCs w:val="24"/>
        </w:rPr>
        <w:t>，序号10</w:t>
      </w:r>
      <w:r>
        <w:rPr>
          <w:rFonts w:hint="eastAsia" w:ascii="宋体" w:hAnsi="宋体"/>
          <w:sz w:val="24"/>
          <w:szCs w:val="24"/>
        </w:rPr>
        <w:t>模拟季风成因、演示大气热力环流─气态法实验箱</w:t>
      </w:r>
      <w:r>
        <w:rPr>
          <w:rFonts w:hint="eastAsia"/>
          <w:sz w:val="24"/>
          <w:szCs w:val="24"/>
        </w:rPr>
        <w:t>1套</w:t>
      </w:r>
    </w:p>
    <w:p w14:paraId="4EE8B5D5">
      <w:pPr>
        <w:spacing w:line="360" w:lineRule="auto"/>
        <w:ind w:firstLine="480" w:firstLineChars="200"/>
        <w:outlineLvl w:val="0"/>
        <w:rPr>
          <w:sz w:val="24"/>
        </w:rPr>
      </w:pPr>
      <w:r>
        <w:rPr>
          <w:rFonts w:hint="eastAsia"/>
          <w:sz w:val="24"/>
        </w:rPr>
        <w:t>（2）</w:t>
      </w:r>
      <w:r>
        <w:rPr>
          <w:rFonts w:hint="eastAsia" w:ascii="宋体" w:hAnsi="宋体"/>
          <w:sz w:val="24"/>
          <w:szCs w:val="24"/>
        </w:rPr>
        <w:t>天津市武清区杨村第六中学、天津市武清区杨村第九中学、天津市武清区杨村第十中学、天津市武清区雍阳中学、天津市武清区杨村光明道中学、天津市武清区强国道学校地理实验室</w:t>
      </w:r>
      <w:r>
        <w:rPr>
          <w:rFonts w:hint="eastAsia"/>
          <w:sz w:val="24"/>
        </w:rPr>
        <w:t>， 序号21地理图层学习箱1套</w:t>
      </w:r>
    </w:p>
    <w:p w14:paraId="4630ED94">
      <w:pPr>
        <w:spacing w:line="360" w:lineRule="auto"/>
        <w:ind w:firstLine="516" w:firstLineChars="215"/>
        <w:outlineLvl w:val="0"/>
        <w:rPr>
          <w:sz w:val="24"/>
        </w:rPr>
      </w:pPr>
      <w:r>
        <w:rPr>
          <w:rFonts w:hint="eastAsia"/>
          <w:sz w:val="24"/>
        </w:rPr>
        <w:t>（3）</w:t>
      </w:r>
      <w:r>
        <w:rPr>
          <w:rFonts w:hint="eastAsia" w:ascii="宋体" w:hAnsi="宋体"/>
          <w:sz w:val="24"/>
          <w:szCs w:val="24"/>
        </w:rPr>
        <w:t>天津市武清区杨村第六中学、天津市武清区杨村第九中学、天津市武清区杨村第十中学、天津市武清区雍阳中学、天津市武清区杨村光明道中学、天津市武清区强国道学校地理实验室</w:t>
      </w:r>
      <w:r>
        <w:rPr>
          <w:rFonts w:hint="eastAsia"/>
          <w:sz w:val="24"/>
          <w:szCs w:val="24"/>
        </w:rPr>
        <w:t>，序号34</w:t>
      </w:r>
      <w:r>
        <w:rPr>
          <w:sz w:val="24"/>
          <w:szCs w:val="24"/>
        </w:rPr>
        <w:t>地</w:t>
      </w:r>
      <w:r>
        <w:rPr>
          <w:sz w:val="24"/>
        </w:rPr>
        <w:t>理AR沙盘教学系统</w:t>
      </w:r>
      <w:r>
        <w:rPr>
          <w:rFonts w:hint="eastAsia"/>
          <w:sz w:val="24"/>
        </w:rPr>
        <w:t>1套</w:t>
      </w:r>
    </w:p>
    <w:p w14:paraId="4105B444">
      <w:pPr>
        <w:ind w:firstLine="482" w:firstLineChars="200"/>
        <w:rPr>
          <w:b/>
          <w:kern w:val="0"/>
          <w:sz w:val="24"/>
          <w:szCs w:val="24"/>
        </w:rPr>
      </w:pPr>
      <w:r>
        <w:rPr>
          <w:rFonts w:hint="eastAsia" w:ascii="宋体" w:hAnsi="宋体" w:cs="宋体"/>
          <w:b/>
          <w:kern w:val="0"/>
          <w:sz w:val="24"/>
          <w:szCs w:val="24"/>
          <w:lang w:bidi="ar"/>
        </w:rPr>
        <w:t>第</w:t>
      </w:r>
      <w:r>
        <w:rPr>
          <w:b/>
          <w:kern w:val="0"/>
          <w:sz w:val="24"/>
          <w:szCs w:val="24"/>
          <w:lang w:bidi="ar"/>
        </w:rPr>
        <w:t>53</w:t>
      </w:r>
      <w:r>
        <w:rPr>
          <w:rFonts w:hint="eastAsia" w:ascii="宋体" w:hAnsi="宋体" w:cs="宋体"/>
          <w:b/>
          <w:kern w:val="0"/>
          <w:sz w:val="24"/>
          <w:szCs w:val="24"/>
          <w:lang w:bidi="ar"/>
        </w:rPr>
        <w:t>包：天津市滨海新区中学物理实验室</w:t>
      </w:r>
    </w:p>
    <w:tbl>
      <w:tblPr>
        <w:tblStyle w:val="2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24"/>
        <w:gridCol w:w="4142"/>
        <w:gridCol w:w="968"/>
        <w:gridCol w:w="985"/>
      </w:tblGrid>
      <w:tr w14:paraId="36F2EC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3" w:type="pct"/>
            <w:tcBorders>
              <w:top w:val="single" w:color="auto" w:sz="4" w:space="0"/>
              <w:left w:val="single" w:color="auto" w:sz="4" w:space="0"/>
              <w:bottom w:val="single" w:color="auto" w:sz="4" w:space="0"/>
              <w:right w:val="single" w:color="auto" w:sz="4" w:space="0"/>
            </w:tcBorders>
            <w:shd w:val="clear" w:color="auto" w:fill="auto"/>
            <w:vAlign w:val="center"/>
          </w:tcPr>
          <w:p w14:paraId="7774CCAA">
            <w:pPr>
              <w:widowControl/>
              <w:adjustRightInd w:val="0"/>
              <w:snapToGrid w:val="0"/>
              <w:spacing w:line="273" w:lineRule="auto"/>
              <w:jc w:val="center"/>
              <w:rPr>
                <w:rFonts w:ascii="宋体" w:hAnsi="宋体" w:cs="宋体"/>
                <w:kern w:val="0"/>
                <w:szCs w:val="21"/>
              </w:rPr>
            </w:pPr>
            <w:r>
              <w:rPr>
                <w:rFonts w:hint="eastAsia" w:ascii="宋体" w:hAnsi="宋体" w:cs="宋体"/>
                <w:kern w:val="0"/>
                <w:szCs w:val="21"/>
                <w:lang w:bidi="ar"/>
              </w:rPr>
              <w:t>项目需求书中的序号</w:t>
            </w:r>
          </w:p>
        </w:tc>
        <w:tc>
          <w:tcPr>
            <w:tcW w:w="2431" w:type="pct"/>
            <w:tcBorders>
              <w:top w:val="single" w:color="auto" w:sz="4" w:space="0"/>
              <w:left w:val="single" w:color="auto" w:sz="4" w:space="0"/>
              <w:bottom w:val="single" w:color="auto" w:sz="4" w:space="0"/>
              <w:right w:val="single" w:color="auto" w:sz="4" w:space="0"/>
            </w:tcBorders>
            <w:shd w:val="clear" w:color="auto" w:fill="auto"/>
            <w:vAlign w:val="center"/>
          </w:tcPr>
          <w:p w14:paraId="482C8C33">
            <w:pPr>
              <w:widowControl/>
              <w:adjustRightInd w:val="0"/>
              <w:snapToGrid w:val="0"/>
              <w:spacing w:line="273" w:lineRule="auto"/>
              <w:jc w:val="center"/>
              <w:rPr>
                <w:rFonts w:ascii="宋体" w:hAnsi="宋体" w:cs="宋体"/>
                <w:kern w:val="0"/>
                <w:szCs w:val="21"/>
              </w:rPr>
            </w:pPr>
            <w:r>
              <w:rPr>
                <w:rFonts w:hint="eastAsia" w:ascii="宋体" w:hAnsi="宋体" w:cs="宋体"/>
                <w:bCs/>
                <w:szCs w:val="21"/>
                <w:lang w:bidi="ar"/>
              </w:rPr>
              <w:t>名称</w:t>
            </w:r>
          </w:p>
        </w:tc>
        <w:tc>
          <w:tcPr>
            <w:tcW w:w="568" w:type="pct"/>
            <w:tcBorders>
              <w:top w:val="single" w:color="auto" w:sz="4" w:space="0"/>
              <w:left w:val="single" w:color="auto" w:sz="4" w:space="0"/>
              <w:bottom w:val="single" w:color="auto" w:sz="4" w:space="0"/>
              <w:right w:val="single" w:color="auto" w:sz="4" w:space="0"/>
            </w:tcBorders>
            <w:shd w:val="clear" w:color="auto" w:fill="auto"/>
            <w:vAlign w:val="center"/>
          </w:tcPr>
          <w:p w14:paraId="103067B9">
            <w:pPr>
              <w:adjustRightInd w:val="0"/>
              <w:snapToGrid w:val="0"/>
              <w:spacing w:line="273" w:lineRule="auto"/>
              <w:jc w:val="center"/>
              <w:rPr>
                <w:rFonts w:ascii="宋体" w:hAnsi="宋体" w:cs="宋体"/>
                <w:kern w:val="0"/>
                <w:szCs w:val="21"/>
              </w:rPr>
            </w:pPr>
            <w:r>
              <w:rPr>
                <w:rFonts w:hint="eastAsia" w:ascii="宋体" w:hAnsi="宋体" w:cs="宋体"/>
                <w:kern w:val="0"/>
                <w:szCs w:val="21"/>
                <w:lang w:bidi="ar"/>
              </w:rPr>
              <w:t>数量</w:t>
            </w:r>
          </w:p>
        </w:tc>
        <w:tc>
          <w:tcPr>
            <w:tcW w:w="576" w:type="pct"/>
            <w:tcBorders>
              <w:top w:val="single" w:color="auto" w:sz="4" w:space="0"/>
              <w:left w:val="single" w:color="auto" w:sz="4" w:space="0"/>
              <w:bottom w:val="single" w:color="auto" w:sz="4" w:space="0"/>
              <w:right w:val="single" w:color="auto" w:sz="4" w:space="0"/>
            </w:tcBorders>
            <w:shd w:val="clear" w:color="auto" w:fill="auto"/>
            <w:vAlign w:val="center"/>
          </w:tcPr>
          <w:p w14:paraId="1CBA1105">
            <w:pPr>
              <w:widowControl/>
              <w:adjustRightInd w:val="0"/>
              <w:snapToGrid w:val="0"/>
              <w:spacing w:line="273" w:lineRule="auto"/>
              <w:jc w:val="center"/>
              <w:rPr>
                <w:rFonts w:ascii="宋体" w:hAnsi="宋体" w:cs="宋体"/>
                <w:kern w:val="0"/>
                <w:szCs w:val="21"/>
              </w:rPr>
            </w:pPr>
            <w:r>
              <w:rPr>
                <w:rFonts w:hint="eastAsia" w:ascii="宋体" w:hAnsi="宋体" w:cs="宋体"/>
                <w:kern w:val="0"/>
                <w:szCs w:val="21"/>
                <w:lang w:bidi="ar"/>
              </w:rPr>
              <w:t>单位</w:t>
            </w:r>
          </w:p>
        </w:tc>
      </w:tr>
      <w:tr w14:paraId="46712B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 w:hRule="atLeast"/>
          <w:jc w:val="center"/>
        </w:trPr>
        <w:tc>
          <w:tcPr>
            <w:tcW w:w="5000" w:type="pct"/>
            <w:gridSpan w:val="4"/>
            <w:tcBorders>
              <w:top w:val="single" w:color="auto" w:sz="4" w:space="0"/>
              <w:left w:val="single" w:color="auto" w:sz="4" w:space="0"/>
              <w:bottom w:val="single" w:color="auto" w:sz="4" w:space="0"/>
              <w:right w:val="single" w:color="auto" w:sz="4" w:space="0"/>
            </w:tcBorders>
            <w:shd w:val="clear" w:color="auto" w:fill="auto"/>
            <w:vAlign w:val="center"/>
          </w:tcPr>
          <w:p w14:paraId="36313EBF">
            <w:pPr>
              <w:pStyle w:val="24"/>
              <w:widowControl w:val="0"/>
              <w:spacing w:before="0" w:beforeAutospacing="0" w:after="0" w:afterAutospacing="0" w:line="360" w:lineRule="auto"/>
              <w:ind w:firstLine="420" w:firstLineChars="200"/>
              <w:jc w:val="center"/>
              <w:rPr>
                <w:kern w:val="2"/>
                <w:sz w:val="21"/>
                <w:szCs w:val="21"/>
              </w:rPr>
            </w:pPr>
            <w:r>
              <w:rPr>
                <w:rFonts w:hint="eastAsia"/>
                <w:kern w:val="2"/>
                <w:sz w:val="21"/>
                <w:szCs w:val="21"/>
                <w:lang w:bidi="ar"/>
              </w:rPr>
              <w:t>滨海新区开发区一中-物理创新实验室1</w:t>
            </w:r>
          </w:p>
        </w:tc>
      </w:tr>
      <w:tr w14:paraId="52D887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3" w:type="pct"/>
            <w:tcBorders>
              <w:top w:val="single" w:color="auto" w:sz="4" w:space="0"/>
              <w:left w:val="single" w:color="auto" w:sz="4" w:space="0"/>
              <w:bottom w:val="single" w:color="auto" w:sz="4" w:space="0"/>
              <w:right w:val="single" w:color="auto" w:sz="4" w:space="0"/>
            </w:tcBorders>
            <w:shd w:val="clear" w:color="auto" w:fill="auto"/>
            <w:vAlign w:val="center"/>
          </w:tcPr>
          <w:p w14:paraId="468D3A38">
            <w:pPr>
              <w:widowControl/>
              <w:jc w:val="center"/>
              <w:textAlignment w:val="center"/>
              <w:rPr>
                <w:rFonts w:ascii="宋体" w:hAnsi="宋体" w:cs="宋体"/>
                <w:kern w:val="0"/>
                <w:szCs w:val="21"/>
              </w:rPr>
            </w:pPr>
            <w:r>
              <w:rPr>
                <w:rFonts w:hint="eastAsia" w:ascii="宋体" w:hAnsi="宋体" w:cs="宋体"/>
                <w:kern w:val="0"/>
                <w:szCs w:val="21"/>
                <w:lang w:bidi="ar"/>
              </w:rPr>
              <w:t>28</w:t>
            </w:r>
          </w:p>
        </w:tc>
        <w:tc>
          <w:tcPr>
            <w:tcW w:w="2431" w:type="pct"/>
            <w:tcBorders>
              <w:top w:val="single" w:color="auto" w:sz="4" w:space="0"/>
              <w:left w:val="single" w:color="auto" w:sz="4" w:space="0"/>
              <w:bottom w:val="single" w:color="auto" w:sz="4" w:space="0"/>
              <w:right w:val="single" w:color="auto" w:sz="4" w:space="0"/>
            </w:tcBorders>
            <w:shd w:val="clear" w:color="auto" w:fill="auto"/>
            <w:vAlign w:val="center"/>
          </w:tcPr>
          <w:p w14:paraId="7C0F5A12">
            <w:pPr>
              <w:widowControl/>
              <w:jc w:val="center"/>
              <w:textAlignment w:val="center"/>
              <w:rPr>
                <w:rFonts w:ascii="宋体" w:hAnsi="宋体" w:cs="宋体"/>
                <w:szCs w:val="21"/>
              </w:rPr>
            </w:pPr>
            <w:r>
              <w:rPr>
                <w:rFonts w:hint="eastAsia" w:ascii="宋体" w:hAnsi="宋体" w:cs="宋体"/>
                <w:kern w:val="0"/>
                <w:szCs w:val="21"/>
                <w:lang w:bidi="ar"/>
              </w:rPr>
              <w:t>静电计</w:t>
            </w:r>
          </w:p>
        </w:tc>
        <w:tc>
          <w:tcPr>
            <w:tcW w:w="568" w:type="pct"/>
            <w:tcBorders>
              <w:top w:val="single" w:color="auto" w:sz="4" w:space="0"/>
              <w:left w:val="single" w:color="auto" w:sz="4" w:space="0"/>
              <w:bottom w:val="single" w:color="auto" w:sz="4" w:space="0"/>
              <w:right w:val="single" w:color="auto" w:sz="4" w:space="0"/>
            </w:tcBorders>
            <w:shd w:val="clear" w:color="auto" w:fill="auto"/>
            <w:vAlign w:val="center"/>
          </w:tcPr>
          <w:p w14:paraId="06F56760">
            <w:pPr>
              <w:widowControl/>
              <w:jc w:val="center"/>
              <w:textAlignment w:val="center"/>
              <w:rPr>
                <w:rFonts w:ascii="宋体" w:hAnsi="宋体" w:cs="宋体"/>
                <w:bCs/>
                <w:szCs w:val="21"/>
              </w:rPr>
            </w:pPr>
            <w:r>
              <w:rPr>
                <w:rFonts w:hint="eastAsia" w:ascii="宋体" w:hAnsi="宋体" w:cs="宋体"/>
                <w:bCs/>
                <w:szCs w:val="21"/>
                <w:lang w:bidi="ar"/>
              </w:rPr>
              <w:t>1</w:t>
            </w:r>
          </w:p>
        </w:tc>
        <w:tc>
          <w:tcPr>
            <w:tcW w:w="576" w:type="pct"/>
            <w:tcBorders>
              <w:top w:val="single" w:color="auto" w:sz="4" w:space="0"/>
              <w:left w:val="single" w:color="auto" w:sz="4" w:space="0"/>
              <w:bottom w:val="single" w:color="auto" w:sz="4" w:space="0"/>
              <w:right w:val="single" w:color="auto" w:sz="4" w:space="0"/>
            </w:tcBorders>
            <w:shd w:val="clear" w:color="auto" w:fill="auto"/>
            <w:vAlign w:val="center"/>
          </w:tcPr>
          <w:p w14:paraId="3DBD2BBA">
            <w:pPr>
              <w:widowControl/>
              <w:jc w:val="center"/>
              <w:textAlignment w:val="center"/>
              <w:rPr>
                <w:rFonts w:ascii="宋体" w:hAnsi="宋体" w:cs="宋体"/>
                <w:szCs w:val="21"/>
              </w:rPr>
            </w:pPr>
            <w:r>
              <w:rPr>
                <w:rFonts w:hint="eastAsia" w:ascii="宋体" w:hAnsi="宋体" w:cs="宋体"/>
                <w:kern w:val="0"/>
                <w:szCs w:val="21"/>
                <w:lang w:bidi="ar"/>
              </w:rPr>
              <w:t>套</w:t>
            </w:r>
          </w:p>
        </w:tc>
      </w:tr>
      <w:tr w14:paraId="4C8D0F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3" w:type="pct"/>
            <w:tcBorders>
              <w:top w:val="single" w:color="auto" w:sz="4" w:space="0"/>
              <w:left w:val="single" w:color="auto" w:sz="4" w:space="0"/>
              <w:bottom w:val="single" w:color="auto" w:sz="4" w:space="0"/>
              <w:right w:val="single" w:color="auto" w:sz="4" w:space="0"/>
            </w:tcBorders>
            <w:shd w:val="clear" w:color="auto" w:fill="auto"/>
            <w:vAlign w:val="center"/>
          </w:tcPr>
          <w:p w14:paraId="61EDA225">
            <w:pPr>
              <w:widowControl/>
              <w:jc w:val="center"/>
              <w:textAlignment w:val="center"/>
              <w:rPr>
                <w:rFonts w:ascii="宋体" w:hAnsi="宋体" w:cs="宋体"/>
                <w:kern w:val="0"/>
                <w:szCs w:val="21"/>
              </w:rPr>
            </w:pPr>
            <w:r>
              <w:rPr>
                <w:rFonts w:hint="eastAsia" w:ascii="宋体" w:hAnsi="宋体" w:cs="宋体"/>
                <w:kern w:val="0"/>
                <w:szCs w:val="21"/>
                <w:lang w:bidi="ar"/>
              </w:rPr>
              <w:t>33</w:t>
            </w:r>
          </w:p>
        </w:tc>
        <w:tc>
          <w:tcPr>
            <w:tcW w:w="2431" w:type="pct"/>
            <w:tcBorders>
              <w:top w:val="single" w:color="auto" w:sz="4" w:space="0"/>
              <w:left w:val="single" w:color="auto" w:sz="4" w:space="0"/>
              <w:bottom w:val="single" w:color="auto" w:sz="4" w:space="0"/>
              <w:right w:val="single" w:color="auto" w:sz="4" w:space="0"/>
            </w:tcBorders>
            <w:shd w:val="clear" w:color="auto" w:fill="auto"/>
            <w:vAlign w:val="center"/>
          </w:tcPr>
          <w:p w14:paraId="24DD8BDE">
            <w:pPr>
              <w:widowControl/>
              <w:jc w:val="center"/>
              <w:textAlignment w:val="center"/>
              <w:rPr>
                <w:rFonts w:ascii="宋体" w:hAnsi="宋体" w:cs="宋体"/>
                <w:szCs w:val="21"/>
              </w:rPr>
            </w:pPr>
            <w:r>
              <w:rPr>
                <w:rFonts w:hint="eastAsia" w:ascii="宋体" w:hAnsi="宋体" w:cs="宋体"/>
                <w:kern w:val="0"/>
                <w:szCs w:val="21"/>
                <w:lang w:bidi="ar"/>
              </w:rPr>
              <w:t>光电计时测距实验器（π系统）</w:t>
            </w:r>
          </w:p>
        </w:tc>
        <w:tc>
          <w:tcPr>
            <w:tcW w:w="568" w:type="pct"/>
            <w:tcBorders>
              <w:top w:val="single" w:color="auto" w:sz="4" w:space="0"/>
              <w:left w:val="single" w:color="auto" w:sz="4" w:space="0"/>
              <w:bottom w:val="single" w:color="auto" w:sz="4" w:space="0"/>
              <w:right w:val="single" w:color="auto" w:sz="4" w:space="0"/>
            </w:tcBorders>
            <w:shd w:val="clear" w:color="auto" w:fill="auto"/>
            <w:vAlign w:val="center"/>
          </w:tcPr>
          <w:p w14:paraId="69B5EEA1">
            <w:pPr>
              <w:widowControl/>
              <w:jc w:val="center"/>
              <w:textAlignment w:val="center"/>
              <w:rPr>
                <w:rFonts w:ascii="宋体" w:hAnsi="宋体" w:cs="宋体"/>
                <w:bCs/>
                <w:szCs w:val="21"/>
              </w:rPr>
            </w:pPr>
            <w:r>
              <w:rPr>
                <w:rFonts w:hint="eastAsia" w:ascii="宋体" w:hAnsi="宋体" w:cs="宋体"/>
                <w:bCs/>
                <w:szCs w:val="21"/>
                <w:lang w:bidi="ar"/>
              </w:rPr>
              <w:t>1</w:t>
            </w:r>
          </w:p>
        </w:tc>
        <w:tc>
          <w:tcPr>
            <w:tcW w:w="576" w:type="pct"/>
            <w:tcBorders>
              <w:top w:val="single" w:color="auto" w:sz="4" w:space="0"/>
              <w:left w:val="single" w:color="auto" w:sz="4" w:space="0"/>
              <w:bottom w:val="single" w:color="auto" w:sz="4" w:space="0"/>
              <w:right w:val="single" w:color="auto" w:sz="4" w:space="0"/>
            </w:tcBorders>
            <w:shd w:val="clear" w:color="auto" w:fill="auto"/>
            <w:vAlign w:val="center"/>
          </w:tcPr>
          <w:p w14:paraId="40F0688B">
            <w:pPr>
              <w:widowControl/>
              <w:jc w:val="center"/>
              <w:textAlignment w:val="center"/>
              <w:rPr>
                <w:rFonts w:ascii="宋体" w:hAnsi="宋体" w:cs="宋体"/>
                <w:szCs w:val="21"/>
              </w:rPr>
            </w:pPr>
            <w:r>
              <w:rPr>
                <w:rFonts w:hint="eastAsia" w:ascii="宋体" w:hAnsi="宋体" w:cs="宋体"/>
                <w:kern w:val="0"/>
                <w:szCs w:val="21"/>
                <w:lang w:bidi="ar"/>
              </w:rPr>
              <w:t>套</w:t>
            </w:r>
          </w:p>
        </w:tc>
      </w:tr>
      <w:tr w14:paraId="3AA202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3" w:type="pct"/>
            <w:tcBorders>
              <w:top w:val="single" w:color="auto" w:sz="4" w:space="0"/>
              <w:left w:val="single" w:color="auto" w:sz="4" w:space="0"/>
              <w:bottom w:val="single" w:color="auto" w:sz="4" w:space="0"/>
              <w:right w:val="single" w:color="auto" w:sz="4" w:space="0"/>
            </w:tcBorders>
            <w:shd w:val="clear" w:color="auto" w:fill="auto"/>
            <w:vAlign w:val="center"/>
          </w:tcPr>
          <w:p w14:paraId="6997E58F">
            <w:pPr>
              <w:widowControl/>
              <w:jc w:val="center"/>
              <w:textAlignment w:val="center"/>
              <w:rPr>
                <w:rFonts w:ascii="宋体" w:hAnsi="宋体" w:cs="宋体"/>
                <w:kern w:val="0"/>
                <w:szCs w:val="21"/>
              </w:rPr>
            </w:pPr>
            <w:r>
              <w:rPr>
                <w:rFonts w:hint="eastAsia" w:ascii="宋体" w:hAnsi="宋体" w:cs="宋体"/>
                <w:kern w:val="0"/>
                <w:szCs w:val="21"/>
                <w:lang w:bidi="ar"/>
              </w:rPr>
              <w:t>37</w:t>
            </w:r>
          </w:p>
        </w:tc>
        <w:tc>
          <w:tcPr>
            <w:tcW w:w="2431" w:type="pct"/>
            <w:tcBorders>
              <w:top w:val="single" w:color="auto" w:sz="4" w:space="0"/>
              <w:left w:val="single" w:color="auto" w:sz="4" w:space="0"/>
              <w:bottom w:val="single" w:color="auto" w:sz="4" w:space="0"/>
              <w:right w:val="single" w:color="auto" w:sz="4" w:space="0"/>
            </w:tcBorders>
            <w:shd w:val="clear" w:color="auto" w:fill="auto"/>
            <w:vAlign w:val="center"/>
          </w:tcPr>
          <w:p w14:paraId="49BFF0FA">
            <w:pPr>
              <w:widowControl/>
              <w:jc w:val="center"/>
              <w:textAlignment w:val="center"/>
              <w:rPr>
                <w:rFonts w:ascii="宋体" w:hAnsi="宋体" w:cs="宋体"/>
                <w:szCs w:val="21"/>
              </w:rPr>
            </w:pPr>
            <w:r>
              <w:rPr>
                <w:rFonts w:hint="eastAsia" w:ascii="宋体" w:hAnsi="宋体" w:cs="宋体"/>
                <w:kern w:val="0"/>
                <w:szCs w:val="21"/>
                <w:lang w:bidi="ar"/>
              </w:rPr>
              <w:t>机械能守恒实验器Ⅱ</w:t>
            </w:r>
          </w:p>
        </w:tc>
        <w:tc>
          <w:tcPr>
            <w:tcW w:w="568" w:type="pct"/>
            <w:tcBorders>
              <w:top w:val="single" w:color="auto" w:sz="4" w:space="0"/>
              <w:left w:val="single" w:color="auto" w:sz="4" w:space="0"/>
              <w:bottom w:val="single" w:color="auto" w:sz="4" w:space="0"/>
              <w:right w:val="single" w:color="auto" w:sz="4" w:space="0"/>
            </w:tcBorders>
            <w:shd w:val="clear" w:color="auto" w:fill="auto"/>
            <w:vAlign w:val="center"/>
          </w:tcPr>
          <w:p w14:paraId="0C6F823E">
            <w:pPr>
              <w:widowControl/>
              <w:jc w:val="center"/>
              <w:textAlignment w:val="center"/>
              <w:rPr>
                <w:rFonts w:ascii="宋体" w:hAnsi="宋体" w:cs="宋体"/>
                <w:bCs/>
                <w:szCs w:val="21"/>
              </w:rPr>
            </w:pPr>
            <w:r>
              <w:rPr>
                <w:rFonts w:hint="eastAsia" w:ascii="宋体" w:hAnsi="宋体" w:cs="宋体"/>
                <w:bCs/>
                <w:szCs w:val="21"/>
                <w:lang w:bidi="ar"/>
              </w:rPr>
              <w:t>1</w:t>
            </w:r>
          </w:p>
        </w:tc>
        <w:tc>
          <w:tcPr>
            <w:tcW w:w="576" w:type="pct"/>
            <w:tcBorders>
              <w:top w:val="single" w:color="auto" w:sz="4" w:space="0"/>
              <w:left w:val="single" w:color="auto" w:sz="4" w:space="0"/>
              <w:bottom w:val="single" w:color="auto" w:sz="4" w:space="0"/>
              <w:right w:val="single" w:color="auto" w:sz="4" w:space="0"/>
            </w:tcBorders>
            <w:shd w:val="clear" w:color="auto" w:fill="auto"/>
            <w:vAlign w:val="center"/>
          </w:tcPr>
          <w:p w14:paraId="5DB5AC60">
            <w:pPr>
              <w:widowControl/>
              <w:jc w:val="center"/>
              <w:textAlignment w:val="center"/>
              <w:rPr>
                <w:rFonts w:ascii="宋体" w:hAnsi="宋体" w:cs="宋体"/>
                <w:szCs w:val="21"/>
              </w:rPr>
            </w:pPr>
            <w:r>
              <w:rPr>
                <w:rFonts w:hint="eastAsia" w:ascii="宋体" w:hAnsi="宋体" w:cs="宋体"/>
                <w:kern w:val="0"/>
                <w:szCs w:val="21"/>
                <w:lang w:bidi="ar"/>
              </w:rPr>
              <w:t>套</w:t>
            </w:r>
          </w:p>
        </w:tc>
      </w:tr>
      <w:tr w14:paraId="09CBCE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4"/>
            <w:tcBorders>
              <w:top w:val="single" w:color="auto" w:sz="4" w:space="0"/>
              <w:left w:val="single" w:color="auto" w:sz="4" w:space="0"/>
              <w:bottom w:val="single" w:color="auto" w:sz="4" w:space="0"/>
              <w:right w:val="single" w:color="auto" w:sz="4" w:space="0"/>
            </w:tcBorders>
            <w:shd w:val="clear" w:color="auto" w:fill="auto"/>
            <w:vAlign w:val="center"/>
          </w:tcPr>
          <w:p w14:paraId="056AFDE9">
            <w:pPr>
              <w:pStyle w:val="24"/>
              <w:widowControl w:val="0"/>
              <w:spacing w:before="0" w:beforeAutospacing="0" w:after="0" w:afterAutospacing="0" w:line="360" w:lineRule="auto"/>
              <w:ind w:firstLine="420" w:firstLineChars="200"/>
              <w:jc w:val="center"/>
              <w:rPr>
                <w:sz w:val="21"/>
                <w:szCs w:val="21"/>
              </w:rPr>
            </w:pPr>
            <w:r>
              <w:rPr>
                <w:rFonts w:hint="eastAsia"/>
                <w:kern w:val="2"/>
                <w:sz w:val="21"/>
                <w:szCs w:val="21"/>
                <w:lang w:bidi="ar"/>
              </w:rPr>
              <w:t>滨海新区开发区一中-物理创新实验室2</w:t>
            </w:r>
          </w:p>
        </w:tc>
      </w:tr>
      <w:tr w14:paraId="36E6CC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3" w:type="pct"/>
            <w:tcBorders>
              <w:top w:val="single" w:color="auto" w:sz="4" w:space="0"/>
              <w:left w:val="single" w:color="auto" w:sz="4" w:space="0"/>
              <w:bottom w:val="single" w:color="auto" w:sz="4" w:space="0"/>
              <w:right w:val="single" w:color="auto" w:sz="4" w:space="0"/>
            </w:tcBorders>
            <w:shd w:val="clear" w:color="auto" w:fill="auto"/>
            <w:vAlign w:val="center"/>
          </w:tcPr>
          <w:p w14:paraId="18032636">
            <w:pPr>
              <w:widowControl/>
              <w:jc w:val="center"/>
              <w:textAlignment w:val="center"/>
              <w:rPr>
                <w:rFonts w:ascii="宋体" w:hAnsi="宋体" w:cs="宋体"/>
                <w:kern w:val="0"/>
                <w:szCs w:val="21"/>
              </w:rPr>
            </w:pPr>
            <w:r>
              <w:rPr>
                <w:rFonts w:hint="eastAsia" w:ascii="宋体" w:hAnsi="宋体" w:cs="宋体"/>
                <w:kern w:val="0"/>
                <w:szCs w:val="21"/>
                <w:lang w:bidi="ar"/>
              </w:rPr>
              <w:t>1</w:t>
            </w:r>
          </w:p>
        </w:tc>
        <w:tc>
          <w:tcPr>
            <w:tcW w:w="2431" w:type="pct"/>
            <w:tcBorders>
              <w:top w:val="single" w:color="auto" w:sz="4" w:space="0"/>
              <w:left w:val="single" w:color="auto" w:sz="4" w:space="0"/>
              <w:bottom w:val="single" w:color="auto" w:sz="4" w:space="0"/>
              <w:right w:val="single" w:color="auto" w:sz="4" w:space="0"/>
            </w:tcBorders>
            <w:shd w:val="clear" w:color="auto" w:fill="auto"/>
            <w:vAlign w:val="center"/>
          </w:tcPr>
          <w:p w14:paraId="60C99C79">
            <w:pPr>
              <w:widowControl/>
              <w:jc w:val="center"/>
              <w:textAlignment w:val="center"/>
              <w:rPr>
                <w:rFonts w:ascii="宋体" w:hAnsi="宋体" w:cs="宋体"/>
                <w:kern w:val="0"/>
                <w:szCs w:val="21"/>
              </w:rPr>
            </w:pPr>
            <w:r>
              <w:rPr>
                <w:rFonts w:hint="eastAsia" w:ascii="宋体" w:hAnsi="宋体" w:cs="宋体"/>
                <w:kern w:val="0"/>
                <w:szCs w:val="21"/>
                <w:lang w:bidi="ar"/>
              </w:rPr>
              <w:t>弗兰克赫兹实验系统</w:t>
            </w:r>
          </w:p>
        </w:tc>
        <w:tc>
          <w:tcPr>
            <w:tcW w:w="568" w:type="pct"/>
            <w:tcBorders>
              <w:top w:val="single" w:color="auto" w:sz="4" w:space="0"/>
              <w:left w:val="single" w:color="auto" w:sz="4" w:space="0"/>
              <w:bottom w:val="single" w:color="auto" w:sz="4" w:space="0"/>
              <w:right w:val="single" w:color="auto" w:sz="4" w:space="0"/>
            </w:tcBorders>
            <w:shd w:val="clear" w:color="auto" w:fill="auto"/>
            <w:vAlign w:val="center"/>
          </w:tcPr>
          <w:p w14:paraId="46827B2B">
            <w:pPr>
              <w:widowControl/>
              <w:jc w:val="center"/>
              <w:textAlignment w:val="center"/>
              <w:rPr>
                <w:rFonts w:ascii="宋体" w:hAnsi="宋体" w:cs="宋体"/>
                <w:bCs/>
                <w:szCs w:val="21"/>
              </w:rPr>
            </w:pPr>
            <w:r>
              <w:rPr>
                <w:rFonts w:hint="eastAsia" w:ascii="宋体" w:hAnsi="宋体" w:cs="宋体"/>
                <w:bCs/>
                <w:szCs w:val="21"/>
                <w:lang w:bidi="ar"/>
              </w:rPr>
              <w:t>1</w:t>
            </w:r>
          </w:p>
        </w:tc>
        <w:tc>
          <w:tcPr>
            <w:tcW w:w="576" w:type="pct"/>
            <w:tcBorders>
              <w:top w:val="single" w:color="auto" w:sz="4" w:space="0"/>
              <w:left w:val="single" w:color="auto" w:sz="4" w:space="0"/>
              <w:bottom w:val="single" w:color="auto" w:sz="4" w:space="0"/>
              <w:right w:val="single" w:color="auto" w:sz="4" w:space="0"/>
            </w:tcBorders>
            <w:shd w:val="clear" w:color="auto" w:fill="auto"/>
            <w:vAlign w:val="center"/>
          </w:tcPr>
          <w:p w14:paraId="1F9AEA90">
            <w:pPr>
              <w:widowControl/>
              <w:jc w:val="center"/>
              <w:textAlignment w:val="center"/>
              <w:rPr>
                <w:rFonts w:ascii="宋体" w:hAnsi="宋体" w:cs="宋体"/>
                <w:szCs w:val="21"/>
              </w:rPr>
            </w:pPr>
            <w:r>
              <w:rPr>
                <w:rFonts w:hint="eastAsia" w:ascii="宋体" w:hAnsi="宋体" w:cs="宋体"/>
                <w:kern w:val="0"/>
                <w:szCs w:val="21"/>
                <w:lang w:bidi="ar"/>
              </w:rPr>
              <w:t>套</w:t>
            </w:r>
          </w:p>
        </w:tc>
      </w:tr>
      <w:tr w14:paraId="6426A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3" w:type="pct"/>
            <w:tcBorders>
              <w:top w:val="single" w:color="auto" w:sz="4" w:space="0"/>
              <w:left w:val="single" w:color="auto" w:sz="4" w:space="0"/>
              <w:bottom w:val="single" w:color="auto" w:sz="4" w:space="0"/>
              <w:right w:val="single" w:color="auto" w:sz="4" w:space="0"/>
            </w:tcBorders>
            <w:shd w:val="clear" w:color="auto" w:fill="auto"/>
            <w:vAlign w:val="center"/>
          </w:tcPr>
          <w:p w14:paraId="0B8973BF">
            <w:pPr>
              <w:widowControl/>
              <w:jc w:val="center"/>
              <w:textAlignment w:val="center"/>
              <w:rPr>
                <w:rFonts w:ascii="宋体" w:hAnsi="宋体" w:cs="宋体"/>
                <w:kern w:val="0"/>
                <w:szCs w:val="21"/>
              </w:rPr>
            </w:pPr>
            <w:r>
              <w:rPr>
                <w:rFonts w:hint="eastAsia" w:ascii="宋体" w:hAnsi="宋体" w:cs="宋体"/>
                <w:kern w:val="0"/>
                <w:szCs w:val="21"/>
                <w:lang w:bidi="ar"/>
              </w:rPr>
              <w:t>2</w:t>
            </w:r>
          </w:p>
        </w:tc>
        <w:tc>
          <w:tcPr>
            <w:tcW w:w="2431" w:type="pct"/>
            <w:tcBorders>
              <w:top w:val="single" w:color="auto" w:sz="4" w:space="0"/>
              <w:left w:val="single" w:color="auto" w:sz="4" w:space="0"/>
              <w:bottom w:val="single" w:color="auto" w:sz="4" w:space="0"/>
              <w:right w:val="single" w:color="auto" w:sz="4" w:space="0"/>
            </w:tcBorders>
            <w:shd w:val="clear" w:color="auto" w:fill="auto"/>
            <w:vAlign w:val="center"/>
          </w:tcPr>
          <w:p w14:paraId="54329FF8">
            <w:pPr>
              <w:widowControl/>
              <w:jc w:val="center"/>
              <w:textAlignment w:val="center"/>
              <w:rPr>
                <w:rFonts w:ascii="宋体" w:hAnsi="宋体" w:cs="宋体"/>
                <w:kern w:val="0"/>
                <w:szCs w:val="21"/>
              </w:rPr>
            </w:pPr>
            <w:r>
              <w:rPr>
                <w:rFonts w:hint="eastAsia" w:ascii="宋体" w:hAnsi="宋体" w:cs="宋体"/>
                <w:kern w:val="0"/>
                <w:szCs w:val="21"/>
                <w:lang w:bidi="ar"/>
              </w:rPr>
              <w:t>电子衍射实验系统</w:t>
            </w:r>
          </w:p>
        </w:tc>
        <w:tc>
          <w:tcPr>
            <w:tcW w:w="568" w:type="pct"/>
            <w:tcBorders>
              <w:top w:val="single" w:color="auto" w:sz="4" w:space="0"/>
              <w:left w:val="single" w:color="auto" w:sz="4" w:space="0"/>
              <w:bottom w:val="single" w:color="auto" w:sz="4" w:space="0"/>
              <w:right w:val="single" w:color="auto" w:sz="4" w:space="0"/>
            </w:tcBorders>
            <w:shd w:val="clear" w:color="auto" w:fill="auto"/>
            <w:vAlign w:val="center"/>
          </w:tcPr>
          <w:p w14:paraId="70EF938C">
            <w:pPr>
              <w:widowControl/>
              <w:jc w:val="center"/>
              <w:textAlignment w:val="center"/>
              <w:rPr>
                <w:rFonts w:ascii="宋体" w:hAnsi="宋体" w:cs="宋体"/>
                <w:kern w:val="0"/>
                <w:szCs w:val="21"/>
              </w:rPr>
            </w:pPr>
            <w:r>
              <w:rPr>
                <w:rFonts w:hint="eastAsia" w:ascii="宋体" w:hAnsi="宋体" w:cs="宋体"/>
                <w:kern w:val="0"/>
                <w:szCs w:val="21"/>
                <w:lang w:bidi="ar"/>
              </w:rPr>
              <w:t>1</w:t>
            </w:r>
          </w:p>
        </w:tc>
        <w:tc>
          <w:tcPr>
            <w:tcW w:w="576" w:type="pct"/>
            <w:tcBorders>
              <w:top w:val="single" w:color="auto" w:sz="4" w:space="0"/>
              <w:left w:val="single" w:color="auto" w:sz="4" w:space="0"/>
              <w:bottom w:val="single" w:color="auto" w:sz="4" w:space="0"/>
              <w:right w:val="single" w:color="auto" w:sz="4" w:space="0"/>
            </w:tcBorders>
            <w:shd w:val="clear" w:color="auto" w:fill="auto"/>
            <w:vAlign w:val="center"/>
          </w:tcPr>
          <w:p w14:paraId="102CCD6F">
            <w:pPr>
              <w:widowControl/>
              <w:jc w:val="center"/>
              <w:textAlignment w:val="center"/>
              <w:rPr>
                <w:rFonts w:ascii="宋体" w:hAnsi="宋体" w:cs="宋体"/>
                <w:kern w:val="0"/>
                <w:szCs w:val="21"/>
              </w:rPr>
            </w:pPr>
            <w:r>
              <w:rPr>
                <w:rFonts w:hint="eastAsia" w:ascii="宋体" w:hAnsi="宋体" w:cs="宋体"/>
                <w:kern w:val="0"/>
                <w:szCs w:val="21"/>
                <w:lang w:bidi="ar"/>
              </w:rPr>
              <w:t>套</w:t>
            </w:r>
          </w:p>
        </w:tc>
      </w:tr>
      <w:tr w14:paraId="176AD1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4"/>
            <w:tcBorders>
              <w:top w:val="single" w:color="auto" w:sz="4" w:space="0"/>
              <w:left w:val="single" w:color="auto" w:sz="4" w:space="0"/>
              <w:bottom w:val="single" w:color="auto" w:sz="4" w:space="0"/>
              <w:right w:val="single" w:color="auto" w:sz="4" w:space="0"/>
            </w:tcBorders>
            <w:shd w:val="clear" w:color="auto" w:fill="auto"/>
            <w:vAlign w:val="center"/>
          </w:tcPr>
          <w:p w14:paraId="2BECC723">
            <w:pPr>
              <w:widowControl/>
              <w:jc w:val="center"/>
              <w:textAlignment w:val="center"/>
              <w:rPr>
                <w:rFonts w:ascii="宋体" w:hAnsi="宋体" w:cs="宋体"/>
                <w:kern w:val="0"/>
                <w:szCs w:val="21"/>
              </w:rPr>
            </w:pPr>
            <w:r>
              <w:rPr>
                <w:rFonts w:hint="eastAsia" w:ascii="宋体" w:hAnsi="宋体" w:cs="宋体"/>
                <w:szCs w:val="21"/>
                <w:lang w:bidi="ar"/>
              </w:rPr>
              <w:t>滨海新区南开中学滨海-物理创新实验室2</w:t>
            </w:r>
          </w:p>
        </w:tc>
      </w:tr>
      <w:tr w14:paraId="0C8011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3" w:type="pct"/>
            <w:tcBorders>
              <w:top w:val="single" w:color="auto" w:sz="4" w:space="0"/>
              <w:left w:val="single" w:color="auto" w:sz="4" w:space="0"/>
              <w:bottom w:val="single" w:color="auto" w:sz="4" w:space="0"/>
              <w:right w:val="single" w:color="auto" w:sz="4" w:space="0"/>
            </w:tcBorders>
            <w:shd w:val="clear" w:color="auto" w:fill="auto"/>
            <w:vAlign w:val="center"/>
          </w:tcPr>
          <w:p w14:paraId="1A8957C6">
            <w:pPr>
              <w:widowControl/>
              <w:jc w:val="center"/>
              <w:textAlignment w:val="center"/>
              <w:rPr>
                <w:rFonts w:ascii="宋体" w:hAnsi="宋体" w:cs="宋体"/>
                <w:kern w:val="0"/>
                <w:szCs w:val="21"/>
              </w:rPr>
            </w:pPr>
            <w:r>
              <w:rPr>
                <w:rFonts w:hint="eastAsia" w:ascii="宋体" w:hAnsi="宋体" w:cs="宋体"/>
                <w:kern w:val="0"/>
                <w:szCs w:val="21"/>
                <w:lang w:bidi="ar"/>
              </w:rPr>
              <w:t>39</w:t>
            </w:r>
          </w:p>
        </w:tc>
        <w:tc>
          <w:tcPr>
            <w:tcW w:w="2431" w:type="pct"/>
            <w:tcBorders>
              <w:top w:val="single" w:color="auto" w:sz="4" w:space="0"/>
              <w:left w:val="single" w:color="auto" w:sz="4" w:space="0"/>
              <w:bottom w:val="single" w:color="auto" w:sz="4" w:space="0"/>
              <w:right w:val="single" w:color="auto" w:sz="4" w:space="0"/>
            </w:tcBorders>
            <w:shd w:val="clear" w:color="auto" w:fill="auto"/>
            <w:vAlign w:val="center"/>
          </w:tcPr>
          <w:p w14:paraId="18E5E6C0">
            <w:pPr>
              <w:widowControl/>
              <w:jc w:val="center"/>
              <w:textAlignment w:val="center"/>
              <w:rPr>
                <w:rFonts w:ascii="宋体" w:hAnsi="宋体" w:cs="宋体"/>
                <w:kern w:val="0"/>
                <w:szCs w:val="21"/>
              </w:rPr>
            </w:pPr>
            <w:r>
              <w:rPr>
                <w:rFonts w:hint="eastAsia" w:ascii="宋体" w:hAnsi="宋体" w:cs="宋体"/>
                <w:kern w:val="0"/>
                <w:szCs w:val="21"/>
                <w:lang w:bidi="ar"/>
              </w:rPr>
              <w:t>方块电路·高中教师版</w:t>
            </w:r>
          </w:p>
        </w:tc>
        <w:tc>
          <w:tcPr>
            <w:tcW w:w="568" w:type="pct"/>
            <w:tcBorders>
              <w:top w:val="single" w:color="auto" w:sz="4" w:space="0"/>
              <w:left w:val="single" w:color="auto" w:sz="4" w:space="0"/>
              <w:bottom w:val="single" w:color="auto" w:sz="4" w:space="0"/>
              <w:right w:val="single" w:color="auto" w:sz="4" w:space="0"/>
            </w:tcBorders>
            <w:shd w:val="clear" w:color="auto" w:fill="auto"/>
            <w:vAlign w:val="center"/>
          </w:tcPr>
          <w:p w14:paraId="22B7EA76">
            <w:pPr>
              <w:widowControl/>
              <w:jc w:val="center"/>
              <w:textAlignment w:val="center"/>
              <w:rPr>
                <w:rFonts w:ascii="宋体" w:hAnsi="宋体" w:cs="宋体"/>
                <w:bCs/>
                <w:szCs w:val="21"/>
              </w:rPr>
            </w:pPr>
            <w:r>
              <w:rPr>
                <w:rFonts w:hint="eastAsia" w:ascii="宋体" w:hAnsi="宋体" w:cs="宋体"/>
                <w:bCs/>
                <w:szCs w:val="21"/>
                <w:lang w:bidi="ar"/>
              </w:rPr>
              <w:t>1</w:t>
            </w:r>
          </w:p>
        </w:tc>
        <w:tc>
          <w:tcPr>
            <w:tcW w:w="576" w:type="pct"/>
            <w:tcBorders>
              <w:top w:val="single" w:color="auto" w:sz="4" w:space="0"/>
              <w:left w:val="single" w:color="auto" w:sz="4" w:space="0"/>
              <w:bottom w:val="single" w:color="auto" w:sz="4" w:space="0"/>
              <w:right w:val="single" w:color="auto" w:sz="4" w:space="0"/>
            </w:tcBorders>
            <w:shd w:val="clear" w:color="auto" w:fill="auto"/>
            <w:vAlign w:val="center"/>
          </w:tcPr>
          <w:p w14:paraId="725D40D6">
            <w:pPr>
              <w:widowControl/>
              <w:jc w:val="center"/>
              <w:textAlignment w:val="center"/>
              <w:rPr>
                <w:rFonts w:ascii="宋体" w:hAnsi="宋体" w:cs="宋体"/>
                <w:kern w:val="0"/>
                <w:szCs w:val="21"/>
              </w:rPr>
            </w:pPr>
            <w:r>
              <w:rPr>
                <w:rFonts w:hint="eastAsia" w:ascii="宋体" w:hAnsi="宋体" w:cs="宋体"/>
                <w:kern w:val="0"/>
                <w:szCs w:val="21"/>
                <w:lang w:bidi="ar"/>
              </w:rPr>
              <w:t>套</w:t>
            </w:r>
          </w:p>
        </w:tc>
      </w:tr>
    </w:tbl>
    <w:p w14:paraId="63B88907">
      <w:pPr>
        <w:ind w:firstLine="482" w:firstLineChars="200"/>
        <w:rPr>
          <w:b/>
          <w:kern w:val="0"/>
          <w:sz w:val="24"/>
          <w:szCs w:val="24"/>
        </w:rPr>
      </w:pPr>
      <w:r>
        <w:rPr>
          <w:b/>
          <w:kern w:val="0"/>
          <w:sz w:val="24"/>
          <w:szCs w:val="24"/>
          <w:lang w:bidi="ar"/>
        </w:rPr>
        <w:t xml:space="preserve"> </w:t>
      </w:r>
    </w:p>
    <w:p w14:paraId="3140A2E8">
      <w:pPr>
        <w:ind w:firstLine="482" w:firstLineChars="200"/>
        <w:rPr>
          <w:b/>
          <w:kern w:val="0"/>
          <w:sz w:val="24"/>
          <w:szCs w:val="24"/>
        </w:rPr>
      </w:pPr>
      <w:r>
        <w:rPr>
          <w:rFonts w:hint="eastAsia" w:ascii="宋体" w:hAnsi="宋体" w:cs="宋体"/>
          <w:b/>
          <w:kern w:val="0"/>
          <w:sz w:val="24"/>
          <w:szCs w:val="24"/>
          <w:lang w:bidi="ar"/>
        </w:rPr>
        <w:t>第</w:t>
      </w:r>
      <w:r>
        <w:rPr>
          <w:b/>
          <w:kern w:val="0"/>
          <w:sz w:val="24"/>
          <w:szCs w:val="24"/>
          <w:lang w:bidi="ar"/>
        </w:rPr>
        <w:t>54</w:t>
      </w:r>
      <w:r>
        <w:rPr>
          <w:rFonts w:hint="eastAsia" w:ascii="宋体" w:hAnsi="宋体" w:cs="宋体"/>
          <w:b/>
          <w:kern w:val="0"/>
          <w:sz w:val="24"/>
          <w:szCs w:val="24"/>
          <w:lang w:bidi="ar"/>
        </w:rPr>
        <w:t>包：天津市滨海新区中学化学实验室</w:t>
      </w:r>
    </w:p>
    <w:tbl>
      <w:tblPr>
        <w:tblStyle w:val="2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40"/>
        <w:gridCol w:w="4580"/>
        <w:gridCol w:w="893"/>
        <w:gridCol w:w="906"/>
      </w:tblGrid>
      <w:tr w14:paraId="30AA1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6" w:type="pct"/>
            <w:tcBorders>
              <w:top w:val="single" w:color="auto" w:sz="4" w:space="0"/>
              <w:left w:val="single" w:color="auto" w:sz="4" w:space="0"/>
              <w:bottom w:val="single" w:color="auto" w:sz="4" w:space="0"/>
              <w:right w:val="single" w:color="auto" w:sz="4" w:space="0"/>
            </w:tcBorders>
            <w:shd w:val="clear" w:color="auto" w:fill="auto"/>
            <w:vAlign w:val="center"/>
          </w:tcPr>
          <w:p w14:paraId="20604FA1">
            <w:pPr>
              <w:widowControl/>
              <w:adjustRightInd w:val="0"/>
              <w:snapToGrid w:val="0"/>
              <w:spacing w:line="273" w:lineRule="auto"/>
              <w:jc w:val="center"/>
              <w:rPr>
                <w:rFonts w:ascii="宋体" w:hAnsi="宋体" w:cs="仿宋"/>
                <w:kern w:val="0"/>
                <w:szCs w:val="21"/>
              </w:rPr>
            </w:pPr>
            <w:r>
              <w:rPr>
                <w:rFonts w:hint="eastAsia" w:ascii="宋体" w:hAnsi="宋体" w:cs="宋体"/>
                <w:kern w:val="0"/>
                <w:szCs w:val="21"/>
                <w:lang w:bidi="ar"/>
              </w:rPr>
              <w:t>项目需求书中的序号</w:t>
            </w:r>
          </w:p>
        </w:tc>
        <w:tc>
          <w:tcPr>
            <w:tcW w:w="2688" w:type="pct"/>
            <w:tcBorders>
              <w:top w:val="single" w:color="auto" w:sz="4" w:space="0"/>
              <w:left w:val="single" w:color="auto" w:sz="4" w:space="0"/>
              <w:bottom w:val="single" w:color="auto" w:sz="4" w:space="0"/>
              <w:right w:val="single" w:color="auto" w:sz="4" w:space="0"/>
            </w:tcBorders>
            <w:shd w:val="clear" w:color="auto" w:fill="auto"/>
            <w:vAlign w:val="center"/>
          </w:tcPr>
          <w:p w14:paraId="64B6B814">
            <w:pPr>
              <w:widowControl/>
              <w:adjustRightInd w:val="0"/>
              <w:snapToGrid w:val="0"/>
              <w:spacing w:line="273" w:lineRule="auto"/>
              <w:jc w:val="center"/>
              <w:rPr>
                <w:rFonts w:ascii="宋体" w:hAnsi="宋体" w:cs="仿宋"/>
                <w:kern w:val="0"/>
                <w:szCs w:val="21"/>
              </w:rPr>
            </w:pPr>
            <w:r>
              <w:rPr>
                <w:rFonts w:hint="eastAsia" w:ascii="宋体" w:hAnsi="宋体" w:cs="宋体"/>
                <w:bCs/>
                <w:szCs w:val="21"/>
                <w:lang w:bidi="ar"/>
              </w:rPr>
              <w:t>名称</w:t>
            </w:r>
          </w:p>
        </w:tc>
        <w:tc>
          <w:tcPr>
            <w:tcW w:w="524" w:type="pct"/>
            <w:tcBorders>
              <w:top w:val="single" w:color="auto" w:sz="4" w:space="0"/>
              <w:left w:val="single" w:color="auto" w:sz="4" w:space="0"/>
              <w:bottom w:val="single" w:color="auto" w:sz="4" w:space="0"/>
              <w:right w:val="single" w:color="auto" w:sz="4" w:space="0"/>
            </w:tcBorders>
            <w:shd w:val="clear" w:color="auto" w:fill="auto"/>
            <w:vAlign w:val="center"/>
          </w:tcPr>
          <w:p w14:paraId="089F526C">
            <w:pPr>
              <w:adjustRightInd w:val="0"/>
              <w:snapToGrid w:val="0"/>
              <w:spacing w:line="273" w:lineRule="auto"/>
              <w:rPr>
                <w:rFonts w:ascii="宋体" w:hAnsi="宋体" w:cs="仿宋"/>
                <w:kern w:val="0"/>
                <w:szCs w:val="21"/>
              </w:rPr>
            </w:pPr>
            <w:r>
              <w:rPr>
                <w:rFonts w:hint="eastAsia" w:ascii="宋体" w:hAnsi="宋体" w:cs="宋体"/>
                <w:kern w:val="0"/>
                <w:szCs w:val="21"/>
                <w:lang w:bidi="ar"/>
              </w:rPr>
              <w:t>数量</w:t>
            </w:r>
          </w:p>
        </w:tc>
        <w:tc>
          <w:tcPr>
            <w:tcW w:w="530" w:type="pct"/>
            <w:tcBorders>
              <w:top w:val="single" w:color="auto" w:sz="4" w:space="0"/>
              <w:left w:val="single" w:color="auto" w:sz="4" w:space="0"/>
              <w:bottom w:val="single" w:color="auto" w:sz="4" w:space="0"/>
              <w:right w:val="single" w:color="auto" w:sz="4" w:space="0"/>
            </w:tcBorders>
            <w:shd w:val="clear" w:color="auto" w:fill="auto"/>
            <w:vAlign w:val="center"/>
          </w:tcPr>
          <w:p w14:paraId="60E3D5BD">
            <w:pPr>
              <w:widowControl/>
              <w:adjustRightInd w:val="0"/>
              <w:snapToGrid w:val="0"/>
              <w:spacing w:line="273" w:lineRule="auto"/>
              <w:jc w:val="center"/>
              <w:rPr>
                <w:rFonts w:ascii="宋体" w:hAnsi="宋体" w:cs="仿宋"/>
                <w:kern w:val="0"/>
                <w:szCs w:val="21"/>
              </w:rPr>
            </w:pPr>
            <w:r>
              <w:rPr>
                <w:rFonts w:hint="eastAsia" w:ascii="宋体" w:hAnsi="宋体" w:cs="宋体"/>
                <w:kern w:val="0"/>
                <w:szCs w:val="21"/>
                <w:lang w:bidi="ar"/>
              </w:rPr>
              <w:t>单位</w:t>
            </w:r>
          </w:p>
        </w:tc>
      </w:tr>
      <w:tr w14:paraId="3275AF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4"/>
            <w:tcBorders>
              <w:top w:val="single" w:color="auto" w:sz="4" w:space="0"/>
              <w:left w:val="single" w:color="auto" w:sz="4" w:space="0"/>
              <w:bottom w:val="single" w:color="auto" w:sz="4" w:space="0"/>
              <w:right w:val="single" w:color="auto" w:sz="4" w:space="0"/>
            </w:tcBorders>
            <w:shd w:val="clear" w:color="auto" w:fill="auto"/>
            <w:vAlign w:val="center"/>
          </w:tcPr>
          <w:p w14:paraId="2BA7E487">
            <w:pPr>
              <w:widowControl/>
              <w:jc w:val="center"/>
              <w:textAlignment w:val="center"/>
              <w:rPr>
                <w:rFonts w:ascii="宋体" w:hAnsi="宋体" w:cs="仿宋"/>
                <w:bCs/>
                <w:szCs w:val="21"/>
              </w:rPr>
            </w:pPr>
            <w:r>
              <w:rPr>
                <w:rFonts w:hint="eastAsia" w:ascii="宋体" w:hAnsi="宋体" w:cs="宋体"/>
                <w:szCs w:val="21"/>
                <w:lang w:bidi="ar"/>
              </w:rPr>
              <w:t>滨海新区开发区一中-化学创新实验室1</w:t>
            </w:r>
          </w:p>
        </w:tc>
      </w:tr>
      <w:tr w14:paraId="5C0833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6" w:type="pct"/>
            <w:tcBorders>
              <w:top w:val="single" w:color="auto" w:sz="4" w:space="0"/>
              <w:left w:val="single" w:color="auto" w:sz="4" w:space="0"/>
              <w:bottom w:val="single" w:color="auto" w:sz="4" w:space="0"/>
              <w:right w:val="single" w:color="auto" w:sz="4" w:space="0"/>
            </w:tcBorders>
            <w:shd w:val="clear" w:color="auto" w:fill="auto"/>
            <w:vAlign w:val="center"/>
          </w:tcPr>
          <w:p w14:paraId="0A01A0DF">
            <w:pPr>
              <w:widowControl/>
              <w:jc w:val="center"/>
              <w:textAlignment w:val="center"/>
              <w:rPr>
                <w:rFonts w:ascii="仿宋" w:hAnsi="仿宋" w:eastAsia="仿宋" w:cs="仿宋"/>
                <w:b/>
                <w:szCs w:val="21"/>
              </w:rPr>
            </w:pPr>
            <w:r>
              <w:rPr>
                <w:rFonts w:hint="eastAsia" w:ascii="宋体" w:hAnsi="宋体" w:cs="宋体"/>
                <w:kern w:val="0"/>
                <w:szCs w:val="21"/>
                <w:lang w:bidi="ar"/>
              </w:rPr>
              <w:t>4</w:t>
            </w:r>
          </w:p>
        </w:tc>
        <w:tc>
          <w:tcPr>
            <w:tcW w:w="2688" w:type="pct"/>
            <w:tcBorders>
              <w:top w:val="single" w:color="auto" w:sz="4" w:space="0"/>
              <w:left w:val="single" w:color="auto" w:sz="4" w:space="0"/>
              <w:bottom w:val="single" w:color="auto" w:sz="4" w:space="0"/>
              <w:right w:val="single" w:color="auto" w:sz="4" w:space="0"/>
            </w:tcBorders>
            <w:shd w:val="clear" w:color="auto" w:fill="auto"/>
            <w:vAlign w:val="center"/>
          </w:tcPr>
          <w:p w14:paraId="204007A7">
            <w:pPr>
              <w:widowControl/>
              <w:jc w:val="center"/>
              <w:textAlignment w:val="center"/>
              <w:rPr>
                <w:rFonts w:ascii="仿宋" w:hAnsi="仿宋" w:eastAsia="仿宋" w:cs="仿宋"/>
                <w:b/>
                <w:szCs w:val="21"/>
              </w:rPr>
            </w:pPr>
            <w:r>
              <w:rPr>
                <w:rFonts w:hint="eastAsia" w:ascii="宋体" w:hAnsi="宋体" w:cs="宋体"/>
                <w:kern w:val="0"/>
                <w:szCs w:val="21"/>
                <w:lang w:bidi="ar"/>
              </w:rPr>
              <w:t>传感器数据显示模块</w:t>
            </w:r>
          </w:p>
        </w:tc>
        <w:tc>
          <w:tcPr>
            <w:tcW w:w="524" w:type="pct"/>
            <w:tcBorders>
              <w:top w:val="single" w:color="auto" w:sz="4" w:space="0"/>
              <w:left w:val="single" w:color="auto" w:sz="4" w:space="0"/>
              <w:bottom w:val="single" w:color="auto" w:sz="4" w:space="0"/>
              <w:right w:val="single" w:color="auto" w:sz="4" w:space="0"/>
            </w:tcBorders>
            <w:shd w:val="clear" w:color="auto" w:fill="auto"/>
            <w:vAlign w:val="center"/>
          </w:tcPr>
          <w:p w14:paraId="184B74D8">
            <w:pPr>
              <w:widowControl/>
              <w:jc w:val="center"/>
              <w:textAlignment w:val="center"/>
              <w:rPr>
                <w:rFonts w:ascii="宋体" w:hAnsi="宋体" w:cs="仿宋"/>
                <w:bCs/>
                <w:szCs w:val="21"/>
              </w:rPr>
            </w:pPr>
            <w:r>
              <w:rPr>
                <w:rFonts w:hint="eastAsia" w:ascii="宋体" w:hAnsi="宋体" w:cs="宋体"/>
                <w:bCs/>
                <w:szCs w:val="21"/>
                <w:lang w:bidi="ar"/>
              </w:rPr>
              <w:t>1</w:t>
            </w:r>
          </w:p>
        </w:tc>
        <w:tc>
          <w:tcPr>
            <w:tcW w:w="530" w:type="pct"/>
            <w:tcBorders>
              <w:top w:val="single" w:color="auto" w:sz="4" w:space="0"/>
              <w:left w:val="single" w:color="auto" w:sz="4" w:space="0"/>
              <w:bottom w:val="single" w:color="auto" w:sz="4" w:space="0"/>
              <w:right w:val="single" w:color="auto" w:sz="4" w:space="0"/>
            </w:tcBorders>
            <w:shd w:val="clear" w:color="auto" w:fill="auto"/>
            <w:vAlign w:val="center"/>
          </w:tcPr>
          <w:p w14:paraId="34B7C6FC">
            <w:pPr>
              <w:widowControl/>
              <w:jc w:val="center"/>
              <w:textAlignment w:val="center"/>
              <w:rPr>
                <w:rFonts w:ascii="仿宋" w:hAnsi="仿宋" w:eastAsia="仿宋" w:cs="仿宋"/>
                <w:b/>
                <w:szCs w:val="21"/>
              </w:rPr>
            </w:pPr>
            <w:r>
              <w:rPr>
                <w:rFonts w:hint="eastAsia" w:ascii="宋体" w:hAnsi="宋体" w:cs="宋体"/>
                <w:kern w:val="0"/>
                <w:szCs w:val="21"/>
                <w:lang w:bidi="ar"/>
              </w:rPr>
              <w:t>只</w:t>
            </w:r>
          </w:p>
        </w:tc>
      </w:tr>
      <w:tr w14:paraId="5FDAF8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6" w:type="pct"/>
            <w:tcBorders>
              <w:top w:val="single" w:color="auto" w:sz="4" w:space="0"/>
              <w:left w:val="single" w:color="auto" w:sz="4" w:space="0"/>
              <w:bottom w:val="single" w:color="auto" w:sz="4" w:space="0"/>
              <w:right w:val="single" w:color="auto" w:sz="4" w:space="0"/>
            </w:tcBorders>
            <w:shd w:val="clear" w:color="auto" w:fill="auto"/>
            <w:vAlign w:val="center"/>
          </w:tcPr>
          <w:p w14:paraId="678BC111">
            <w:pPr>
              <w:widowControl/>
              <w:jc w:val="center"/>
              <w:textAlignment w:val="center"/>
              <w:rPr>
                <w:rFonts w:ascii="仿宋" w:hAnsi="仿宋" w:eastAsia="仿宋" w:cs="仿宋"/>
                <w:b/>
                <w:szCs w:val="21"/>
              </w:rPr>
            </w:pPr>
            <w:r>
              <w:rPr>
                <w:rFonts w:hint="eastAsia" w:ascii="宋体" w:hAnsi="宋体" w:cs="宋体"/>
                <w:kern w:val="0"/>
                <w:szCs w:val="21"/>
                <w:lang w:bidi="ar"/>
              </w:rPr>
              <w:t>18</w:t>
            </w:r>
          </w:p>
        </w:tc>
        <w:tc>
          <w:tcPr>
            <w:tcW w:w="2688" w:type="pct"/>
            <w:tcBorders>
              <w:top w:val="single" w:color="auto" w:sz="4" w:space="0"/>
              <w:left w:val="single" w:color="auto" w:sz="4" w:space="0"/>
              <w:bottom w:val="single" w:color="auto" w:sz="4" w:space="0"/>
              <w:right w:val="single" w:color="auto" w:sz="4" w:space="0"/>
            </w:tcBorders>
            <w:shd w:val="clear" w:color="auto" w:fill="auto"/>
            <w:vAlign w:val="center"/>
          </w:tcPr>
          <w:p w14:paraId="23159179">
            <w:pPr>
              <w:widowControl/>
              <w:jc w:val="center"/>
              <w:textAlignment w:val="center"/>
              <w:rPr>
                <w:rFonts w:ascii="仿宋" w:hAnsi="仿宋" w:eastAsia="仿宋" w:cs="仿宋"/>
                <w:b/>
                <w:szCs w:val="21"/>
              </w:rPr>
            </w:pPr>
            <w:r>
              <w:rPr>
                <w:rFonts w:hint="eastAsia" w:ascii="宋体" w:hAnsi="宋体" w:cs="宋体"/>
                <w:kern w:val="0"/>
                <w:szCs w:val="21"/>
                <w:lang w:bidi="ar"/>
              </w:rPr>
              <w:t>分光光度计</w:t>
            </w:r>
          </w:p>
        </w:tc>
        <w:tc>
          <w:tcPr>
            <w:tcW w:w="524" w:type="pct"/>
            <w:tcBorders>
              <w:top w:val="single" w:color="auto" w:sz="4" w:space="0"/>
              <w:left w:val="single" w:color="auto" w:sz="4" w:space="0"/>
              <w:bottom w:val="single" w:color="auto" w:sz="4" w:space="0"/>
              <w:right w:val="single" w:color="auto" w:sz="4" w:space="0"/>
            </w:tcBorders>
            <w:shd w:val="clear" w:color="auto" w:fill="auto"/>
            <w:vAlign w:val="center"/>
          </w:tcPr>
          <w:p w14:paraId="412842EF">
            <w:pPr>
              <w:widowControl/>
              <w:jc w:val="center"/>
              <w:textAlignment w:val="center"/>
              <w:rPr>
                <w:rFonts w:ascii="宋体" w:hAnsi="宋体" w:cs="仿宋"/>
                <w:bCs/>
                <w:szCs w:val="21"/>
              </w:rPr>
            </w:pPr>
            <w:r>
              <w:rPr>
                <w:rFonts w:hint="eastAsia" w:ascii="宋体" w:hAnsi="宋体" w:cs="宋体"/>
                <w:bCs/>
                <w:szCs w:val="21"/>
                <w:lang w:bidi="ar"/>
              </w:rPr>
              <w:t>1</w:t>
            </w:r>
          </w:p>
        </w:tc>
        <w:tc>
          <w:tcPr>
            <w:tcW w:w="530" w:type="pct"/>
            <w:tcBorders>
              <w:top w:val="single" w:color="auto" w:sz="4" w:space="0"/>
              <w:left w:val="single" w:color="auto" w:sz="4" w:space="0"/>
              <w:bottom w:val="single" w:color="auto" w:sz="4" w:space="0"/>
              <w:right w:val="single" w:color="auto" w:sz="4" w:space="0"/>
            </w:tcBorders>
            <w:shd w:val="clear" w:color="auto" w:fill="auto"/>
            <w:vAlign w:val="center"/>
          </w:tcPr>
          <w:p w14:paraId="149B77A0">
            <w:pPr>
              <w:widowControl/>
              <w:jc w:val="center"/>
              <w:textAlignment w:val="center"/>
              <w:rPr>
                <w:rFonts w:ascii="仿宋" w:hAnsi="仿宋" w:eastAsia="仿宋" w:cs="仿宋"/>
                <w:b/>
                <w:szCs w:val="21"/>
              </w:rPr>
            </w:pPr>
            <w:r>
              <w:rPr>
                <w:rFonts w:hint="eastAsia" w:ascii="宋体" w:hAnsi="宋体" w:cs="宋体"/>
                <w:kern w:val="0"/>
                <w:szCs w:val="21"/>
                <w:lang w:bidi="ar"/>
              </w:rPr>
              <w:t>只</w:t>
            </w:r>
          </w:p>
        </w:tc>
      </w:tr>
      <w:tr w14:paraId="7FE82B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6" w:type="pct"/>
            <w:tcBorders>
              <w:top w:val="single" w:color="auto" w:sz="4" w:space="0"/>
              <w:left w:val="single" w:color="auto" w:sz="4" w:space="0"/>
              <w:bottom w:val="single" w:color="auto" w:sz="4" w:space="0"/>
              <w:right w:val="single" w:color="auto" w:sz="4" w:space="0"/>
            </w:tcBorders>
            <w:shd w:val="clear" w:color="auto" w:fill="auto"/>
            <w:vAlign w:val="center"/>
          </w:tcPr>
          <w:p w14:paraId="613B2504">
            <w:pPr>
              <w:widowControl/>
              <w:jc w:val="center"/>
              <w:textAlignment w:val="center"/>
              <w:rPr>
                <w:rFonts w:ascii="仿宋" w:hAnsi="仿宋" w:eastAsia="仿宋" w:cs="仿宋"/>
                <w:b/>
                <w:szCs w:val="21"/>
              </w:rPr>
            </w:pPr>
            <w:r>
              <w:rPr>
                <w:rFonts w:hint="eastAsia" w:ascii="宋体" w:hAnsi="宋体" w:cs="宋体"/>
                <w:kern w:val="0"/>
                <w:szCs w:val="21"/>
                <w:lang w:bidi="ar"/>
              </w:rPr>
              <w:t>27</w:t>
            </w:r>
          </w:p>
        </w:tc>
        <w:tc>
          <w:tcPr>
            <w:tcW w:w="2688" w:type="pct"/>
            <w:tcBorders>
              <w:top w:val="single" w:color="auto" w:sz="4" w:space="0"/>
              <w:left w:val="single" w:color="auto" w:sz="4" w:space="0"/>
              <w:bottom w:val="single" w:color="auto" w:sz="4" w:space="0"/>
              <w:right w:val="single" w:color="auto" w:sz="4" w:space="0"/>
            </w:tcBorders>
            <w:shd w:val="clear" w:color="auto" w:fill="auto"/>
            <w:vAlign w:val="center"/>
          </w:tcPr>
          <w:p w14:paraId="34200A4D">
            <w:pPr>
              <w:widowControl/>
              <w:jc w:val="center"/>
              <w:textAlignment w:val="center"/>
              <w:rPr>
                <w:rFonts w:ascii="仿宋" w:hAnsi="仿宋" w:eastAsia="仿宋" w:cs="仿宋"/>
                <w:b/>
                <w:szCs w:val="21"/>
              </w:rPr>
            </w:pPr>
            <w:r>
              <w:rPr>
                <w:rFonts w:hint="eastAsia" w:ascii="宋体" w:hAnsi="宋体" w:cs="宋体"/>
                <w:kern w:val="0"/>
                <w:szCs w:val="21"/>
                <w:lang w:bidi="ar"/>
              </w:rPr>
              <w:t>氧气传感器</w:t>
            </w:r>
          </w:p>
        </w:tc>
        <w:tc>
          <w:tcPr>
            <w:tcW w:w="524" w:type="pct"/>
            <w:tcBorders>
              <w:top w:val="single" w:color="auto" w:sz="4" w:space="0"/>
              <w:left w:val="single" w:color="auto" w:sz="4" w:space="0"/>
              <w:bottom w:val="single" w:color="auto" w:sz="4" w:space="0"/>
              <w:right w:val="single" w:color="auto" w:sz="4" w:space="0"/>
            </w:tcBorders>
            <w:shd w:val="clear" w:color="auto" w:fill="auto"/>
            <w:vAlign w:val="center"/>
          </w:tcPr>
          <w:p w14:paraId="35AE097A">
            <w:pPr>
              <w:widowControl/>
              <w:jc w:val="center"/>
              <w:textAlignment w:val="center"/>
              <w:rPr>
                <w:rFonts w:ascii="宋体" w:hAnsi="宋体" w:cs="仿宋"/>
                <w:bCs/>
                <w:szCs w:val="21"/>
              </w:rPr>
            </w:pPr>
            <w:r>
              <w:rPr>
                <w:rFonts w:hint="eastAsia" w:ascii="宋体" w:hAnsi="宋体" w:cs="宋体"/>
                <w:bCs/>
                <w:szCs w:val="21"/>
                <w:lang w:bidi="ar"/>
              </w:rPr>
              <w:t>1</w:t>
            </w:r>
          </w:p>
        </w:tc>
        <w:tc>
          <w:tcPr>
            <w:tcW w:w="530" w:type="pct"/>
            <w:tcBorders>
              <w:top w:val="single" w:color="auto" w:sz="4" w:space="0"/>
              <w:left w:val="single" w:color="auto" w:sz="4" w:space="0"/>
              <w:bottom w:val="single" w:color="auto" w:sz="4" w:space="0"/>
              <w:right w:val="single" w:color="auto" w:sz="4" w:space="0"/>
            </w:tcBorders>
            <w:shd w:val="clear" w:color="auto" w:fill="auto"/>
            <w:vAlign w:val="center"/>
          </w:tcPr>
          <w:p w14:paraId="679B1D97">
            <w:pPr>
              <w:widowControl/>
              <w:jc w:val="center"/>
              <w:textAlignment w:val="center"/>
              <w:rPr>
                <w:rFonts w:ascii="仿宋" w:hAnsi="仿宋" w:eastAsia="仿宋" w:cs="仿宋"/>
                <w:b/>
                <w:szCs w:val="21"/>
              </w:rPr>
            </w:pPr>
            <w:r>
              <w:rPr>
                <w:rFonts w:hint="eastAsia" w:ascii="宋体" w:hAnsi="宋体" w:cs="宋体"/>
                <w:kern w:val="0"/>
                <w:szCs w:val="21"/>
                <w:lang w:bidi="ar"/>
              </w:rPr>
              <w:t>只</w:t>
            </w:r>
          </w:p>
        </w:tc>
      </w:tr>
      <w:tr w14:paraId="347CA0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4"/>
            <w:tcBorders>
              <w:top w:val="single" w:color="auto" w:sz="4" w:space="0"/>
              <w:left w:val="single" w:color="auto" w:sz="4" w:space="0"/>
              <w:bottom w:val="single" w:color="auto" w:sz="4" w:space="0"/>
              <w:right w:val="single" w:color="auto" w:sz="4" w:space="0"/>
            </w:tcBorders>
            <w:shd w:val="clear" w:color="auto" w:fill="auto"/>
            <w:vAlign w:val="center"/>
          </w:tcPr>
          <w:p w14:paraId="3D818F2B">
            <w:pPr>
              <w:widowControl/>
              <w:jc w:val="center"/>
              <w:textAlignment w:val="center"/>
              <w:rPr>
                <w:rFonts w:ascii="宋体" w:hAnsi="宋体" w:cs="宋体"/>
                <w:kern w:val="0"/>
                <w:szCs w:val="21"/>
              </w:rPr>
            </w:pPr>
            <w:r>
              <w:rPr>
                <w:rFonts w:hint="eastAsia" w:ascii="宋体" w:hAnsi="宋体" w:cs="宋体"/>
                <w:szCs w:val="21"/>
                <w:lang w:bidi="ar"/>
              </w:rPr>
              <w:t>滨海新区南开中学滨海-化学创新实验室2</w:t>
            </w:r>
          </w:p>
        </w:tc>
      </w:tr>
      <w:tr w14:paraId="1BB01C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6" w:type="pct"/>
            <w:tcBorders>
              <w:top w:val="single" w:color="auto" w:sz="4" w:space="0"/>
              <w:left w:val="single" w:color="auto" w:sz="4" w:space="0"/>
              <w:bottom w:val="single" w:color="auto" w:sz="4" w:space="0"/>
              <w:right w:val="single" w:color="auto" w:sz="4" w:space="0"/>
            </w:tcBorders>
            <w:shd w:val="clear" w:color="auto" w:fill="auto"/>
            <w:vAlign w:val="center"/>
          </w:tcPr>
          <w:p w14:paraId="1A661A0D">
            <w:pPr>
              <w:widowControl/>
              <w:jc w:val="center"/>
              <w:textAlignment w:val="center"/>
              <w:rPr>
                <w:rFonts w:ascii="宋体" w:hAnsi="宋体" w:cs="宋体"/>
                <w:kern w:val="0"/>
                <w:szCs w:val="21"/>
              </w:rPr>
            </w:pPr>
            <w:r>
              <w:rPr>
                <w:rFonts w:hint="eastAsia" w:ascii="宋体" w:hAnsi="宋体" w:cs="宋体"/>
                <w:kern w:val="0"/>
                <w:szCs w:val="21"/>
                <w:lang w:bidi="ar"/>
              </w:rPr>
              <w:t>20</w:t>
            </w:r>
          </w:p>
        </w:tc>
        <w:tc>
          <w:tcPr>
            <w:tcW w:w="2688" w:type="pct"/>
            <w:tcBorders>
              <w:top w:val="single" w:color="auto" w:sz="4" w:space="0"/>
              <w:left w:val="single" w:color="auto" w:sz="4" w:space="0"/>
              <w:bottom w:val="single" w:color="auto" w:sz="4" w:space="0"/>
              <w:right w:val="single" w:color="auto" w:sz="4" w:space="0"/>
            </w:tcBorders>
            <w:shd w:val="clear" w:color="auto" w:fill="auto"/>
            <w:vAlign w:val="center"/>
          </w:tcPr>
          <w:p w14:paraId="33B5F26C">
            <w:pPr>
              <w:widowControl/>
              <w:jc w:val="center"/>
              <w:textAlignment w:val="center"/>
              <w:rPr>
                <w:rFonts w:ascii="宋体" w:hAnsi="宋体" w:cs="宋体"/>
                <w:kern w:val="0"/>
                <w:szCs w:val="21"/>
              </w:rPr>
            </w:pPr>
            <w:r>
              <w:rPr>
                <w:rFonts w:hint="eastAsia" w:ascii="宋体" w:hAnsi="宋体" w:cs="宋体"/>
                <w:kern w:val="0"/>
                <w:szCs w:val="21"/>
                <w:lang w:bidi="ar"/>
              </w:rPr>
              <w:t>凯氏定氮仪</w:t>
            </w:r>
          </w:p>
        </w:tc>
        <w:tc>
          <w:tcPr>
            <w:tcW w:w="524" w:type="pct"/>
            <w:tcBorders>
              <w:top w:val="single" w:color="auto" w:sz="4" w:space="0"/>
              <w:left w:val="single" w:color="auto" w:sz="4" w:space="0"/>
              <w:bottom w:val="single" w:color="auto" w:sz="4" w:space="0"/>
              <w:right w:val="single" w:color="auto" w:sz="4" w:space="0"/>
            </w:tcBorders>
            <w:shd w:val="clear" w:color="auto" w:fill="auto"/>
            <w:vAlign w:val="center"/>
          </w:tcPr>
          <w:p w14:paraId="6366AB2C">
            <w:pPr>
              <w:widowControl/>
              <w:jc w:val="center"/>
              <w:textAlignment w:val="center"/>
              <w:rPr>
                <w:rFonts w:ascii="宋体" w:hAnsi="宋体" w:cs="仿宋"/>
                <w:bCs/>
                <w:szCs w:val="21"/>
              </w:rPr>
            </w:pPr>
            <w:r>
              <w:rPr>
                <w:rFonts w:hint="eastAsia" w:ascii="宋体" w:hAnsi="宋体" w:cs="宋体"/>
                <w:bCs/>
                <w:szCs w:val="21"/>
                <w:lang w:bidi="ar"/>
              </w:rPr>
              <w:t>1</w:t>
            </w:r>
          </w:p>
        </w:tc>
        <w:tc>
          <w:tcPr>
            <w:tcW w:w="530" w:type="pct"/>
            <w:tcBorders>
              <w:top w:val="single" w:color="auto" w:sz="4" w:space="0"/>
              <w:left w:val="single" w:color="auto" w:sz="4" w:space="0"/>
              <w:bottom w:val="single" w:color="auto" w:sz="4" w:space="0"/>
              <w:right w:val="single" w:color="auto" w:sz="4" w:space="0"/>
            </w:tcBorders>
            <w:shd w:val="clear" w:color="auto" w:fill="auto"/>
            <w:vAlign w:val="center"/>
          </w:tcPr>
          <w:p w14:paraId="26BBD698">
            <w:pPr>
              <w:widowControl/>
              <w:jc w:val="center"/>
              <w:textAlignment w:val="center"/>
              <w:rPr>
                <w:rFonts w:ascii="宋体" w:hAnsi="宋体" w:cs="宋体"/>
                <w:kern w:val="0"/>
                <w:szCs w:val="21"/>
              </w:rPr>
            </w:pPr>
            <w:r>
              <w:rPr>
                <w:rFonts w:hint="eastAsia" w:ascii="宋体" w:hAnsi="宋体" w:cs="宋体"/>
                <w:kern w:val="0"/>
                <w:szCs w:val="21"/>
                <w:lang w:bidi="ar"/>
              </w:rPr>
              <w:t>台</w:t>
            </w:r>
          </w:p>
        </w:tc>
      </w:tr>
      <w:tr w14:paraId="5B035A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6" w:type="pct"/>
            <w:tcBorders>
              <w:top w:val="single" w:color="auto" w:sz="4" w:space="0"/>
              <w:left w:val="single" w:color="auto" w:sz="4" w:space="0"/>
              <w:bottom w:val="single" w:color="auto" w:sz="4" w:space="0"/>
              <w:right w:val="single" w:color="auto" w:sz="4" w:space="0"/>
            </w:tcBorders>
            <w:shd w:val="clear" w:color="auto" w:fill="auto"/>
            <w:vAlign w:val="center"/>
          </w:tcPr>
          <w:p w14:paraId="39DCDAA5">
            <w:pPr>
              <w:widowControl/>
              <w:jc w:val="center"/>
              <w:textAlignment w:val="center"/>
              <w:rPr>
                <w:rFonts w:ascii="宋体" w:hAnsi="宋体" w:cs="宋体"/>
                <w:kern w:val="0"/>
                <w:szCs w:val="21"/>
              </w:rPr>
            </w:pPr>
            <w:r>
              <w:rPr>
                <w:rFonts w:hint="eastAsia" w:ascii="宋体" w:hAnsi="宋体" w:cs="宋体"/>
                <w:kern w:val="0"/>
                <w:szCs w:val="21"/>
                <w:lang w:bidi="ar"/>
              </w:rPr>
              <w:t>21</w:t>
            </w:r>
          </w:p>
        </w:tc>
        <w:tc>
          <w:tcPr>
            <w:tcW w:w="2688" w:type="pct"/>
            <w:tcBorders>
              <w:top w:val="single" w:color="auto" w:sz="4" w:space="0"/>
              <w:left w:val="single" w:color="auto" w:sz="4" w:space="0"/>
              <w:bottom w:val="single" w:color="auto" w:sz="4" w:space="0"/>
              <w:right w:val="single" w:color="auto" w:sz="4" w:space="0"/>
            </w:tcBorders>
            <w:shd w:val="clear" w:color="auto" w:fill="auto"/>
            <w:vAlign w:val="center"/>
          </w:tcPr>
          <w:p w14:paraId="721BF4DB">
            <w:pPr>
              <w:widowControl/>
              <w:jc w:val="center"/>
              <w:textAlignment w:val="center"/>
              <w:rPr>
                <w:rFonts w:ascii="宋体" w:hAnsi="宋体" w:cs="宋体"/>
                <w:kern w:val="0"/>
                <w:szCs w:val="21"/>
              </w:rPr>
            </w:pPr>
            <w:r>
              <w:rPr>
                <w:rFonts w:hint="eastAsia" w:ascii="宋体" w:hAnsi="宋体" w:cs="宋体"/>
                <w:kern w:val="0"/>
                <w:szCs w:val="21"/>
                <w:lang w:bidi="ar"/>
              </w:rPr>
              <w:t>消化炉</w:t>
            </w:r>
          </w:p>
        </w:tc>
        <w:tc>
          <w:tcPr>
            <w:tcW w:w="524" w:type="pct"/>
            <w:tcBorders>
              <w:top w:val="single" w:color="auto" w:sz="4" w:space="0"/>
              <w:left w:val="single" w:color="auto" w:sz="4" w:space="0"/>
              <w:bottom w:val="single" w:color="auto" w:sz="4" w:space="0"/>
              <w:right w:val="single" w:color="auto" w:sz="4" w:space="0"/>
            </w:tcBorders>
            <w:shd w:val="clear" w:color="auto" w:fill="auto"/>
            <w:vAlign w:val="center"/>
          </w:tcPr>
          <w:p w14:paraId="6FBBADAE">
            <w:pPr>
              <w:widowControl/>
              <w:jc w:val="center"/>
              <w:textAlignment w:val="center"/>
              <w:rPr>
                <w:rFonts w:ascii="宋体" w:hAnsi="宋体" w:cs="仿宋"/>
                <w:bCs/>
                <w:szCs w:val="21"/>
              </w:rPr>
            </w:pPr>
            <w:r>
              <w:rPr>
                <w:rFonts w:hint="eastAsia" w:ascii="宋体" w:hAnsi="宋体" w:cs="宋体"/>
                <w:bCs/>
                <w:szCs w:val="21"/>
                <w:lang w:bidi="ar"/>
              </w:rPr>
              <w:t>1</w:t>
            </w:r>
          </w:p>
        </w:tc>
        <w:tc>
          <w:tcPr>
            <w:tcW w:w="530" w:type="pct"/>
            <w:tcBorders>
              <w:top w:val="single" w:color="auto" w:sz="4" w:space="0"/>
              <w:left w:val="single" w:color="auto" w:sz="4" w:space="0"/>
              <w:bottom w:val="single" w:color="auto" w:sz="4" w:space="0"/>
              <w:right w:val="single" w:color="auto" w:sz="4" w:space="0"/>
            </w:tcBorders>
            <w:shd w:val="clear" w:color="auto" w:fill="auto"/>
            <w:vAlign w:val="center"/>
          </w:tcPr>
          <w:p w14:paraId="1AE00A55">
            <w:pPr>
              <w:widowControl/>
              <w:jc w:val="center"/>
              <w:textAlignment w:val="center"/>
              <w:rPr>
                <w:rFonts w:ascii="宋体" w:hAnsi="宋体" w:cs="宋体"/>
                <w:kern w:val="0"/>
                <w:szCs w:val="21"/>
              </w:rPr>
            </w:pPr>
            <w:r>
              <w:rPr>
                <w:rFonts w:hint="eastAsia" w:ascii="宋体" w:hAnsi="宋体" w:cs="宋体"/>
                <w:kern w:val="0"/>
                <w:szCs w:val="21"/>
                <w:lang w:bidi="ar"/>
              </w:rPr>
              <w:t>台</w:t>
            </w:r>
          </w:p>
        </w:tc>
      </w:tr>
      <w:tr w14:paraId="2CBAE0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6" w:type="pct"/>
            <w:tcBorders>
              <w:top w:val="single" w:color="auto" w:sz="4" w:space="0"/>
              <w:left w:val="single" w:color="auto" w:sz="4" w:space="0"/>
              <w:bottom w:val="single" w:color="auto" w:sz="4" w:space="0"/>
              <w:right w:val="single" w:color="auto" w:sz="4" w:space="0"/>
            </w:tcBorders>
            <w:shd w:val="clear" w:color="auto" w:fill="auto"/>
            <w:vAlign w:val="center"/>
          </w:tcPr>
          <w:p w14:paraId="6C11D7C8">
            <w:pPr>
              <w:widowControl/>
              <w:jc w:val="center"/>
              <w:textAlignment w:val="center"/>
              <w:rPr>
                <w:rFonts w:ascii="宋体" w:hAnsi="宋体" w:cs="宋体"/>
                <w:kern w:val="0"/>
                <w:szCs w:val="21"/>
              </w:rPr>
            </w:pPr>
            <w:r>
              <w:rPr>
                <w:rFonts w:hint="eastAsia" w:ascii="宋体" w:hAnsi="宋体" w:cs="宋体"/>
                <w:kern w:val="0"/>
                <w:szCs w:val="21"/>
                <w:lang w:bidi="ar"/>
              </w:rPr>
              <w:t>30</w:t>
            </w:r>
          </w:p>
        </w:tc>
        <w:tc>
          <w:tcPr>
            <w:tcW w:w="2688" w:type="pct"/>
            <w:tcBorders>
              <w:top w:val="single" w:color="auto" w:sz="4" w:space="0"/>
              <w:left w:val="single" w:color="auto" w:sz="4" w:space="0"/>
              <w:bottom w:val="single" w:color="auto" w:sz="4" w:space="0"/>
              <w:right w:val="single" w:color="auto" w:sz="4" w:space="0"/>
            </w:tcBorders>
            <w:shd w:val="clear" w:color="auto" w:fill="auto"/>
            <w:vAlign w:val="center"/>
          </w:tcPr>
          <w:p w14:paraId="5AF25533">
            <w:pPr>
              <w:widowControl/>
              <w:jc w:val="center"/>
              <w:textAlignment w:val="center"/>
              <w:rPr>
                <w:rFonts w:ascii="宋体" w:hAnsi="宋体" w:cs="宋体"/>
                <w:kern w:val="0"/>
                <w:szCs w:val="21"/>
              </w:rPr>
            </w:pPr>
            <w:r>
              <w:rPr>
                <w:rFonts w:hint="eastAsia" w:ascii="宋体" w:hAnsi="宋体" w:cs="宋体"/>
                <w:kern w:val="0"/>
                <w:szCs w:val="21"/>
                <w:lang w:bidi="ar"/>
              </w:rPr>
              <w:t>实验室纯水器</w:t>
            </w:r>
          </w:p>
        </w:tc>
        <w:tc>
          <w:tcPr>
            <w:tcW w:w="524" w:type="pct"/>
            <w:tcBorders>
              <w:top w:val="single" w:color="auto" w:sz="4" w:space="0"/>
              <w:left w:val="single" w:color="auto" w:sz="4" w:space="0"/>
              <w:bottom w:val="single" w:color="auto" w:sz="4" w:space="0"/>
              <w:right w:val="single" w:color="auto" w:sz="4" w:space="0"/>
            </w:tcBorders>
            <w:shd w:val="clear" w:color="auto" w:fill="auto"/>
            <w:vAlign w:val="center"/>
          </w:tcPr>
          <w:p w14:paraId="50EA1687">
            <w:pPr>
              <w:widowControl/>
              <w:jc w:val="center"/>
              <w:textAlignment w:val="center"/>
              <w:rPr>
                <w:rFonts w:ascii="宋体" w:hAnsi="宋体" w:cs="仿宋"/>
                <w:bCs/>
                <w:szCs w:val="21"/>
              </w:rPr>
            </w:pPr>
            <w:r>
              <w:rPr>
                <w:rFonts w:hint="eastAsia" w:ascii="宋体" w:hAnsi="宋体" w:cs="宋体"/>
                <w:bCs/>
                <w:szCs w:val="21"/>
                <w:lang w:bidi="ar"/>
              </w:rPr>
              <w:t>1</w:t>
            </w:r>
          </w:p>
        </w:tc>
        <w:tc>
          <w:tcPr>
            <w:tcW w:w="530" w:type="pct"/>
            <w:tcBorders>
              <w:top w:val="single" w:color="auto" w:sz="4" w:space="0"/>
              <w:left w:val="single" w:color="auto" w:sz="4" w:space="0"/>
              <w:bottom w:val="single" w:color="auto" w:sz="4" w:space="0"/>
              <w:right w:val="single" w:color="auto" w:sz="4" w:space="0"/>
            </w:tcBorders>
            <w:shd w:val="clear" w:color="auto" w:fill="auto"/>
            <w:vAlign w:val="center"/>
          </w:tcPr>
          <w:p w14:paraId="4DB5E8FC">
            <w:pPr>
              <w:widowControl/>
              <w:jc w:val="center"/>
              <w:textAlignment w:val="center"/>
              <w:rPr>
                <w:rFonts w:ascii="宋体" w:hAnsi="宋体" w:cs="宋体"/>
                <w:kern w:val="0"/>
                <w:szCs w:val="21"/>
              </w:rPr>
            </w:pPr>
            <w:r>
              <w:rPr>
                <w:rFonts w:hint="eastAsia" w:ascii="宋体" w:hAnsi="宋体" w:cs="宋体"/>
                <w:kern w:val="0"/>
                <w:szCs w:val="21"/>
                <w:lang w:bidi="ar"/>
              </w:rPr>
              <w:t>台</w:t>
            </w:r>
          </w:p>
        </w:tc>
      </w:tr>
    </w:tbl>
    <w:p w14:paraId="665DB292">
      <w:pPr>
        <w:ind w:firstLine="482" w:firstLineChars="200"/>
        <w:rPr>
          <w:b/>
          <w:kern w:val="0"/>
          <w:sz w:val="24"/>
          <w:szCs w:val="24"/>
        </w:rPr>
      </w:pPr>
      <w:r>
        <w:rPr>
          <w:b/>
          <w:kern w:val="0"/>
          <w:sz w:val="24"/>
          <w:szCs w:val="24"/>
          <w:lang w:bidi="ar"/>
        </w:rPr>
        <w:t xml:space="preserve"> </w:t>
      </w:r>
    </w:p>
    <w:p w14:paraId="56998403">
      <w:pPr>
        <w:ind w:firstLine="482" w:firstLineChars="200"/>
        <w:rPr>
          <w:b/>
          <w:kern w:val="0"/>
          <w:sz w:val="24"/>
          <w:szCs w:val="24"/>
        </w:rPr>
      </w:pPr>
      <w:r>
        <w:rPr>
          <w:rFonts w:hint="eastAsia" w:ascii="宋体" w:hAnsi="宋体" w:cs="宋体"/>
          <w:b/>
          <w:kern w:val="0"/>
          <w:sz w:val="24"/>
          <w:szCs w:val="24"/>
          <w:lang w:bidi="ar"/>
        </w:rPr>
        <w:t>第</w:t>
      </w:r>
      <w:r>
        <w:rPr>
          <w:b/>
          <w:kern w:val="0"/>
          <w:sz w:val="24"/>
          <w:szCs w:val="24"/>
          <w:lang w:bidi="ar"/>
        </w:rPr>
        <w:t>55</w:t>
      </w:r>
      <w:r>
        <w:rPr>
          <w:rFonts w:hint="eastAsia" w:ascii="宋体" w:hAnsi="宋体" w:cs="宋体"/>
          <w:b/>
          <w:kern w:val="0"/>
          <w:sz w:val="24"/>
          <w:szCs w:val="24"/>
          <w:lang w:bidi="ar"/>
        </w:rPr>
        <w:t>包：天津市滨海新区中学生物实验室</w:t>
      </w:r>
    </w:p>
    <w:p w14:paraId="7CA1C36B">
      <w:pPr>
        <w:ind w:firstLine="482" w:firstLineChars="200"/>
        <w:rPr>
          <w:b/>
          <w:kern w:val="0"/>
          <w:sz w:val="24"/>
          <w:szCs w:val="24"/>
        </w:rPr>
      </w:pPr>
      <w:r>
        <w:rPr>
          <w:rFonts w:hint="eastAsia"/>
          <w:b/>
          <w:kern w:val="0"/>
          <w:sz w:val="24"/>
          <w:szCs w:val="24"/>
          <w:lang w:bidi="ar"/>
        </w:rPr>
        <w:t xml:space="preserve"> </w:t>
      </w:r>
    </w:p>
    <w:tbl>
      <w:tblPr>
        <w:tblStyle w:val="2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35"/>
        <w:gridCol w:w="4590"/>
        <w:gridCol w:w="893"/>
        <w:gridCol w:w="901"/>
      </w:tblGrid>
      <w:tr w14:paraId="5349BF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3" w:type="pct"/>
            <w:tcBorders>
              <w:top w:val="single" w:color="auto" w:sz="4" w:space="0"/>
              <w:left w:val="single" w:color="auto" w:sz="4" w:space="0"/>
              <w:bottom w:val="single" w:color="auto" w:sz="4" w:space="0"/>
              <w:right w:val="single" w:color="auto" w:sz="4" w:space="0"/>
            </w:tcBorders>
            <w:shd w:val="clear" w:color="auto" w:fill="auto"/>
            <w:vAlign w:val="center"/>
          </w:tcPr>
          <w:p w14:paraId="38FCAE2B">
            <w:pPr>
              <w:widowControl/>
              <w:adjustRightInd w:val="0"/>
              <w:snapToGrid w:val="0"/>
              <w:spacing w:line="273" w:lineRule="auto"/>
              <w:jc w:val="center"/>
              <w:rPr>
                <w:rFonts w:ascii="宋体" w:hAnsi="宋体" w:cs="仿宋"/>
                <w:kern w:val="0"/>
                <w:szCs w:val="21"/>
              </w:rPr>
            </w:pPr>
            <w:r>
              <w:rPr>
                <w:rFonts w:hint="eastAsia" w:ascii="宋体" w:hAnsi="宋体" w:cs="宋体"/>
                <w:kern w:val="0"/>
                <w:szCs w:val="21"/>
                <w:lang w:bidi="ar"/>
              </w:rPr>
              <w:t>项目需求书中的序号</w:t>
            </w:r>
          </w:p>
        </w:tc>
        <w:tc>
          <w:tcPr>
            <w:tcW w:w="2694" w:type="pct"/>
            <w:tcBorders>
              <w:top w:val="single" w:color="auto" w:sz="4" w:space="0"/>
              <w:left w:val="single" w:color="auto" w:sz="4" w:space="0"/>
              <w:bottom w:val="single" w:color="auto" w:sz="4" w:space="0"/>
              <w:right w:val="single" w:color="auto" w:sz="4" w:space="0"/>
            </w:tcBorders>
            <w:shd w:val="clear" w:color="auto" w:fill="auto"/>
            <w:vAlign w:val="center"/>
          </w:tcPr>
          <w:p w14:paraId="124ECC8C">
            <w:pPr>
              <w:widowControl/>
              <w:adjustRightInd w:val="0"/>
              <w:snapToGrid w:val="0"/>
              <w:spacing w:line="273" w:lineRule="auto"/>
              <w:jc w:val="center"/>
              <w:rPr>
                <w:rFonts w:ascii="宋体" w:hAnsi="宋体" w:cs="仿宋"/>
                <w:kern w:val="0"/>
                <w:szCs w:val="21"/>
              </w:rPr>
            </w:pPr>
            <w:r>
              <w:rPr>
                <w:rFonts w:hint="eastAsia" w:ascii="宋体" w:hAnsi="宋体" w:cs="宋体"/>
                <w:bCs/>
                <w:szCs w:val="21"/>
                <w:lang w:bidi="ar"/>
              </w:rPr>
              <w:t>名称</w:t>
            </w:r>
          </w:p>
        </w:tc>
        <w:tc>
          <w:tcPr>
            <w:tcW w:w="524" w:type="pct"/>
            <w:tcBorders>
              <w:top w:val="single" w:color="auto" w:sz="4" w:space="0"/>
              <w:left w:val="single" w:color="auto" w:sz="4" w:space="0"/>
              <w:bottom w:val="single" w:color="auto" w:sz="4" w:space="0"/>
              <w:right w:val="single" w:color="auto" w:sz="4" w:space="0"/>
            </w:tcBorders>
            <w:shd w:val="clear" w:color="auto" w:fill="auto"/>
            <w:vAlign w:val="center"/>
          </w:tcPr>
          <w:p w14:paraId="4D66089F">
            <w:pPr>
              <w:adjustRightInd w:val="0"/>
              <w:snapToGrid w:val="0"/>
              <w:spacing w:line="273" w:lineRule="auto"/>
              <w:rPr>
                <w:rFonts w:ascii="宋体" w:hAnsi="宋体" w:cs="仿宋"/>
                <w:kern w:val="0"/>
                <w:szCs w:val="21"/>
              </w:rPr>
            </w:pPr>
            <w:r>
              <w:rPr>
                <w:rFonts w:hint="eastAsia" w:ascii="宋体" w:hAnsi="宋体" w:cs="宋体"/>
                <w:kern w:val="0"/>
                <w:szCs w:val="21"/>
                <w:lang w:bidi="ar"/>
              </w:rPr>
              <w:t>数量</w:t>
            </w:r>
          </w:p>
        </w:tc>
        <w:tc>
          <w:tcPr>
            <w:tcW w:w="527" w:type="pct"/>
            <w:tcBorders>
              <w:top w:val="single" w:color="auto" w:sz="4" w:space="0"/>
              <w:left w:val="single" w:color="auto" w:sz="4" w:space="0"/>
              <w:bottom w:val="single" w:color="auto" w:sz="4" w:space="0"/>
              <w:right w:val="single" w:color="auto" w:sz="4" w:space="0"/>
            </w:tcBorders>
            <w:shd w:val="clear" w:color="auto" w:fill="auto"/>
            <w:vAlign w:val="center"/>
          </w:tcPr>
          <w:p w14:paraId="74EB0E87">
            <w:pPr>
              <w:widowControl/>
              <w:adjustRightInd w:val="0"/>
              <w:snapToGrid w:val="0"/>
              <w:spacing w:line="273" w:lineRule="auto"/>
              <w:jc w:val="center"/>
              <w:rPr>
                <w:rFonts w:ascii="宋体" w:hAnsi="宋体" w:cs="仿宋"/>
                <w:kern w:val="0"/>
                <w:szCs w:val="21"/>
              </w:rPr>
            </w:pPr>
            <w:r>
              <w:rPr>
                <w:rFonts w:hint="eastAsia" w:ascii="宋体" w:hAnsi="宋体" w:cs="宋体"/>
                <w:kern w:val="0"/>
                <w:szCs w:val="21"/>
                <w:lang w:bidi="ar"/>
              </w:rPr>
              <w:t>单位</w:t>
            </w:r>
          </w:p>
        </w:tc>
      </w:tr>
      <w:tr w14:paraId="71E1BA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4"/>
            <w:tcBorders>
              <w:top w:val="single" w:color="auto" w:sz="4" w:space="0"/>
              <w:left w:val="single" w:color="auto" w:sz="4" w:space="0"/>
              <w:bottom w:val="single" w:color="auto" w:sz="4" w:space="0"/>
              <w:right w:val="single" w:color="auto" w:sz="4" w:space="0"/>
            </w:tcBorders>
            <w:shd w:val="clear" w:color="auto" w:fill="auto"/>
            <w:vAlign w:val="center"/>
          </w:tcPr>
          <w:p w14:paraId="18FA4C5A">
            <w:pPr>
              <w:widowControl/>
              <w:jc w:val="center"/>
              <w:textAlignment w:val="center"/>
              <w:rPr>
                <w:rFonts w:ascii="仿宋" w:hAnsi="仿宋" w:eastAsia="仿宋" w:cs="仿宋"/>
                <w:kern w:val="0"/>
                <w:szCs w:val="21"/>
              </w:rPr>
            </w:pPr>
            <w:r>
              <w:rPr>
                <w:rFonts w:hint="eastAsia" w:ascii="宋体" w:hAnsi="宋体" w:cs="宋体"/>
                <w:szCs w:val="21"/>
                <w:lang w:bidi="ar"/>
              </w:rPr>
              <w:t>滨海新区开发区一中-生物创新实验室1</w:t>
            </w:r>
          </w:p>
        </w:tc>
      </w:tr>
      <w:tr w14:paraId="0618B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3" w:type="pct"/>
            <w:tcBorders>
              <w:top w:val="single" w:color="auto" w:sz="4" w:space="0"/>
              <w:left w:val="single" w:color="auto" w:sz="4" w:space="0"/>
              <w:bottom w:val="single" w:color="auto" w:sz="4" w:space="0"/>
              <w:right w:val="single" w:color="auto" w:sz="4" w:space="0"/>
            </w:tcBorders>
            <w:shd w:val="clear" w:color="auto" w:fill="auto"/>
            <w:vAlign w:val="center"/>
          </w:tcPr>
          <w:p w14:paraId="147E72BA">
            <w:pPr>
              <w:widowControl/>
              <w:jc w:val="center"/>
              <w:textAlignment w:val="center"/>
              <w:rPr>
                <w:rFonts w:ascii="仿宋" w:hAnsi="仿宋" w:eastAsia="仿宋" w:cs="仿宋"/>
                <w:kern w:val="0"/>
                <w:szCs w:val="21"/>
              </w:rPr>
            </w:pPr>
            <w:r>
              <w:rPr>
                <w:rFonts w:hint="eastAsia" w:ascii="宋体" w:hAnsi="宋体" w:cs="宋体"/>
                <w:kern w:val="0"/>
                <w:szCs w:val="21"/>
                <w:lang w:bidi="ar"/>
              </w:rPr>
              <w:t>4</w:t>
            </w:r>
          </w:p>
        </w:tc>
        <w:tc>
          <w:tcPr>
            <w:tcW w:w="2694" w:type="pct"/>
            <w:tcBorders>
              <w:top w:val="single" w:color="auto" w:sz="4" w:space="0"/>
              <w:left w:val="single" w:color="auto" w:sz="4" w:space="0"/>
              <w:bottom w:val="single" w:color="auto" w:sz="4" w:space="0"/>
              <w:right w:val="single" w:color="auto" w:sz="4" w:space="0"/>
            </w:tcBorders>
            <w:shd w:val="clear" w:color="auto" w:fill="auto"/>
            <w:vAlign w:val="center"/>
          </w:tcPr>
          <w:p w14:paraId="375D7036">
            <w:pPr>
              <w:widowControl/>
              <w:jc w:val="center"/>
              <w:textAlignment w:val="center"/>
              <w:rPr>
                <w:rFonts w:ascii="仿宋" w:hAnsi="仿宋" w:eastAsia="仿宋" w:cs="仿宋"/>
                <w:kern w:val="0"/>
                <w:szCs w:val="21"/>
              </w:rPr>
            </w:pPr>
            <w:r>
              <w:rPr>
                <w:rFonts w:hint="eastAsia" w:ascii="宋体" w:hAnsi="宋体" w:cs="宋体"/>
                <w:kern w:val="0"/>
                <w:szCs w:val="21"/>
                <w:lang w:bidi="ar"/>
              </w:rPr>
              <w:t>传感器数据显示模块</w:t>
            </w:r>
          </w:p>
        </w:tc>
        <w:tc>
          <w:tcPr>
            <w:tcW w:w="524" w:type="pct"/>
            <w:tcBorders>
              <w:top w:val="single" w:color="auto" w:sz="4" w:space="0"/>
              <w:left w:val="single" w:color="auto" w:sz="4" w:space="0"/>
              <w:bottom w:val="single" w:color="auto" w:sz="4" w:space="0"/>
              <w:right w:val="single" w:color="auto" w:sz="4" w:space="0"/>
            </w:tcBorders>
            <w:shd w:val="clear" w:color="auto" w:fill="auto"/>
            <w:vAlign w:val="center"/>
          </w:tcPr>
          <w:p w14:paraId="0A0BFD29">
            <w:pPr>
              <w:widowControl/>
              <w:jc w:val="center"/>
              <w:textAlignment w:val="center"/>
              <w:rPr>
                <w:rFonts w:ascii="宋体" w:hAnsi="宋体" w:cs="仿宋"/>
                <w:bCs/>
                <w:szCs w:val="21"/>
              </w:rPr>
            </w:pPr>
            <w:r>
              <w:rPr>
                <w:rFonts w:hint="eastAsia" w:ascii="宋体" w:hAnsi="宋体" w:cs="宋体"/>
                <w:bCs/>
                <w:szCs w:val="21"/>
                <w:lang w:bidi="ar"/>
              </w:rPr>
              <w:t>1</w:t>
            </w:r>
          </w:p>
        </w:tc>
        <w:tc>
          <w:tcPr>
            <w:tcW w:w="527" w:type="pct"/>
            <w:tcBorders>
              <w:top w:val="single" w:color="auto" w:sz="4" w:space="0"/>
              <w:left w:val="single" w:color="auto" w:sz="4" w:space="0"/>
              <w:bottom w:val="single" w:color="auto" w:sz="4" w:space="0"/>
              <w:right w:val="single" w:color="auto" w:sz="4" w:space="0"/>
            </w:tcBorders>
            <w:shd w:val="clear" w:color="auto" w:fill="auto"/>
            <w:vAlign w:val="center"/>
          </w:tcPr>
          <w:p w14:paraId="4479CCBA">
            <w:pPr>
              <w:widowControl/>
              <w:jc w:val="center"/>
              <w:textAlignment w:val="center"/>
              <w:rPr>
                <w:rFonts w:ascii="仿宋" w:hAnsi="仿宋" w:eastAsia="仿宋" w:cs="仿宋"/>
                <w:kern w:val="0"/>
                <w:szCs w:val="21"/>
              </w:rPr>
            </w:pPr>
            <w:r>
              <w:rPr>
                <w:rFonts w:hint="eastAsia" w:ascii="宋体" w:hAnsi="宋体" w:cs="宋体"/>
                <w:kern w:val="0"/>
                <w:szCs w:val="21"/>
                <w:lang w:bidi="ar"/>
              </w:rPr>
              <w:t>只</w:t>
            </w:r>
          </w:p>
        </w:tc>
      </w:tr>
      <w:tr w14:paraId="1BCEE9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3" w:type="pct"/>
            <w:tcBorders>
              <w:top w:val="single" w:color="auto" w:sz="4" w:space="0"/>
              <w:left w:val="single" w:color="auto" w:sz="4" w:space="0"/>
              <w:bottom w:val="single" w:color="auto" w:sz="4" w:space="0"/>
              <w:right w:val="single" w:color="auto" w:sz="4" w:space="0"/>
            </w:tcBorders>
            <w:shd w:val="clear" w:color="auto" w:fill="auto"/>
            <w:vAlign w:val="center"/>
          </w:tcPr>
          <w:p w14:paraId="664C8031">
            <w:pPr>
              <w:widowControl/>
              <w:jc w:val="center"/>
              <w:textAlignment w:val="center"/>
              <w:rPr>
                <w:rFonts w:ascii="仿宋" w:hAnsi="仿宋" w:eastAsia="仿宋" w:cs="仿宋"/>
                <w:kern w:val="0"/>
                <w:szCs w:val="21"/>
              </w:rPr>
            </w:pPr>
            <w:r>
              <w:rPr>
                <w:rFonts w:hint="eastAsia" w:ascii="宋体" w:hAnsi="宋体" w:cs="宋体"/>
                <w:kern w:val="0"/>
                <w:szCs w:val="21"/>
                <w:lang w:bidi="ar"/>
              </w:rPr>
              <w:t>12</w:t>
            </w:r>
          </w:p>
        </w:tc>
        <w:tc>
          <w:tcPr>
            <w:tcW w:w="2694" w:type="pct"/>
            <w:tcBorders>
              <w:top w:val="single" w:color="auto" w:sz="4" w:space="0"/>
              <w:left w:val="single" w:color="auto" w:sz="4" w:space="0"/>
              <w:bottom w:val="single" w:color="auto" w:sz="4" w:space="0"/>
              <w:right w:val="single" w:color="auto" w:sz="4" w:space="0"/>
            </w:tcBorders>
            <w:shd w:val="clear" w:color="auto" w:fill="auto"/>
            <w:vAlign w:val="center"/>
          </w:tcPr>
          <w:p w14:paraId="6533D6B6">
            <w:pPr>
              <w:widowControl/>
              <w:jc w:val="center"/>
              <w:textAlignment w:val="center"/>
              <w:rPr>
                <w:rFonts w:ascii="仿宋" w:hAnsi="仿宋" w:eastAsia="仿宋" w:cs="仿宋"/>
                <w:kern w:val="0"/>
                <w:szCs w:val="21"/>
              </w:rPr>
            </w:pPr>
            <w:r>
              <w:rPr>
                <w:rFonts w:hint="eastAsia" w:ascii="宋体" w:hAnsi="宋体" w:cs="宋体"/>
                <w:kern w:val="0"/>
                <w:szCs w:val="21"/>
                <w:lang w:bidi="ar"/>
              </w:rPr>
              <w:t>双量程光照度传感器</w:t>
            </w:r>
          </w:p>
        </w:tc>
        <w:tc>
          <w:tcPr>
            <w:tcW w:w="524" w:type="pct"/>
            <w:tcBorders>
              <w:top w:val="single" w:color="auto" w:sz="4" w:space="0"/>
              <w:left w:val="single" w:color="auto" w:sz="4" w:space="0"/>
              <w:bottom w:val="single" w:color="auto" w:sz="4" w:space="0"/>
              <w:right w:val="single" w:color="auto" w:sz="4" w:space="0"/>
            </w:tcBorders>
            <w:shd w:val="clear" w:color="auto" w:fill="auto"/>
            <w:vAlign w:val="center"/>
          </w:tcPr>
          <w:p w14:paraId="61D9F803">
            <w:pPr>
              <w:widowControl/>
              <w:jc w:val="center"/>
              <w:textAlignment w:val="center"/>
              <w:rPr>
                <w:rFonts w:ascii="宋体" w:hAnsi="宋体" w:cs="仿宋"/>
                <w:bCs/>
                <w:szCs w:val="21"/>
              </w:rPr>
            </w:pPr>
            <w:r>
              <w:rPr>
                <w:rFonts w:hint="eastAsia" w:ascii="宋体" w:hAnsi="宋体" w:cs="宋体"/>
                <w:bCs/>
                <w:szCs w:val="21"/>
                <w:lang w:bidi="ar"/>
              </w:rPr>
              <w:t>1</w:t>
            </w:r>
          </w:p>
        </w:tc>
        <w:tc>
          <w:tcPr>
            <w:tcW w:w="527" w:type="pct"/>
            <w:tcBorders>
              <w:top w:val="single" w:color="auto" w:sz="4" w:space="0"/>
              <w:left w:val="single" w:color="auto" w:sz="4" w:space="0"/>
              <w:bottom w:val="single" w:color="auto" w:sz="4" w:space="0"/>
              <w:right w:val="single" w:color="auto" w:sz="4" w:space="0"/>
            </w:tcBorders>
            <w:shd w:val="clear" w:color="auto" w:fill="auto"/>
            <w:vAlign w:val="center"/>
          </w:tcPr>
          <w:p w14:paraId="7B9629E2">
            <w:pPr>
              <w:widowControl/>
              <w:jc w:val="center"/>
              <w:textAlignment w:val="center"/>
              <w:rPr>
                <w:rFonts w:ascii="仿宋" w:hAnsi="仿宋" w:eastAsia="仿宋" w:cs="仿宋"/>
                <w:kern w:val="0"/>
                <w:szCs w:val="21"/>
              </w:rPr>
            </w:pPr>
            <w:r>
              <w:rPr>
                <w:rFonts w:hint="eastAsia" w:ascii="宋体" w:hAnsi="宋体" w:cs="宋体"/>
                <w:kern w:val="0"/>
                <w:szCs w:val="21"/>
                <w:lang w:bidi="ar"/>
              </w:rPr>
              <w:t>只</w:t>
            </w:r>
          </w:p>
        </w:tc>
      </w:tr>
      <w:tr w14:paraId="1314A7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3" w:type="pct"/>
            <w:tcBorders>
              <w:top w:val="single" w:color="auto" w:sz="4" w:space="0"/>
              <w:left w:val="single" w:color="auto" w:sz="4" w:space="0"/>
              <w:bottom w:val="single" w:color="auto" w:sz="4" w:space="0"/>
              <w:right w:val="single" w:color="auto" w:sz="4" w:space="0"/>
            </w:tcBorders>
            <w:shd w:val="clear" w:color="auto" w:fill="auto"/>
            <w:vAlign w:val="center"/>
          </w:tcPr>
          <w:p w14:paraId="4D3E8A86">
            <w:pPr>
              <w:widowControl/>
              <w:jc w:val="center"/>
              <w:textAlignment w:val="center"/>
              <w:rPr>
                <w:rFonts w:ascii="仿宋" w:hAnsi="仿宋" w:eastAsia="仿宋" w:cs="仿宋"/>
                <w:kern w:val="0"/>
                <w:szCs w:val="21"/>
              </w:rPr>
            </w:pPr>
            <w:r>
              <w:rPr>
                <w:rFonts w:hint="eastAsia" w:ascii="宋体" w:hAnsi="宋体" w:cs="宋体"/>
                <w:kern w:val="0"/>
                <w:szCs w:val="21"/>
                <w:lang w:bidi="ar"/>
              </w:rPr>
              <w:t>17</w:t>
            </w:r>
          </w:p>
        </w:tc>
        <w:tc>
          <w:tcPr>
            <w:tcW w:w="2694" w:type="pct"/>
            <w:tcBorders>
              <w:top w:val="single" w:color="auto" w:sz="4" w:space="0"/>
              <w:left w:val="single" w:color="auto" w:sz="4" w:space="0"/>
              <w:bottom w:val="single" w:color="auto" w:sz="4" w:space="0"/>
              <w:right w:val="single" w:color="auto" w:sz="4" w:space="0"/>
            </w:tcBorders>
            <w:shd w:val="clear" w:color="auto" w:fill="auto"/>
            <w:vAlign w:val="center"/>
          </w:tcPr>
          <w:p w14:paraId="6091B2D1">
            <w:pPr>
              <w:widowControl/>
              <w:jc w:val="center"/>
              <w:textAlignment w:val="center"/>
              <w:rPr>
                <w:rFonts w:ascii="仿宋" w:hAnsi="仿宋" w:eastAsia="仿宋" w:cs="仿宋"/>
                <w:kern w:val="0"/>
                <w:szCs w:val="21"/>
              </w:rPr>
            </w:pPr>
            <w:r>
              <w:rPr>
                <w:rFonts w:hint="eastAsia" w:ascii="宋体" w:hAnsi="宋体" w:cs="宋体"/>
                <w:kern w:val="0"/>
                <w:szCs w:val="21"/>
                <w:lang w:bidi="ar"/>
              </w:rPr>
              <w:t>分光光度计</w:t>
            </w:r>
          </w:p>
        </w:tc>
        <w:tc>
          <w:tcPr>
            <w:tcW w:w="524" w:type="pct"/>
            <w:tcBorders>
              <w:top w:val="single" w:color="auto" w:sz="4" w:space="0"/>
              <w:left w:val="single" w:color="auto" w:sz="4" w:space="0"/>
              <w:bottom w:val="single" w:color="auto" w:sz="4" w:space="0"/>
              <w:right w:val="single" w:color="auto" w:sz="4" w:space="0"/>
            </w:tcBorders>
            <w:shd w:val="clear" w:color="auto" w:fill="auto"/>
            <w:vAlign w:val="center"/>
          </w:tcPr>
          <w:p w14:paraId="41DF9711">
            <w:pPr>
              <w:widowControl/>
              <w:jc w:val="center"/>
              <w:textAlignment w:val="center"/>
              <w:rPr>
                <w:rFonts w:ascii="宋体" w:hAnsi="宋体" w:cs="仿宋"/>
                <w:bCs/>
                <w:szCs w:val="21"/>
              </w:rPr>
            </w:pPr>
            <w:r>
              <w:rPr>
                <w:rFonts w:hint="eastAsia" w:ascii="宋体" w:hAnsi="宋体" w:cs="宋体"/>
                <w:bCs/>
                <w:szCs w:val="21"/>
                <w:lang w:bidi="ar"/>
              </w:rPr>
              <w:t>1</w:t>
            </w:r>
          </w:p>
        </w:tc>
        <w:tc>
          <w:tcPr>
            <w:tcW w:w="527" w:type="pct"/>
            <w:tcBorders>
              <w:top w:val="single" w:color="auto" w:sz="4" w:space="0"/>
              <w:left w:val="single" w:color="auto" w:sz="4" w:space="0"/>
              <w:bottom w:val="single" w:color="auto" w:sz="4" w:space="0"/>
              <w:right w:val="single" w:color="auto" w:sz="4" w:space="0"/>
            </w:tcBorders>
            <w:shd w:val="clear" w:color="auto" w:fill="auto"/>
            <w:vAlign w:val="center"/>
          </w:tcPr>
          <w:p w14:paraId="30F4EEE2">
            <w:pPr>
              <w:widowControl/>
              <w:jc w:val="center"/>
              <w:textAlignment w:val="center"/>
              <w:rPr>
                <w:rFonts w:ascii="仿宋" w:hAnsi="仿宋" w:eastAsia="仿宋" w:cs="仿宋"/>
                <w:kern w:val="0"/>
                <w:szCs w:val="21"/>
              </w:rPr>
            </w:pPr>
            <w:r>
              <w:rPr>
                <w:rFonts w:hint="eastAsia" w:ascii="宋体" w:hAnsi="宋体" w:cs="宋体"/>
                <w:kern w:val="0"/>
                <w:szCs w:val="21"/>
                <w:lang w:bidi="ar"/>
              </w:rPr>
              <w:t>只</w:t>
            </w:r>
          </w:p>
        </w:tc>
      </w:tr>
      <w:tr w14:paraId="568240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3" w:type="pct"/>
            <w:tcBorders>
              <w:top w:val="single" w:color="auto" w:sz="4" w:space="0"/>
              <w:left w:val="single" w:color="auto" w:sz="4" w:space="0"/>
              <w:bottom w:val="single" w:color="auto" w:sz="4" w:space="0"/>
              <w:right w:val="single" w:color="auto" w:sz="4" w:space="0"/>
            </w:tcBorders>
            <w:shd w:val="clear" w:color="auto" w:fill="auto"/>
            <w:vAlign w:val="center"/>
          </w:tcPr>
          <w:p w14:paraId="65D99CB2">
            <w:pPr>
              <w:widowControl/>
              <w:jc w:val="center"/>
              <w:textAlignment w:val="center"/>
              <w:rPr>
                <w:rFonts w:ascii="仿宋" w:hAnsi="仿宋" w:eastAsia="仿宋" w:cs="仿宋"/>
                <w:kern w:val="0"/>
                <w:szCs w:val="21"/>
              </w:rPr>
            </w:pPr>
            <w:r>
              <w:rPr>
                <w:rFonts w:hint="eastAsia" w:ascii="宋体" w:hAnsi="宋体" w:cs="宋体"/>
                <w:kern w:val="0"/>
                <w:szCs w:val="21"/>
                <w:lang w:bidi="ar"/>
              </w:rPr>
              <w:t>21</w:t>
            </w:r>
          </w:p>
        </w:tc>
        <w:tc>
          <w:tcPr>
            <w:tcW w:w="2694" w:type="pct"/>
            <w:tcBorders>
              <w:top w:val="single" w:color="auto" w:sz="4" w:space="0"/>
              <w:left w:val="single" w:color="auto" w:sz="4" w:space="0"/>
              <w:bottom w:val="single" w:color="auto" w:sz="4" w:space="0"/>
              <w:right w:val="single" w:color="auto" w:sz="4" w:space="0"/>
            </w:tcBorders>
            <w:shd w:val="clear" w:color="auto" w:fill="auto"/>
            <w:vAlign w:val="center"/>
          </w:tcPr>
          <w:p w14:paraId="573651C5">
            <w:pPr>
              <w:widowControl/>
              <w:jc w:val="center"/>
              <w:textAlignment w:val="center"/>
              <w:rPr>
                <w:rFonts w:ascii="仿宋" w:hAnsi="仿宋" w:eastAsia="仿宋" w:cs="仿宋"/>
                <w:kern w:val="0"/>
                <w:szCs w:val="21"/>
              </w:rPr>
            </w:pPr>
            <w:r>
              <w:rPr>
                <w:rFonts w:hint="eastAsia" w:ascii="宋体" w:hAnsi="宋体" w:cs="宋体"/>
                <w:kern w:val="0"/>
                <w:szCs w:val="21"/>
                <w:lang w:bidi="ar"/>
              </w:rPr>
              <w:t>氧气传感器</w:t>
            </w:r>
          </w:p>
        </w:tc>
        <w:tc>
          <w:tcPr>
            <w:tcW w:w="524" w:type="pct"/>
            <w:tcBorders>
              <w:top w:val="single" w:color="auto" w:sz="4" w:space="0"/>
              <w:left w:val="single" w:color="auto" w:sz="4" w:space="0"/>
              <w:bottom w:val="single" w:color="auto" w:sz="4" w:space="0"/>
              <w:right w:val="single" w:color="auto" w:sz="4" w:space="0"/>
            </w:tcBorders>
            <w:shd w:val="clear" w:color="auto" w:fill="auto"/>
            <w:vAlign w:val="center"/>
          </w:tcPr>
          <w:p w14:paraId="77AC2E09">
            <w:pPr>
              <w:widowControl/>
              <w:jc w:val="center"/>
              <w:textAlignment w:val="center"/>
              <w:rPr>
                <w:rFonts w:ascii="宋体" w:hAnsi="宋体" w:cs="仿宋"/>
                <w:bCs/>
                <w:szCs w:val="21"/>
              </w:rPr>
            </w:pPr>
            <w:r>
              <w:rPr>
                <w:rFonts w:hint="eastAsia" w:ascii="宋体" w:hAnsi="宋体" w:cs="宋体"/>
                <w:bCs/>
                <w:szCs w:val="21"/>
                <w:lang w:bidi="ar"/>
              </w:rPr>
              <w:t>1</w:t>
            </w:r>
          </w:p>
        </w:tc>
        <w:tc>
          <w:tcPr>
            <w:tcW w:w="527" w:type="pct"/>
            <w:tcBorders>
              <w:top w:val="single" w:color="auto" w:sz="4" w:space="0"/>
              <w:left w:val="single" w:color="auto" w:sz="4" w:space="0"/>
              <w:bottom w:val="single" w:color="auto" w:sz="4" w:space="0"/>
              <w:right w:val="single" w:color="auto" w:sz="4" w:space="0"/>
            </w:tcBorders>
            <w:shd w:val="clear" w:color="auto" w:fill="auto"/>
            <w:vAlign w:val="center"/>
          </w:tcPr>
          <w:p w14:paraId="780B94A5">
            <w:pPr>
              <w:widowControl/>
              <w:jc w:val="center"/>
              <w:textAlignment w:val="center"/>
              <w:rPr>
                <w:rFonts w:ascii="仿宋" w:hAnsi="仿宋" w:eastAsia="仿宋" w:cs="仿宋"/>
                <w:kern w:val="0"/>
                <w:szCs w:val="21"/>
              </w:rPr>
            </w:pPr>
            <w:r>
              <w:rPr>
                <w:rFonts w:hint="eastAsia" w:ascii="宋体" w:hAnsi="宋体" w:cs="宋体"/>
                <w:kern w:val="0"/>
                <w:szCs w:val="21"/>
                <w:lang w:bidi="ar"/>
              </w:rPr>
              <w:t>只</w:t>
            </w:r>
          </w:p>
        </w:tc>
      </w:tr>
      <w:tr w14:paraId="306038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3" w:type="pct"/>
            <w:tcBorders>
              <w:top w:val="single" w:color="auto" w:sz="4" w:space="0"/>
              <w:left w:val="single" w:color="auto" w:sz="4" w:space="0"/>
              <w:bottom w:val="single" w:color="auto" w:sz="4" w:space="0"/>
              <w:right w:val="single" w:color="auto" w:sz="4" w:space="0"/>
            </w:tcBorders>
            <w:shd w:val="clear" w:color="auto" w:fill="auto"/>
            <w:vAlign w:val="center"/>
          </w:tcPr>
          <w:p w14:paraId="0BA41D21">
            <w:pPr>
              <w:widowControl/>
              <w:jc w:val="center"/>
              <w:textAlignment w:val="center"/>
              <w:rPr>
                <w:rFonts w:ascii="仿宋" w:hAnsi="仿宋" w:eastAsia="仿宋" w:cs="仿宋"/>
                <w:kern w:val="0"/>
                <w:szCs w:val="21"/>
              </w:rPr>
            </w:pPr>
            <w:r>
              <w:rPr>
                <w:rFonts w:hint="eastAsia" w:ascii="宋体" w:hAnsi="宋体" w:cs="宋体"/>
                <w:kern w:val="0"/>
                <w:szCs w:val="21"/>
                <w:lang w:bidi="ar"/>
              </w:rPr>
              <w:t>23</w:t>
            </w:r>
          </w:p>
        </w:tc>
        <w:tc>
          <w:tcPr>
            <w:tcW w:w="2694" w:type="pct"/>
            <w:tcBorders>
              <w:top w:val="single" w:color="auto" w:sz="4" w:space="0"/>
              <w:left w:val="single" w:color="auto" w:sz="4" w:space="0"/>
              <w:bottom w:val="single" w:color="auto" w:sz="4" w:space="0"/>
              <w:right w:val="single" w:color="auto" w:sz="4" w:space="0"/>
            </w:tcBorders>
            <w:shd w:val="clear" w:color="auto" w:fill="auto"/>
            <w:vAlign w:val="center"/>
          </w:tcPr>
          <w:p w14:paraId="7FDD95A6">
            <w:pPr>
              <w:widowControl/>
              <w:jc w:val="center"/>
              <w:textAlignment w:val="center"/>
              <w:rPr>
                <w:rFonts w:ascii="仿宋" w:hAnsi="仿宋" w:eastAsia="仿宋" w:cs="仿宋"/>
                <w:kern w:val="0"/>
                <w:szCs w:val="21"/>
              </w:rPr>
            </w:pPr>
            <w:r>
              <w:rPr>
                <w:rFonts w:hint="eastAsia" w:ascii="宋体" w:hAnsi="宋体" w:cs="宋体"/>
                <w:kern w:val="0"/>
                <w:szCs w:val="21"/>
                <w:lang w:bidi="ar"/>
              </w:rPr>
              <w:t>二氧化碳传感器B</w:t>
            </w:r>
          </w:p>
        </w:tc>
        <w:tc>
          <w:tcPr>
            <w:tcW w:w="524" w:type="pct"/>
            <w:tcBorders>
              <w:top w:val="single" w:color="auto" w:sz="4" w:space="0"/>
              <w:left w:val="single" w:color="auto" w:sz="4" w:space="0"/>
              <w:bottom w:val="single" w:color="auto" w:sz="4" w:space="0"/>
              <w:right w:val="single" w:color="auto" w:sz="4" w:space="0"/>
            </w:tcBorders>
            <w:shd w:val="clear" w:color="auto" w:fill="auto"/>
            <w:vAlign w:val="center"/>
          </w:tcPr>
          <w:p w14:paraId="287F0976">
            <w:pPr>
              <w:widowControl/>
              <w:jc w:val="center"/>
              <w:textAlignment w:val="center"/>
              <w:rPr>
                <w:rFonts w:ascii="宋体" w:hAnsi="宋体" w:cs="仿宋"/>
                <w:bCs/>
                <w:szCs w:val="21"/>
              </w:rPr>
            </w:pPr>
            <w:r>
              <w:rPr>
                <w:rFonts w:hint="eastAsia" w:ascii="宋体" w:hAnsi="宋体" w:cs="宋体"/>
                <w:bCs/>
                <w:szCs w:val="21"/>
                <w:lang w:bidi="ar"/>
              </w:rPr>
              <w:t>1</w:t>
            </w:r>
          </w:p>
        </w:tc>
        <w:tc>
          <w:tcPr>
            <w:tcW w:w="527" w:type="pct"/>
            <w:tcBorders>
              <w:top w:val="single" w:color="auto" w:sz="4" w:space="0"/>
              <w:left w:val="single" w:color="auto" w:sz="4" w:space="0"/>
              <w:bottom w:val="single" w:color="auto" w:sz="4" w:space="0"/>
              <w:right w:val="single" w:color="auto" w:sz="4" w:space="0"/>
            </w:tcBorders>
            <w:shd w:val="clear" w:color="auto" w:fill="auto"/>
            <w:vAlign w:val="center"/>
          </w:tcPr>
          <w:p w14:paraId="6FDE92EE">
            <w:pPr>
              <w:widowControl/>
              <w:jc w:val="center"/>
              <w:textAlignment w:val="center"/>
              <w:rPr>
                <w:rFonts w:ascii="仿宋" w:hAnsi="仿宋" w:eastAsia="仿宋" w:cs="仿宋"/>
                <w:kern w:val="0"/>
                <w:szCs w:val="21"/>
              </w:rPr>
            </w:pPr>
            <w:r>
              <w:rPr>
                <w:rFonts w:hint="eastAsia" w:ascii="宋体" w:hAnsi="宋体" w:cs="宋体"/>
                <w:kern w:val="0"/>
                <w:szCs w:val="21"/>
                <w:lang w:bidi="ar"/>
              </w:rPr>
              <w:t>只</w:t>
            </w:r>
          </w:p>
        </w:tc>
      </w:tr>
      <w:tr w14:paraId="591281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3" w:type="pct"/>
            <w:tcBorders>
              <w:top w:val="single" w:color="auto" w:sz="4" w:space="0"/>
              <w:left w:val="single" w:color="auto" w:sz="4" w:space="0"/>
              <w:bottom w:val="single" w:color="auto" w:sz="4" w:space="0"/>
              <w:right w:val="single" w:color="auto" w:sz="4" w:space="0"/>
            </w:tcBorders>
            <w:shd w:val="clear" w:color="auto" w:fill="auto"/>
            <w:vAlign w:val="center"/>
          </w:tcPr>
          <w:p w14:paraId="46F2A631">
            <w:pPr>
              <w:widowControl/>
              <w:jc w:val="center"/>
              <w:textAlignment w:val="center"/>
              <w:rPr>
                <w:rFonts w:ascii="仿宋" w:hAnsi="仿宋" w:eastAsia="仿宋" w:cs="仿宋"/>
                <w:kern w:val="0"/>
                <w:szCs w:val="21"/>
              </w:rPr>
            </w:pPr>
            <w:r>
              <w:rPr>
                <w:rFonts w:hint="eastAsia" w:ascii="宋体" w:hAnsi="宋体" w:cs="宋体"/>
                <w:kern w:val="0"/>
                <w:szCs w:val="21"/>
                <w:lang w:bidi="ar"/>
              </w:rPr>
              <w:t>47</w:t>
            </w:r>
          </w:p>
        </w:tc>
        <w:tc>
          <w:tcPr>
            <w:tcW w:w="2694" w:type="pct"/>
            <w:tcBorders>
              <w:top w:val="single" w:color="auto" w:sz="4" w:space="0"/>
              <w:left w:val="single" w:color="auto" w:sz="4" w:space="0"/>
              <w:bottom w:val="single" w:color="auto" w:sz="4" w:space="0"/>
              <w:right w:val="single" w:color="auto" w:sz="4" w:space="0"/>
            </w:tcBorders>
            <w:shd w:val="clear" w:color="auto" w:fill="auto"/>
            <w:vAlign w:val="center"/>
          </w:tcPr>
          <w:p w14:paraId="5AF96B49">
            <w:pPr>
              <w:widowControl/>
              <w:jc w:val="center"/>
              <w:textAlignment w:val="center"/>
              <w:rPr>
                <w:rFonts w:ascii="仿宋" w:hAnsi="仿宋" w:eastAsia="仿宋" w:cs="仿宋"/>
                <w:kern w:val="0"/>
                <w:szCs w:val="21"/>
              </w:rPr>
            </w:pPr>
            <w:r>
              <w:rPr>
                <w:rFonts w:hint="eastAsia" w:ascii="宋体" w:hAnsi="宋体" w:cs="宋体"/>
                <w:kern w:val="0"/>
                <w:szCs w:val="21"/>
                <w:lang w:bidi="ar"/>
              </w:rPr>
              <w:t>流速温度仪</w:t>
            </w:r>
          </w:p>
        </w:tc>
        <w:tc>
          <w:tcPr>
            <w:tcW w:w="524" w:type="pct"/>
            <w:tcBorders>
              <w:top w:val="single" w:color="auto" w:sz="4" w:space="0"/>
              <w:left w:val="single" w:color="auto" w:sz="4" w:space="0"/>
              <w:bottom w:val="single" w:color="auto" w:sz="4" w:space="0"/>
              <w:right w:val="single" w:color="auto" w:sz="4" w:space="0"/>
            </w:tcBorders>
            <w:shd w:val="clear" w:color="auto" w:fill="auto"/>
            <w:vAlign w:val="center"/>
          </w:tcPr>
          <w:p w14:paraId="19E86EBA">
            <w:pPr>
              <w:widowControl/>
              <w:jc w:val="center"/>
              <w:textAlignment w:val="center"/>
              <w:rPr>
                <w:rFonts w:ascii="宋体" w:hAnsi="宋体" w:cs="仿宋"/>
                <w:bCs/>
                <w:szCs w:val="21"/>
              </w:rPr>
            </w:pPr>
            <w:r>
              <w:rPr>
                <w:rFonts w:hint="eastAsia" w:ascii="宋体" w:hAnsi="宋体" w:cs="宋体"/>
                <w:bCs/>
                <w:szCs w:val="21"/>
                <w:lang w:bidi="ar"/>
              </w:rPr>
              <w:t>1</w:t>
            </w:r>
          </w:p>
        </w:tc>
        <w:tc>
          <w:tcPr>
            <w:tcW w:w="527" w:type="pct"/>
            <w:tcBorders>
              <w:top w:val="single" w:color="auto" w:sz="4" w:space="0"/>
              <w:left w:val="single" w:color="auto" w:sz="4" w:space="0"/>
              <w:bottom w:val="single" w:color="auto" w:sz="4" w:space="0"/>
              <w:right w:val="single" w:color="auto" w:sz="4" w:space="0"/>
            </w:tcBorders>
            <w:shd w:val="clear" w:color="auto" w:fill="auto"/>
            <w:vAlign w:val="center"/>
          </w:tcPr>
          <w:p w14:paraId="4C29B404">
            <w:pPr>
              <w:widowControl/>
              <w:jc w:val="center"/>
              <w:textAlignment w:val="center"/>
              <w:rPr>
                <w:rFonts w:ascii="仿宋" w:hAnsi="仿宋" w:eastAsia="仿宋" w:cs="仿宋"/>
                <w:kern w:val="0"/>
                <w:szCs w:val="21"/>
              </w:rPr>
            </w:pPr>
            <w:r>
              <w:rPr>
                <w:rFonts w:hint="eastAsia" w:ascii="宋体" w:hAnsi="宋体" w:cs="宋体"/>
                <w:kern w:val="0"/>
                <w:szCs w:val="21"/>
                <w:lang w:bidi="ar"/>
              </w:rPr>
              <w:t>套</w:t>
            </w:r>
          </w:p>
        </w:tc>
      </w:tr>
      <w:tr w14:paraId="40DAF5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4"/>
            <w:tcBorders>
              <w:top w:val="single" w:color="auto" w:sz="4" w:space="0"/>
              <w:left w:val="single" w:color="auto" w:sz="4" w:space="0"/>
              <w:bottom w:val="single" w:color="auto" w:sz="4" w:space="0"/>
              <w:right w:val="single" w:color="auto" w:sz="4" w:space="0"/>
            </w:tcBorders>
            <w:shd w:val="clear" w:color="auto" w:fill="auto"/>
            <w:vAlign w:val="center"/>
          </w:tcPr>
          <w:p w14:paraId="575A4CAA">
            <w:pPr>
              <w:widowControl/>
              <w:jc w:val="center"/>
              <w:textAlignment w:val="center"/>
              <w:rPr>
                <w:rFonts w:ascii="宋体" w:hAnsi="宋体" w:cs="宋体"/>
                <w:kern w:val="0"/>
                <w:szCs w:val="21"/>
              </w:rPr>
            </w:pPr>
            <w:r>
              <w:rPr>
                <w:rFonts w:hint="eastAsia" w:ascii="宋体" w:hAnsi="宋体" w:cs="宋体"/>
                <w:szCs w:val="21"/>
                <w:lang w:bidi="ar"/>
              </w:rPr>
              <w:t>滨海新区南开中学滨海-生物创新实验室2</w:t>
            </w:r>
          </w:p>
        </w:tc>
      </w:tr>
      <w:tr w14:paraId="3F5B8F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3" w:type="pct"/>
            <w:tcBorders>
              <w:top w:val="single" w:color="auto" w:sz="4" w:space="0"/>
              <w:left w:val="single" w:color="auto" w:sz="4" w:space="0"/>
              <w:bottom w:val="single" w:color="auto" w:sz="4" w:space="0"/>
              <w:right w:val="single" w:color="auto" w:sz="4" w:space="0"/>
            </w:tcBorders>
            <w:shd w:val="clear" w:color="auto" w:fill="auto"/>
            <w:vAlign w:val="center"/>
          </w:tcPr>
          <w:p w14:paraId="5B438DA1">
            <w:pPr>
              <w:widowControl/>
              <w:jc w:val="center"/>
              <w:textAlignment w:val="center"/>
              <w:rPr>
                <w:rFonts w:ascii="宋体" w:hAnsi="宋体" w:cs="宋体"/>
                <w:kern w:val="0"/>
                <w:szCs w:val="21"/>
              </w:rPr>
            </w:pPr>
            <w:r>
              <w:rPr>
                <w:rFonts w:hint="eastAsia" w:ascii="宋体" w:hAnsi="宋体" w:cs="宋体"/>
                <w:kern w:val="0"/>
                <w:szCs w:val="21"/>
                <w:lang w:bidi="ar"/>
              </w:rPr>
              <w:t>16</w:t>
            </w:r>
          </w:p>
        </w:tc>
        <w:tc>
          <w:tcPr>
            <w:tcW w:w="2694" w:type="pct"/>
            <w:tcBorders>
              <w:top w:val="single" w:color="auto" w:sz="4" w:space="0"/>
              <w:left w:val="single" w:color="auto" w:sz="4" w:space="0"/>
              <w:bottom w:val="single" w:color="auto" w:sz="4" w:space="0"/>
              <w:right w:val="single" w:color="auto" w:sz="4" w:space="0"/>
            </w:tcBorders>
            <w:shd w:val="clear" w:color="auto" w:fill="auto"/>
            <w:vAlign w:val="center"/>
          </w:tcPr>
          <w:p w14:paraId="20AE18AF">
            <w:pPr>
              <w:widowControl/>
              <w:jc w:val="center"/>
              <w:textAlignment w:val="center"/>
              <w:rPr>
                <w:rFonts w:ascii="宋体" w:hAnsi="宋体" w:cs="宋体"/>
                <w:kern w:val="0"/>
                <w:szCs w:val="21"/>
              </w:rPr>
            </w:pPr>
            <w:r>
              <w:rPr>
                <w:rFonts w:hint="eastAsia" w:ascii="宋体" w:hAnsi="宋体" w:cs="宋体"/>
                <w:kern w:val="0"/>
                <w:szCs w:val="21"/>
                <w:lang w:bidi="ar"/>
              </w:rPr>
              <w:t>多功能生态养殖箱</w:t>
            </w:r>
          </w:p>
        </w:tc>
        <w:tc>
          <w:tcPr>
            <w:tcW w:w="524" w:type="pct"/>
            <w:tcBorders>
              <w:top w:val="single" w:color="auto" w:sz="4" w:space="0"/>
              <w:left w:val="single" w:color="auto" w:sz="4" w:space="0"/>
              <w:bottom w:val="single" w:color="auto" w:sz="4" w:space="0"/>
              <w:right w:val="single" w:color="auto" w:sz="4" w:space="0"/>
            </w:tcBorders>
            <w:shd w:val="clear" w:color="auto" w:fill="auto"/>
            <w:vAlign w:val="center"/>
          </w:tcPr>
          <w:p w14:paraId="3915CE8C">
            <w:pPr>
              <w:widowControl/>
              <w:jc w:val="center"/>
              <w:textAlignment w:val="center"/>
              <w:rPr>
                <w:rFonts w:ascii="宋体" w:hAnsi="宋体" w:cs="宋体"/>
                <w:kern w:val="0"/>
                <w:szCs w:val="21"/>
              </w:rPr>
            </w:pPr>
            <w:r>
              <w:rPr>
                <w:rFonts w:hint="eastAsia" w:ascii="宋体" w:hAnsi="宋体" w:cs="宋体"/>
                <w:kern w:val="0"/>
                <w:szCs w:val="21"/>
                <w:lang w:bidi="ar"/>
              </w:rPr>
              <w:t>1</w:t>
            </w:r>
          </w:p>
        </w:tc>
        <w:tc>
          <w:tcPr>
            <w:tcW w:w="527" w:type="pct"/>
            <w:tcBorders>
              <w:top w:val="single" w:color="auto" w:sz="4" w:space="0"/>
              <w:left w:val="single" w:color="auto" w:sz="4" w:space="0"/>
              <w:bottom w:val="single" w:color="auto" w:sz="4" w:space="0"/>
              <w:right w:val="single" w:color="auto" w:sz="4" w:space="0"/>
            </w:tcBorders>
            <w:shd w:val="clear" w:color="auto" w:fill="auto"/>
            <w:vAlign w:val="center"/>
          </w:tcPr>
          <w:p w14:paraId="725AE01A">
            <w:pPr>
              <w:widowControl/>
              <w:jc w:val="center"/>
              <w:textAlignment w:val="center"/>
              <w:rPr>
                <w:rFonts w:ascii="宋体" w:hAnsi="宋体" w:cs="宋体"/>
                <w:kern w:val="0"/>
                <w:szCs w:val="21"/>
              </w:rPr>
            </w:pPr>
            <w:r>
              <w:rPr>
                <w:rFonts w:hint="eastAsia" w:ascii="宋体" w:hAnsi="宋体" w:cs="宋体"/>
                <w:kern w:val="0"/>
                <w:szCs w:val="21"/>
                <w:lang w:bidi="ar"/>
              </w:rPr>
              <w:t>台</w:t>
            </w:r>
          </w:p>
        </w:tc>
      </w:tr>
    </w:tbl>
    <w:p w14:paraId="7727A403">
      <w:pPr>
        <w:rPr>
          <w:b/>
          <w:kern w:val="0"/>
          <w:sz w:val="24"/>
          <w:szCs w:val="24"/>
        </w:rPr>
      </w:pPr>
      <w:r>
        <w:rPr>
          <w:b/>
          <w:kern w:val="0"/>
          <w:sz w:val="24"/>
          <w:szCs w:val="24"/>
          <w:lang w:bidi="ar"/>
        </w:rPr>
        <w:t xml:space="preserve"> </w:t>
      </w:r>
    </w:p>
    <w:p w14:paraId="746085AC">
      <w:pPr>
        <w:ind w:firstLine="482" w:firstLineChars="200"/>
        <w:rPr>
          <w:rFonts w:ascii="宋体" w:hAnsi="宋体"/>
          <w:b/>
          <w:sz w:val="24"/>
          <w:szCs w:val="24"/>
        </w:rPr>
      </w:pPr>
      <w:r>
        <w:rPr>
          <w:rFonts w:hint="eastAsia" w:ascii="宋体" w:hAnsi="宋体" w:cs="宋体"/>
          <w:b/>
          <w:kern w:val="0"/>
          <w:sz w:val="24"/>
          <w:szCs w:val="24"/>
          <w:lang w:bidi="ar"/>
        </w:rPr>
        <w:t>第</w:t>
      </w:r>
      <w:r>
        <w:rPr>
          <w:b/>
          <w:kern w:val="0"/>
          <w:sz w:val="24"/>
          <w:szCs w:val="24"/>
          <w:lang w:bidi="ar"/>
        </w:rPr>
        <w:t>56</w:t>
      </w:r>
      <w:r>
        <w:rPr>
          <w:rFonts w:hint="eastAsia" w:ascii="宋体" w:hAnsi="宋体" w:cs="宋体"/>
          <w:b/>
          <w:kern w:val="0"/>
          <w:sz w:val="24"/>
          <w:szCs w:val="24"/>
          <w:lang w:bidi="ar"/>
        </w:rPr>
        <w:t>包：天津市滨海新区中学地理实验室</w:t>
      </w:r>
    </w:p>
    <w:tbl>
      <w:tblPr>
        <w:tblStyle w:val="2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40"/>
        <w:gridCol w:w="4595"/>
        <w:gridCol w:w="889"/>
        <w:gridCol w:w="895"/>
      </w:tblGrid>
      <w:tr w14:paraId="1F1A15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6" w:type="pct"/>
            <w:tcBorders>
              <w:top w:val="single" w:color="auto" w:sz="4" w:space="0"/>
              <w:left w:val="single" w:color="auto" w:sz="4" w:space="0"/>
              <w:bottom w:val="single" w:color="auto" w:sz="4" w:space="0"/>
              <w:right w:val="single" w:color="auto" w:sz="4" w:space="0"/>
            </w:tcBorders>
            <w:shd w:val="clear" w:color="auto" w:fill="auto"/>
            <w:vAlign w:val="center"/>
          </w:tcPr>
          <w:p w14:paraId="39EB51ED">
            <w:pPr>
              <w:widowControl/>
              <w:adjustRightInd w:val="0"/>
              <w:snapToGrid w:val="0"/>
              <w:spacing w:line="273" w:lineRule="auto"/>
              <w:jc w:val="center"/>
              <w:rPr>
                <w:rFonts w:ascii="宋体" w:hAnsi="宋体" w:cs="仿宋"/>
                <w:kern w:val="0"/>
                <w:szCs w:val="21"/>
              </w:rPr>
            </w:pPr>
            <w:r>
              <w:rPr>
                <w:rFonts w:hint="eastAsia" w:ascii="宋体" w:hAnsi="宋体" w:cs="宋体"/>
                <w:kern w:val="0"/>
                <w:szCs w:val="21"/>
                <w:lang w:bidi="ar"/>
              </w:rPr>
              <w:t>项目需求书中的序号</w:t>
            </w:r>
          </w:p>
        </w:tc>
        <w:tc>
          <w:tcPr>
            <w:tcW w:w="2697" w:type="pct"/>
            <w:tcBorders>
              <w:top w:val="single" w:color="auto" w:sz="4" w:space="0"/>
              <w:left w:val="single" w:color="auto" w:sz="4" w:space="0"/>
              <w:bottom w:val="single" w:color="auto" w:sz="4" w:space="0"/>
              <w:right w:val="single" w:color="auto" w:sz="4" w:space="0"/>
            </w:tcBorders>
            <w:shd w:val="clear" w:color="auto" w:fill="auto"/>
            <w:vAlign w:val="center"/>
          </w:tcPr>
          <w:p w14:paraId="775FB68D">
            <w:pPr>
              <w:widowControl/>
              <w:adjustRightInd w:val="0"/>
              <w:snapToGrid w:val="0"/>
              <w:spacing w:line="273" w:lineRule="auto"/>
              <w:jc w:val="center"/>
              <w:rPr>
                <w:rFonts w:ascii="宋体" w:hAnsi="宋体" w:cs="仿宋"/>
                <w:kern w:val="0"/>
                <w:szCs w:val="21"/>
              </w:rPr>
            </w:pPr>
            <w:r>
              <w:rPr>
                <w:rFonts w:hint="eastAsia" w:ascii="宋体" w:hAnsi="宋体" w:cs="宋体"/>
                <w:bCs/>
                <w:szCs w:val="21"/>
                <w:lang w:bidi="ar"/>
              </w:rPr>
              <w:t>名称</w:t>
            </w:r>
          </w:p>
        </w:tc>
        <w:tc>
          <w:tcPr>
            <w:tcW w:w="522" w:type="pct"/>
            <w:tcBorders>
              <w:top w:val="single" w:color="auto" w:sz="4" w:space="0"/>
              <w:left w:val="single" w:color="auto" w:sz="4" w:space="0"/>
              <w:bottom w:val="single" w:color="auto" w:sz="4" w:space="0"/>
              <w:right w:val="single" w:color="auto" w:sz="4" w:space="0"/>
            </w:tcBorders>
            <w:shd w:val="clear" w:color="auto" w:fill="auto"/>
            <w:vAlign w:val="center"/>
          </w:tcPr>
          <w:p w14:paraId="1EC7F026">
            <w:pPr>
              <w:adjustRightInd w:val="0"/>
              <w:snapToGrid w:val="0"/>
              <w:spacing w:line="273" w:lineRule="auto"/>
              <w:rPr>
                <w:rFonts w:ascii="宋体" w:hAnsi="宋体" w:cs="仿宋"/>
                <w:kern w:val="0"/>
                <w:szCs w:val="21"/>
              </w:rPr>
            </w:pPr>
            <w:r>
              <w:rPr>
                <w:rFonts w:hint="eastAsia" w:ascii="宋体" w:hAnsi="宋体" w:cs="宋体"/>
                <w:kern w:val="0"/>
                <w:szCs w:val="21"/>
                <w:lang w:bidi="ar"/>
              </w:rPr>
              <w:t>数量</w:t>
            </w:r>
          </w:p>
        </w:tc>
        <w:tc>
          <w:tcPr>
            <w:tcW w:w="523" w:type="pct"/>
            <w:tcBorders>
              <w:top w:val="single" w:color="auto" w:sz="4" w:space="0"/>
              <w:left w:val="single" w:color="auto" w:sz="4" w:space="0"/>
              <w:bottom w:val="single" w:color="auto" w:sz="4" w:space="0"/>
              <w:right w:val="single" w:color="auto" w:sz="4" w:space="0"/>
            </w:tcBorders>
            <w:shd w:val="clear" w:color="auto" w:fill="auto"/>
            <w:vAlign w:val="center"/>
          </w:tcPr>
          <w:p w14:paraId="2903235E">
            <w:pPr>
              <w:widowControl/>
              <w:adjustRightInd w:val="0"/>
              <w:snapToGrid w:val="0"/>
              <w:spacing w:line="273" w:lineRule="auto"/>
              <w:jc w:val="center"/>
              <w:rPr>
                <w:rFonts w:ascii="宋体" w:hAnsi="宋体" w:cs="仿宋"/>
                <w:kern w:val="0"/>
                <w:szCs w:val="21"/>
              </w:rPr>
            </w:pPr>
            <w:r>
              <w:rPr>
                <w:rFonts w:hint="eastAsia" w:ascii="宋体" w:hAnsi="宋体" w:cs="宋体"/>
                <w:kern w:val="0"/>
                <w:szCs w:val="21"/>
                <w:lang w:bidi="ar"/>
              </w:rPr>
              <w:t>单位</w:t>
            </w:r>
          </w:p>
        </w:tc>
      </w:tr>
      <w:tr w14:paraId="3572E5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4"/>
            <w:tcBorders>
              <w:top w:val="single" w:color="auto" w:sz="4" w:space="0"/>
              <w:left w:val="single" w:color="auto" w:sz="4" w:space="0"/>
              <w:bottom w:val="single" w:color="auto" w:sz="4" w:space="0"/>
              <w:right w:val="single" w:color="auto" w:sz="4" w:space="0"/>
            </w:tcBorders>
            <w:shd w:val="clear" w:color="auto" w:fill="auto"/>
            <w:vAlign w:val="center"/>
          </w:tcPr>
          <w:p w14:paraId="37504A90">
            <w:pPr>
              <w:widowControl/>
              <w:jc w:val="center"/>
              <w:textAlignment w:val="center"/>
              <w:rPr>
                <w:rFonts w:ascii="仿宋" w:hAnsi="仿宋" w:eastAsia="仿宋" w:cs="仿宋"/>
                <w:kern w:val="0"/>
                <w:szCs w:val="21"/>
              </w:rPr>
            </w:pPr>
            <w:r>
              <w:rPr>
                <w:rFonts w:hint="eastAsia" w:ascii="宋体" w:hAnsi="宋体" w:cs="宋体"/>
                <w:szCs w:val="21"/>
                <w:lang w:bidi="ar"/>
              </w:rPr>
              <w:t>滨海新区南开中学滨海-地理创新实验室1</w:t>
            </w:r>
          </w:p>
        </w:tc>
      </w:tr>
      <w:tr w14:paraId="291D55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6" w:type="pct"/>
            <w:tcBorders>
              <w:top w:val="single" w:color="auto" w:sz="4" w:space="0"/>
              <w:left w:val="single" w:color="auto" w:sz="4" w:space="0"/>
              <w:bottom w:val="single" w:color="auto" w:sz="4" w:space="0"/>
              <w:right w:val="single" w:color="auto" w:sz="4" w:space="0"/>
            </w:tcBorders>
            <w:shd w:val="clear" w:color="auto" w:fill="auto"/>
            <w:vAlign w:val="center"/>
          </w:tcPr>
          <w:p w14:paraId="54F7D849">
            <w:pPr>
              <w:widowControl/>
              <w:jc w:val="center"/>
              <w:textAlignment w:val="center"/>
              <w:rPr>
                <w:rFonts w:ascii="仿宋" w:hAnsi="仿宋" w:eastAsia="仿宋" w:cs="仿宋"/>
                <w:kern w:val="0"/>
                <w:szCs w:val="21"/>
              </w:rPr>
            </w:pPr>
            <w:r>
              <w:rPr>
                <w:rFonts w:hint="eastAsia" w:ascii="宋体" w:hAnsi="宋体" w:cs="宋体"/>
                <w:kern w:val="0"/>
                <w:szCs w:val="21"/>
                <w:lang w:bidi="ar"/>
              </w:rPr>
              <w:t>4</w:t>
            </w:r>
          </w:p>
        </w:tc>
        <w:tc>
          <w:tcPr>
            <w:tcW w:w="2697" w:type="pct"/>
            <w:tcBorders>
              <w:top w:val="single" w:color="auto" w:sz="4" w:space="0"/>
              <w:left w:val="single" w:color="auto" w:sz="4" w:space="0"/>
              <w:bottom w:val="single" w:color="auto" w:sz="4" w:space="0"/>
              <w:right w:val="single" w:color="auto" w:sz="4" w:space="0"/>
            </w:tcBorders>
            <w:shd w:val="clear" w:color="auto" w:fill="auto"/>
            <w:vAlign w:val="center"/>
          </w:tcPr>
          <w:p w14:paraId="20FE3C28">
            <w:pPr>
              <w:widowControl/>
              <w:jc w:val="center"/>
              <w:textAlignment w:val="center"/>
              <w:rPr>
                <w:rFonts w:ascii="仿宋" w:hAnsi="仿宋" w:eastAsia="仿宋" w:cs="仿宋"/>
                <w:kern w:val="0"/>
                <w:szCs w:val="21"/>
              </w:rPr>
            </w:pPr>
            <w:r>
              <w:rPr>
                <w:rFonts w:hint="eastAsia" w:ascii="宋体" w:hAnsi="宋体" w:cs="宋体"/>
                <w:kern w:val="0"/>
                <w:szCs w:val="21"/>
                <w:lang w:bidi="ar"/>
              </w:rPr>
              <w:t>风速传感器</w:t>
            </w:r>
          </w:p>
        </w:tc>
        <w:tc>
          <w:tcPr>
            <w:tcW w:w="522" w:type="pct"/>
            <w:tcBorders>
              <w:top w:val="single" w:color="auto" w:sz="4" w:space="0"/>
              <w:left w:val="single" w:color="auto" w:sz="4" w:space="0"/>
              <w:bottom w:val="single" w:color="auto" w:sz="4" w:space="0"/>
              <w:right w:val="single" w:color="auto" w:sz="4" w:space="0"/>
            </w:tcBorders>
            <w:shd w:val="clear" w:color="auto" w:fill="auto"/>
            <w:vAlign w:val="center"/>
          </w:tcPr>
          <w:p w14:paraId="23768B8D">
            <w:pPr>
              <w:widowControl/>
              <w:jc w:val="center"/>
              <w:textAlignment w:val="center"/>
              <w:rPr>
                <w:rFonts w:ascii="宋体" w:hAnsi="宋体" w:cs="仿宋"/>
                <w:bCs/>
                <w:szCs w:val="21"/>
              </w:rPr>
            </w:pPr>
            <w:r>
              <w:rPr>
                <w:rFonts w:hint="eastAsia" w:ascii="宋体" w:hAnsi="宋体" w:cs="宋体"/>
                <w:bCs/>
                <w:szCs w:val="21"/>
                <w:lang w:bidi="ar"/>
              </w:rPr>
              <w:t>1</w:t>
            </w:r>
          </w:p>
        </w:tc>
        <w:tc>
          <w:tcPr>
            <w:tcW w:w="523" w:type="pct"/>
            <w:tcBorders>
              <w:top w:val="single" w:color="auto" w:sz="4" w:space="0"/>
              <w:left w:val="single" w:color="auto" w:sz="4" w:space="0"/>
              <w:bottom w:val="single" w:color="auto" w:sz="4" w:space="0"/>
              <w:right w:val="single" w:color="auto" w:sz="4" w:space="0"/>
            </w:tcBorders>
            <w:shd w:val="clear" w:color="auto" w:fill="auto"/>
            <w:vAlign w:val="center"/>
          </w:tcPr>
          <w:p w14:paraId="2584E29B">
            <w:pPr>
              <w:widowControl/>
              <w:jc w:val="center"/>
              <w:textAlignment w:val="center"/>
              <w:rPr>
                <w:rFonts w:ascii="仿宋" w:hAnsi="仿宋" w:eastAsia="仿宋" w:cs="仿宋"/>
                <w:kern w:val="0"/>
                <w:szCs w:val="21"/>
              </w:rPr>
            </w:pPr>
            <w:r>
              <w:rPr>
                <w:rFonts w:hint="eastAsia" w:ascii="宋体" w:hAnsi="宋体" w:cs="宋体"/>
                <w:kern w:val="0"/>
                <w:szCs w:val="21"/>
                <w:lang w:bidi="ar"/>
              </w:rPr>
              <w:t>只</w:t>
            </w:r>
          </w:p>
        </w:tc>
      </w:tr>
      <w:tr w14:paraId="7DEF82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6" w:type="pct"/>
            <w:tcBorders>
              <w:top w:val="single" w:color="auto" w:sz="4" w:space="0"/>
              <w:left w:val="single" w:color="auto" w:sz="4" w:space="0"/>
              <w:bottom w:val="single" w:color="auto" w:sz="4" w:space="0"/>
              <w:right w:val="single" w:color="auto" w:sz="4" w:space="0"/>
            </w:tcBorders>
            <w:shd w:val="clear" w:color="auto" w:fill="auto"/>
            <w:vAlign w:val="center"/>
          </w:tcPr>
          <w:p w14:paraId="1DE00884">
            <w:pPr>
              <w:widowControl/>
              <w:jc w:val="center"/>
              <w:textAlignment w:val="center"/>
              <w:rPr>
                <w:rFonts w:ascii="仿宋" w:hAnsi="仿宋" w:eastAsia="仿宋" w:cs="仿宋"/>
                <w:kern w:val="0"/>
                <w:szCs w:val="21"/>
              </w:rPr>
            </w:pPr>
            <w:r>
              <w:rPr>
                <w:rFonts w:hint="eastAsia" w:ascii="宋体" w:hAnsi="宋体" w:cs="宋体"/>
                <w:kern w:val="0"/>
                <w:szCs w:val="21"/>
                <w:lang w:bidi="ar"/>
              </w:rPr>
              <w:t>5</w:t>
            </w:r>
          </w:p>
        </w:tc>
        <w:tc>
          <w:tcPr>
            <w:tcW w:w="2697" w:type="pct"/>
            <w:tcBorders>
              <w:top w:val="single" w:color="auto" w:sz="4" w:space="0"/>
              <w:left w:val="single" w:color="auto" w:sz="4" w:space="0"/>
              <w:bottom w:val="single" w:color="auto" w:sz="4" w:space="0"/>
              <w:right w:val="single" w:color="auto" w:sz="4" w:space="0"/>
            </w:tcBorders>
            <w:shd w:val="clear" w:color="auto" w:fill="auto"/>
            <w:vAlign w:val="center"/>
          </w:tcPr>
          <w:p w14:paraId="161D2723">
            <w:pPr>
              <w:widowControl/>
              <w:jc w:val="center"/>
              <w:textAlignment w:val="center"/>
              <w:rPr>
                <w:rFonts w:ascii="仿宋" w:hAnsi="仿宋" w:eastAsia="仿宋" w:cs="仿宋"/>
                <w:kern w:val="0"/>
                <w:szCs w:val="21"/>
              </w:rPr>
            </w:pPr>
            <w:r>
              <w:rPr>
                <w:rFonts w:hint="eastAsia" w:ascii="宋体" w:hAnsi="宋体" w:cs="宋体"/>
                <w:kern w:val="0"/>
                <w:szCs w:val="21"/>
                <w:lang w:bidi="ar"/>
              </w:rPr>
              <w:t>水流速传感器</w:t>
            </w:r>
          </w:p>
        </w:tc>
        <w:tc>
          <w:tcPr>
            <w:tcW w:w="522" w:type="pct"/>
            <w:tcBorders>
              <w:top w:val="single" w:color="auto" w:sz="4" w:space="0"/>
              <w:left w:val="single" w:color="auto" w:sz="4" w:space="0"/>
              <w:bottom w:val="single" w:color="auto" w:sz="4" w:space="0"/>
              <w:right w:val="single" w:color="auto" w:sz="4" w:space="0"/>
            </w:tcBorders>
            <w:shd w:val="clear" w:color="auto" w:fill="auto"/>
            <w:vAlign w:val="center"/>
          </w:tcPr>
          <w:p w14:paraId="3B939ADE">
            <w:pPr>
              <w:widowControl/>
              <w:jc w:val="center"/>
              <w:textAlignment w:val="center"/>
              <w:rPr>
                <w:rFonts w:ascii="宋体" w:hAnsi="宋体" w:cs="仿宋"/>
                <w:bCs/>
                <w:szCs w:val="21"/>
              </w:rPr>
            </w:pPr>
            <w:r>
              <w:rPr>
                <w:rFonts w:hint="eastAsia" w:ascii="宋体" w:hAnsi="宋体" w:cs="宋体"/>
                <w:bCs/>
                <w:szCs w:val="21"/>
                <w:lang w:bidi="ar"/>
              </w:rPr>
              <w:t>1</w:t>
            </w:r>
          </w:p>
        </w:tc>
        <w:tc>
          <w:tcPr>
            <w:tcW w:w="523" w:type="pct"/>
            <w:tcBorders>
              <w:top w:val="single" w:color="auto" w:sz="4" w:space="0"/>
              <w:left w:val="single" w:color="auto" w:sz="4" w:space="0"/>
              <w:bottom w:val="single" w:color="auto" w:sz="4" w:space="0"/>
              <w:right w:val="single" w:color="auto" w:sz="4" w:space="0"/>
            </w:tcBorders>
            <w:shd w:val="clear" w:color="auto" w:fill="auto"/>
            <w:vAlign w:val="center"/>
          </w:tcPr>
          <w:p w14:paraId="403CBBC2">
            <w:pPr>
              <w:widowControl/>
              <w:jc w:val="center"/>
              <w:textAlignment w:val="center"/>
              <w:rPr>
                <w:rFonts w:ascii="仿宋" w:hAnsi="仿宋" w:eastAsia="仿宋" w:cs="仿宋"/>
                <w:kern w:val="0"/>
                <w:szCs w:val="21"/>
              </w:rPr>
            </w:pPr>
            <w:r>
              <w:rPr>
                <w:rFonts w:hint="eastAsia" w:ascii="宋体" w:hAnsi="宋体" w:cs="宋体"/>
                <w:kern w:val="0"/>
                <w:szCs w:val="21"/>
                <w:lang w:bidi="ar"/>
              </w:rPr>
              <w:t>只</w:t>
            </w:r>
          </w:p>
        </w:tc>
      </w:tr>
      <w:tr w14:paraId="4CA93C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4"/>
            <w:tcBorders>
              <w:top w:val="single" w:color="auto" w:sz="4" w:space="0"/>
              <w:left w:val="single" w:color="auto" w:sz="4" w:space="0"/>
              <w:bottom w:val="single" w:color="auto" w:sz="4" w:space="0"/>
              <w:right w:val="single" w:color="auto" w:sz="4" w:space="0"/>
            </w:tcBorders>
            <w:shd w:val="clear" w:color="auto" w:fill="auto"/>
            <w:vAlign w:val="center"/>
          </w:tcPr>
          <w:p w14:paraId="775944FF">
            <w:pPr>
              <w:widowControl/>
              <w:jc w:val="center"/>
              <w:textAlignment w:val="center"/>
              <w:rPr>
                <w:rFonts w:ascii="宋体" w:hAnsi="宋体" w:cs="宋体"/>
                <w:szCs w:val="21"/>
              </w:rPr>
            </w:pPr>
            <w:r>
              <w:rPr>
                <w:rFonts w:hint="eastAsia" w:ascii="宋体" w:hAnsi="宋体" w:cs="宋体"/>
                <w:szCs w:val="21"/>
                <w:lang w:bidi="ar"/>
              </w:rPr>
              <w:t>滨海新区开发区一中-地理创新实验室1</w:t>
            </w:r>
          </w:p>
        </w:tc>
      </w:tr>
      <w:tr w14:paraId="25C84C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6" w:type="pct"/>
            <w:tcBorders>
              <w:top w:val="single" w:color="auto" w:sz="4" w:space="0"/>
              <w:left w:val="single" w:color="auto" w:sz="4" w:space="0"/>
              <w:bottom w:val="single" w:color="auto" w:sz="4" w:space="0"/>
              <w:right w:val="single" w:color="auto" w:sz="4" w:space="0"/>
            </w:tcBorders>
            <w:shd w:val="clear" w:color="auto" w:fill="auto"/>
            <w:vAlign w:val="center"/>
          </w:tcPr>
          <w:p w14:paraId="26FDA84F">
            <w:pPr>
              <w:widowControl/>
              <w:jc w:val="center"/>
              <w:textAlignment w:val="center"/>
              <w:rPr>
                <w:rFonts w:ascii="宋体" w:hAnsi="宋体" w:cs="宋体"/>
                <w:kern w:val="0"/>
                <w:szCs w:val="21"/>
              </w:rPr>
            </w:pPr>
            <w:r>
              <w:rPr>
                <w:rFonts w:hint="eastAsia" w:ascii="宋体" w:hAnsi="宋体" w:cs="宋体"/>
                <w:kern w:val="0"/>
                <w:szCs w:val="21"/>
                <w:lang w:bidi="ar"/>
              </w:rPr>
              <w:t>3</w:t>
            </w:r>
          </w:p>
        </w:tc>
        <w:tc>
          <w:tcPr>
            <w:tcW w:w="2697" w:type="pct"/>
            <w:tcBorders>
              <w:top w:val="single" w:color="auto" w:sz="4" w:space="0"/>
              <w:left w:val="single" w:color="auto" w:sz="4" w:space="0"/>
              <w:bottom w:val="single" w:color="auto" w:sz="4" w:space="0"/>
              <w:right w:val="single" w:color="auto" w:sz="4" w:space="0"/>
            </w:tcBorders>
            <w:shd w:val="clear" w:color="auto" w:fill="auto"/>
            <w:vAlign w:val="center"/>
          </w:tcPr>
          <w:p w14:paraId="15983BC1">
            <w:pPr>
              <w:widowControl/>
              <w:jc w:val="center"/>
              <w:textAlignment w:val="center"/>
              <w:rPr>
                <w:rFonts w:ascii="宋体" w:hAnsi="宋体" w:cs="宋体"/>
                <w:kern w:val="0"/>
                <w:szCs w:val="21"/>
              </w:rPr>
            </w:pPr>
            <w:r>
              <w:rPr>
                <w:rFonts w:hint="eastAsia" w:ascii="宋体" w:hAnsi="宋体" w:cs="宋体"/>
                <w:kern w:val="0"/>
                <w:szCs w:val="21"/>
                <w:lang w:bidi="ar"/>
              </w:rPr>
              <w:t>全息数字模型</w:t>
            </w:r>
          </w:p>
        </w:tc>
        <w:tc>
          <w:tcPr>
            <w:tcW w:w="522" w:type="pct"/>
            <w:tcBorders>
              <w:top w:val="single" w:color="auto" w:sz="4" w:space="0"/>
              <w:left w:val="single" w:color="auto" w:sz="4" w:space="0"/>
              <w:bottom w:val="single" w:color="auto" w:sz="4" w:space="0"/>
              <w:right w:val="single" w:color="auto" w:sz="4" w:space="0"/>
            </w:tcBorders>
            <w:shd w:val="clear" w:color="auto" w:fill="auto"/>
            <w:vAlign w:val="center"/>
          </w:tcPr>
          <w:p w14:paraId="1B1E0A26">
            <w:pPr>
              <w:widowControl/>
              <w:jc w:val="center"/>
              <w:textAlignment w:val="center"/>
              <w:rPr>
                <w:rFonts w:ascii="宋体" w:hAnsi="宋体" w:cs="宋体"/>
                <w:kern w:val="0"/>
                <w:szCs w:val="21"/>
              </w:rPr>
            </w:pPr>
            <w:r>
              <w:rPr>
                <w:rFonts w:hint="eastAsia" w:ascii="宋体" w:hAnsi="宋体" w:cs="宋体"/>
                <w:kern w:val="0"/>
                <w:szCs w:val="21"/>
                <w:lang w:bidi="ar"/>
              </w:rPr>
              <w:t>1</w:t>
            </w:r>
          </w:p>
        </w:tc>
        <w:tc>
          <w:tcPr>
            <w:tcW w:w="523" w:type="pct"/>
            <w:tcBorders>
              <w:top w:val="single" w:color="auto" w:sz="4" w:space="0"/>
              <w:left w:val="single" w:color="auto" w:sz="4" w:space="0"/>
              <w:bottom w:val="single" w:color="auto" w:sz="4" w:space="0"/>
              <w:right w:val="single" w:color="auto" w:sz="4" w:space="0"/>
            </w:tcBorders>
            <w:shd w:val="clear" w:color="auto" w:fill="auto"/>
            <w:vAlign w:val="center"/>
          </w:tcPr>
          <w:p w14:paraId="5573FB11">
            <w:pPr>
              <w:widowControl/>
              <w:jc w:val="center"/>
              <w:textAlignment w:val="center"/>
              <w:rPr>
                <w:rFonts w:ascii="宋体" w:hAnsi="宋体" w:cs="宋体"/>
                <w:kern w:val="0"/>
                <w:szCs w:val="21"/>
              </w:rPr>
            </w:pPr>
            <w:r>
              <w:rPr>
                <w:rFonts w:hint="eastAsia" w:ascii="宋体" w:hAnsi="宋体" w:cs="宋体"/>
                <w:kern w:val="0"/>
                <w:szCs w:val="21"/>
                <w:lang w:bidi="ar"/>
              </w:rPr>
              <w:t>套</w:t>
            </w:r>
          </w:p>
        </w:tc>
      </w:tr>
    </w:tbl>
    <w:p w14:paraId="42084A6C">
      <w:pPr>
        <w:spacing w:line="360" w:lineRule="auto"/>
        <w:ind w:left="480"/>
        <w:outlineLvl w:val="0"/>
        <w:rPr>
          <w:b/>
          <w:sz w:val="24"/>
        </w:rPr>
      </w:pPr>
    </w:p>
    <w:p w14:paraId="44E86863">
      <w:pPr>
        <w:ind w:firstLine="482" w:firstLineChars="200"/>
        <w:rPr>
          <w:rFonts w:asciiTheme="minorEastAsia" w:hAnsiTheme="minorEastAsia" w:eastAsiaTheme="minorEastAsia"/>
          <w:b/>
          <w:sz w:val="24"/>
          <w:szCs w:val="24"/>
        </w:rPr>
      </w:pPr>
      <w:r>
        <w:rPr>
          <w:rFonts w:hint="eastAsia" w:asciiTheme="minorEastAsia" w:hAnsiTheme="minorEastAsia" w:eastAsiaTheme="minorEastAsia"/>
          <w:b/>
          <w:sz w:val="24"/>
          <w:szCs w:val="24"/>
        </w:rPr>
        <w:t>第57包：天津市蓟州区中学物理实验室仪器设备（一）</w:t>
      </w:r>
    </w:p>
    <w:p w14:paraId="46947B4A">
      <w:pPr>
        <w:spacing w:line="360" w:lineRule="auto"/>
        <w:ind w:firstLine="480" w:firstLineChars="200"/>
        <w:outlineLvl w:val="0"/>
        <w:rPr>
          <w:rFonts w:ascii="宋体" w:hAnsi="宋体" w:cs="宋体"/>
          <w:sz w:val="24"/>
          <w:szCs w:val="24"/>
        </w:rPr>
      </w:pPr>
      <w:r>
        <w:rPr>
          <w:rFonts w:hint="eastAsia" w:ascii="宋体" w:hAnsi="宋体" w:cs="宋体"/>
          <w:sz w:val="24"/>
          <w:szCs w:val="24"/>
        </w:rPr>
        <w:t>（1）物理创新实验室序号（23）光电计时测距实验器（π系统）</w:t>
      </w:r>
    </w:p>
    <w:p w14:paraId="14A08440">
      <w:pPr>
        <w:spacing w:line="360" w:lineRule="auto"/>
        <w:ind w:firstLine="480" w:firstLineChars="200"/>
        <w:outlineLvl w:val="0"/>
        <w:rPr>
          <w:rFonts w:ascii="宋体" w:hAnsi="宋体" w:cs="宋体"/>
          <w:sz w:val="24"/>
          <w:szCs w:val="24"/>
        </w:rPr>
      </w:pPr>
      <w:r>
        <w:rPr>
          <w:rFonts w:hint="eastAsia" w:ascii="宋体" w:hAnsi="宋体" w:cs="宋体"/>
          <w:sz w:val="24"/>
          <w:szCs w:val="24"/>
        </w:rPr>
        <w:t>（2）物理创新实验室序号（42）魔板（电磁定位系统）</w:t>
      </w:r>
    </w:p>
    <w:p w14:paraId="13641BC4">
      <w:pPr>
        <w:spacing w:line="360" w:lineRule="auto"/>
        <w:ind w:firstLine="480" w:firstLineChars="200"/>
        <w:outlineLvl w:val="0"/>
        <w:rPr>
          <w:rFonts w:ascii="宋体" w:hAnsi="宋体" w:cs="宋体"/>
          <w:sz w:val="24"/>
          <w:szCs w:val="24"/>
        </w:rPr>
      </w:pPr>
      <w:r>
        <w:rPr>
          <w:rFonts w:hint="eastAsia" w:ascii="宋体" w:hAnsi="宋体" w:cs="宋体"/>
          <w:sz w:val="24"/>
          <w:szCs w:val="24"/>
        </w:rPr>
        <w:t>（3）物理创新实验室序号（57）光学实验专用轨道</w:t>
      </w:r>
    </w:p>
    <w:p w14:paraId="6754641C">
      <w:pPr>
        <w:ind w:firstLine="482" w:firstLineChars="200"/>
        <w:rPr>
          <w:rFonts w:asciiTheme="minorEastAsia" w:hAnsiTheme="minorEastAsia" w:eastAsiaTheme="minorEastAsia"/>
          <w:b/>
          <w:sz w:val="24"/>
          <w:szCs w:val="24"/>
        </w:rPr>
      </w:pPr>
      <w:r>
        <w:rPr>
          <w:rFonts w:hint="eastAsia" w:asciiTheme="minorEastAsia" w:hAnsiTheme="minorEastAsia" w:eastAsiaTheme="minorEastAsia"/>
          <w:b/>
          <w:sz w:val="24"/>
          <w:szCs w:val="24"/>
        </w:rPr>
        <w:t>第58包：天津市蓟州区中学物理实验室仪器设备（二）</w:t>
      </w:r>
    </w:p>
    <w:p w14:paraId="0DE2BA4B">
      <w:pPr>
        <w:spacing w:line="360" w:lineRule="auto"/>
        <w:ind w:firstLine="480" w:firstLineChars="200"/>
        <w:outlineLvl w:val="0"/>
        <w:rPr>
          <w:rFonts w:asciiTheme="minorEastAsia" w:hAnsiTheme="minorEastAsia" w:eastAsiaTheme="minorEastAsia"/>
          <w:sz w:val="24"/>
        </w:rPr>
      </w:pPr>
      <w:r>
        <w:rPr>
          <w:rFonts w:hint="eastAsia" w:asciiTheme="minorEastAsia" w:hAnsiTheme="minorEastAsia" w:eastAsiaTheme="minorEastAsia"/>
          <w:sz w:val="24"/>
        </w:rPr>
        <w:t>（1）天津市蓟州区物理学科实验室序号（36）智能机械能守恒实验器1套</w:t>
      </w:r>
    </w:p>
    <w:p w14:paraId="4F5E0AB2">
      <w:pPr>
        <w:spacing w:line="360" w:lineRule="auto"/>
        <w:ind w:firstLine="480" w:firstLineChars="200"/>
        <w:outlineLvl w:val="0"/>
        <w:rPr>
          <w:rFonts w:asciiTheme="minorEastAsia" w:hAnsiTheme="minorEastAsia" w:eastAsiaTheme="minorEastAsia"/>
          <w:sz w:val="24"/>
        </w:rPr>
      </w:pPr>
      <w:r>
        <w:rPr>
          <w:rFonts w:hint="eastAsia" w:asciiTheme="minorEastAsia" w:hAnsiTheme="minorEastAsia" w:eastAsiaTheme="minorEastAsia"/>
          <w:sz w:val="24"/>
        </w:rPr>
        <w:t>（2）天津市蓟州区物理学科实验室序号（41）液体内部压强实验器1套</w:t>
      </w:r>
    </w:p>
    <w:p w14:paraId="11EC268E">
      <w:pPr>
        <w:spacing w:line="360" w:lineRule="auto"/>
        <w:ind w:firstLine="480" w:firstLineChars="200"/>
        <w:outlineLvl w:val="0"/>
        <w:rPr>
          <w:sz w:val="24"/>
        </w:rPr>
      </w:pPr>
      <w:r>
        <w:rPr>
          <w:rFonts w:hint="eastAsia" w:asciiTheme="minorEastAsia" w:hAnsiTheme="minorEastAsia" w:eastAsiaTheme="minorEastAsia"/>
          <w:sz w:val="24"/>
        </w:rPr>
        <w:t>（3）天津市蓟州区物理学科实验室序号（46）沉与浮实验器1套</w:t>
      </w:r>
    </w:p>
    <w:p w14:paraId="0122A6AE">
      <w:pPr>
        <w:spacing w:line="360" w:lineRule="auto"/>
        <w:ind w:firstLine="480" w:firstLineChars="200"/>
        <w:outlineLvl w:val="0"/>
        <w:rPr>
          <w:sz w:val="24"/>
          <w:highlight w:val="none"/>
        </w:rPr>
      </w:pPr>
      <w:r>
        <w:rPr>
          <w:rFonts w:hint="eastAsia"/>
          <w:sz w:val="24"/>
          <w:highlight w:val="none"/>
        </w:rPr>
        <w:t xml:space="preserve">5. </w:t>
      </w:r>
      <w:r>
        <w:rPr>
          <w:rFonts w:hint="eastAsia"/>
          <w:sz w:val="24"/>
          <w:highlight w:val="none"/>
          <w:lang w:val="en-US" w:eastAsia="zh-CN"/>
        </w:rPr>
        <w:t>任意1项</w:t>
      </w:r>
      <w:r>
        <w:rPr>
          <w:rFonts w:hint="eastAsia"/>
          <w:sz w:val="24"/>
          <w:highlight w:val="none"/>
        </w:rPr>
        <w:t>样品或小样未按规定递交的，</w:t>
      </w:r>
      <w:r>
        <w:rPr>
          <w:rFonts w:hint="eastAsia"/>
          <w:sz w:val="24"/>
          <w:highlight w:val="none"/>
          <w:lang w:val="en-US" w:eastAsia="zh-CN"/>
        </w:rPr>
        <w:t>主观分中“样品评价”该</w:t>
      </w:r>
      <w:r>
        <w:rPr>
          <w:rFonts w:hint="eastAsia"/>
          <w:sz w:val="24"/>
          <w:highlight w:val="none"/>
        </w:rPr>
        <w:t>样品或小样</w:t>
      </w:r>
      <w:r>
        <w:rPr>
          <w:rFonts w:hint="eastAsia"/>
          <w:sz w:val="24"/>
          <w:highlight w:val="none"/>
          <w:lang w:val="en-US" w:eastAsia="zh-CN"/>
        </w:rPr>
        <w:t>对应序号项</w:t>
      </w:r>
      <w:r>
        <w:rPr>
          <w:rFonts w:hint="eastAsia"/>
          <w:sz w:val="24"/>
          <w:highlight w:val="none"/>
        </w:rPr>
        <w:t>得0分。</w:t>
      </w:r>
    </w:p>
    <w:p w14:paraId="549ED0A0">
      <w:pPr>
        <w:spacing w:line="360" w:lineRule="auto"/>
        <w:ind w:firstLine="480" w:firstLineChars="200"/>
        <w:outlineLvl w:val="0"/>
        <w:rPr>
          <w:sz w:val="24"/>
        </w:rPr>
      </w:pPr>
      <w:r>
        <w:rPr>
          <w:rFonts w:hint="eastAsia"/>
          <w:sz w:val="24"/>
        </w:rPr>
        <w:t>6. 样品处置：</w:t>
      </w:r>
    </w:p>
    <w:p w14:paraId="3DA18ADC">
      <w:pPr>
        <w:spacing w:line="360" w:lineRule="auto"/>
        <w:ind w:firstLine="480" w:firstLineChars="200"/>
        <w:outlineLvl w:val="0"/>
        <w:rPr>
          <w:sz w:val="24"/>
        </w:rPr>
      </w:pPr>
      <w:r>
        <w:rPr>
          <w:rFonts w:hint="eastAsia"/>
          <w:sz w:val="24"/>
        </w:rPr>
        <w:t>（1）中标候选供应商的样品经采购人和供应商双方确认后由采购人负责封存，其余供应商的样品请于中标公告发布之日起3个工作日内自行退回，逾期未退回的样品视为放弃样品，由采购人统一销毁。</w:t>
      </w:r>
    </w:p>
    <w:p w14:paraId="05EB1AD6">
      <w:pPr>
        <w:spacing w:line="360" w:lineRule="auto"/>
        <w:ind w:firstLine="480" w:firstLineChars="200"/>
        <w:outlineLvl w:val="0"/>
        <w:rPr>
          <w:sz w:val="24"/>
        </w:rPr>
      </w:pPr>
      <w:r>
        <w:rPr>
          <w:rFonts w:hint="eastAsia"/>
          <w:sz w:val="24"/>
        </w:rPr>
        <w:t>（2）中标供应商的样品由采购人负责封存，作为履约验收的参考。待全部验收合格后且无纠纷，退回中标供应商。</w:t>
      </w:r>
    </w:p>
    <w:p w14:paraId="50D967A2">
      <w:pPr>
        <w:pStyle w:val="34"/>
        <w:spacing w:line="360" w:lineRule="auto"/>
        <w:ind w:firstLine="480" w:firstLineChars="200"/>
        <w:jc w:val="both"/>
        <w:rPr>
          <w:rFonts w:cs="Times New Roman" w:asciiTheme="minorEastAsia" w:hAnsiTheme="minorEastAsia" w:eastAsiaTheme="minorEastAsia"/>
          <w:color w:val="auto"/>
        </w:rPr>
      </w:pPr>
      <w:r>
        <w:rPr>
          <w:rFonts w:hint="eastAsia" w:asciiTheme="minorEastAsia" w:hAnsiTheme="minorEastAsia" w:eastAsiaTheme="minorEastAsia"/>
        </w:rPr>
        <w:t>（五）样</w:t>
      </w:r>
      <w:r>
        <w:rPr>
          <w:rFonts w:hint="eastAsia" w:asciiTheme="minorEastAsia" w:hAnsiTheme="minorEastAsia" w:eastAsiaTheme="minorEastAsia"/>
          <w:color w:val="auto"/>
        </w:rPr>
        <w:t>品</w:t>
      </w:r>
      <w:r>
        <w:rPr>
          <w:rFonts w:cs="Times New Roman" w:asciiTheme="minorEastAsia" w:hAnsiTheme="minorEastAsia" w:eastAsiaTheme="minorEastAsia"/>
          <w:color w:val="auto"/>
        </w:rPr>
        <w:t>演示</w:t>
      </w:r>
      <w:r>
        <w:rPr>
          <w:rFonts w:hint="eastAsia" w:cs="Times New Roman" w:asciiTheme="minorEastAsia" w:hAnsiTheme="minorEastAsia" w:eastAsiaTheme="minorEastAsia"/>
          <w:color w:val="auto"/>
        </w:rPr>
        <w:t>要求</w:t>
      </w:r>
    </w:p>
    <w:p w14:paraId="39176BFD">
      <w:pPr>
        <w:spacing w:line="360" w:lineRule="auto"/>
        <w:ind w:firstLine="480" w:firstLineChars="200"/>
        <w:rPr>
          <w:sz w:val="24"/>
          <w:szCs w:val="24"/>
        </w:rPr>
      </w:pPr>
      <w:r>
        <w:rPr>
          <w:rFonts w:hint="eastAsia"/>
          <w:color w:val="auto"/>
          <w:sz w:val="24"/>
          <w:szCs w:val="24"/>
        </w:rPr>
        <w:t>1</w:t>
      </w:r>
      <w:r>
        <w:rPr>
          <w:rFonts w:hint="eastAsia"/>
          <w:color w:val="auto"/>
          <w:sz w:val="24"/>
        </w:rPr>
        <w:t xml:space="preserve">. </w:t>
      </w:r>
      <w:r>
        <w:rPr>
          <w:rFonts w:hint="eastAsia"/>
          <w:b/>
          <w:color w:val="auto"/>
          <w:sz w:val="24"/>
        </w:rPr>
        <w:t>递交传感器（不包括“4.其他样品”中的传感器）及数码显微镜样品的</w:t>
      </w:r>
      <w:r>
        <w:rPr>
          <w:rFonts w:hint="eastAsia"/>
          <w:b/>
          <w:color w:val="auto"/>
          <w:sz w:val="24"/>
          <w:szCs w:val="24"/>
        </w:rPr>
        <w:t>投标人</w:t>
      </w:r>
      <w:r>
        <w:rPr>
          <w:rFonts w:hint="eastAsia"/>
          <w:color w:val="auto"/>
          <w:sz w:val="24"/>
          <w:szCs w:val="24"/>
        </w:rPr>
        <w:t>须指派演示上述仪器人员</w:t>
      </w:r>
      <w:r>
        <w:rPr>
          <w:rFonts w:hint="eastAsia"/>
          <w:color w:val="auto"/>
          <w:sz w:val="24"/>
          <w:szCs w:val="24"/>
          <w:lang w:val="en-US" w:eastAsia="zh-CN"/>
        </w:rPr>
        <w:t>至</w:t>
      </w:r>
      <w:r>
        <w:rPr>
          <w:rFonts w:hint="eastAsia"/>
          <w:color w:val="auto"/>
          <w:sz w:val="24"/>
        </w:rPr>
        <w:t>天津市河西区珠江道58号（春海路地铁站A口步行150米）天津市景海道中学体育馆</w:t>
      </w:r>
      <w:r>
        <w:rPr>
          <w:rFonts w:hint="eastAsia"/>
          <w:color w:val="auto"/>
          <w:sz w:val="24"/>
          <w:szCs w:val="24"/>
        </w:rPr>
        <w:t>集合，</w:t>
      </w:r>
      <w:r>
        <w:rPr>
          <w:rFonts w:hint="eastAsia"/>
          <w:color w:val="auto"/>
          <w:sz w:val="24"/>
          <w:szCs w:val="24"/>
          <w:lang w:val="en-US" w:eastAsia="zh-CN"/>
        </w:rPr>
        <w:t>评审期间投标人代表保持电话畅通，接到电话1小时内，投标人代表和</w:t>
      </w:r>
      <w:r>
        <w:rPr>
          <w:rFonts w:hint="eastAsia"/>
          <w:color w:val="auto"/>
          <w:sz w:val="24"/>
          <w:szCs w:val="24"/>
        </w:rPr>
        <w:t>演示上述仪器人员</w:t>
      </w:r>
      <w:r>
        <w:rPr>
          <w:rFonts w:hint="eastAsia"/>
          <w:color w:val="auto"/>
          <w:sz w:val="24"/>
          <w:szCs w:val="24"/>
          <w:lang w:val="en-US" w:eastAsia="zh-CN"/>
        </w:rPr>
        <w:t>须到达上述地点进行演示。</w:t>
      </w:r>
      <w:r>
        <w:rPr>
          <w:rFonts w:hint="eastAsia"/>
          <w:color w:val="auto"/>
          <w:sz w:val="24"/>
          <w:szCs w:val="24"/>
        </w:rPr>
        <w:t>因逾期未到导致的风险由投标人自行承担，</w:t>
      </w:r>
      <w:r>
        <w:rPr>
          <w:rFonts w:hint="eastAsia"/>
          <w:sz w:val="24"/>
          <w:szCs w:val="24"/>
        </w:rPr>
        <w:t>具体要求如下：</w:t>
      </w:r>
    </w:p>
    <w:p w14:paraId="545524D7">
      <w:pPr>
        <w:spacing w:line="360" w:lineRule="auto"/>
        <w:ind w:firstLine="480" w:firstLineChars="200"/>
        <w:rPr>
          <w:color w:val="EE0000"/>
          <w:sz w:val="24"/>
          <w:szCs w:val="24"/>
        </w:rPr>
      </w:pPr>
      <w:r>
        <w:rPr>
          <w:rFonts w:hint="eastAsia"/>
          <w:sz w:val="24"/>
          <w:szCs w:val="24"/>
        </w:rPr>
        <w:t>（1）传感器演示：投标人自行携带满足实验要求的相应的设备（包括但不限于电脑、数据采集系统、数据采集器等）确保与所递交的传感器样品配套并可进行现场实验演示，实验所需器材由采购人统一提供。现场演示的实验内容由评标委员会按包随机抽取确定。</w:t>
      </w:r>
    </w:p>
    <w:p w14:paraId="33CCAB06">
      <w:pPr>
        <w:spacing w:line="360" w:lineRule="auto"/>
        <w:ind w:firstLine="480" w:firstLineChars="200"/>
        <w:rPr>
          <w:sz w:val="24"/>
          <w:szCs w:val="24"/>
        </w:rPr>
      </w:pPr>
      <w:r>
        <w:rPr>
          <w:rFonts w:hint="eastAsia"/>
          <w:sz w:val="24"/>
          <w:szCs w:val="24"/>
        </w:rPr>
        <w:t>（2）</w:t>
      </w:r>
      <w:r>
        <w:rPr>
          <w:rFonts w:hint="eastAsia"/>
          <w:sz w:val="24"/>
        </w:rPr>
        <w:t>数码显微镜</w:t>
      </w:r>
      <w:r>
        <w:rPr>
          <w:rFonts w:hint="eastAsia"/>
          <w:sz w:val="24"/>
          <w:szCs w:val="24"/>
        </w:rPr>
        <w:t>演示：现场观测采购人统一提供的生物切片。</w:t>
      </w:r>
    </w:p>
    <w:p w14:paraId="6CB36243">
      <w:pPr>
        <w:spacing w:line="360" w:lineRule="auto"/>
        <w:ind w:firstLine="480" w:firstLineChars="200"/>
        <w:rPr>
          <w:sz w:val="24"/>
        </w:rPr>
      </w:pPr>
      <w:r>
        <w:rPr>
          <w:rFonts w:hint="eastAsia"/>
          <w:sz w:val="24"/>
          <w:szCs w:val="24"/>
        </w:rPr>
        <w:t>2</w:t>
      </w:r>
      <w:r>
        <w:rPr>
          <w:rFonts w:hint="eastAsia"/>
          <w:sz w:val="24"/>
        </w:rPr>
        <w:t xml:space="preserve">. </w:t>
      </w:r>
      <w:r>
        <w:rPr>
          <w:rFonts w:hint="eastAsia"/>
          <w:sz w:val="24"/>
          <w:szCs w:val="24"/>
        </w:rPr>
        <w:t>未</w:t>
      </w:r>
      <w:r>
        <w:rPr>
          <w:rFonts w:hint="eastAsia"/>
          <w:sz w:val="24"/>
        </w:rPr>
        <w:t>进行现场演示的，该项演示得0分。</w:t>
      </w:r>
    </w:p>
    <w:p w14:paraId="03E31A4B">
      <w:pPr>
        <w:spacing w:line="360" w:lineRule="auto"/>
        <w:ind w:firstLine="480" w:firstLineChars="200"/>
        <w:rPr>
          <w:sz w:val="24"/>
        </w:rPr>
      </w:pPr>
      <w:r>
        <w:rPr>
          <w:rFonts w:hint="eastAsia"/>
          <w:sz w:val="24"/>
        </w:rPr>
        <w:t>3. 样品演示，不作为判定投标人无效投标的依据。</w:t>
      </w:r>
    </w:p>
    <w:p w14:paraId="7909F840">
      <w:pPr>
        <w:tabs>
          <w:tab w:val="left" w:pos="210"/>
        </w:tabs>
        <w:autoSpaceDE w:val="0"/>
        <w:autoSpaceDN w:val="0"/>
        <w:adjustRightInd w:val="0"/>
        <w:spacing w:line="360" w:lineRule="auto"/>
        <w:ind w:firstLine="480" w:firstLineChars="20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14:paraId="226A22A4">
      <w:pPr>
        <w:autoSpaceDE w:val="0"/>
        <w:autoSpaceDN w:val="0"/>
        <w:adjustRightInd w:val="0"/>
        <w:spacing w:line="360" w:lineRule="auto"/>
        <w:ind w:firstLine="480" w:firstLineChars="200"/>
        <w:rPr>
          <w:color w:val="000000"/>
          <w:sz w:val="24"/>
        </w:rPr>
      </w:pPr>
      <w:r>
        <w:rPr>
          <w:rFonts w:hint="eastAsia"/>
          <w:color w:val="000000"/>
          <w:sz w:val="24"/>
          <w:szCs w:val="24"/>
        </w:rPr>
        <w:t>★</w:t>
      </w:r>
      <w:r>
        <w:rPr>
          <w:rFonts w:hint="eastAsia"/>
          <w:color w:val="000000"/>
          <w:sz w:val="24"/>
        </w:rPr>
        <w:t>（一）报价要求</w:t>
      </w:r>
    </w:p>
    <w:p w14:paraId="7AA391B7">
      <w:pPr>
        <w:autoSpaceDE w:val="0"/>
        <w:autoSpaceDN w:val="0"/>
        <w:adjustRightInd w:val="0"/>
        <w:spacing w:line="360" w:lineRule="auto"/>
        <w:ind w:firstLine="480" w:firstLineChars="200"/>
        <w:rPr>
          <w:color w:val="000000"/>
          <w:sz w:val="24"/>
        </w:rPr>
      </w:pPr>
      <w:r>
        <w:rPr>
          <w:rFonts w:hint="eastAsia"/>
          <w:color w:val="000000"/>
          <w:sz w:val="24"/>
        </w:rPr>
        <w:t>1. 投标报价以人民币填列。</w:t>
      </w:r>
    </w:p>
    <w:p w14:paraId="2C18A948">
      <w:pPr>
        <w:autoSpaceDE w:val="0"/>
        <w:autoSpaceDN w:val="0"/>
        <w:adjustRightInd w:val="0"/>
        <w:spacing w:line="360" w:lineRule="auto"/>
        <w:ind w:firstLine="480" w:firstLineChars="200"/>
        <w:rPr>
          <w:color w:val="000000"/>
          <w:sz w:val="24"/>
        </w:rPr>
      </w:pPr>
      <w:r>
        <w:rPr>
          <w:rFonts w:hint="eastAsia"/>
          <w:color w:val="000000"/>
          <w:sz w:val="24"/>
        </w:rPr>
        <w:t>2. 投标人的报价应包括：设备主机及附件货款、安装环境调整费用、运输费、运输保险费、装卸费、安装调试费及利润税金等为完成招标文件规定的全部要求所需的一切费用。投标人所报价格为货到现场安装调试完成的最终优惠价格。</w:t>
      </w:r>
    </w:p>
    <w:p w14:paraId="376688B3">
      <w:pPr>
        <w:autoSpaceDE w:val="0"/>
        <w:autoSpaceDN w:val="0"/>
        <w:adjustRightInd w:val="0"/>
        <w:spacing w:line="360" w:lineRule="auto"/>
        <w:ind w:firstLine="480" w:firstLineChars="200"/>
        <w:rPr>
          <w:color w:val="000000"/>
          <w:sz w:val="24"/>
        </w:rPr>
      </w:pPr>
      <w:r>
        <w:rPr>
          <w:rFonts w:hint="eastAsia"/>
          <w:color w:val="000000"/>
          <w:sz w:val="24"/>
        </w:rPr>
        <w:t>3. 验收及相关费用由投标人负责。</w:t>
      </w:r>
    </w:p>
    <w:p w14:paraId="1D8E684D">
      <w:pPr>
        <w:spacing w:line="360" w:lineRule="auto"/>
        <w:ind w:firstLine="480" w:firstLineChars="200"/>
        <w:outlineLvl w:val="0"/>
        <w:rPr>
          <w:sz w:val="24"/>
        </w:rPr>
      </w:pPr>
      <w:r>
        <w:rPr>
          <w:rFonts w:hint="eastAsia"/>
          <w:sz w:val="24"/>
        </w:rPr>
        <w:t>（二）服务要求</w:t>
      </w:r>
    </w:p>
    <w:p w14:paraId="0286BC60">
      <w:pPr>
        <w:spacing w:line="360" w:lineRule="auto"/>
        <w:ind w:firstLine="480" w:firstLineChars="200"/>
        <w:outlineLvl w:val="0"/>
        <w:rPr>
          <w:sz w:val="24"/>
        </w:rPr>
      </w:pPr>
      <w:r>
        <w:rPr>
          <w:rFonts w:hint="eastAsia"/>
          <w:sz w:val="24"/>
        </w:rPr>
        <w:t>1.提供所投产品3年的免费上门保修，终身维修。</w:t>
      </w:r>
    </w:p>
    <w:p w14:paraId="13430DDB">
      <w:pPr>
        <w:spacing w:line="360" w:lineRule="auto"/>
        <w:ind w:firstLine="480" w:firstLineChars="200"/>
        <w:outlineLvl w:val="0"/>
        <w:rPr>
          <w:sz w:val="24"/>
        </w:rPr>
      </w:pPr>
      <w:r>
        <w:rPr>
          <w:rFonts w:hint="eastAsia"/>
          <w:sz w:val="24"/>
        </w:rPr>
        <w:t>2.保修期内免费更换零配件，7×24小时技术响应，24小时内维修工程师到达维修现场并提供配件不影响学校使用。保修期自验收合格之日起计算。</w:t>
      </w:r>
    </w:p>
    <w:p w14:paraId="5F61DFF4">
      <w:pPr>
        <w:spacing w:line="360" w:lineRule="auto"/>
        <w:ind w:firstLine="480" w:firstLineChars="200"/>
        <w:outlineLvl w:val="0"/>
        <w:rPr>
          <w:rFonts w:ascii="宋体" w:hAnsi="宋体" w:cs="宋体"/>
          <w:sz w:val="24"/>
        </w:rPr>
      </w:pPr>
      <w:r>
        <w:rPr>
          <w:rFonts w:hint="eastAsia" w:ascii="宋体" w:hAnsi="宋体" w:cs="宋体"/>
          <w:sz w:val="24"/>
        </w:rPr>
        <w:t>3.提供所投产品制造商服务机构情况，包括地址、联系方式及技术人员数量等。</w:t>
      </w:r>
      <w:r>
        <w:rPr>
          <w:rFonts w:hint="eastAsia" w:ascii="宋体" w:hAnsi="宋体" w:cs="宋体"/>
          <w:kern w:val="0"/>
          <w:sz w:val="24"/>
          <w:szCs w:val="24"/>
        </w:rPr>
        <w:t>服务方案中，对产品服务保障团队设置及服务职能、专业性进行说明。</w:t>
      </w:r>
    </w:p>
    <w:p w14:paraId="41F5AA38">
      <w:pPr>
        <w:spacing w:line="360" w:lineRule="auto"/>
        <w:ind w:firstLine="480" w:firstLineChars="200"/>
        <w:outlineLvl w:val="0"/>
        <w:rPr>
          <w:sz w:val="24"/>
        </w:rPr>
      </w:pPr>
      <w:r>
        <w:rPr>
          <w:rFonts w:hint="eastAsia" w:ascii="宋体" w:hAnsi="宋体" w:cs="宋体"/>
          <w:sz w:val="24"/>
        </w:rPr>
        <w:t>4.提供原厂标准的易耗品、消耗材料价格清单及折扣率，保修期后设备维修</w:t>
      </w:r>
      <w:r>
        <w:rPr>
          <w:rFonts w:hint="eastAsia"/>
          <w:sz w:val="24"/>
        </w:rPr>
        <w:t>的价格清单及折扣率。</w:t>
      </w:r>
    </w:p>
    <w:p w14:paraId="6D7C582F">
      <w:pPr>
        <w:spacing w:line="360" w:lineRule="auto"/>
        <w:ind w:firstLine="480" w:firstLineChars="200"/>
        <w:outlineLvl w:val="0"/>
        <w:rPr>
          <w:sz w:val="24"/>
        </w:rPr>
      </w:pPr>
      <w:r>
        <w:rPr>
          <w:rFonts w:hint="eastAsia"/>
          <w:sz w:val="24"/>
        </w:rPr>
        <w:t>5.承诺本项目所涉及软件系统可升级适配信创操作系统。</w:t>
      </w:r>
    </w:p>
    <w:p w14:paraId="77EBD70B">
      <w:pPr>
        <w:spacing w:line="360" w:lineRule="auto"/>
        <w:ind w:firstLine="480" w:firstLineChars="200"/>
        <w:outlineLvl w:val="0"/>
        <w:rPr>
          <w:sz w:val="24"/>
        </w:rPr>
      </w:pPr>
      <w:r>
        <w:rPr>
          <w:rFonts w:hint="eastAsia"/>
          <w:sz w:val="24"/>
        </w:rPr>
        <w:t>6.提供现场技术培训。</w:t>
      </w:r>
    </w:p>
    <w:p w14:paraId="5CB5959A">
      <w:pPr>
        <w:autoSpaceDE w:val="0"/>
        <w:autoSpaceDN w:val="0"/>
        <w:adjustRightInd w:val="0"/>
        <w:spacing w:line="360" w:lineRule="auto"/>
        <w:ind w:firstLine="480" w:firstLineChars="200"/>
        <w:rPr>
          <w:sz w:val="24"/>
        </w:rPr>
      </w:pPr>
      <w:r>
        <w:rPr>
          <w:rFonts w:hint="eastAsia"/>
          <w:sz w:val="24"/>
          <w:szCs w:val="24"/>
        </w:rPr>
        <w:t>★</w:t>
      </w:r>
      <w:r>
        <w:rPr>
          <w:rFonts w:hint="eastAsia"/>
          <w:sz w:val="24"/>
        </w:rPr>
        <w:t>（三）交货要求</w:t>
      </w:r>
    </w:p>
    <w:p w14:paraId="6060E99C">
      <w:pPr>
        <w:autoSpaceDE w:val="0"/>
        <w:autoSpaceDN w:val="0"/>
        <w:adjustRightInd w:val="0"/>
        <w:spacing w:line="360" w:lineRule="auto"/>
        <w:ind w:firstLine="480" w:firstLineChars="200"/>
        <w:rPr>
          <w:color w:val="FF0000"/>
          <w:sz w:val="24"/>
        </w:rPr>
      </w:pPr>
      <w:r>
        <w:rPr>
          <w:rFonts w:hint="eastAsia"/>
          <w:sz w:val="24"/>
        </w:rPr>
        <w:t>1. 交货期：签订合同之日起30日内到货并完成安装调试工作（特殊情况以合同为准）。</w:t>
      </w:r>
    </w:p>
    <w:p w14:paraId="435AC48E">
      <w:pPr>
        <w:spacing w:line="360" w:lineRule="auto"/>
        <w:ind w:firstLine="480" w:firstLineChars="200"/>
        <w:outlineLvl w:val="0"/>
        <w:rPr>
          <w:color w:val="FF0000"/>
          <w:sz w:val="24"/>
        </w:rPr>
      </w:pPr>
      <w:r>
        <w:rPr>
          <w:rFonts w:hint="eastAsia"/>
          <w:color w:val="000000"/>
          <w:sz w:val="24"/>
        </w:rPr>
        <w:t>2. 交货地点：</w:t>
      </w:r>
      <w:r>
        <w:rPr>
          <w:rFonts w:hint="eastAsia"/>
          <w:color w:val="auto"/>
          <w:sz w:val="24"/>
          <w:lang w:val="en-US" w:eastAsia="zh-CN"/>
        </w:rPr>
        <w:t>见附件B</w:t>
      </w:r>
      <w:r>
        <w:rPr>
          <w:rFonts w:hint="eastAsia"/>
          <w:color w:val="auto"/>
          <w:sz w:val="24"/>
        </w:rPr>
        <w:t>（特</w:t>
      </w:r>
      <w:r>
        <w:rPr>
          <w:rFonts w:hint="eastAsia"/>
          <w:sz w:val="24"/>
        </w:rPr>
        <w:t>殊情况以合同为准）。</w:t>
      </w:r>
    </w:p>
    <w:p w14:paraId="779CD3AE">
      <w:pPr>
        <w:autoSpaceDE w:val="0"/>
        <w:autoSpaceDN w:val="0"/>
        <w:adjustRightInd w:val="0"/>
        <w:spacing w:line="360" w:lineRule="auto"/>
        <w:ind w:firstLine="480" w:firstLineChars="200"/>
        <w:rPr>
          <w:color w:val="000000"/>
          <w:sz w:val="24"/>
        </w:rPr>
      </w:pPr>
      <w:r>
        <w:rPr>
          <w:rFonts w:hint="eastAsia"/>
          <w:color w:val="000000"/>
          <w:sz w:val="24"/>
        </w:rPr>
        <w:t>3. 提供制造商完整的随机资料，包括完整的使用和维修手册等。</w:t>
      </w:r>
    </w:p>
    <w:p w14:paraId="10304AE2">
      <w:pPr>
        <w:autoSpaceDE w:val="0"/>
        <w:autoSpaceDN w:val="0"/>
        <w:adjustRightInd w:val="0"/>
        <w:spacing w:line="360" w:lineRule="auto"/>
        <w:ind w:firstLine="480" w:firstLineChars="200"/>
        <w:rPr>
          <w:color w:val="000000"/>
          <w:sz w:val="24"/>
        </w:rPr>
      </w:pPr>
      <w:r>
        <w:rPr>
          <w:rFonts w:hint="eastAsia"/>
          <w:color w:val="000000"/>
          <w:sz w:val="24"/>
        </w:rPr>
        <w:t>4. 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2BCC80C3">
      <w:pPr>
        <w:autoSpaceDE w:val="0"/>
        <w:autoSpaceDN w:val="0"/>
        <w:adjustRightInd w:val="0"/>
        <w:spacing w:line="360" w:lineRule="auto"/>
        <w:ind w:firstLine="480" w:firstLineChars="200"/>
        <w:rPr>
          <w:color w:val="000000"/>
          <w:sz w:val="24"/>
        </w:rPr>
      </w:pPr>
      <w:r>
        <w:rPr>
          <w:rFonts w:hint="eastAsia"/>
          <w:color w:val="000000"/>
          <w:sz w:val="24"/>
        </w:rPr>
        <w:t>5.本项目中标商涉及商品包装、快递包装的，应适应远距离运输、防潮、防震、防锈和防野蛮装卸等要求，确保货物安全无损地运抵项目约定的指定现场。</w:t>
      </w:r>
    </w:p>
    <w:p w14:paraId="1824C230">
      <w:pPr>
        <w:autoSpaceDE w:val="0"/>
        <w:autoSpaceDN w:val="0"/>
        <w:adjustRightInd w:val="0"/>
        <w:spacing w:line="360" w:lineRule="auto"/>
        <w:ind w:firstLine="480" w:firstLineChars="200"/>
        <w:rPr>
          <w:color w:val="000000"/>
          <w:sz w:val="24"/>
        </w:rPr>
      </w:pPr>
      <w:r>
        <w:rPr>
          <w:rFonts w:hint="eastAsia"/>
          <w:color w:val="000000"/>
          <w:sz w:val="24"/>
        </w:rPr>
        <w:t>6.本项目中标商负责办理将货物运抵本合同规定的交货地点，并装卸、交付至甲方的一切运输事项，相关费用应包含在合同价款中。如因包装、运输问题导致货物损毁、丢失或者品质下降，学校有权要求降价、换货、拒收部分或整批货物，由此产生的费用和损失，均由中标商承担。</w:t>
      </w:r>
    </w:p>
    <w:p w14:paraId="73080282">
      <w:pPr>
        <w:autoSpaceDE w:val="0"/>
        <w:autoSpaceDN w:val="0"/>
        <w:adjustRightInd w:val="0"/>
        <w:spacing w:line="360" w:lineRule="auto"/>
        <w:ind w:firstLine="480" w:firstLineChars="200"/>
        <w:rPr>
          <w:sz w:val="24"/>
        </w:rPr>
      </w:pPr>
      <w:r>
        <w:rPr>
          <w:rFonts w:hint="eastAsia"/>
          <w:sz w:val="24"/>
          <w:szCs w:val="24"/>
        </w:rPr>
        <w:t>★</w:t>
      </w:r>
      <w:r>
        <w:rPr>
          <w:rFonts w:hint="eastAsia"/>
          <w:sz w:val="24"/>
        </w:rPr>
        <w:t>（四）付款方式</w:t>
      </w:r>
    </w:p>
    <w:p w14:paraId="14D45515">
      <w:pPr>
        <w:autoSpaceDE w:val="0"/>
        <w:autoSpaceDN w:val="0"/>
        <w:adjustRightInd w:val="0"/>
        <w:spacing w:line="360" w:lineRule="auto"/>
        <w:ind w:firstLine="480" w:firstLineChars="200"/>
        <w:rPr>
          <w:sz w:val="24"/>
        </w:rPr>
      </w:pPr>
      <w:r>
        <w:rPr>
          <w:rFonts w:hint="eastAsia"/>
          <w:sz w:val="24"/>
        </w:rPr>
        <w:t>签订合同后15个工作日内预付合同总额的30%，货到现场安装、调试完毕支付合同总额的50%，市级验收合格后15个工作日内支付合同总额的20%（特殊情况以合同为准）。</w:t>
      </w:r>
    </w:p>
    <w:p w14:paraId="4F48D56B">
      <w:pPr>
        <w:autoSpaceDE w:val="0"/>
        <w:autoSpaceDN w:val="0"/>
        <w:adjustRightInd w:val="0"/>
        <w:spacing w:line="360" w:lineRule="auto"/>
        <w:ind w:firstLine="480" w:firstLineChars="200"/>
        <w:rPr>
          <w:rFonts w:ascii="宋体" w:hAnsi="宋体" w:cs="宋体"/>
          <w:sz w:val="24"/>
          <w:szCs w:val="24"/>
        </w:rPr>
      </w:pPr>
      <w:r>
        <w:rPr>
          <w:rFonts w:hint="eastAsia" w:ascii="宋体" w:hAnsi="宋体" w:cs="宋体"/>
          <w:sz w:val="24"/>
          <w:szCs w:val="24"/>
        </w:rPr>
        <w:t>★（五）投标保证金和履约保证金</w:t>
      </w:r>
    </w:p>
    <w:p w14:paraId="7B44E90D">
      <w:pPr>
        <w:autoSpaceDE w:val="0"/>
        <w:autoSpaceDN w:val="0"/>
        <w:adjustRightInd w:val="0"/>
        <w:spacing w:line="360" w:lineRule="auto"/>
        <w:ind w:firstLine="480" w:firstLineChars="200"/>
        <w:rPr>
          <w:rFonts w:ascii="宋体" w:hAnsi="宋体" w:cs="宋体"/>
          <w:sz w:val="24"/>
          <w:szCs w:val="24"/>
        </w:rPr>
      </w:pPr>
      <w:r>
        <w:rPr>
          <w:rFonts w:hint="eastAsia" w:ascii="宋体" w:hAnsi="宋体" w:cs="宋体"/>
          <w:sz w:val="24"/>
          <w:szCs w:val="24"/>
        </w:rPr>
        <w:t>本项目不收取投标保证金。签订合同后15个工作日内中标供应商应向采购人提供合同总额10%的履约保证金，供应商应当以支票、汇票、本票或者金融机构、担保机构出具的保函等非现金形式提交。此履约保证金的递交、退还、罚没和有效期以合同为准。</w:t>
      </w:r>
    </w:p>
    <w:p w14:paraId="4953373F">
      <w:pPr>
        <w:autoSpaceDE w:val="0"/>
        <w:autoSpaceDN w:val="0"/>
        <w:adjustRightInd w:val="0"/>
        <w:spacing w:line="360" w:lineRule="auto"/>
        <w:ind w:firstLine="480" w:firstLineChars="200"/>
        <w:rPr>
          <w:sz w:val="24"/>
        </w:rPr>
      </w:pPr>
      <w:r>
        <w:rPr>
          <w:rFonts w:hint="eastAsia"/>
          <w:sz w:val="24"/>
        </w:rPr>
        <w:t>★（六）验收方法及标准</w:t>
      </w:r>
    </w:p>
    <w:p w14:paraId="6AF0E260">
      <w:pPr>
        <w:spacing w:line="360" w:lineRule="auto"/>
        <w:ind w:firstLine="480" w:firstLineChars="200"/>
        <w:outlineLvl w:val="0"/>
        <w:rPr>
          <w:rFonts w:cs="楷体" w:asciiTheme="minorEastAsia" w:hAnsiTheme="minorEastAsia" w:eastAsiaTheme="minorEastAsia"/>
          <w:sz w:val="24"/>
          <w:szCs w:val="24"/>
        </w:rPr>
      </w:pPr>
      <w:r>
        <w:rPr>
          <w:rFonts w:hint="eastAsia" w:cs="楷体" w:asciiTheme="minorEastAsia" w:hAnsiTheme="minorEastAsia" w:eastAsiaTheme="minorEastAsia"/>
          <w:sz w:val="24"/>
          <w:szCs w:val="24"/>
        </w:rPr>
        <w:t>本项目采用校、区、采购人（市教科院）分别组织的三级验收方式进行验收，各中标人需现场全程参与并以全力配合，要求如下：</w:t>
      </w:r>
    </w:p>
    <w:p w14:paraId="56869F35">
      <w:pPr>
        <w:spacing w:line="360" w:lineRule="auto"/>
        <w:ind w:firstLine="480" w:firstLineChars="200"/>
        <w:outlineLvl w:val="0"/>
        <w:rPr>
          <w:rFonts w:cs="楷体" w:asciiTheme="minorEastAsia" w:hAnsiTheme="minorEastAsia" w:eastAsiaTheme="minorEastAsia"/>
          <w:sz w:val="24"/>
          <w:szCs w:val="24"/>
        </w:rPr>
      </w:pPr>
      <w:r>
        <w:rPr>
          <w:rFonts w:hint="eastAsia" w:cs="楷体" w:asciiTheme="minorEastAsia" w:hAnsiTheme="minorEastAsia" w:eastAsiaTheme="minorEastAsia"/>
          <w:sz w:val="24"/>
          <w:szCs w:val="24"/>
        </w:rPr>
        <w:t>1、各区学校及市直属校验收</w:t>
      </w:r>
    </w:p>
    <w:p w14:paraId="766797C2">
      <w:pPr>
        <w:spacing w:line="360" w:lineRule="auto"/>
        <w:ind w:firstLine="480" w:firstLineChars="200"/>
        <w:outlineLvl w:val="0"/>
        <w:rPr>
          <w:rFonts w:cs="楷体" w:asciiTheme="minorEastAsia" w:hAnsiTheme="minorEastAsia" w:eastAsiaTheme="minorEastAsia"/>
          <w:sz w:val="24"/>
          <w:szCs w:val="24"/>
        </w:rPr>
      </w:pPr>
      <w:r>
        <w:rPr>
          <w:rFonts w:hint="eastAsia" w:cs="楷体" w:asciiTheme="minorEastAsia" w:hAnsiTheme="minorEastAsia" w:eastAsiaTheme="minorEastAsia"/>
          <w:sz w:val="24"/>
          <w:szCs w:val="24"/>
        </w:rPr>
        <w:t>（1）中标仪器设备送货到校后，接收学校负责组织本校采购代表、学科教师、实验室管理员和资产管理员，共同现场根据合同和中标人投标文件应答的约定，对照封存的样品，对仪器、设备的品种数量、规格型号、技术参数、相关资料逐件进行认真核对，监督并配合中标人完成安装调试。</w:t>
      </w:r>
    </w:p>
    <w:p w14:paraId="0941487A">
      <w:pPr>
        <w:spacing w:line="360" w:lineRule="auto"/>
        <w:ind w:firstLine="480" w:firstLineChars="200"/>
        <w:outlineLvl w:val="0"/>
        <w:rPr>
          <w:rFonts w:cs="楷体" w:asciiTheme="minorEastAsia" w:hAnsiTheme="minorEastAsia" w:eastAsiaTheme="minorEastAsia"/>
          <w:sz w:val="24"/>
          <w:szCs w:val="24"/>
        </w:rPr>
      </w:pPr>
      <w:r>
        <w:rPr>
          <w:rFonts w:hint="eastAsia" w:cs="楷体" w:asciiTheme="minorEastAsia" w:hAnsiTheme="minorEastAsia" w:eastAsiaTheme="minorEastAsia"/>
          <w:sz w:val="24"/>
          <w:szCs w:val="24"/>
        </w:rPr>
        <w:t>（2）仪器设备安装调试完毕后，30天内在中标商配合下进行运转测试仪器性能、指标精度等。</w:t>
      </w:r>
    </w:p>
    <w:p w14:paraId="584F7855">
      <w:pPr>
        <w:spacing w:line="360" w:lineRule="auto"/>
        <w:ind w:firstLine="480" w:firstLineChars="200"/>
        <w:outlineLvl w:val="0"/>
        <w:rPr>
          <w:rFonts w:cs="楷体" w:asciiTheme="minorEastAsia" w:hAnsiTheme="minorEastAsia" w:eastAsiaTheme="minorEastAsia"/>
          <w:sz w:val="24"/>
          <w:szCs w:val="24"/>
        </w:rPr>
      </w:pPr>
      <w:r>
        <w:rPr>
          <w:rFonts w:hint="eastAsia" w:cs="楷体" w:asciiTheme="minorEastAsia" w:hAnsiTheme="minorEastAsia" w:eastAsiaTheme="minorEastAsia"/>
          <w:sz w:val="24"/>
          <w:szCs w:val="24"/>
        </w:rPr>
        <w:t>1）数据处理终端、智能黑板等视听设备及各种电器与应答文件承诺的性能相符，安装调试后应可满足使用要求。</w:t>
      </w:r>
    </w:p>
    <w:p w14:paraId="4DC9C4AB">
      <w:pPr>
        <w:spacing w:line="360" w:lineRule="auto"/>
        <w:ind w:firstLine="480" w:firstLineChars="200"/>
        <w:outlineLvl w:val="0"/>
        <w:rPr>
          <w:rFonts w:cs="楷体" w:asciiTheme="minorEastAsia" w:hAnsiTheme="minorEastAsia" w:eastAsiaTheme="minorEastAsia"/>
          <w:sz w:val="24"/>
          <w:szCs w:val="24"/>
        </w:rPr>
      </w:pPr>
      <w:r>
        <w:rPr>
          <w:rFonts w:hint="eastAsia" w:cs="楷体" w:asciiTheme="minorEastAsia" w:hAnsiTheme="minorEastAsia" w:eastAsiaTheme="minorEastAsia"/>
          <w:sz w:val="24"/>
          <w:szCs w:val="24"/>
        </w:rPr>
        <w:t>2）实验室设备设施(含实验桌凳柜台、智能吊装设备、移动推车等)应与投标样品一致。</w:t>
      </w:r>
    </w:p>
    <w:p w14:paraId="6C2336E7">
      <w:pPr>
        <w:spacing w:line="360" w:lineRule="auto"/>
        <w:ind w:firstLine="480" w:firstLineChars="200"/>
        <w:outlineLvl w:val="0"/>
        <w:rPr>
          <w:rFonts w:cs="楷体" w:asciiTheme="minorEastAsia" w:hAnsiTheme="minorEastAsia" w:eastAsiaTheme="minorEastAsia"/>
          <w:sz w:val="24"/>
          <w:szCs w:val="24"/>
        </w:rPr>
      </w:pPr>
      <w:r>
        <w:rPr>
          <w:rFonts w:hint="eastAsia" w:cs="楷体" w:asciiTheme="minorEastAsia" w:hAnsiTheme="minorEastAsia" w:eastAsiaTheme="minorEastAsia"/>
          <w:sz w:val="24"/>
          <w:szCs w:val="24"/>
        </w:rPr>
        <w:t>3）实验室用传感器应与数据采集终端、数据采集器、数据采集系统配套安装调试，并按中标供应商提供的全部传感器相应实验的实验报告进行验收，满足仪器性能、精度及实验教学要求。</w:t>
      </w:r>
    </w:p>
    <w:p w14:paraId="0CD1FDE7">
      <w:pPr>
        <w:spacing w:line="360" w:lineRule="auto"/>
        <w:ind w:firstLine="480" w:firstLineChars="200"/>
        <w:outlineLvl w:val="0"/>
        <w:rPr>
          <w:rFonts w:cs="楷体" w:asciiTheme="minorEastAsia" w:hAnsiTheme="minorEastAsia" w:eastAsiaTheme="minorEastAsia"/>
          <w:sz w:val="24"/>
          <w:szCs w:val="24"/>
        </w:rPr>
      </w:pPr>
      <w:r>
        <w:rPr>
          <w:rFonts w:hint="eastAsia" w:cs="楷体" w:asciiTheme="minorEastAsia" w:hAnsiTheme="minorEastAsia" w:eastAsiaTheme="minorEastAsia"/>
          <w:sz w:val="24"/>
          <w:szCs w:val="24"/>
        </w:rPr>
        <w:t>4）采购人指定的教学仪器应按中标商提供的的实验报告进行验收，满足仪器性能、精度及实验教学要求。</w:t>
      </w:r>
    </w:p>
    <w:p w14:paraId="61C09743">
      <w:pPr>
        <w:spacing w:line="360" w:lineRule="auto"/>
        <w:ind w:firstLine="480" w:firstLineChars="200"/>
        <w:outlineLvl w:val="0"/>
        <w:rPr>
          <w:rFonts w:cs="楷体" w:asciiTheme="minorEastAsia" w:hAnsiTheme="minorEastAsia" w:eastAsiaTheme="minorEastAsia"/>
          <w:sz w:val="24"/>
          <w:szCs w:val="24"/>
        </w:rPr>
      </w:pPr>
      <w:r>
        <w:rPr>
          <w:rFonts w:hint="eastAsia" w:cs="楷体" w:asciiTheme="minorEastAsia" w:hAnsiTheme="minorEastAsia" w:eastAsiaTheme="minorEastAsia"/>
          <w:sz w:val="24"/>
          <w:szCs w:val="24"/>
        </w:rPr>
        <w:t>（3）中标人完成中标文件中承诺的相关培训。</w:t>
      </w:r>
    </w:p>
    <w:p w14:paraId="6AC5253E">
      <w:pPr>
        <w:spacing w:line="360" w:lineRule="auto"/>
        <w:ind w:firstLine="480" w:firstLineChars="200"/>
        <w:outlineLvl w:val="0"/>
        <w:rPr>
          <w:rFonts w:cs="楷体" w:asciiTheme="minorEastAsia" w:hAnsiTheme="minorEastAsia" w:eastAsiaTheme="minorEastAsia"/>
          <w:sz w:val="24"/>
          <w:szCs w:val="24"/>
        </w:rPr>
      </w:pPr>
      <w:r>
        <w:rPr>
          <w:rFonts w:hint="eastAsia" w:cs="楷体" w:asciiTheme="minorEastAsia" w:hAnsiTheme="minorEastAsia" w:eastAsiaTheme="minorEastAsia"/>
          <w:sz w:val="24"/>
          <w:szCs w:val="24"/>
        </w:rPr>
        <w:t>2、区级验收</w:t>
      </w:r>
    </w:p>
    <w:p w14:paraId="07A2701A">
      <w:pPr>
        <w:spacing w:line="360" w:lineRule="auto"/>
        <w:ind w:firstLine="480" w:firstLineChars="200"/>
        <w:outlineLvl w:val="0"/>
        <w:rPr>
          <w:rFonts w:cs="楷体" w:asciiTheme="minorEastAsia" w:hAnsiTheme="minorEastAsia" w:eastAsiaTheme="minorEastAsia"/>
          <w:sz w:val="24"/>
          <w:szCs w:val="24"/>
        </w:rPr>
      </w:pPr>
      <w:r>
        <w:rPr>
          <w:rFonts w:hint="eastAsia" w:cs="楷体" w:asciiTheme="minorEastAsia" w:hAnsiTheme="minorEastAsia" w:eastAsiaTheme="minorEastAsia"/>
          <w:sz w:val="24"/>
          <w:szCs w:val="24"/>
        </w:rPr>
        <w:t>（1）学校完成上述全面验收工作后，填写《到货验收清单》，该清单需清晰记录仪器设备的名称、型号、数量、供货商、到货时间、货物状态、样品比对、性能运转、培训情况等验收结果，学校和中标人双方签署意见，确认盖章后，报送区主管部门。</w:t>
      </w:r>
    </w:p>
    <w:p w14:paraId="2621DC66">
      <w:pPr>
        <w:spacing w:line="360" w:lineRule="auto"/>
        <w:ind w:firstLine="480" w:firstLineChars="200"/>
        <w:outlineLvl w:val="0"/>
        <w:rPr>
          <w:rFonts w:cs="楷体" w:asciiTheme="minorEastAsia" w:hAnsiTheme="minorEastAsia" w:eastAsiaTheme="minorEastAsia"/>
          <w:sz w:val="24"/>
          <w:szCs w:val="24"/>
        </w:rPr>
      </w:pPr>
      <w:r>
        <w:rPr>
          <w:rFonts w:hint="eastAsia" w:cs="楷体" w:asciiTheme="minorEastAsia" w:hAnsiTheme="minorEastAsia" w:eastAsiaTheme="minorEastAsia"/>
          <w:sz w:val="24"/>
          <w:szCs w:val="24"/>
        </w:rPr>
        <w:t>市直属校直接报教科院。</w:t>
      </w:r>
    </w:p>
    <w:p w14:paraId="59B7F79A">
      <w:pPr>
        <w:spacing w:line="360" w:lineRule="auto"/>
        <w:ind w:firstLine="480" w:firstLineChars="200"/>
        <w:outlineLvl w:val="0"/>
        <w:rPr>
          <w:rFonts w:cs="楷体" w:asciiTheme="minorEastAsia" w:hAnsiTheme="minorEastAsia" w:eastAsiaTheme="minorEastAsia"/>
          <w:sz w:val="24"/>
          <w:szCs w:val="24"/>
        </w:rPr>
      </w:pPr>
      <w:r>
        <w:rPr>
          <w:rFonts w:hint="eastAsia" w:cs="楷体" w:asciiTheme="minorEastAsia" w:hAnsiTheme="minorEastAsia" w:eastAsiaTheme="minorEastAsia"/>
          <w:sz w:val="24"/>
          <w:szCs w:val="24"/>
        </w:rPr>
        <w:t>（2）各区要组织专家对逐校进行验收，中标人需到现场参加验收，对验收合格的中标人出具验收合格报告。该合格验收报告仅证明货物在验收时点符合要求，并不免除中标人对货物因设计缺陷、工艺瑕疵或材料质量问题导致的后续故障或质量事故应负的全部责任，中标人仍需承担保修期内及后续可能出现的维修、更换或赔偿责任。</w:t>
      </w:r>
    </w:p>
    <w:p w14:paraId="3EC6DC5D">
      <w:pPr>
        <w:spacing w:line="360" w:lineRule="auto"/>
        <w:ind w:firstLine="480" w:firstLineChars="200"/>
        <w:outlineLvl w:val="0"/>
        <w:rPr>
          <w:rFonts w:cs="楷体" w:asciiTheme="minorEastAsia" w:hAnsiTheme="minorEastAsia" w:eastAsiaTheme="minorEastAsia"/>
          <w:sz w:val="24"/>
          <w:szCs w:val="24"/>
        </w:rPr>
      </w:pPr>
      <w:r>
        <w:rPr>
          <w:rFonts w:hint="eastAsia" w:cs="楷体" w:asciiTheme="minorEastAsia" w:hAnsiTheme="minorEastAsia" w:eastAsiaTheme="minorEastAsia"/>
          <w:sz w:val="24"/>
          <w:szCs w:val="24"/>
        </w:rPr>
        <w:t>3、市级验收</w:t>
      </w:r>
    </w:p>
    <w:p w14:paraId="7131B6BA">
      <w:pPr>
        <w:spacing w:line="360" w:lineRule="auto"/>
        <w:ind w:firstLine="480" w:firstLineChars="200"/>
        <w:outlineLvl w:val="0"/>
        <w:rPr>
          <w:rFonts w:cs="楷体" w:asciiTheme="minorEastAsia" w:hAnsiTheme="minorEastAsia" w:eastAsiaTheme="minorEastAsia"/>
          <w:sz w:val="24"/>
          <w:szCs w:val="24"/>
        </w:rPr>
      </w:pPr>
      <w:r>
        <w:rPr>
          <w:rFonts w:hint="eastAsia" w:cs="楷体" w:asciiTheme="minorEastAsia" w:hAnsiTheme="minorEastAsia" w:eastAsiaTheme="minorEastAsia"/>
          <w:sz w:val="24"/>
          <w:szCs w:val="24"/>
        </w:rPr>
        <w:t>（1）各区、直属校申报。各区、直属校完成上述全面验收工作后，填写《到货验收清单》，该清单需清晰记录仪器设备的名称、型号、数量、供货商、到货时间、货物状态、样品比对、性能运转、培训情况等验收结果，学校和中标人双方签署意见，确认盖章后，报送采购人。</w:t>
      </w:r>
    </w:p>
    <w:p w14:paraId="11470206">
      <w:pPr>
        <w:spacing w:line="360" w:lineRule="auto"/>
        <w:ind w:firstLine="480" w:firstLineChars="200"/>
        <w:outlineLvl w:val="0"/>
        <w:rPr>
          <w:rFonts w:cs="楷体" w:asciiTheme="minorEastAsia" w:hAnsiTheme="minorEastAsia" w:eastAsiaTheme="minorEastAsia"/>
          <w:sz w:val="24"/>
          <w:szCs w:val="24"/>
        </w:rPr>
      </w:pPr>
      <w:r>
        <w:rPr>
          <w:rFonts w:hint="eastAsia" w:cs="楷体" w:asciiTheme="minorEastAsia" w:hAnsiTheme="minorEastAsia" w:eastAsiaTheme="minorEastAsia"/>
          <w:sz w:val="24"/>
          <w:szCs w:val="24"/>
        </w:rPr>
        <w:t>（2）采购人委托第三方组织专家组对各区学校验收情况进行抽验，市直属校普验，中标人需到现场参加验收，对验收合格的中标人出具验收合格报告。该合格验收报告仅证明货物在验收时点符合要求，并不免除中标人对货物因设计缺陷、工艺瑕疵或材料质量问题导致的后续故障或质量事故应负的全部责任，中标人仍需承担保修期内及后续可能出现的维修、更换或赔偿责任。</w:t>
      </w:r>
    </w:p>
    <w:p w14:paraId="1D5AD09A">
      <w:pPr>
        <w:spacing w:line="360" w:lineRule="auto"/>
        <w:ind w:firstLine="480" w:firstLineChars="200"/>
        <w:outlineLvl w:val="0"/>
        <w:rPr>
          <w:rFonts w:cs="楷体" w:asciiTheme="minorEastAsia" w:hAnsiTheme="minorEastAsia" w:eastAsiaTheme="minorEastAsia"/>
          <w:sz w:val="24"/>
          <w:szCs w:val="24"/>
        </w:rPr>
      </w:pPr>
      <w:r>
        <w:rPr>
          <w:rFonts w:hint="eastAsia" w:cs="楷体" w:asciiTheme="minorEastAsia" w:hAnsiTheme="minorEastAsia" w:eastAsiaTheme="minorEastAsia"/>
          <w:sz w:val="24"/>
          <w:szCs w:val="24"/>
        </w:rPr>
        <w:t>4、问题解决</w:t>
      </w:r>
    </w:p>
    <w:p w14:paraId="6D253D7B">
      <w:pPr>
        <w:spacing w:line="360" w:lineRule="auto"/>
        <w:ind w:firstLine="480" w:firstLineChars="200"/>
        <w:outlineLvl w:val="0"/>
        <w:rPr>
          <w:rFonts w:cs="楷体" w:asciiTheme="minorEastAsia" w:hAnsiTheme="minorEastAsia" w:eastAsiaTheme="minorEastAsia"/>
          <w:sz w:val="24"/>
          <w:szCs w:val="24"/>
        </w:rPr>
      </w:pPr>
      <w:r>
        <w:rPr>
          <w:rFonts w:hint="eastAsia" w:cs="楷体" w:asciiTheme="minorEastAsia" w:hAnsiTheme="minorEastAsia" w:eastAsiaTheme="minorEastAsia"/>
          <w:sz w:val="24"/>
          <w:szCs w:val="24"/>
        </w:rPr>
        <w:t>（1）中标人中标后出现以下三种情况的采购人有权单方面解除合同，并要求中标人承担包括违约金在内的全部违约责任，严重的追诉赔偿。一是不按合同约定如期送货并完成安装调试影响学校使用；二是验收过程中发现不合格产品的，中标人未及时无条件整改或更换仪器设备造成不能按合同约定如期送货并完成安装调试影响学校使用。</w:t>
      </w:r>
    </w:p>
    <w:p w14:paraId="0BFCF739">
      <w:pPr>
        <w:spacing w:line="360" w:lineRule="auto"/>
        <w:ind w:firstLine="480" w:firstLineChars="200"/>
        <w:outlineLvl w:val="0"/>
        <w:rPr>
          <w:rFonts w:cs="楷体" w:asciiTheme="minorEastAsia" w:hAnsiTheme="minorEastAsia" w:eastAsiaTheme="minorEastAsia"/>
          <w:sz w:val="24"/>
          <w:szCs w:val="24"/>
        </w:rPr>
      </w:pPr>
      <w:r>
        <w:rPr>
          <w:rFonts w:hint="eastAsia" w:cs="楷体" w:asciiTheme="minorEastAsia" w:hAnsiTheme="minorEastAsia" w:eastAsiaTheme="minorEastAsia"/>
          <w:sz w:val="24"/>
          <w:szCs w:val="24"/>
        </w:rPr>
        <w:t>（2）验收过程中，学校对仪器设备性能运行产生质疑的，由采购人根据实际应用情况进行深入评估后，在供需双方协商无果的情况下，采购人有权将货物样本送交具有资质的第三方检测机构进行检测或请相关机构进行仲裁，相关检测费用、及仲裁费用由中标人全额承担。</w:t>
      </w:r>
    </w:p>
    <w:p w14:paraId="3625DC30">
      <w:pPr>
        <w:spacing w:line="360" w:lineRule="auto"/>
        <w:ind w:firstLine="480" w:firstLineChars="200"/>
        <w:outlineLvl w:val="0"/>
        <w:rPr>
          <w:rFonts w:cs="楷体" w:asciiTheme="minorEastAsia" w:hAnsiTheme="minorEastAsia" w:eastAsiaTheme="minorEastAsia"/>
          <w:sz w:val="24"/>
          <w:szCs w:val="24"/>
        </w:rPr>
      </w:pPr>
      <w:r>
        <w:rPr>
          <w:rFonts w:hint="eastAsia" w:cs="楷体" w:asciiTheme="minorEastAsia" w:hAnsiTheme="minorEastAsia" w:eastAsiaTheme="minorEastAsia"/>
          <w:sz w:val="24"/>
          <w:szCs w:val="24"/>
        </w:rPr>
        <w:t>（3）投标人在投标阶段主动提高了技术标准（如增强性能或增加功能），则验收时必须提供投标文件中承诺的相应高标准检测报告。若发现投标人存在虚假响应行为，例如检测报告造假或标准不符，采购人将直接拒绝验收，由此产生的一切不利后果（包括项目延误、经济损失等）均由中标人独自承担，且采购人保留追究法律责任的权利。</w:t>
      </w:r>
    </w:p>
    <w:p w14:paraId="1F1B2881">
      <w:pPr>
        <w:spacing w:line="360" w:lineRule="auto"/>
        <w:ind w:firstLine="480" w:firstLineChars="200"/>
        <w:outlineLvl w:val="0"/>
        <w:rPr>
          <w:sz w:val="24"/>
        </w:rPr>
      </w:pPr>
      <w:r>
        <w:rPr>
          <w:rFonts w:hint="eastAsia"/>
          <w:sz w:val="24"/>
        </w:rPr>
        <w:t>四、评分因素及评标标准</w:t>
      </w:r>
    </w:p>
    <w:p w14:paraId="7B38527D">
      <w:pPr>
        <w:spacing w:line="360" w:lineRule="auto"/>
        <w:ind w:firstLine="482" w:firstLineChars="200"/>
        <w:outlineLvl w:val="0"/>
        <w:rPr>
          <w:b/>
          <w:sz w:val="24"/>
        </w:rPr>
      </w:pPr>
      <w:r>
        <w:rPr>
          <w:rFonts w:hint="eastAsia"/>
          <w:b/>
          <w:sz w:val="24"/>
        </w:rPr>
        <w:t>第一包：天津市新华中学</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538BDA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5D1F916E">
            <w:pPr>
              <w:widowControl/>
              <w:snapToGrid w:val="0"/>
              <w:jc w:val="center"/>
              <w:rPr>
                <w:kern w:val="0"/>
                <w:sz w:val="24"/>
                <w:szCs w:val="24"/>
              </w:rPr>
            </w:pPr>
            <w:r>
              <w:rPr>
                <w:kern w:val="0"/>
                <w:sz w:val="24"/>
                <w:szCs w:val="24"/>
              </w:rPr>
              <w:t>第一部分</w:t>
            </w:r>
            <w:r>
              <w:rPr>
                <w:rFonts w:hint="eastAsia"/>
                <w:kern w:val="0"/>
                <w:sz w:val="24"/>
                <w:szCs w:val="24"/>
              </w:rPr>
              <w:t>价格（30分）</w:t>
            </w:r>
          </w:p>
        </w:tc>
        <w:tc>
          <w:tcPr>
            <w:tcW w:w="1010" w:type="dxa"/>
            <w:vAlign w:val="center"/>
          </w:tcPr>
          <w:p w14:paraId="114B287A">
            <w:pPr>
              <w:widowControl/>
              <w:snapToGrid w:val="0"/>
              <w:jc w:val="center"/>
              <w:rPr>
                <w:kern w:val="0"/>
                <w:sz w:val="24"/>
                <w:szCs w:val="24"/>
              </w:rPr>
            </w:pPr>
            <w:r>
              <w:rPr>
                <w:kern w:val="0"/>
                <w:sz w:val="24"/>
                <w:szCs w:val="24"/>
              </w:rPr>
              <w:t>分值</w:t>
            </w:r>
          </w:p>
        </w:tc>
      </w:tr>
      <w:tr w14:paraId="40337B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2F82201E">
            <w:pPr>
              <w:widowControl/>
              <w:snapToGrid w:val="0"/>
              <w:jc w:val="center"/>
              <w:rPr>
                <w:kern w:val="0"/>
                <w:sz w:val="24"/>
                <w:szCs w:val="24"/>
              </w:rPr>
            </w:pPr>
            <w:r>
              <w:rPr>
                <w:rFonts w:hint="eastAsia"/>
                <w:kern w:val="0"/>
                <w:sz w:val="24"/>
                <w:szCs w:val="24"/>
              </w:rPr>
              <w:t>1</w:t>
            </w:r>
          </w:p>
        </w:tc>
        <w:tc>
          <w:tcPr>
            <w:tcW w:w="1655" w:type="dxa"/>
            <w:vAlign w:val="center"/>
          </w:tcPr>
          <w:p w14:paraId="5B6FB24F">
            <w:pPr>
              <w:widowControl/>
              <w:snapToGrid w:val="0"/>
              <w:jc w:val="center"/>
              <w:rPr>
                <w:kern w:val="0"/>
                <w:sz w:val="24"/>
                <w:szCs w:val="24"/>
              </w:rPr>
            </w:pPr>
            <w:r>
              <w:rPr>
                <w:rFonts w:hint="eastAsia"/>
                <w:kern w:val="0"/>
                <w:sz w:val="24"/>
                <w:szCs w:val="24"/>
              </w:rPr>
              <w:t>价格</w:t>
            </w:r>
          </w:p>
        </w:tc>
        <w:tc>
          <w:tcPr>
            <w:tcW w:w="7087" w:type="dxa"/>
            <w:vAlign w:val="center"/>
          </w:tcPr>
          <w:p w14:paraId="7E888173">
            <w:pPr>
              <w:widowControl/>
              <w:snapToGrid w:val="0"/>
              <w:rPr>
                <w:kern w:val="0"/>
                <w:sz w:val="24"/>
                <w:szCs w:val="24"/>
              </w:rPr>
            </w:pPr>
            <w:r>
              <w:rPr>
                <w:rFonts w:hint="eastAsia"/>
                <w:kern w:val="0"/>
                <w:sz w:val="24"/>
                <w:szCs w:val="24"/>
              </w:rPr>
              <w:t>（1）投标报价超过采购预算的，投标无效，未超过采购预算的投标报价按以下公式进行计算</w:t>
            </w:r>
          </w:p>
          <w:p w14:paraId="62F755FB">
            <w:pPr>
              <w:widowControl/>
              <w:snapToGrid w:val="0"/>
              <w:rPr>
                <w:kern w:val="0"/>
                <w:sz w:val="24"/>
                <w:szCs w:val="24"/>
              </w:rPr>
            </w:pPr>
            <w:r>
              <w:rPr>
                <w:rFonts w:hint="eastAsia"/>
                <w:kern w:val="0"/>
                <w:sz w:val="24"/>
                <w:szCs w:val="24"/>
              </w:rPr>
              <w:t>（2）投标报价得分=（评标基准价/投标报价）×30</w:t>
            </w:r>
          </w:p>
          <w:p w14:paraId="2A82986C">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vAlign w:val="center"/>
          </w:tcPr>
          <w:p w14:paraId="1A80D2CA">
            <w:pPr>
              <w:widowControl/>
              <w:snapToGrid w:val="0"/>
              <w:jc w:val="center"/>
              <w:rPr>
                <w:kern w:val="0"/>
                <w:sz w:val="24"/>
                <w:szCs w:val="24"/>
              </w:rPr>
            </w:pPr>
            <w:r>
              <w:rPr>
                <w:rFonts w:hint="eastAsia"/>
                <w:kern w:val="0"/>
                <w:sz w:val="24"/>
                <w:szCs w:val="24"/>
              </w:rPr>
              <w:t>30</w:t>
            </w:r>
          </w:p>
        </w:tc>
      </w:tr>
      <w:tr w14:paraId="037C0D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67AC7086">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rFonts w:hint="eastAsia"/>
                <w:kern w:val="0"/>
                <w:sz w:val="24"/>
                <w:szCs w:val="24"/>
              </w:rPr>
              <w:t>客观分</w:t>
            </w:r>
            <w:r>
              <w:rPr>
                <w:kern w:val="0"/>
                <w:sz w:val="24"/>
                <w:szCs w:val="24"/>
              </w:rPr>
              <w:t>（</w:t>
            </w:r>
            <w:r>
              <w:rPr>
                <w:rFonts w:hint="eastAsia"/>
                <w:kern w:val="0"/>
                <w:sz w:val="24"/>
                <w:szCs w:val="24"/>
              </w:rPr>
              <w:t>26</w:t>
            </w:r>
            <w:r>
              <w:rPr>
                <w:kern w:val="0"/>
                <w:sz w:val="24"/>
                <w:szCs w:val="24"/>
              </w:rPr>
              <w:t>分）</w:t>
            </w:r>
          </w:p>
        </w:tc>
        <w:tc>
          <w:tcPr>
            <w:tcW w:w="1010" w:type="dxa"/>
            <w:vAlign w:val="center"/>
          </w:tcPr>
          <w:p w14:paraId="21D139CC">
            <w:pPr>
              <w:widowControl/>
              <w:snapToGrid w:val="0"/>
              <w:jc w:val="center"/>
              <w:rPr>
                <w:kern w:val="0"/>
                <w:sz w:val="24"/>
                <w:szCs w:val="24"/>
              </w:rPr>
            </w:pPr>
            <w:r>
              <w:rPr>
                <w:rFonts w:hint="eastAsia"/>
                <w:kern w:val="0"/>
                <w:sz w:val="24"/>
                <w:szCs w:val="24"/>
              </w:rPr>
              <w:t>分值</w:t>
            </w:r>
          </w:p>
        </w:tc>
      </w:tr>
      <w:tr w14:paraId="54AE25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35999909">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c>
          <w:tcPr>
            <w:tcW w:w="1655" w:type="dxa"/>
            <w:vAlign w:val="center"/>
          </w:tcPr>
          <w:p w14:paraId="4AACF3C0">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环境标志产品</w:t>
            </w:r>
          </w:p>
        </w:tc>
        <w:tc>
          <w:tcPr>
            <w:tcW w:w="7087" w:type="dxa"/>
            <w:vAlign w:val="center"/>
          </w:tcPr>
          <w:p w14:paraId="566ACE13">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按照《关于调整优化节能产品、环境标志产品政府采购执行机制的通知》（财库〔2019〕9号）判定，投标产品是否属于环境标志产品。</w:t>
            </w:r>
          </w:p>
          <w:p w14:paraId="2B83A039">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投标产品为1项的，且投标产品是环境标志产品的：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6B0A149B">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投标产品为多项的，得分为环境标志产品价值权重×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26DEC3BB">
            <w:pPr>
              <w:adjustRightInd w:val="0"/>
              <w:snapToGrid w:val="0"/>
              <w:spacing w:line="276" w:lineRule="auto"/>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其他：0分</w:t>
            </w:r>
          </w:p>
        </w:tc>
        <w:tc>
          <w:tcPr>
            <w:tcW w:w="1010" w:type="dxa"/>
            <w:vAlign w:val="center"/>
          </w:tcPr>
          <w:p w14:paraId="1EA43363">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3D0A08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642AABFF">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2</w:t>
            </w:r>
          </w:p>
        </w:tc>
        <w:tc>
          <w:tcPr>
            <w:tcW w:w="1655" w:type="dxa"/>
            <w:vAlign w:val="center"/>
          </w:tcPr>
          <w:p w14:paraId="683C44B0">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节能产品</w:t>
            </w:r>
          </w:p>
        </w:tc>
        <w:tc>
          <w:tcPr>
            <w:tcW w:w="7087" w:type="dxa"/>
            <w:vAlign w:val="center"/>
          </w:tcPr>
          <w:p w14:paraId="1291FF50">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按照《关于调整优化节能产品、环境标志产品政府采购执行机制的通知》（财库〔2019〕9号）判定，投标产品是否属于节能产品。</w:t>
            </w:r>
          </w:p>
          <w:p w14:paraId="144AADA9">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投标产品为1项的，且投标产品是非强制采购节能产品的：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12A0E6C6">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投标产品为多项的，得分为非强制采购节能产品价值权重×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4C2F2641">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其他：0分</w:t>
            </w:r>
          </w:p>
        </w:tc>
        <w:tc>
          <w:tcPr>
            <w:tcW w:w="1010" w:type="dxa"/>
            <w:vAlign w:val="center"/>
          </w:tcPr>
          <w:p w14:paraId="53482DEA">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68D47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2FE1A8CB">
            <w:pPr>
              <w:widowControl/>
              <w:snapToGrid w:val="0"/>
              <w:jc w:val="center"/>
              <w:rPr>
                <w:kern w:val="0"/>
                <w:sz w:val="24"/>
                <w:szCs w:val="24"/>
              </w:rPr>
            </w:pPr>
            <w:r>
              <w:rPr>
                <w:rFonts w:hint="eastAsia"/>
                <w:kern w:val="0"/>
                <w:sz w:val="24"/>
                <w:szCs w:val="24"/>
              </w:rPr>
              <w:t>3</w:t>
            </w:r>
          </w:p>
        </w:tc>
        <w:tc>
          <w:tcPr>
            <w:tcW w:w="1655" w:type="dxa"/>
            <w:vAlign w:val="center"/>
          </w:tcPr>
          <w:p w14:paraId="438983A1">
            <w:pPr>
              <w:widowControl/>
              <w:snapToGrid w:val="0"/>
              <w:jc w:val="center"/>
              <w:rPr>
                <w:kern w:val="0"/>
                <w:sz w:val="24"/>
                <w:szCs w:val="24"/>
              </w:rPr>
            </w:pPr>
            <w:r>
              <w:rPr>
                <w:rFonts w:hint="eastAsia"/>
                <w:kern w:val="0"/>
                <w:sz w:val="24"/>
                <w:szCs w:val="24"/>
              </w:rPr>
              <w:t>制造商认证评价</w:t>
            </w:r>
          </w:p>
        </w:tc>
        <w:tc>
          <w:tcPr>
            <w:tcW w:w="7087" w:type="dxa"/>
            <w:vAlign w:val="center"/>
          </w:tcPr>
          <w:p w14:paraId="4F6539B4">
            <w:pPr>
              <w:snapToGrid w:val="0"/>
              <w:rPr>
                <w:bCs/>
                <w:sz w:val="24"/>
              </w:rPr>
            </w:pPr>
            <w:r>
              <w:rPr>
                <w:rFonts w:hint="eastAsia"/>
                <w:bCs/>
                <w:sz w:val="24"/>
              </w:rPr>
              <w:t>所投核心产品的制造商具备质量管理体系认证、职业健康安全管理体系认证、环境管理体系认证，投标文件中提供证书扫描件。具备1份证书得1分，最多3分</w:t>
            </w:r>
          </w:p>
        </w:tc>
        <w:tc>
          <w:tcPr>
            <w:tcW w:w="1010" w:type="dxa"/>
            <w:vAlign w:val="center"/>
          </w:tcPr>
          <w:p w14:paraId="55CA81F0">
            <w:pPr>
              <w:widowControl/>
              <w:snapToGrid w:val="0"/>
              <w:jc w:val="center"/>
              <w:rPr>
                <w:kern w:val="0"/>
                <w:sz w:val="24"/>
                <w:szCs w:val="24"/>
              </w:rPr>
            </w:pPr>
            <w:r>
              <w:rPr>
                <w:rFonts w:hint="eastAsia"/>
                <w:kern w:val="0"/>
                <w:sz w:val="24"/>
                <w:szCs w:val="24"/>
              </w:rPr>
              <w:t>3</w:t>
            </w:r>
          </w:p>
        </w:tc>
      </w:tr>
      <w:tr w14:paraId="3C17F7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3F8CC457">
            <w:pPr>
              <w:widowControl/>
              <w:snapToGrid w:val="0"/>
              <w:jc w:val="center"/>
              <w:rPr>
                <w:kern w:val="0"/>
                <w:sz w:val="24"/>
                <w:szCs w:val="24"/>
              </w:rPr>
            </w:pPr>
            <w:r>
              <w:rPr>
                <w:rFonts w:hint="eastAsia"/>
                <w:kern w:val="0"/>
                <w:sz w:val="24"/>
                <w:szCs w:val="24"/>
              </w:rPr>
              <w:t>4</w:t>
            </w:r>
          </w:p>
        </w:tc>
        <w:tc>
          <w:tcPr>
            <w:tcW w:w="1655" w:type="dxa"/>
            <w:vAlign w:val="center"/>
          </w:tcPr>
          <w:p w14:paraId="3EA18AB2">
            <w:pPr>
              <w:widowControl/>
              <w:snapToGrid w:val="0"/>
              <w:jc w:val="center"/>
              <w:rPr>
                <w:color w:val="FF0000"/>
                <w:kern w:val="0"/>
                <w:sz w:val="24"/>
                <w:szCs w:val="24"/>
              </w:rPr>
            </w:pPr>
            <w:r>
              <w:rPr>
                <w:rFonts w:hint="eastAsia"/>
                <w:kern w:val="0"/>
                <w:sz w:val="24"/>
                <w:szCs w:val="24"/>
              </w:rPr>
              <w:t>投标人业绩评价</w:t>
            </w:r>
          </w:p>
        </w:tc>
        <w:tc>
          <w:tcPr>
            <w:tcW w:w="7087" w:type="dxa"/>
            <w:vAlign w:val="center"/>
          </w:tcPr>
          <w:p w14:paraId="03DABAB4">
            <w:pPr>
              <w:snapToGrid w:val="0"/>
              <w:rPr>
                <w:bCs/>
                <w:sz w:val="24"/>
              </w:rPr>
            </w:pPr>
            <w:r>
              <w:rPr>
                <w:bCs/>
                <w:sz w:val="24"/>
              </w:rPr>
              <w:t>完全按照以下要求提供已完成的</w:t>
            </w:r>
            <w:r>
              <w:rPr>
                <w:rFonts w:hint="eastAsia"/>
                <w:bCs/>
                <w:sz w:val="24"/>
              </w:rPr>
              <w:t>业绩（业绩内容至少包含实验室设备或教学仪器）</w:t>
            </w:r>
            <w:r>
              <w:rPr>
                <w:bCs/>
                <w:sz w:val="24"/>
              </w:rPr>
              <w:t>，</w:t>
            </w:r>
            <w:r>
              <w:rPr>
                <w:rFonts w:hint="eastAsia"/>
                <w:bCs/>
                <w:sz w:val="24"/>
              </w:rPr>
              <w:t>提供的证明材料均不得遮挡涂黑</w:t>
            </w:r>
            <w:r>
              <w:rPr>
                <w:bCs/>
                <w:sz w:val="24"/>
              </w:rPr>
              <w:t>，否则不予认定加分。</w:t>
            </w:r>
          </w:p>
          <w:p w14:paraId="601E723A">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22年</w:t>
            </w:r>
            <w:r>
              <w:rPr>
                <w:sz w:val="24"/>
              </w:rPr>
              <w:t>1</w:t>
            </w:r>
            <w:r>
              <w:rPr>
                <w:rFonts w:hint="eastAsia"/>
                <w:sz w:val="24"/>
              </w:rPr>
              <w:t>月</w:t>
            </w:r>
            <w:r>
              <w:rPr>
                <w:sz w:val="24"/>
              </w:rPr>
              <w:t>1</w:t>
            </w:r>
            <w:r>
              <w:rPr>
                <w:rFonts w:hint="eastAsia"/>
                <w:sz w:val="24"/>
              </w:rPr>
              <w:t>日至今）</w:t>
            </w:r>
            <w:r>
              <w:rPr>
                <w:bCs/>
                <w:sz w:val="24"/>
              </w:rPr>
              <w:t>。</w:t>
            </w:r>
          </w:p>
          <w:p w14:paraId="011C64C3">
            <w:pPr>
              <w:snapToGrid w:val="0"/>
              <w:rPr>
                <w:sz w:val="24"/>
              </w:rPr>
            </w:pPr>
            <w:r>
              <w:rPr>
                <w:sz w:val="24"/>
              </w:rPr>
              <w:t>B.</w:t>
            </w:r>
            <w:r>
              <w:rPr>
                <w:rFonts w:hint="eastAsia"/>
                <w:sz w:val="24"/>
              </w:rPr>
              <w:t>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14:paraId="3A37C37D">
            <w:pPr>
              <w:widowControl/>
              <w:snapToGrid w:val="0"/>
              <w:rPr>
                <w:color w:val="FF0000"/>
                <w:sz w:val="24"/>
              </w:rPr>
            </w:pPr>
            <w:r>
              <w:rPr>
                <w:rFonts w:hint="eastAsia"/>
                <w:bCs/>
                <w:sz w:val="24"/>
              </w:rPr>
              <w:t>1个业绩1分，最多6分</w:t>
            </w:r>
          </w:p>
        </w:tc>
        <w:tc>
          <w:tcPr>
            <w:tcW w:w="1010" w:type="dxa"/>
            <w:vAlign w:val="center"/>
          </w:tcPr>
          <w:p w14:paraId="51CAFDBE">
            <w:pPr>
              <w:widowControl/>
              <w:snapToGrid w:val="0"/>
              <w:jc w:val="center"/>
              <w:rPr>
                <w:kern w:val="0"/>
                <w:sz w:val="24"/>
                <w:szCs w:val="24"/>
              </w:rPr>
            </w:pPr>
            <w:r>
              <w:rPr>
                <w:rFonts w:hint="eastAsia"/>
                <w:kern w:val="0"/>
                <w:sz w:val="24"/>
                <w:szCs w:val="24"/>
              </w:rPr>
              <w:t>6</w:t>
            </w:r>
          </w:p>
        </w:tc>
      </w:tr>
      <w:tr w14:paraId="6D2EA6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0EE93E94">
            <w:pPr>
              <w:widowControl/>
              <w:snapToGrid w:val="0"/>
              <w:jc w:val="center"/>
              <w:rPr>
                <w:kern w:val="0"/>
                <w:sz w:val="24"/>
                <w:szCs w:val="24"/>
              </w:rPr>
            </w:pPr>
            <w:r>
              <w:rPr>
                <w:rFonts w:hint="eastAsia"/>
                <w:kern w:val="0"/>
                <w:sz w:val="24"/>
                <w:szCs w:val="24"/>
              </w:rPr>
              <w:t>5</w:t>
            </w:r>
          </w:p>
        </w:tc>
        <w:tc>
          <w:tcPr>
            <w:tcW w:w="1655" w:type="dxa"/>
            <w:vAlign w:val="center"/>
          </w:tcPr>
          <w:p w14:paraId="5FF139D9">
            <w:pPr>
              <w:widowControl/>
              <w:snapToGrid w:val="0"/>
              <w:jc w:val="center"/>
              <w:rPr>
                <w:color w:val="FF0000"/>
                <w:kern w:val="0"/>
                <w:sz w:val="24"/>
                <w:szCs w:val="24"/>
              </w:rPr>
            </w:pPr>
            <w:r>
              <w:rPr>
                <w:rFonts w:hint="eastAsia"/>
                <w:kern w:val="0"/>
                <w:sz w:val="24"/>
                <w:szCs w:val="24"/>
              </w:rPr>
              <w:t>产品参数承诺评价</w:t>
            </w:r>
          </w:p>
        </w:tc>
        <w:tc>
          <w:tcPr>
            <w:tcW w:w="7087" w:type="dxa"/>
            <w:vAlign w:val="center"/>
          </w:tcPr>
          <w:p w14:paraId="71A700B4">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346C3129">
            <w:pPr>
              <w:rPr>
                <w:color w:val="auto"/>
              </w:rPr>
            </w:pPr>
            <w:r>
              <w:rPr>
                <w:rFonts w:hint="eastAsia"/>
                <w:bCs/>
                <w:sz w:val="24"/>
              </w:rPr>
              <w:t>（</w:t>
            </w:r>
            <w:r>
              <w:rPr>
                <w:bCs/>
                <w:sz w:val="24"/>
              </w:rPr>
              <w:t>1</w:t>
            </w:r>
            <w:r>
              <w:rPr>
                <w:rFonts w:hint="eastAsia"/>
                <w:bCs/>
                <w:sz w:val="24"/>
              </w:rPr>
              <w:t>）</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Theme="majorEastAsia" w:hAnsiTheme="majorEastAsia" w:eastAsiaTheme="majorEastAsia"/>
                <w:bCs/>
                <w:color w:val="auto"/>
                <w:sz w:val="24"/>
                <w:szCs w:val="24"/>
              </w:rPr>
              <w:t>所投</w:t>
            </w:r>
            <w:r>
              <w:rPr>
                <w:rFonts w:hint="eastAsia" w:asciiTheme="majorEastAsia" w:hAnsiTheme="majorEastAsia" w:eastAsiaTheme="majorEastAsia"/>
                <w:b/>
                <w:bCs/>
                <w:color w:val="auto"/>
                <w:sz w:val="24"/>
                <w:szCs w:val="24"/>
              </w:rPr>
              <w:t>天津市新华中学常规化学实验室</w:t>
            </w:r>
            <w:r>
              <w:rPr>
                <w:rFonts w:hint="eastAsia" w:asciiTheme="majorEastAsia" w:hAnsiTheme="majorEastAsia" w:eastAsiaTheme="majorEastAsia"/>
                <w:bCs/>
                <w:color w:val="auto"/>
                <w:sz w:val="24"/>
                <w:szCs w:val="24"/>
              </w:rPr>
              <w:t>，序号2化学教师操作演示台</w:t>
            </w:r>
            <w:r>
              <w:rPr>
                <w:rFonts w:hint="eastAsia" w:cs="宋体" w:asciiTheme="majorEastAsia" w:hAnsiTheme="majorEastAsia" w:eastAsiaTheme="majorEastAsia"/>
                <w:color w:val="auto"/>
                <w:sz w:val="24"/>
                <w:szCs w:val="24"/>
              </w:rPr>
              <w:t>陶瓷台面</w:t>
            </w:r>
            <w:r>
              <w:rPr>
                <w:rFonts w:hint="eastAsia" w:ascii="宋体" w:hAnsi="宋体"/>
                <w:bCs/>
                <w:color w:val="auto"/>
                <w:sz w:val="24"/>
                <w:szCs w:val="24"/>
              </w:rPr>
              <w:t>具有</w:t>
            </w:r>
            <w:r>
              <w:rPr>
                <w:rFonts w:hint="eastAsia"/>
                <w:bCs/>
                <w:color w:val="auto"/>
                <w:sz w:val="24"/>
                <w:szCs w:val="24"/>
              </w:rPr>
              <w:t>CMA</w:t>
            </w:r>
            <w:r>
              <w:rPr>
                <w:rFonts w:hint="eastAsia" w:ascii="宋体" w:hAnsi="宋体"/>
                <w:bCs/>
                <w:color w:val="auto"/>
                <w:sz w:val="24"/>
                <w:szCs w:val="24"/>
              </w:rPr>
              <w:t>标识或</w:t>
            </w:r>
            <w:r>
              <w:rPr>
                <w:rFonts w:hint="eastAsia"/>
                <w:bCs/>
                <w:color w:val="auto"/>
                <w:sz w:val="24"/>
                <w:szCs w:val="24"/>
              </w:rPr>
              <w:t>CNAS</w:t>
            </w:r>
            <w:r>
              <w:rPr>
                <w:rFonts w:hint="eastAsia" w:ascii="宋体" w:hAnsi="宋体"/>
                <w:bCs/>
                <w:color w:val="auto"/>
                <w:sz w:val="24"/>
                <w:szCs w:val="24"/>
              </w:rPr>
              <w:t>标识的检测</w:t>
            </w:r>
            <w:r>
              <w:rPr>
                <w:rFonts w:hint="eastAsia"/>
                <w:bCs/>
                <w:color w:val="auto"/>
                <w:sz w:val="24"/>
                <w:szCs w:val="24"/>
              </w:rPr>
              <w:t>/</w:t>
            </w:r>
            <w:r>
              <w:rPr>
                <w:rFonts w:hint="eastAsia" w:ascii="宋体" w:hAnsi="宋体"/>
                <w:bCs/>
                <w:color w:val="auto"/>
                <w:sz w:val="24"/>
                <w:szCs w:val="24"/>
              </w:rPr>
              <w:t>检验</w:t>
            </w:r>
            <w:r>
              <w:rPr>
                <w:rFonts w:hint="eastAsia"/>
                <w:bCs/>
                <w:color w:val="auto"/>
                <w:sz w:val="24"/>
                <w:szCs w:val="24"/>
              </w:rPr>
              <w:t>/</w:t>
            </w:r>
            <w:r>
              <w:rPr>
                <w:rFonts w:hint="eastAsia" w:ascii="宋体" w:hAnsi="宋体"/>
                <w:bCs/>
                <w:color w:val="auto"/>
                <w:sz w:val="24"/>
                <w:szCs w:val="24"/>
              </w:rPr>
              <w:t>试验</w:t>
            </w:r>
            <w:r>
              <w:rPr>
                <w:rFonts w:hint="eastAsia"/>
                <w:bCs/>
                <w:color w:val="auto"/>
                <w:sz w:val="24"/>
                <w:szCs w:val="24"/>
              </w:rPr>
              <w:t>/</w:t>
            </w:r>
            <w:r>
              <w:rPr>
                <w:rFonts w:hint="eastAsia" w:ascii="宋体" w:hAnsi="宋体"/>
                <w:bCs/>
                <w:color w:val="auto"/>
                <w:sz w:val="24"/>
                <w:szCs w:val="24"/>
              </w:rPr>
              <w:t>测试报告，且该报告</w:t>
            </w:r>
            <w:r>
              <w:rPr>
                <w:rFonts w:hint="eastAsia" w:ascii="宋体" w:hAnsi="宋体" w:cs="仿宋"/>
                <w:bCs/>
                <w:color w:val="auto"/>
                <w:sz w:val="24"/>
                <w:szCs w:val="24"/>
              </w:rPr>
              <w:t>能证明以上所投产品满足下述参数要求</w:t>
            </w:r>
            <w:r>
              <w:rPr>
                <w:rFonts w:hint="eastAsia" w:ascii="宋体" w:hAnsi="宋体"/>
                <w:bCs/>
                <w:color w:val="auto"/>
                <w:sz w:val="24"/>
                <w:szCs w:val="24"/>
              </w:rPr>
              <w:t>，每承诺</w:t>
            </w:r>
            <w:r>
              <w:rPr>
                <w:rFonts w:hint="eastAsia" w:asciiTheme="majorEastAsia" w:hAnsiTheme="majorEastAsia" w:eastAsiaTheme="majorEastAsia"/>
                <w:bCs/>
                <w:color w:val="auto"/>
                <w:sz w:val="24"/>
                <w:szCs w:val="24"/>
              </w:rPr>
              <w:t>1条得1分，最多2分。</w:t>
            </w:r>
          </w:p>
          <w:p w14:paraId="4CFF2D69">
            <w:pPr>
              <w:rPr>
                <w:rFonts w:cs="宋体" w:asciiTheme="majorEastAsia" w:hAnsiTheme="majorEastAsia" w:eastAsiaTheme="majorEastAsia"/>
                <w:sz w:val="24"/>
                <w:szCs w:val="24"/>
              </w:rPr>
            </w:pPr>
            <w:r>
              <w:rPr>
                <w:rFonts w:hint="eastAsia" w:cs="宋体" w:asciiTheme="majorEastAsia" w:hAnsiTheme="majorEastAsia" w:eastAsiaTheme="majorEastAsia"/>
                <w:sz w:val="24"/>
                <w:szCs w:val="24"/>
              </w:rPr>
              <w:t>A.外观要求：参照T/CIQA10-2020的要求，外观为五面坯体，表面釉面为烧成颜色；坯体敲碎后，无空洞、无直径2mm以上气泡、无杂色，为一体实芯坯体；釉面与坯体之间无脱层，釉面与坯体呈一体结构，釉面为烧成颜色，非坯体颜色。</w:t>
            </w:r>
          </w:p>
          <w:p w14:paraId="5AB58006">
            <w:pPr>
              <w:rPr>
                <w:rFonts w:cs="宋体" w:asciiTheme="majorEastAsia" w:hAnsiTheme="majorEastAsia" w:eastAsiaTheme="majorEastAsia"/>
                <w:sz w:val="24"/>
                <w:szCs w:val="24"/>
              </w:rPr>
            </w:pPr>
            <w:r>
              <w:rPr>
                <w:rFonts w:hint="eastAsia" w:cs="宋体" w:asciiTheme="majorEastAsia" w:hAnsiTheme="majorEastAsia" w:eastAsiaTheme="majorEastAsia"/>
                <w:sz w:val="24"/>
                <w:szCs w:val="24"/>
              </w:rPr>
              <w:t>B.</w:t>
            </w:r>
            <w:r>
              <w:rPr>
                <w:rFonts w:hint="eastAsia" w:asciiTheme="majorEastAsia" w:hAnsiTheme="majorEastAsia" w:eastAsiaTheme="majorEastAsia"/>
                <w:sz w:val="24"/>
                <w:szCs w:val="24"/>
              </w:rPr>
              <w:t>抗冲击性能：为保证台面使用的安全性，参照T/CIQA10-2020标准，台面抗冲击性（恢复系数）不低于0.832。</w:t>
            </w:r>
          </w:p>
          <w:p w14:paraId="3CB1CD54">
            <w:pPr>
              <w:snapToGrid w:val="0"/>
              <w:rPr>
                <w:rFonts w:asciiTheme="majorEastAsia" w:hAnsiTheme="majorEastAsia" w:eastAsiaTheme="majorEastAsia"/>
                <w:bCs/>
                <w:color w:val="auto"/>
                <w:sz w:val="24"/>
                <w:szCs w:val="24"/>
              </w:rPr>
            </w:pPr>
            <w:r>
              <w:rPr>
                <w:rFonts w:hint="eastAsia" w:asciiTheme="majorEastAsia" w:hAnsiTheme="majorEastAsia" w:eastAsiaTheme="majorEastAsia"/>
                <w:bCs/>
                <w:sz w:val="24"/>
                <w:szCs w:val="24"/>
              </w:rPr>
              <w:t>（2）</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Theme="majorEastAsia" w:hAnsiTheme="majorEastAsia" w:eastAsiaTheme="majorEastAsia"/>
                <w:bCs/>
                <w:color w:val="auto"/>
                <w:sz w:val="24"/>
                <w:szCs w:val="24"/>
              </w:rPr>
              <w:t>所投</w:t>
            </w:r>
            <w:r>
              <w:rPr>
                <w:rFonts w:hint="eastAsia" w:asciiTheme="majorEastAsia" w:hAnsiTheme="majorEastAsia" w:eastAsiaTheme="majorEastAsia"/>
                <w:b/>
                <w:bCs/>
                <w:color w:val="auto"/>
                <w:sz w:val="24"/>
                <w:szCs w:val="24"/>
              </w:rPr>
              <w:t>天津市新华中学</w:t>
            </w:r>
            <w:r>
              <w:rPr>
                <w:rFonts w:hint="eastAsia" w:cs="宋体" w:asciiTheme="majorEastAsia" w:hAnsiTheme="majorEastAsia" w:eastAsiaTheme="majorEastAsia"/>
                <w:b/>
                <w:color w:val="auto"/>
                <w:sz w:val="24"/>
                <w:szCs w:val="24"/>
              </w:rPr>
              <w:t>数字化生物实验室</w:t>
            </w:r>
            <w:r>
              <w:rPr>
                <w:rFonts w:hint="eastAsia" w:cs="宋体" w:asciiTheme="majorEastAsia" w:hAnsiTheme="majorEastAsia" w:eastAsiaTheme="majorEastAsia"/>
                <w:color w:val="auto"/>
                <w:sz w:val="24"/>
                <w:szCs w:val="24"/>
              </w:rPr>
              <w:t>，序号2教师操作演示实验台实芯理化板台面</w:t>
            </w:r>
            <w:r>
              <w:rPr>
                <w:rFonts w:hint="eastAsia" w:asciiTheme="majorEastAsia" w:hAnsiTheme="majorEastAsia" w:eastAsiaTheme="majorEastAsia"/>
                <w:bCs/>
                <w:color w:val="auto"/>
                <w:sz w:val="24"/>
                <w:szCs w:val="24"/>
              </w:rPr>
              <w:t>具有CMA标识或CNAS标识的检测/检验/试验/测试报告，且该报告能证明以上所投产品满足下述参数要求，每承诺1条得1分，最多2分。</w:t>
            </w:r>
          </w:p>
          <w:p w14:paraId="35EAC331">
            <w:pPr>
              <w:widowControl/>
              <w:snapToGrid w:val="0"/>
              <w:rPr>
                <w:rFonts w:asciiTheme="majorEastAsia" w:hAnsiTheme="majorEastAsia" w:eastAsiaTheme="majorEastAsia"/>
                <w:bCs/>
                <w:color w:val="auto"/>
                <w:sz w:val="24"/>
                <w:szCs w:val="24"/>
              </w:rPr>
            </w:pPr>
            <w:r>
              <w:rPr>
                <w:rFonts w:hint="eastAsia" w:asciiTheme="majorEastAsia" w:hAnsiTheme="majorEastAsia" w:eastAsiaTheme="majorEastAsia"/>
                <w:bCs/>
                <w:color w:val="auto"/>
                <w:sz w:val="24"/>
                <w:szCs w:val="24"/>
              </w:rPr>
              <w:t>A.物理性能检测：台面依据GB/T 17657-2022 《人造板及饰面人造板理化性能试验方法》标准，满足：含水率：≤0.9%；吸水厚度膨胀率≤0.1%；尺寸稳定性：横向≤0.07%、纵向≤0.04%；板面握螺钉力≥3490N；表面耐冷热循环性能：表面无裂纹及鼓泡；浸渍剥离性能：贴面层与基材之间的胶层无剥离和分层现象；表面耐划痕性能：4.5N作用下试件表面无大于90%的连续划痕，表面装饰花纹无破坏现象；耐沸水性能：质量增加百分率≤0.01%、厚度增加百分率≤0.08%，表面质量等级：不低于5级：无变化，边缘质量等级：不低于5级：无明显变化；耐开裂性能：不低于5级：无细微裂纹；表面耐磨性能：≥1100r,未出现磨损点等不低于27项检测。</w:t>
            </w:r>
          </w:p>
          <w:p w14:paraId="0D38B69F">
            <w:pPr>
              <w:rPr>
                <w:color w:val="auto"/>
                <w:sz w:val="24"/>
                <w:szCs w:val="24"/>
              </w:rPr>
            </w:pPr>
            <w:r>
              <w:rPr>
                <w:rFonts w:hint="eastAsia" w:asciiTheme="minorEastAsia" w:hAnsiTheme="minorEastAsia" w:cstheme="minorEastAsia"/>
                <w:color w:val="auto"/>
                <w:sz w:val="24"/>
              </w:rPr>
              <w:t>B.</w:t>
            </w:r>
            <w:r>
              <w:rPr>
                <w:color w:val="auto"/>
                <w:sz w:val="24"/>
                <w:szCs w:val="24"/>
              </w:rPr>
              <w:t>环保性能检测：台面</w:t>
            </w:r>
            <w:r>
              <w:rPr>
                <w:rFonts w:hint="eastAsia"/>
                <w:color w:val="auto"/>
                <w:sz w:val="24"/>
                <w:szCs w:val="24"/>
              </w:rPr>
              <w:t>依据GB 18580-2017《室内装饰装修材料人造板及其制品中甲醛释放限量》标准，满足</w:t>
            </w:r>
            <w:r>
              <w:rPr>
                <w:color w:val="auto"/>
                <w:sz w:val="24"/>
                <w:szCs w:val="24"/>
              </w:rPr>
              <w:t>甲醛释放量</w:t>
            </w:r>
            <w:r>
              <w:rPr>
                <w:rFonts w:ascii="Arial" w:hAnsi="Arial" w:cs="Arial"/>
                <w:color w:val="auto"/>
                <w:sz w:val="24"/>
                <w:szCs w:val="24"/>
                <w:shd w:val="clear" w:color="auto" w:fill="FFFFFF"/>
              </w:rPr>
              <w:t>&lt;</w:t>
            </w:r>
            <w:r>
              <w:rPr>
                <w:color w:val="auto"/>
                <w:sz w:val="24"/>
                <w:szCs w:val="24"/>
              </w:rPr>
              <w:t>0.</w:t>
            </w:r>
            <w:r>
              <w:rPr>
                <w:rFonts w:hint="eastAsia"/>
                <w:color w:val="auto"/>
                <w:sz w:val="24"/>
                <w:szCs w:val="24"/>
              </w:rPr>
              <w:t>005</w:t>
            </w:r>
            <w:r>
              <w:rPr>
                <w:rFonts w:hint="eastAsia" w:ascii="仿宋" w:hAnsi="仿宋" w:eastAsia="仿宋" w:cs="仿宋"/>
                <w:color w:val="auto"/>
                <w:sz w:val="24"/>
                <w:szCs w:val="24"/>
              </w:rPr>
              <w:t xml:space="preserve"> mg/M</w:t>
            </w:r>
            <w:r>
              <w:rPr>
                <w:rFonts w:hint="eastAsia" w:ascii="仿宋" w:hAnsi="仿宋" w:eastAsia="仿宋" w:cs="仿宋"/>
                <w:color w:val="auto"/>
                <w:sz w:val="24"/>
                <w:szCs w:val="24"/>
                <w:vertAlign w:val="superscript"/>
              </w:rPr>
              <w:t>3</w:t>
            </w:r>
            <w:r>
              <w:rPr>
                <w:rFonts w:hint="eastAsia"/>
                <w:color w:val="auto"/>
                <w:sz w:val="24"/>
                <w:szCs w:val="24"/>
              </w:rPr>
              <w:t>；</w:t>
            </w:r>
            <w:r>
              <w:rPr>
                <w:color w:val="auto"/>
                <w:sz w:val="24"/>
                <w:szCs w:val="24"/>
              </w:rPr>
              <w:t>台面</w:t>
            </w:r>
            <w:r>
              <w:rPr>
                <w:rFonts w:hint="eastAsia"/>
                <w:color w:val="auto"/>
                <w:sz w:val="24"/>
                <w:szCs w:val="24"/>
              </w:rPr>
              <w:t>满足</w:t>
            </w:r>
            <w:r>
              <w:rPr>
                <w:color w:val="auto"/>
                <w:sz w:val="24"/>
                <w:szCs w:val="24"/>
              </w:rPr>
              <w:t>4种重金属</w:t>
            </w:r>
            <w:r>
              <w:rPr>
                <w:rFonts w:hint="eastAsia"/>
                <w:color w:val="auto"/>
                <w:sz w:val="24"/>
                <w:szCs w:val="24"/>
              </w:rPr>
              <w:t>含量mg/kg</w:t>
            </w:r>
            <w:r>
              <w:rPr>
                <w:color w:val="auto"/>
                <w:sz w:val="24"/>
                <w:szCs w:val="24"/>
              </w:rPr>
              <w:t>（可溶性铅</w:t>
            </w:r>
            <w:r>
              <w:rPr>
                <w:rFonts w:hint="eastAsia" w:asciiTheme="minorEastAsia" w:hAnsiTheme="minorEastAsia"/>
                <w:color w:val="auto"/>
              </w:rPr>
              <w:t>≤</w:t>
            </w:r>
            <w:r>
              <w:rPr>
                <w:rFonts w:hint="eastAsia"/>
                <w:color w:val="auto"/>
                <w:sz w:val="24"/>
                <w:szCs w:val="24"/>
              </w:rPr>
              <w:t>2.8、</w:t>
            </w:r>
            <w:r>
              <w:rPr>
                <w:color w:val="auto"/>
                <w:sz w:val="24"/>
                <w:szCs w:val="24"/>
              </w:rPr>
              <w:t>镉：</w:t>
            </w:r>
            <w:r>
              <w:rPr>
                <w:rFonts w:hint="eastAsia" w:asciiTheme="minorEastAsia" w:hAnsiTheme="minorEastAsia"/>
                <w:color w:val="auto"/>
              </w:rPr>
              <w:t>≤0.1</w:t>
            </w:r>
            <w:r>
              <w:rPr>
                <w:rFonts w:hint="eastAsia"/>
                <w:color w:val="auto"/>
                <w:sz w:val="24"/>
                <w:szCs w:val="24"/>
              </w:rPr>
              <w:t>、</w:t>
            </w:r>
            <w:r>
              <w:rPr>
                <w:color w:val="auto"/>
                <w:sz w:val="24"/>
                <w:szCs w:val="24"/>
              </w:rPr>
              <w:t>铬</w:t>
            </w:r>
            <w:r>
              <w:rPr>
                <w:rFonts w:hint="eastAsia" w:asciiTheme="minorEastAsia" w:hAnsiTheme="minorEastAsia"/>
                <w:color w:val="auto"/>
              </w:rPr>
              <w:t>≤0.2</w:t>
            </w:r>
            <w:r>
              <w:rPr>
                <w:rFonts w:hint="eastAsia"/>
                <w:color w:val="auto"/>
                <w:sz w:val="24"/>
                <w:szCs w:val="24"/>
              </w:rPr>
              <w:t>、</w:t>
            </w:r>
            <w:r>
              <w:rPr>
                <w:color w:val="auto"/>
                <w:sz w:val="24"/>
                <w:szCs w:val="24"/>
              </w:rPr>
              <w:t>汞：未检</w:t>
            </w:r>
            <w:r>
              <w:rPr>
                <w:rFonts w:hint="eastAsia"/>
                <w:color w:val="auto"/>
                <w:sz w:val="24"/>
                <w:szCs w:val="24"/>
              </w:rPr>
              <w:t>出</w:t>
            </w:r>
            <w:r>
              <w:rPr>
                <w:color w:val="auto"/>
                <w:sz w:val="24"/>
                <w:szCs w:val="24"/>
              </w:rPr>
              <w:t>）</w:t>
            </w:r>
            <w:r>
              <w:rPr>
                <w:rFonts w:hint="eastAsia"/>
                <w:color w:val="auto"/>
                <w:sz w:val="24"/>
                <w:szCs w:val="24"/>
              </w:rPr>
              <w:t>。</w:t>
            </w:r>
          </w:p>
          <w:p w14:paraId="356F3B68">
            <w:pPr>
              <w:adjustRightInd w:val="0"/>
              <w:snapToGrid w:val="0"/>
              <w:rPr>
                <w:rFonts w:cs="仿宋" w:asciiTheme="majorEastAsia" w:hAnsiTheme="majorEastAsia" w:eastAsiaTheme="majorEastAsia"/>
                <w:bCs/>
                <w:color w:val="auto"/>
                <w:sz w:val="24"/>
                <w:szCs w:val="24"/>
              </w:rPr>
            </w:pPr>
            <w:r>
              <w:rPr>
                <w:rFonts w:hint="eastAsia" w:asciiTheme="majorEastAsia" w:hAnsiTheme="majorEastAsia" w:eastAsiaTheme="majorEastAsia"/>
                <w:bCs/>
                <w:color w:val="auto"/>
                <w:sz w:val="24"/>
                <w:szCs w:val="24"/>
              </w:rPr>
              <w:t>（3）</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Theme="majorEastAsia" w:hAnsiTheme="majorEastAsia" w:eastAsiaTheme="majorEastAsia"/>
                <w:bCs/>
                <w:color w:val="auto"/>
                <w:sz w:val="24"/>
                <w:szCs w:val="24"/>
              </w:rPr>
              <w:t>所投</w:t>
            </w:r>
            <w:r>
              <w:rPr>
                <w:rFonts w:hint="eastAsia" w:asciiTheme="majorEastAsia" w:hAnsiTheme="majorEastAsia" w:eastAsiaTheme="majorEastAsia"/>
                <w:b/>
                <w:bCs/>
                <w:color w:val="auto"/>
                <w:sz w:val="24"/>
                <w:szCs w:val="24"/>
              </w:rPr>
              <w:t>天津市新华中学</w:t>
            </w:r>
            <w:r>
              <w:rPr>
                <w:rFonts w:hint="eastAsia" w:cs="宋体" w:asciiTheme="majorEastAsia" w:hAnsiTheme="majorEastAsia" w:eastAsiaTheme="majorEastAsia"/>
                <w:b/>
                <w:color w:val="auto"/>
                <w:sz w:val="24"/>
                <w:szCs w:val="24"/>
              </w:rPr>
              <w:t>数字化物理实验室</w:t>
            </w:r>
            <w:r>
              <w:rPr>
                <w:rFonts w:hint="eastAsia" w:cs="宋体" w:asciiTheme="majorEastAsia" w:hAnsiTheme="majorEastAsia" w:eastAsiaTheme="majorEastAsia"/>
                <w:color w:val="auto"/>
                <w:sz w:val="24"/>
                <w:szCs w:val="24"/>
              </w:rPr>
              <w:t>，序号9</w:t>
            </w:r>
            <w:r>
              <w:rPr>
                <w:rFonts w:hint="eastAsia" w:asciiTheme="majorEastAsia" w:hAnsiTheme="majorEastAsia" w:eastAsiaTheme="majorEastAsia"/>
                <w:bCs/>
                <w:color w:val="auto"/>
                <w:sz w:val="24"/>
                <w:szCs w:val="24"/>
              </w:rPr>
              <w:t>数据采集器具有CMA标识或CNAS标识的检测/检验/试验/测试报告，且该报告能证明以上所投产品满足下述参数要求，每承诺1条得</w:t>
            </w:r>
            <w:r>
              <w:rPr>
                <w:rFonts w:hint="eastAsia" w:cs="仿宋" w:asciiTheme="majorEastAsia" w:hAnsiTheme="majorEastAsia" w:eastAsiaTheme="majorEastAsia"/>
                <w:bCs/>
                <w:color w:val="auto"/>
                <w:sz w:val="24"/>
                <w:szCs w:val="24"/>
              </w:rPr>
              <w:t>1分，最多1分</w:t>
            </w:r>
          </w:p>
          <w:p w14:paraId="6AD392D9">
            <w:pPr>
              <w:adjustRightInd w:val="0"/>
              <w:snapToGrid w:val="0"/>
              <w:rPr>
                <w:rFonts w:cs="仿宋" w:asciiTheme="majorEastAsia" w:hAnsiTheme="majorEastAsia" w:eastAsiaTheme="majorEastAsia"/>
                <w:bCs/>
                <w:color w:val="auto"/>
                <w:sz w:val="24"/>
                <w:szCs w:val="24"/>
              </w:rPr>
            </w:pPr>
            <w:r>
              <w:rPr>
                <w:rFonts w:hint="eastAsia" w:cs="仿宋" w:asciiTheme="majorEastAsia" w:hAnsiTheme="majorEastAsia" w:eastAsiaTheme="majorEastAsia"/>
                <w:bCs/>
                <w:color w:val="auto"/>
                <w:sz w:val="24"/>
                <w:szCs w:val="24"/>
              </w:rPr>
              <w:t>A.</w:t>
            </w:r>
            <w:r>
              <w:rPr>
                <w:rFonts w:hint="eastAsia" w:asciiTheme="majorEastAsia" w:hAnsiTheme="majorEastAsia" w:eastAsiaTheme="majorEastAsia"/>
                <w:bCs/>
                <w:color w:val="auto"/>
                <w:sz w:val="24"/>
                <w:szCs w:val="24"/>
              </w:rPr>
              <w:t>不少于四路全数字数据传输通道，数据采集器单通道最大采样速率不小于20KHz，最大采样率不小于80KHz，与传感器采用SPI数据总线进行传感器信息、数据的并行采集输出，数据采集器任意通道都可以读取传感器上传的数据。支持级联，满足不少于12套数据采集器同时连接电脑使用，可同时连接不少于10个声波/声级传感器测量声音波形。</w:t>
            </w:r>
          </w:p>
          <w:p w14:paraId="5935E76A">
            <w:pPr>
              <w:adjustRightInd w:val="0"/>
              <w:snapToGrid w:val="0"/>
              <w:rPr>
                <w:rFonts w:cs="仿宋" w:asciiTheme="majorEastAsia" w:hAnsiTheme="majorEastAsia" w:eastAsiaTheme="majorEastAsia"/>
                <w:bCs/>
                <w:color w:val="auto"/>
                <w:sz w:val="24"/>
                <w:szCs w:val="24"/>
              </w:rPr>
            </w:pPr>
            <w:r>
              <w:rPr>
                <w:rFonts w:hint="eastAsia" w:cs="仿宋" w:asciiTheme="majorEastAsia" w:hAnsiTheme="majorEastAsia" w:eastAsiaTheme="majorEastAsia"/>
                <w:bCs/>
                <w:color w:val="auto"/>
                <w:sz w:val="24"/>
                <w:szCs w:val="24"/>
              </w:rPr>
              <w:t>（4）</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cs="仿宋" w:asciiTheme="majorEastAsia" w:hAnsiTheme="majorEastAsia" w:eastAsiaTheme="majorEastAsia"/>
                <w:bCs/>
                <w:color w:val="auto"/>
                <w:sz w:val="24"/>
                <w:szCs w:val="24"/>
              </w:rPr>
              <w:t>所投</w:t>
            </w:r>
            <w:r>
              <w:rPr>
                <w:rFonts w:hint="eastAsia" w:asciiTheme="majorEastAsia" w:hAnsiTheme="majorEastAsia" w:eastAsiaTheme="majorEastAsia"/>
                <w:b/>
                <w:bCs/>
                <w:color w:val="auto"/>
                <w:sz w:val="24"/>
                <w:szCs w:val="24"/>
              </w:rPr>
              <w:t>天津市新华中学</w:t>
            </w:r>
            <w:r>
              <w:rPr>
                <w:rFonts w:hint="eastAsia" w:cs="宋体" w:asciiTheme="majorEastAsia" w:hAnsiTheme="majorEastAsia" w:eastAsiaTheme="majorEastAsia"/>
                <w:b/>
                <w:color w:val="auto"/>
                <w:sz w:val="24"/>
                <w:szCs w:val="24"/>
              </w:rPr>
              <w:t>数字化物理实验室</w:t>
            </w:r>
            <w:r>
              <w:rPr>
                <w:rFonts w:hint="eastAsia" w:cs="宋体" w:asciiTheme="majorEastAsia" w:hAnsiTheme="majorEastAsia" w:eastAsiaTheme="majorEastAsia"/>
                <w:color w:val="auto"/>
                <w:sz w:val="24"/>
                <w:szCs w:val="24"/>
              </w:rPr>
              <w:t>，序号10</w:t>
            </w:r>
            <w:r>
              <w:rPr>
                <w:rFonts w:hint="eastAsia" w:cs="仿宋" w:asciiTheme="majorEastAsia" w:hAnsiTheme="majorEastAsia" w:eastAsiaTheme="majorEastAsia"/>
                <w:color w:val="auto"/>
                <w:kern w:val="0"/>
                <w:sz w:val="24"/>
                <w:szCs w:val="24"/>
              </w:rPr>
              <w:t>数据显示模块</w:t>
            </w:r>
            <w:r>
              <w:rPr>
                <w:rFonts w:hint="eastAsia" w:cs="仿宋" w:asciiTheme="majorEastAsia" w:hAnsiTheme="majorEastAsia" w:eastAsiaTheme="majorEastAsia"/>
                <w:bCs/>
                <w:color w:val="auto"/>
                <w:sz w:val="24"/>
                <w:szCs w:val="24"/>
              </w:rPr>
              <w:t>具有CMA标识或CNAS标识的检测/检验/试验/测试报告，且该报告能证明以上所投产品满足下述参数要求，每承诺1条得1分，最多1分</w:t>
            </w:r>
          </w:p>
          <w:p w14:paraId="5544E864">
            <w:pPr>
              <w:adjustRightInd w:val="0"/>
              <w:snapToGrid w:val="0"/>
              <w:rPr>
                <w:rFonts w:asciiTheme="majorEastAsia" w:hAnsiTheme="majorEastAsia" w:eastAsiaTheme="majorEastAsia"/>
                <w:color w:val="auto"/>
                <w:sz w:val="24"/>
              </w:rPr>
            </w:pPr>
            <w:r>
              <w:rPr>
                <w:rFonts w:hint="eastAsia" w:cs="仿宋" w:asciiTheme="majorEastAsia" w:hAnsiTheme="majorEastAsia" w:eastAsiaTheme="majorEastAsia"/>
                <w:bCs/>
                <w:color w:val="auto"/>
                <w:sz w:val="24"/>
                <w:szCs w:val="24"/>
              </w:rPr>
              <w:t>A.</w:t>
            </w:r>
            <w:r>
              <w:rPr>
                <w:rFonts w:hint="eastAsia" w:asciiTheme="majorEastAsia" w:hAnsiTheme="majorEastAsia" w:eastAsiaTheme="majorEastAsia"/>
                <w:color w:val="auto"/>
                <w:sz w:val="24"/>
              </w:rPr>
              <w:t>可支持蓝牙无线数据传输，屏幕可显示二维码及对应的蓝牙ID，通过移动终端设备扫描二维码进行无线连接和数据传输，或通过搜索模块的蓝牙ID连接，采用蓝牙5.0传输协议，通过无线方式将传感器测量数据实时传输到移动终端设备和计算机，进行实时数据显示，通过表格、图线的方式进行数据分析及存储，通过移动端实验软件记录、导出实验数据，并绘制变化图线。无线传输距离无遮挡：100米。数据无线传输频率最高2000Hz。</w:t>
            </w:r>
          </w:p>
          <w:p w14:paraId="627BB8E0">
            <w:pPr>
              <w:adjustRightInd w:val="0"/>
              <w:snapToGrid w:val="0"/>
              <w:rPr>
                <w:rFonts w:cs="仿宋" w:asciiTheme="majorEastAsia" w:hAnsiTheme="majorEastAsia" w:eastAsiaTheme="majorEastAsia"/>
                <w:bCs/>
                <w:color w:val="auto"/>
                <w:sz w:val="24"/>
                <w:szCs w:val="24"/>
              </w:rPr>
            </w:pPr>
            <w:r>
              <w:rPr>
                <w:rFonts w:hint="eastAsia" w:cs="仿宋" w:asciiTheme="majorEastAsia" w:hAnsiTheme="majorEastAsia" w:eastAsiaTheme="majorEastAsia"/>
                <w:bCs/>
                <w:color w:val="auto"/>
                <w:sz w:val="24"/>
                <w:szCs w:val="24"/>
              </w:rPr>
              <w:t>（5）</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cs="仿宋" w:asciiTheme="majorEastAsia" w:hAnsiTheme="majorEastAsia" w:eastAsiaTheme="majorEastAsia"/>
                <w:bCs/>
                <w:color w:val="auto"/>
                <w:sz w:val="24"/>
                <w:szCs w:val="24"/>
              </w:rPr>
              <w:t>所投</w:t>
            </w:r>
            <w:r>
              <w:rPr>
                <w:rFonts w:hint="eastAsia" w:asciiTheme="majorEastAsia" w:hAnsiTheme="majorEastAsia" w:eastAsiaTheme="majorEastAsia"/>
                <w:b/>
                <w:bCs/>
                <w:color w:val="auto"/>
                <w:sz w:val="24"/>
                <w:szCs w:val="24"/>
              </w:rPr>
              <w:t>天津市新华中学</w:t>
            </w:r>
            <w:r>
              <w:rPr>
                <w:rFonts w:hint="eastAsia" w:asciiTheme="majorEastAsia" w:hAnsiTheme="majorEastAsia" w:eastAsiaTheme="majorEastAsia"/>
                <w:b/>
                <w:color w:val="auto"/>
                <w:sz w:val="24"/>
                <w:szCs w:val="24"/>
              </w:rPr>
              <w:t>常规物理实验室</w:t>
            </w:r>
            <w:r>
              <w:rPr>
                <w:rFonts w:hint="eastAsia" w:cs="仿宋" w:asciiTheme="majorEastAsia" w:hAnsiTheme="majorEastAsia" w:eastAsiaTheme="majorEastAsia"/>
                <w:color w:val="auto"/>
                <w:kern w:val="0"/>
                <w:sz w:val="24"/>
                <w:szCs w:val="24"/>
              </w:rPr>
              <w:t>，序号1</w:t>
            </w:r>
            <w:r>
              <w:rPr>
                <w:rFonts w:hint="eastAsia" w:cs="仿宋" w:asciiTheme="majorEastAsia" w:hAnsiTheme="majorEastAsia" w:eastAsiaTheme="majorEastAsia"/>
                <w:color w:val="auto"/>
                <w:sz w:val="24"/>
                <w:szCs w:val="24"/>
              </w:rPr>
              <w:t>教师示教一体机具有CMA标识或CNAS标识的检测/检验/试验/测试报告，且该报告能证明以上所投产品满足下述参数要求，每承诺</w:t>
            </w:r>
            <w:r>
              <w:rPr>
                <w:rFonts w:hint="eastAsia" w:cs="仿宋" w:asciiTheme="majorEastAsia" w:hAnsiTheme="majorEastAsia" w:eastAsiaTheme="majorEastAsia"/>
                <w:bCs/>
                <w:color w:val="auto"/>
                <w:sz w:val="24"/>
                <w:szCs w:val="24"/>
              </w:rPr>
              <w:t>1条得1分，最多1分</w:t>
            </w:r>
          </w:p>
          <w:p w14:paraId="71ADECD0">
            <w:pPr>
              <w:adjustRightInd w:val="0"/>
              <w:snapToGrid w:val="0"/>
              <w:rPr>
                <w:rFonts w:cs="仿宋" w:asciiTheme="majorEastAsia" w:hAnsiTheme="majorEastAsia" w:eastAsiaTheme="majorEastAsia"/>
                <w:bCs/>
                <w:color w:val="auto"/>
                <w:sz w:val="24"/>
                <w:szCs w:val="24"/>
              </w:rPr>
            </w:pPr>
            <w:r>
              <w:rPr>
                <w:rFonts w:hint="eastAsia" w:cs="仿宋" w:asciiTheme="majorEastAsia" w:hAnsiTheme="majorEastAsia" w:eastAsiaTheme="majorEastAsia"/>
                <w:bCs/>
                <w:color w:val="auto"/>
                <w:sz w:val="24"/>
                <w:szCs w:val="24"/>
              </w:rPr>
              <w:t>A.外部接口要求：设备具有外接接口，需具备≥1个USB接口，接口类型为TYPE-C，还需要至少具备1个凤凰端子接口，该接口可支持485,232的I/O数据接入。运行环境要求：设备在≤-25℃和≥70℃环境中，分别保持16小时后通电，须可正常开机，功能正常使用。</w:t>
            </w:r>
          </w:p>
          <w:p w14:paraId="3C65DA37">
            <w:pPr>
              <w:adjustRightInd w:val="0"/>
              <w:snapToGrid w:val="0"/>
              <w:rPr>
                <w:rFonts w:cs="仿宋" w:asciiTheme="majorEastAsia" w:hAnsiTheme="majorEastAsia" w:eastAsiaTheme="majorEastAsia"/>
                <w:bCs/>
                <w:color w:val="auto"/>
                <w:sz w:val="24"/>
                <w:szCs w:val="24"/>
              </w:rPr>
            </w:pPr>
            <w:r>
              <w:rPr>
                <w:rFonts w:hint="eastAsia" w:cs="仿宋" w:asciiTheme="majorEastAsia" w:hAnsiTheme="majorEastAsia" w:eastAsiaTheme="majorEastAsia"/>
                <w:bCs/>
                <w:color w:val="auto"/>
                <w:sz w:val="24"/>
                <w:szCs w:val="24"/>
              </w:rPr>
              <w:t>（6）</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cs="仿宋" w:asciiTheme="majorEastAsia" w:hAnsiTheme="majorEastAsia" w:eastAsiaTheme="majorEastAsia"/>
                <w:bCs/>
                <w:color w:val="auto"/>
                <w:sz w:val="24"/>
                <w:szCs w:val="24"/>
              </w:rPr>
              <w:t>所投</w:t>
            </w:r>
            <w:r>
              <w:rPr>
                <w:rFonts w:hint="eastAsia" w:asciiTheme="majorEastAsia" w:hAnsiTheme="majorEastAsia" w:eastAsiaTheme="majorEastAsia"/>
                <w:b/>
                <w:bCs/>
                <w:color w:val="auto"/>
                <w:sz w:val="24"/>
                <w:szCs w:val="24"/>
              </w:rPr>
              <w:t>天津市新华中学</w:t>
            </w:r>
            <w:r>
              <w:rPr>
                <w:rFonts w:hint="eastAsia" w:asciiTheme="majorEastAsia" w:hAnsiTheme="majorEastAsia" w:eastAsiaTheme="majorEastAsia"/>
                <w:b/>
                <w:color w:val="auto"/>
                <w:sz w:val="24"/>
              </w:rPr>
              <w:t>常规物理实验室</w:t>
            </w:r>
            <w:r>
              <w:rPr>
                <w:rFonts w:hint="eastAsia" w:asciiTheme="majorEastAsia" w:hAnsiTheme="majorEastAsia" w:eastAsiaTheme="majorEastAsia"/>
                <w:color w:val="auto"/>
                <w:sz w:val="24"/>
              </w:rPr>
              <w:t>，序号6学生吊装电源</w:t>
            </w:r>
            <w:r>
              <w:rPr>
                <w:rFonts w:hint="eastAsia" w:cs="仿宋" w:asciiTheme="majorEastAsia" w:hAnsiTheme="majorEastAsia" w:eastAsiaTheme="majorEastAsia"/>
                <w:color w:val="auto"/>
                <w:sz w:val="24"/>
                <w:szCs w:val="24"/>
              </w:rPr>
              <w:t>具有CMA标识或CNAS标识的检测/检验/试验/测试报告，且该报告能证明以上所投产品满足下述参数要求，每承诺</w:t>
            </w:r>
            <w:r>
              <w:rPr>
                <w:rFonts w:hint="eastAsia" w:cs="仿宋" w:asciiTheme="majorEastAsia" w:hAnsiTheme="majorEastAsia" w:eastAsiaTheme="majorEastAsia"/>
                <w:bCs/>
                <w:color w:val="auto"/>
                <w:sz w:val="24"/>
                <w:szCs w:val="24"/>
              </w:rPr>
              <w:t>1条得1分，最多1分</w:t>
            </w:r>
          </w:p>
          <w:p w14:paraId="0CDB6F31">
            <w:pPr>
              <w:adjustRightInd w:val="0"/>
              <w:snapToGrid w:val="0"/>
              <w:rPr>
                <w:rFonts w:cs="仿宋" w:asciiTheme="majorEastAsia" w:hAnsiTheme="majorEastAsia" w:eastAsiaTheme="majorEastAsia"/>
                <w:bCs/>
                <w:color w:val="auto"/>
                <w:sz w:val="24"/>
                <w:szCs w:val="24"/>
              </w:rPr>
            </w:pPr>
            <w:r>
              <w:rPr>
                <w:rFonts w:hint="eastAsia" w:cs="仿宋" w:asciiTheme="majorEastAsia" w:hAnsiTheme="majorEastAsia" w:eastAsiaTheme="majorEastAsia"/>
                <w:bCs/>
                <w:color w:val="auto"/>
                <w:sz w:val="24"/>
                <w:szCs w:val="24"/>
              </w:rPr>
              <w:t>A.面向学生端是2块≥2.7寸触摸屏，按键和显示一体化触摸设计；屏幕显示内容为使用模式，分为教学模式/学生模式；设定电压；电压微调按钮；交直流切换；实时显示输出电压、电流、功率；交直流表笔香蕉座两组。两侧为阻燃带漏电保护5孔插座不少于4组，且可以扩展不少于2个以太网网络接口。面向教师端为不少于2块数码显示屏，屏幕上显示内容为学生端电源使用模式，即AC/DC，及当前电压数值，便于教师实时掌握各个设备的实验参数情况。电源接收智能系统控制信号，教学模式和学生模式切换，教学模式由教师设置电压值，学生端只能接收并无法调节；学生模式由教师设置输出范围，学生端仅可在教师给定范围内调节；交流220V通断由教师进行控制，防止误操作。</w:t>
            </w:r>
          </w:p>
          <w:p w14:paraId="5AA0CAD6">
            <w:pPr>
              <w:rPr>
                <w:rFonts w:cs="仿宋" w:asciiTheme="majorEastAsia" w:hAnsiTheme="majorEastAsia" w:eastAsiaTheme="majorEastAsia"/>
                <w:bCs/>
                <w:color w:val="auto"/>
                <w:sz w:val="24"/>
                <w:szCs w:val="24"/>
              </w:rPr>
            </w:pPr>
            <w:r>
              <w:rPr>
                <w:rFonts w:hint="eastAsia" w:cs="仿宋" w:asciiTheme="majorEastAsia" w:hAnsiTheme="majorEastAsia" w:eastAsiaTheme="majorEastAsia"/>
                <w:bCs/>
                <w:color w:val="auto"/>
                <w:sz w:val="24"/>
                <w:szCs w:val="24"/>
              </w:rPr>
              <w:t>（7）</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cs="仿宋" w:asciiTheme="majorEastAsia" w:hAnsiTheme="majorEastAsia" w:eastAsiaTheme="majorEastAsia"/>
                <w:bCs/>
                <w:color w:val="auto"/>
                <w:sz w:val="24"/>
                <w:szCs w:val="24"/>
              </w:rPr>
              <w:t>所投</w:t>
            </w:r>
            <w:r>
              <w:rPr>
                <w:rFonts w:hint="eastAsia" w:asciiTheme="majorEastAsia" w:hAnsiTheme="majorEastAsia" w:eastAsiaTheme="majorEastAsia"/>
                <w:b/>
                <w:bCs/>
                <w:color w:val="auto"/>
                <w:sz w:val="24"/>
                <w:szCs w:val="24"/>
              </w:rPr>
              <w:t>天津市新华中学</w:t>
            </w:r>
            <w:r>
              <w:rPr>
                <w:rFonts w:hint="eastAsia" w:cs="仿宋" w:asciiTheme="majorEastAsia" w:hAnsiTheme="majorEastAsia" w:eastAsiaTheme="majorEastAsia"/>
                <w:b/>
                <w:bCs/>
                <w:color w:val="auto"/>
                <w:sz w:val="24"/>
                <w:szCs w:val="24"/>
              </w:rPr>
              <w:t>数字化生物实验室</w:t>
            </w:r>
            <w:r>
              <w:rPr>
                <w:rFonts w:hint="eastAsia" w:cs="仿宋" w:asciiTheme="majorEastAsia" w:hAnsiTheme="majorEastAsia" w:eastAsiaTheme="majorEastAsia"/>
                <w:bCs/>
                <w:color w:val="auto"/>
                <w:sz w:val="24"/>
                <w:szCs w:val="24"/>
              </w:rPr>
              <w:t>，</w:t>
            </w:r>
            <w:r>
              <w:rPr>
                <w:rFonts w:hint="eastAsia" w:asciiTheme="majorEastAsia" w:hAnsiTheme="majorEastAsia" w:eastAsiaTheme="majorEastAsia"/>
                <w:color w:val="auto"/>
                <w:sz w:val="24"/>
              </w:rPr>
              <w:t>序号</w:t>
            </w:r>
            <w:r>
              <w:rPr>
                <w:rFonts w:hint="eastAsia" w:cs="仿宋" w:asciiTheme="majorEastAsia" w:hAnsiTheme="majorEastAsia" w:eastAsiaTheme="majorEastAsia"/>
                <w:bCs/>
                <w:color w:val="auto"/>
                <w:sz w:val="24"/>
                <w:szCs w:val="24"/>
              </w:rPr>
              <w:t>48</w:t>
            </w:r>
            <w:r>
              <w:rPr>
                <w:rFonts w:hint="eastAsia" w:cs="仿宋" w:asciiTheme="majorEastAsia" w:hAnsiTheme="majorEastAsia" w:eastAsiaTheme="majorEastAsia"/>
                <w:color w:val="auto"/>
                <w:kern w:val="0"/>
                <w:sz w:val="24"/>
              </w:rPr>
              <w:t>学生用数码显微镜</w:t>
            </w:r>
            <w:r>
              <w:rPr>
                <w:rFonts w:hint="eastAsia" w:cs="仿宋" w:asciiTheme="majorEastAsia" w:hAnsiTheme="majorEastAsia" w:eastAsiaTheme="majorEastAsia"/>
                <w:color w:val="auto"/>
                <w:sz w:val="24"/>
                <w:szCs w:val="24"/>
              </w:rPr>
              <w:t>具有CMA标识或CNAS标识的检测/检验/试验/测试报告，且该报告能证明以上所投产品满足下述参数要求，每承诺</w:t>
            </w:r>
            <w:r>
              <w:rPr>
                <w:rFonts w:hint="eastAsia" w:cs="仿宋" w:asciiTheme="majorEastAsia" w:hAnsiTheme="majorEastAsia" w:eastAsiaTheme="majorEastAsia"/>
                <w:bCs/>
                <w:color w:val="auto"/>
                <w:sz w:val="24"/>
                <w:szCs w:val="24"/>
              </w:rPr>
              <w:t>1条得1分，最多1分</w:t>
            </w:r>
          </w:p>
          <w:p w14:paraId="33129DD5">
            <w:pPr>
              <w:snapToGrid w:val="0"/>
              <w:rPr>
                <w:rFonts w:cs="仿宋" w:asciiTheme="majorEastAsia" w:hAnsiTheme="majorEastAsia" w:eastAsiaTheme="majorEastAsia"/>
                <w:color w:val="auto"/>
                <w:kern w:val="0"/>
                <w:sz w:val="24"/>
              </w:rPr>
            </w:pPr>
            <w:r>
              <w:rPr>
                <w:rFonts w:hint="eastAsia" w:cs="仿宋" w:asciiTheme="majorEastAsia" w:hAnsiTheme="majorEastAsia" w:eastAsiaTheme="majorEastAsia"/>
                <w:color w:val="auto"/>
                <w:kern w:val="0"/>
                <w:sz w:val="24"/>
              </w:rPr>
              <w:t>A.4X成像清晰圆直径≥16.8mm；10X成像清晰圆直径≥16.6mm，景深范围内像面的偏摆≤0.01mm；40X（弹簧），成像清晰圆直径≥16.6mm；100X（弹簧/油），成像清晰圆直径≥15.7mm，所有物镜均保证齐焦。显微镜物镜放大率准确度≤1.25%。双目系统左右两像面光谱色一致，明暗差≤8.5%；双目系统左右系统像面方差≤35；双目系统左右视场中心偏差:上下≤0.02mm、左右内侧≤0.03mm。</w:t>
            </w:r>
          </w:p>
          <w:p w14:paraId="740486F8">
            <w:pPr>
              <w:adjustRightInd w:val="0"/>
              <w:snapToGrid w:val="0"/>
              <w:rPr>
                <w:rFonts w:cs="仿宋" w:asciiTheme="majorEastAsia" w:hAnsiTheme="majorEastAsia" w:eastAsiaTheme="majorEastAsia"/>
                <w:bCs/>
                <w:sz w:val="24"/>
                <w:szCs w:val="24"/>
              </w:rPr>
            </w:pPr>
            <w:r>
              <w:rPr>
                <w:rFonts w:hint="eastAsia"/>
                <w:bCs/>
                <w:color w:val="auto"/>
                <w:sz w:val="24"/>
              </w:rPr>
              <w:t>（</w:t>
            </w:r>
            <w:r>
              <w:rPr>
                <w:bCs/>
                <w:color w:val="auto"/>
                <w:sz w:val="24"/>
              </w:rPr>
              <w:t>8</w:t>
            </w:r>
            <w:r>
              <w:rPr>
                <w:rFonts w:hint="eastAsia"/>
                <w:bCs/>
                <w:color w:val="auto"/>
                <w:sz w:val="24"/>
              </w:rPr>
              <w:t>）</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cs="仿宋" w:asciiTheme="majorEastAsia" w:hAnsiTheme="majorEastAsia" w:eastAsiaTheme="majorEastAsia"/>
                <w:bCs/>
                <w:color w:val="auto"/>
                <w:sz w:val="24"/>
                <w:szCs w:val="24"/>
              </w:rPr>
              <w:t>所投</w:t>
            </w:r>
            <w:r>
              <w:rPr>
                <w:rFonts w:hint="eastAsia" w:asciiTheme="majorEastAsia" w:hAnsiTheme="majorEastAsia" w:eastAsiaTheme="majorEastAsia"/>
                <w:b/>
                <w:bCs/>
                <w:color w:val="auto"/>
                <w:sz w:val="24"/>
                <w:szCs w:val="24"/>
              </w:rPr>
              <w:t>天津市新华中学</w:t>
            </w:r>
            <w:r>
              <w:rPr>
                <w:rFonts w:hint="eastAsia" w:cs="仿宋" w:asciiTheme="majorEastAsia" w:hAnsiTheme="majorEastAsia" w:eastAsiaTheme="majorEastAsia"/>
                <w:b/>
                <w:bCs/>
                <w:color w:val="auto"/>
                <w:sz w:val="24"/>
                <w:szCs w:val="24"/>
              </w:rPr>
              <w:t>生物创新实验室</w:t>
            </w:r>
            <w:r>
              <w:rPr>
                <w:rFonts w:hint="eastAsia" w:cs="仿宋" w:asciiTheme="majorEastAsia" w:hAnsiTheme="majorEastAsia" w:eastAsiaTheme="majorEastAsia"/>
                <w:bCs/>
                <w:color w:val="auto"/>
                <w:sz w:val="24"/>
                <w:szCs w:val="24"/>
              </w:rPr>
              <w:t>，序号11双人超净工作台（智能型）</w:t>
            </w:r>
            <w:r>
              <w:rPr>
                <w:rFonts w:hint="eastAsia" w:cs="仿宋" w:asciiTheme="majorEastAsia" w:hAnsiTheme="majorEastAsia" w:eastAsiaTheme="majorEastAsia"/>
                <w:color w:val="auto"/>
                <w:sz w:val="24"/>
                <w:szCs w:val="24"/>
              </w:rPr>
              <w:t>具有CMA标识或CNAS标识的检测/检验/试验/测试报告，且该报告能证明以上所投产</w:t>
            </w:r>
            <w:r>
              <w:rPr>
                <w:rFonts w:hint="eastAsia" w:cs="仿宋" w:asciiTheme="majorEastAsia" w:hAnsiTheme="majorEastAsia" w:eastAsiaTheme="majorEastAsia"/>
                <w:sz w:val="24"/>
                <w:szCs w:val="24"/>
              </w:rPr>
              <w:t>品满足下述参数要求，每承诺</w:t>
            </w:r>
            <w:r>
              <w:rPr>
                <w:rFonts w:hint="eastAsia" w:cs="仿宋" w:asciiTheme="majorEastAsia" w:hAnsiTheme="majorEastAsia" w:eastAsiaTheme="majorEastAsia"/>
                <w:bCs/>
                <w:sz w:val="24"/>
                <w:szCs w:val="24"/>
              </w:rPr>
              <w:t>1条得1分，最多1分</w:t>
            </w:r>
          </w:p>
          <w:p w14:paraId="294B3B82">
            <w:pPr>
              <w:rPr>
                <w:bCs/>
                <w:sz w:val="24"/>
              </w:rPr>
            </w:pPr>
            <w:r>
              <w:rPr>
                <w:rFonts w:hint="eastAsia" w:cs="仿宋" w:asciiTheme="majorEastAsia" w:hAnsiTheme="majorEastAsia" w:eastAsiaTheme="majorEastAsia"/>
                <w:bCs/>
                <w:sz w:val="24"/>
                <w:szCs w:val="24"/>
              </w:rPr>
              <w:t>A.≥4.3寸嵌入式液晶彩色触摸屏控制,可显示温度、湿度、光照度，具有温度补偿功能，开启温度补偿键，进行温度补偿，便于湿冷环境的操作；可以预约杀菌时间，节约实验准备时间，具有杀菌定时功能；</w:t>
            </w:r>
          </w:p>
          <w:p w14:paraId="29D11048">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5E6895CB">
            <w:pPr>
              <w:snapToGrid w:val="0"/>
              <w:rPr>
                <w:bCs/>
                <w:color w:val="FF0000"/>
                <w:sz w:val="24"/>
                <w:szCs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vAlign w:val="center"/>
          </w:tcPr>
          <w:p w14:paraId="1697CE4C">
            <w:pPr>
              <w:widowControl/>
              <w:snapToGrid w:val="0"/>
              <w:jc w:val="center"/>
              <w:rPr>
                <w:color w:val="FF0000"/>
                <w:kern w:val="0"/>
                <w:sz w:val="24"/>
                <w:szCs w:val="24"/>
              </w:rPr>
            </w:pPr>
            <w:r>
              <w:rPr>
                <w:rFonts w:hint="eastAsia"/>
                <w:kern w:val="0"/>
                <w:sz w:val="24"/>
                <w:szCs w:val="24"/>
              </w:rPr>
              <w:t>10</w:t>
            </w:r>
          </w:p>
        </w:tc>
      </w:tr>
      <w:tr w14:paraId="62244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082A98CA">
            <w:pPr>
              <w:widowControl/>
              <w:snapToGrid w:val="0"/>
              <w:jc w:val="center"/>
              <w:rPr>
                <w:kern w:val="0"/>
                <w:sz w:val="24"/>
                <w:szCs w:val="24"/>
              </w:rPr>
            </w:pPr>
            <w:r>
              <w:rPr>
                <w:rFonts w:hint="eastAsia"/>
                <w:kern w:val="0"/>
                <w:sz w:val="24"/>
                <w:szCs w:val="24"/>
              </w:rPr>
              <w:t>6</w:t>
            </w:r>
          </w:p>
        </w:tc>
        <w:tc>
          <w:tcPr>
            <w:tcW w:w="1655" w:type="dxa"/>
            <w:vAlign w:val="center"/>
          </w:tcPr>
          <w:p w14:paraId="3D6AFCF1">
            <w:pPr>
              <w:widowControl/>
              <w:snapToGrid w:val="0"/>
              <w:jc w:val="center"/>
              <w:rPr>
                <w:kern w:val="0"/>
                <w:sz w:val="24"/>
                <w:szCs w:val="24"/>
              </w:rPr>
            </w:pPr>
            <w:r>
              <w:rPr>
                <w:rFonts w:hint="eastAsia"/>
                <w:kern w:val="0"/>
                <w:sz w:val="24"/>
                <w:szCs w:val="24"/>
              </w:rPr>
              <w:t>非“★”技术要求（不含上述产品参数承诺评价中的参数要求）响应性评价</w:t>
            </w:r>
          </w:p>
        </w:tc>
        <w:tc>
          <w:tcPr>
            <w:tcW w:w="7087" w:type="dxa"/>
            <w:vAlign w:val="center"/>
          </w:tcPr>
          <w:p w14:paraId="5D85D47E">
            <w:pPr>
              <w:widowControl/>
              <w:snapToGrid w:val="0"/>
              <w:rPr>
                <w:kern w:val="0"/>
                <w:sz w:val="24"/>
                <w:szCs w:val="24"/>
              </w:rPr>
            </w:pPr>
            <w:r>
              <w:rPr>
                <w:rFonts w:hint="eastAsia"/>
                <w:kern w:val="0"/>
                <w:sz w:val="24"/>
                <w:szCs w:val="24"/>
              </w:rPr>
              <w:t>完全满足无偏离的得5分；</w:t>
            </w:r>
          </w:p>
          <w:p w14:paraId="303AC6B6">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劣于招标文件要求或未做应答的不足5条的，每出现1条以上情形减1分</w:t>
            </w:r>
          </w:p>
          <w:p w14:paraId="3353233F">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劣于招标文件要求或未做应答≥5条的，本项得0分</w:t>
            </w:r>
          </w:p>
        </w:tc>
        <w:tc>
          <w:tcPr>
            <w:tcW w:w="1010" w:type="dxa"/>
            <w:vAlign w:val="center"/>
          </w:tcPr>
          <w:p w14:paraId="34038936">
            <w:pPr>
              <w:widowControl/>
              <w:snapToGrid w:val="0"/>
              <w:jc w:val="center"/>
              <w:rPr>
                <w:kern w:val="0"/>
                <w:sz w:val="24"/>
                <w:szCs w:val="24"/>
              </w:rPr>
            </w:pPr>
            <w:r>
              <w:rPr>
                <w:rFonts w:hint="eastAsia"/>
                <w:kern w:val="0"/>
                <w:sz w:val="24"/>
                <w:szCs w:val="24"/>
              </w:rPr>
              <w:t>5</w:t>
            </w:r>
          </w:p>
        </w:tc>
      </w:tr>
      <w:tr w14:paraId="101390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0E4991B5">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rFonts w:hint="eastAsia"/>
                <w:kern w:val="0"/>
                <w:sz w:val="24"/>
                <w:szCs w:val="24"/>
              </w:rPr>
              <w:t>主观分</w:t>
            </w:r>
            <w:r>
              <w:rPr>
                <w:kern w:val="0"/>
                <w:sz w:val="24"/>
                <w:szCs w:val="24"/>
              </w:rPr>
              <w:t>（</w:t>
            </w:r>
            <w:r>
              <w:rPr>
                <w:rFonts w:hint="eastAsia"/>
                <w:kern w:val="0"/>
                <w:sz w:val="24"/>
                <w:szCs w:val="24"/>
              </w:rPr>
              <w:t>44</w:t>
            </w:r>
            <w:r>
              <w:rPr>
                <w:kern w:val="0"/>
                <w:sz w:val="24"/>
                <w:szCs w:val="24"/>
              </w:rPr>
              <w:t>分）</w:t>
            </w:r>
          </w:p>
        </w:tc>
        <w:tc>
          <w:tcPr>
            <w:tcW w:w="1010" w:type="dxa"/>
            <w:vAlign w:val="center"/>
          </w:tcPr>
          <w:p w14:paraId="24F22B8D">
            <w:pPr>
              <w:widowControl/>
              <w:snapToGrid w:val="0"/>
              <w:jc w:val="center"/>
              <w:rPr>
                <w:kern w:val="0"/>
                <w:sz w:val="24"/>
                <w:szCs w:val="24"/>
              </w:rPr>
            </w:pPr>
            <w:r>
              <w:rPr>
                <w:rFonts w:hint="eastAsia"/>
                <w:kern w:val="0"/>
                <w:sz w:val="24"/>
                <w:szCs w:val="24"/>
              </w:rPr>
              <w:t>分值</w:t>
            </w:r>
          </w:p>
        </w:tc>
      </w:tr>
      <w:tr w14:paraId="36F698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096705F0">
            <w:pPr>
              <w:widowControl/>
              <w:snapToGrid w:val="0"/>
              <w:jc w:val="center"/>
              <w:rPr>
                <w:kern w:val="0"/>
                <w:sz w:val="24"/>
                <w:szCs w:val="24"/>
              </w:rPr>
            </w:pPr>
            <w:r>
              <w:rPr>
                <w:rFonts w:hint="eastAsia"/>
                <w:kern w:val="0"/>
                <w:sz w:val="24"/>
                <w:szCs w:val="24"/>
              </w:rPr>
              <w:t>1</w:t>
            </w:r>
          </w:p>
        </w:tc>
        <w:tc>
          <w:tcPr>
            <w:tcW w:w="1655" w:type="dxa"/>
            <w:vAlign w:val="center"/>
          </w:tcPr>
          <w:p w14:paraId="5B64C22E">
            <w:pPr>
              <w:widowControl/>
              <w:snapToGrid w:val="0"/>
              <w:jc w:val="center"/>
              <w:rPr>
                <w:kern w:val="0"/>
                <w:sz w:val="24"/>
                <w:szCs w:val="24"/>
              </w:rPr>
            </w:pPr>
            <w:r>
              <w:rPr>
                <w:rFonts w:hint="eastAsia"/>
                <w:kern w:val="0"/>
                <w:sz w:val="24"/>
                <w:szCs w:val="24"/>
              </w:rPr>
              <w:t>产品整体性能评价</w:t>
            </w:r>
          </w:p>
        </w:tc>
        <w:tc>
          <w:tcPr>
            <w:tcW w:w="7087" w:type="dxa"/>
            <w:vAlign w:val="center"/>
          </w:tcPr>
          <w:p w14:paraId="4CC14B97">
            <w:pPr>
              <w:widowControl/>
              <w:snapToGrid w:val="0"/>
              <w:rPr>
                <w:kern w:val="0"/>
                <w:sz w:val="24"/>
                <w:szCs w:val="24"/>
              </w:rPr>
            </w:pPr>
            <w:r>
              <w:rPr>
                <w:rFonts w:hint="eastAsia"/>
                <w:kern w:val="0"/>
                <w:sz w:val="24"/>
                <w:szCs w:val="24"/>
              </w:rPr>
              <w:t>至少包含产品整体设计理念、性能描述、安全耐用性描述等</w:t>
            </w:r>
          </w:p>
          <w:p w14:paraId="016ED025">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5ED9A41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3FDDD77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361251D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127DCC2D">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7A1DCB1D">
            <w:pPr>
              <w:widowControl/>
              <w:snapToGrid w:val="0"/>
              <w:jc w:val="center"/>
              <w:rPr>
                <w:color w:val="FF0000"/>
                <w:kern w:val="0"/>
                <w:sz w:val="24"/>
                <w:szCs w:val="24"/>
              </w:rPr>
            </w:pPr>
            <w:r>
              <w:rPr>
                <w:rFonts w:hint="eastAsia"/>
                <w:kern w:val="0"/>
                <w:sz w:val="24"/>
                <w:szCs w:val="24"/>
              </w:rPr>
              <w:t>9</w:t>
            </w:r>
          </w:p>
        </w:tc>
      </w:tr>
      <w:tr w14:paraId="059FBF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7E214B39">
            <w:pPr>
              <w:widowControl/>
              <w:snapToGrid w:val="0"/>
              <w:jc w:val="center"/>
              <w:rPr>
                <w:kern w:val="0"/>
                <w:sz w:val="24"/>
                <w:szCs w:val="24"/>
              </w:rPr>
            </w:pPr>
            <w:r>
              <w:rPr>
                <w:rFonts w:hint="eastAsia"/>
                <w:kern w:val="0"/>
                <w:sz w:val="24"/>
                <w:szCs w:val="24"/>
              </w:rPr>
              <w:t>2</w:t>
            </w:r>
          </w:p>
        </w:tc>
        <w:tc>
          <w:tcPr>
            <w:tcW w:w="1655" w:type="dxa"/>
            <w:vAlign w:val="center"/>
          </w:tcPr>
          <w:p w14:paraId="0E2CA536">
            <w:pPr>
              <w:widowControl/>
              <w:snapToGrid w:val="0"/>
              <w:jc w:val="center"/>
              <w:rPr>
                <w:kern w:val="0"/>
                <w:sz w:val="24"/>
                <w:szCs w:val="24"/>
              </w:rPr>
            </w:pPr>
            <w:r>
              <w:rPr>
                <w:rFonts w:hint="eastAsia"/>
                <w:kern w:val="0"/>
                <w:sz w:val="24"/>
                <w:szCs w:val="24"/>
              </w:rPr>
              <w:t>产品关键零部件评价</w:t>
            </w:r>
          </w:p>
        </w:tc>
        <w:tc>
          <w:tcPr>
            <w:tcW w:w="7087" w:type="dxa"/>
            <w:vAlign w:val="center"/>
          </w:tcPr>
          <w:p w14:paraId="2EF05AA2">
            <w:pPr>
              <w:widowControl/>
              <w:snapToGrid w:val="0"/>
              <w:rPr>
                <w:kern w:val="0"/>
                <w:sz w:val="24"/>
                <w:szCs w:val="24"/>
              </w:rPr>
            </w:pPr>
            <w:r>
              <w:rPr>
                <w:rFonts w:hint="eastAsia"/>
                <w:kern w:val="0"/>
                <w:sz w:val="24"/>
                <w:szCs w:val="24"/>
              </w:rPr>
              <w:t>至少包含产品关键零部件设计理念、性能描述、安全耐用性描述等</w:t>
            </w:r>
          </w:p>
          <w:p w14:paraId="4E268301">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59FD23F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78C338C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2B4B7A3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06CD9415">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63C9E906">
            <w:pPr>
              <w:widowControl/>
              <w:snapToGrid w:val="0"/>
              <w:jc w:val="center"/>
              <w:rPr>
                <w:kern w:val="0"/>
                <w:sz w:val="24"/>
                <w:szCs w:val="24"/>
              </w:rPr>
            </w:pPr>
            <w:r>
              <w:rPr>
                <w:rFonts w:hint="eastAsia"/>
                <w:kern w:val="0"/>
                <w:sz w:val="24"/>
                <w:szCs w:val="24"/>
              </w:rPr>
              <w:t>9</w:t>
            </w:r>
          </w:p>
        </w:tc>
      </w:tr>
      <w:tr w14:paraId="1558E3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205BA7EE">
            <w:pPr>
              <w:widowControl/>
              <w:snapToGrid w:val="0"/>
              <w:jc w:val="center"/>
              <w:rPr>
                <w:kern w:val="0"/>
                <w:sz w:val="24"/>
                <w:szCs w:val="24"/>
              </w:rPr>
            </w:pPr>
            <w:r>
              <w:rPr>
                <w:rFonts w:hint="eastAsia"/>
                <w:kern w:val="0"/>
                <w:sz w:val="24"/>
                <w:szCs w:val="24"/>
              </w:rPr>
              <w:t>3</w:t>
            </w:r>
          </w:p>
        </w:tc>
        <w:tc>
          <w:tcPr>
            <w:tcW w:w="1655" w:type="dxa"/>
            <w:vAlign w:val="center"/>
          </w:tcPr>
          <w:p w14:paraId="5A498853">
            <w:pPr>
              <w:widowControl/>
              <w:snapToGrid w:val="0"/>
              <w:jc w:val="center"/>
              <w:rPr>
                <w:kern w:val="0"/>
                <w:sz w:val="24"/>
                <w:szCs w:val="24"/>
              </w:rPr>
            </w:pPr>
            <w:r>
              <w:rPr>
                <w:rFonts w:hint="eastAsia"/>
                <w:sz w:val="24"/>
              </w:rPr>
              <w:t>安装实施方案评价</w:t>
            </w:r>
          </w:p>
        </w:tc>
        <w:tc>
          <w:tcPr>
            <w:tcW w:w="7087" w:type="dxa"/>
            <w:vAlign w:val="center"/>
          </w:tcPr>
          <w:p w14:paraId="0B8DFB39">
            <w:pPr>
              <w:widowControl/>
              <w:snapToGrid w:val="0"/>
              <w:rPr>
                <w:kern w:val="0"/>
                <w:sz w:val="24"/>
                <w:szCs w:val="24"/>
              </w:rPr>
            </w:pPr>
            <w:r>
              <w:rPr>
                <w:rFonts w:hint="eastAsia"/>
                <w:kern w:val="0"/>
                <w:sz w:val="24"/>
                <w:szCs w:val="24"/>
              </w:rPr>
              <w:t>至少包含人员安排、进度计划、安装方法、施工安全保障措施等</w:t>
            </w:r>
          </w:p>
          <w:p w14:paraId="65CF6B16">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563F491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384035E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0443900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4C002DC9">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37FC1BA2">
            <w:pPr>
              <w:widowControl/>
              <w:snapToGrid w:val="0"/>
              <w:jc w:val="center"/>
              <w:rPr>
                <w:kern w:val="0"/>
                <w:sz w:val="24"/>
                <w:szCs w:val="24"/>
              </w:rPr>
            </w:pPr>
            <w:r>
              <w:rPr>
                <w:rFonts w:hint="eastAsia"/>
                <w:kern w:val="0"/>
                <w:sz w:val="24"/>
                <w:szCs w:val="24"/>
              </w:rPr>
              <w:t>6</w:t>
            </w:r>
          </w:p>
        </w:tc>
      </w:tr>
      <w:tr w14:paraId="1061CF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01FD564E">
            <w:pPr>
              <w:widowControl/>
              <w:snapToGrid w:val="0"/>
              <w:jc w:val="center"/>
              <w:rPr>
                <w:kern w:val="0"/>
                <w:sz w:val="24"/>
                <w:szCs w:val="24"/>
              </w:rPr>
            </w:pPr>
            <w:r>
              <w:rPr>
                <w:rFonts w:hint="eastAsia"/>
                <w:kern w:val="0"/>
                <w:sz w:val="24"/>
                <w:szCs w:val="24"/>
              </w:rPr>
              <w:t>4</w:t>
            </w:r>
          </w:p>
        </w:tc>
        <w:tc>
          <w:tcPr>
            <w:tcW w:w="1655" w:type="dxa"/>
            <w:vAlign w:val="center"/>
          </w:tcPr>
          <w:p w14:paraId="7667A20F">
            <w:pPr>
              <w:widowControl/>
              <w:snapToGrid w:val="0"/>
              <w:jc w:val="center"/>
              <w:rPr>
                <w:sz w:val="24"/>
              </w:rPr>
            </w:pPr>
            <w:r>
              <w:rPr>
                <w:rFonts w:hint="eastAsia"/>
                <w:sz w:val="24"/>
              </w:rPr>
              <w:t>售后服务方案评价</w:t>
            </w:r>
          </w:p>
        </w:tc>
        <w:tc>
          <w:tcPr>
            <w:tcW w:w="7087" w:type="dxa"/>
            <w:vAlign w:val="center"/>
          </w:tcPr>
          <w:p w14:paraId="73D5E4FB">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14:paraId="65FD6ADE">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6A7470F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7A85460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4A2AE03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2AE3C791">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60C716BF">
            <w:pPr>
              <w:widowControl/>
              <w:snapToGrid w:val="0"/>
              <w:jc w:val="center"/>
              <w:rPr>
                <w:kern w:val="0"/>
                <w:sz w:val="24"/>
                <w:szCs w:val="24"/>
              </w:rPr>
            </w:pPr>
            <w:r>
              <w:rPr>
                <w:rFonts w:hint="eastAsia"/>
                <w:kern w:val="0"/>
                <w:sz w:val="24"/>
                <w:szCs w:val="24"/>
              </w:rPr>
              <w:t>6</w:t>
            </w:r>
          </w:p>
        </w:tc>
      </w:tr>
      <w:tr w14:paraId="52DB4D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7" w:hRule="atLeast"/>
          <w:jc w:val="center"/>
        </w:trPr>
        <w:tc>
          <w:tcPr>
            <w:tcW w:w="508" w:type="dxa"/>
            <w:vAlign w:val="center"/>
          </w:tcPr>
          <w:p w14:paraId="2A149463">
            <w:pPr>
              <w:widowControl/>
              <w:snapToGrid w:val="0"/>
              <w:jc w:val="center"/>
              <w:rPr>
                <w:kern w:val="0"/>
                <w:sz w:val="24"/>
                <w:szCs w:val="24"/>
              </w:rPr>
            </w:pPr>
            <w:r>
              <w:rPr>
                <w:rFonts w:hint="eastAsia"/>
                <w:kern w:val="0"/>
                <w:sz w:val="24"/>
                <w:szCs w:val="24"/>
              </w:rPr>
              <w:t>5</w:t>
            </w:r>
          </w:p>
        </w:tc>
        <w:tc>
          <w:tcPr>
            <w:tcW w:w="1655" w:type="dxa"/>
            <w:vAlign w:val="center"/>
          </w:tcPr>
          <w:p w14:paraId="3C1F5F45">
            <w:pPr>
              <w:widowControl/>
              <w:adjustRightInd w:val="0"/>
              <w:snapToGrid w:val="0"/>
              <w:jc w:val="center"/>
              <w:rPr>
                <w:rFonts w:cs="仿宋" w:asciiTheme="minorEastAsia" w:hAnsiTheme="minorEastAsia" w:eastAsiaTheme="minorEastAsia"/>
                <w:kern w:val="0"/>
                <w:sz w:val="24"/>
              </w:rPr>
            </w:pPr>
            <w:r>
              <w:rPr>
                <w:rFonts w:hint="eastAsia" w:cs="仿宋" w:asciiTheme="minorEastAsia" w:hAnsiTheme="minorEastAsia" w:eastAsiaTheme="minorEastAsia"/>
                <w:kern w:val="0"/>
                <w:sz w:val="24"/>
              </w:rPr>
              <w:t>样品评价</w:t>
            </w:r>
          </w:p>
        </w:tc>
        <w:tc>
          <w:tcPr>
            <w:tcW w:w="7087" w:type="dxa"/>
            <w:vAlign w:val="center"/>
          </w:tcPr>
          <w:p w14:paraId="6E91272C">
            <w:pPr>
              <w:pStyle w:val="34"/>
              <w:jc w:val="both"/>
              <w:rPr>
                <w:rFonts w:ascii="Times New Roman" w:hAnsi="Times New Roman" w:eastAsia="宋体" w:cs="Times New Roman"/>
                <w:color w:val="auto"/>
              </w:rPr>
            </w:pPr>
            <w:r>
              <w:rPr>
                <w:rFonts w:hint="eastAsia" w:ascii="Times New Roman" w:hAnsi="Times New Roman" w:eastAsia="宋体" w:cs="Times New Roman"/>
                <w:color w:val="auto"/>
              </w:rPr>
              <w:t>（1）</w:t>
            </w:r>
            <w:r>
              <w:rPr>
                <w:rFonts w:hint="eastAsia" w:asciiTheme="majorEastAsia" w:hAnsiTheme="majorEastAsia" w:eastAsiaTheme="majorEastAsia"/>
                <w:b/>
              </w:rPr>
              <w:t>天津市新华中学</w:t>
            </w:r>
            <w:r>
              <w:rPr>
                <w:rFonts w:hint="eastAsia" w:cs="宋体" w:asciiTheme="majorEastAsia" w:hAnsiTheme="majorEastAsia" w:eastAsiaTheme="majorEastAsia"/>
                <w:b/>
              </w:rPr>
              <w:t>常规物理实验室</w:t>
            </w:r>
            <w:r>
              <w:rPr>
                <w:rFonts w:hint="eastAsia" w:cs="宋体" w:asciiTheme="majorEastAsia" w:hAnsiTheme="majorEastAsia" w:eastAsiaTheme="majorEastAsia"/>
              </w:rPr>
              <w:t>，序号2</w:t>
            </w:r>
            <w:r>
              <w:rPr>
                <w:rFonts w:hint="eastAsia" w:asciiTheme="majorEastAsia" w:hAnsiTheme="majorEastAsia" w:eastAsiaTheme="majorEastAsia"/>
              </w:rPr>
              <w:t>物理教师操作演示台的桌</w:t>
            </w:r>
            <w:r>
              <w:rPr>
                <w:rFonts w:hint="eastAsia" w:ascii="Times New Roman" w:hAnsi="Times New Roman" w:eastAsia="宋体" w:cs="Times New Roman"/>
                <w:color w:val="auto"/>
                <w:kern w:val="0"/>
                <w:sz w:val="24"/>
                <w:szCs w:val="24"/>
                <w:lang w:val="en-US" w:eastAsia="zh-CN" w:bidi="ar-SA"/>
              </w:rPr>
              <w:t>面（规格：≥150mm*150mm）、桌腿；天津市新华中学常规化学实验室，序号3化学学生实验桌的桌面（规格：≥150mm*150mm）、桌腿；天津市新华中学常规化学实验室，序号4后墙仪器柜侧板（规格≥200*200*18mm，三面封边）、五金卡锁柜架（规格≥200*220*400mm，含连接件、地脚）；天津市新华中学常规化学实验室，序号5智能系统控制柜、摇臂升降机构包括序号7顶装摇臂动力装置、</w:t>
            </w:r>
            <w:r>
              <w:rPr>
                <w:rFonts w:hint="eastAsia" w:ascii="Times New Roman" w:hAnsi="Times New Roman" w:eastAsia="宋体" w:cs="Times New Roman"/>
                <w:color w:val="auto"/>
                <w:kern w:val="0"/>
                <w:sz w:val="24"/>
                <w:szCs w:val="24"/>
                <w:lang w:val="zh-CN" w:eastAsia="zh-CN" w:bidi="ar-SA"/>
              </w:rPr>
              <w:t>序号8吊装主架舱体；</w:t>
            </w:r>
            <w:r>
              <w:rPr>
                <w:rFonts w:hint="eastAsia" w:ascii="Times New Roman" w:hAnsi="Times New Roman" w:eastAsia="宋体" w:cs="Times New Roman"/>
                <w:color w:val="auto"/>
                <w:kern w:val="0"/>
                <w:sz w:val="24"/>
                <w:szCs w:val="24"/>
                <w:lang w:val="en-US" w:eastAsia="zh-CN" w:bidi="ar-SA"/>
              </w:rPr>
              <w:t>天津市新华中学常规物理实验室，序号6学生吊装电源评价</w:t>
            </w:r>
          </w:p>
          <w:p w14:paraId="42ABBDA4">
            <w:pPr>
              <w:widowControl/>
              <w:snapToGrid w:val="0"/>
              <w:rPr>
                <w:kern w:val="0"/>
                <w:sz w:val="24"/>
                <w:szCs w:val="24"/>
              </w:rPr>
            </w:pPr>
            <w:r>
              <w:rPr>
                <w:rFonts w:hint="eastAsia"/>
                <w:kern w:val="0"/>
                <w:sz w:val="24"/>
                <w:szCs w:val="24"/>
              </w:rPr>
              <w:t>样品无瑕疵：5分；</w:t>
            </w:r>
          </w:p>
          <w:p w14:paraId="6812EDA2">
            <w:pPr>
              <w:widowControl/>
              <w:snapToGrid w:val="0"/>
              <w:rPr>
                <w:kern w:val="0"/>
                <w:sz w:val="24"/>
                <w:szCs w:val="24"/>
              </w:rPr>
            </w:pPr>
            <w:r>
              <w:rPr>
                <w:rFonts w:hint="eastAsia"/>
                <w:kern w:val="0"/>
                <w:sz w:val="24"/>
                <w:szCs w:val="24"/>
              </w:rPr>
              <w:t>样品存在1处瑕疵扣1分，最低0分</w:t>
            </w:r>
          </w:p>
          <w:p w14:paraId="16D1A108">
            <w:pPr>
              <w:widowControl/>
              <w:snapToGrid w:val="0"/>
              <w:rPr>
                <w:kern w:val="0"/>
                <w:sz w:val="24"/>
                <w:szCs w:val="24"/>
              </w:rPr>
            </w:pPr>
            <w:r>
              <w:rPr>
                <w:rFonts w:hint="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软面包覆表面存在破损、划痕、色污、油污、皱折；缝纫存在线迹间距不均匀、浮线、跳针、外露线头、脱线、开缝、脱胶现象；人体接触或收藏物品的部位有毛刺、刃口、棱角；存在较大的刺激性异味）</w:t>
            </w:r>
          </w:p>
          <w:p w14:paraId="4996C8B1">
            <w:pPr>
              <w:widowControl/>
              <w:snapToGrid w:val="0"/>
              <w:rPr>
                <w:color w:val="FF0000"/>
                <w:kern w:val="0"/>
                <w:sz w:val="24"/>
                <w:szCs w:val="24"/>
              </w:rPr>
            </w:pPr>
            <w:r>
              <w:rPr>
                <w:rFonts w:hint="eastAsia" w:cs="仿宋" w:asciiTheme="minorEastAsia" w:hAnsiTheme="minorEastAsia" w:eastAsiaTheme="minorEastAsia"/>
                <w:kern w:val="0"/>
                <w:sz w:val="24"/>
              </w:rPr>
              <w:t>（2）传感器评价</w:t>
            </w:r>
          </w:p>
          <w:p w14:paraId="7FD386F0">
            <w:pPr>
              <w:widowControl/>
              <w:snapToGrid w:val="0"/>
              <w:rPr>
                <w:kern w:val="0"/>
                <w:sz w:val="24"/>
                <w:szCs w:val="24"/>
              </w:rPr>
            </w:pPr>
            <w:r>
              <w:rPr>
                <w:rFonts w:hint="eastAsia"/>
                <w:kern w:val="0"/>
                <w:sz w:val="24"/>
                <w:szCs w:val="24"/>
              </w:rPr>
              <w:t>样品无瑕疵：3分；</w:t>
            </w:r>
          </w:p>
          <w:p w14:paraId="084BCDBF">
            <w:pPr>
              <w:widowControl/>
              <w:snapToGrid w:val="0"/>
              <w:rPr>
                <w:rFonts w:cs="仿宋" w:asciiTheme="minorEastAsia" w:hAnsiTheme="minorEastAsia" w:eastAsiaTheme="minorEastAsia"/>
                <w:kern w:val="0"/>
                <w:sz w:val="24"/>
              </w:rPr>
            </w:pPr>
            <w:r>
              <w:rPr>
                <w:rFonts w:hint="eastAsia"/>
                <w:kern w:val="0"/>
                <w:sz w:val="24"/>
                <w:szCs w:val="24"/>
              </w:rPr>
              <w:t>样品存在1处瑕疵扣1分，最低0分</w:t>
            </w:r>
          </w:p>
          <w:p w14:paraId="15D76427">
            <w:pPr>
              <w:widowControl/>
              <w:snapToGrid w:val="0"/>
              <w:rPr>
                <w:kern w:val="0"/>
                <w:sz w:val="24"/>
                <w:szCs w:val="24"/>
              </w:rPr>
            </w:pPr>
            <w:r>
              <w:rPr>
                <w:rFonts w:hint="eastAsia"/>
                <w:kern w:val="0"/>
                <w:sz w:val="24"/>
                <w:szCs w:val="24"/>
                <w:lang w:val="zh-CN"/>
              </w:rPr>
              <w:t>(本项所称“瑕疵”是指</w:t>
            </w:r>
            <w:r>
              <w:rPr>
                <w:rFonts w:hint="eastAsia"/>
                <w:kern w:val="0"/>
                <w:sz w:val="24"/>
                <w:szCs w:val="24"/>
              </w:rPr>
              <w:t>示数不准确；示数不稳定；制作工艺不精细</w:t>
            </w:r>
            <w:r>
              <w:rPr>
                <w:rFonts w:hint="eastAsia"/>
                <w:kern w:val="0"/>
                <w:sz w:val="24"/>
                <w:szCs w:val="24"/>
                <w:lang w:val="zh-CN"/>
              </w:rPr>
              <w:t>)</w:t>
            </w:r>
          </w:p>
          <w:p w14:paraId="4814DF65">
            <w:pPr>
              <w:widowControl/>
              <w:snapToGrid w:val="0"/>
              <w:rPr>
                <w:kern w:val="0"/>
                <w:sz w:val="24"/>
                <w:szCs w:val="24"/>
              </w:rPr>
            </w:pPr>
            <w:r>
              <w:rPr>
                <w:rFonts w:hint="eastAsia"/>
                <w:kern w:val="0"/>
                <w:sz w:val="24"/>
                <w:szCs w:val="24"/>
              </w:rPr>
              <w:t>（3）数码显微镜评价</w:t>
            </w:r>
          </w:p>
          <w:p w14:paraId="6DD3E0A4">
            <w:pPr>
              <w:widowControl/>
              <w:snapToGrid w:val="0"/>
              <w:rPr>
                <w:kern w:val="0"/>
                <w:sz w:val="24"/>
                <w:szCs w:val="24"/>
              </w:rPr>
            </w:pPr>
            <w:r>
              <w:rPr>
                <w:rFonts w:hint="eastAsia"/>
                <w:kern w:val="0"/>
                <w:sz w:val="24"/>
                <w:szCs w:val="24"/>
              </w:rPr>
              <w:t>样品无瑕疵：2分；</w:t>
            </w:r>
          </w:p>
          <w:p w14:paraId="3680C538">
            <w:pPr>
              <w:widowControl/>
              <w:snapToGrid w:val="0"/>
              <w:rPr>
                <w:kern w:val="0"/>
                <w:sz w:val="24"/>
                <w:szCs w:val="24"/>
              </w:rPr>
            </w:pPr>
            <w:r>
              <w:rPr>
                <w:rFonts w:hint="eastAsia"/>
                <w:kern w:val="0"/>
                <w:sz w:val="24"/>
                <w:szCs w:val="24"/>
              </w:rPr>
              <w:t>样品存在1处瑕疵扣0.5分，最低0分</w:t>
            </w:r>
          </w:p>
          <w:p w14:paraId="5A3B9AAC">
            <w:pPr>
              <w:widowControl/>
              <w:snapToGrid w:val="0"/>
              <w:rPr>
                <w:kern w:val="0"/>
                <w:sz w:val="24"/>
                <w:szCs w:val="24"/>
                <w:lang w:val="zh-CN"/>
              </w:rPr>
            </w:pPr>
            <w:r>
              <w:rPr>
                <w:rFonts w:hint="eastAsia"/>
                <w:kern w:val="0"/>
                <w:sz w:val="24"/>
                <w:szCs w:val="24"/>
                <w:lang w:val="zh-CN"/>
              </w:rPr>
              <w:t>(本项所称“瑕疵”是指样品设计、制作不满足招标文件要求；水平旋转、上下翻转性</w:t>
            </w:r>
            <w:r>
              <w:rPr>
                <w:rFonts w:hint="eastAsia"/>
                <w:kern w:val="0"/>
                <w:sz w:val="24"/>
                <w:szCs w:val="24"/>
              </w:rPr>
              <w:t>不</w:t>
            </w:r>
            <w:r>
              <w:rPr>
                <w:rFonts w:hint="eastAsia"/>
                <w:kern w:val="0"/>
                <w:sz w:val="24"/>
                <w:szCs w:val="24"/>
                <w:lang w:val="zh-CN"/>
              </w:rPr>
              <w:t>灵活；屏幕转动时，双目观察部件及屏幕影像画面随之转动；观测画面</w:t>
            </w:r>
            <w:r>
              <w:rPr>
                <w:rFonts w:hint="eastAsia"/>
                <w:kern w:val="0"/>
                <w:sz w:val="24"/>
                <w:szCs w:val="24"/>
              </w:rPr>
              <w:t>不</w:t>
            </w:r>
            <w:r>
              <w:rPr>
                <w:rFonts w:hint="eastAsia"/>
                <w:kern w:val="0"/>
                <w:sz w:val="24"/>
                <w:szCs w:val="24"/>
                <w:lang w:val="zh-CN"/>
              </w:rPr>
              <w:t>清晰，图像</w:t>
            </w:r>
            <w:r>
              <w:rPr>
                <w:rFonts w:hint="eastAsia"/>
                <w:kern w:val="0"/>
                <w:sz w:val="24"/>
                <w:szCs w:val="24"/>
              </w:rPr>
              <w:t>不</w:t>
            </w:r>
            <w:r>
              <w:rPr>
                <w:rFonts w:hint="eastAsia"/>
                <w:kern w:val="0"/>
                <w:sz w:val="24"/>
                <w:szCs w:val="24"/>
                <w:lang w:val="zh-CN"/>
              </w:rPr>
              <w:t>稳定)</w:t>
            </w:r>
          </w:p>
          <w:p w14:paraId="0D4DAB43">
            <w:pPr>
              <w:widowControl/>
              <w:snapToGrid w:val="0"/>
              <w:rPr>
                <w:kern w:val="0"/>
                <w:sz w:val="24"/>
                <w:szCs w:val="24"/>
                <w:lang w:val="zh-CN"/>
              </w:rPr>
            </w:pPr>
            <w:r>
              <w:rPr>
                <w:rFonts w:hint="eastAsia"/>
                <w:kern w:val="0"/>
                <w:sz w:val="24"/>
                <w:szCs w:val="24"/>
                <w:lang w:val="zh-CN"/>
              </w:rPr>
              <w:t>（4）</w:t>
            </w:r>
            <w:r>
              <w:rPr>
                <w:rFonts w:hint="eastAsia" w:asciiTheme="majorEastAsia" w:hAnsiTheme="majorEastAsia" w:eastAsiaTheme="majorEastAsia"/>
                <w:b/>
                <w:bCs/>
                <w:sz w:val="24"/>
                <w:szCs w:val="24"/>
              </w:rPr>
              <w:t>天津市新华中学</w:t>
            </w:r>
            <w:r>
              <w:rPr>
                <w:rFonts w:hint="eastAsia"/>
                <w:kern w:val="0"/>
                <w:sz w:val="24"/>
                <w:szCs w:val="24"/>
                <w:lang w:val="zh-CN"/>
              </w:rPr>
              <w:t>数字化物理实验室，序号39智能机械能守恒实验器评价</w:t>
            </w:r>
          </w:p>
          <w:p w14:paraId="3919B485">
            <w:pPr>
              <w:widowControl/>
              <w:snapToGrid w:val="0"/>
              <w:rPr>
                <w:kern w:val="0"/>
                <w:sz w:val="24"/>
                <w:szCs w:val="24"/>
                <w:lang w:val="zh-CN"/>
              </w:rPr>
            </w:pPr>
            <w:r>
              <w:rPr>
                <w:rFonts w:hint="eastAsia"/>
                <w:kern w:val="0"/>
                <w:sz w:val="24"/>
                <w:szCs w:val="24"/>
                <w:lang w:val="zh-CN"/>
              </w:rPr>
              <w:t>样品无瑕疵：2分；</w:t>
            </w:r>
          </w:p>
          <w:p w14:paraId="4C6E1F06">
            <w:pPr>
              <w:widowControl/>
              <w:snapToGrid w:val="0"/>
              <w:rPr>
                <w:kern w:val="0"/>
                <w:sz w:val="24"/>
                <w:szCs w:val="24"/>
                <w:lang w:val="zh-CN"/>
              </w:rPr>
            </w:pPr>
            <w:r>
              <w:rPr>
                <w:rFonts w:hint="eastAsia"/>
                <w:kern w:val="0"/>
                <w:sz w:val="24"/>
                <w:szCs w:val="24"/>
                <w:lang w:val="zh-CN"/>
              </w:rPr>
              <w:t>样品存在1处瑕疵扣1分，最低0分</w:t>
            </w:r>
          </w:p>
          <w:p w14:paraId="4980C239">
            <w:pPr>
              <w:widowControl/>
              <w:snapToGrid w:val="0"/>
              <w:rPr>
                <w:kern w:val="0"/>
                <w:sz w:val="24"/>
                <w:szCs w:val="24"/>
                <w:lang w:val="zh-CN"/>
              </w:rPr>
            </w:pPr>
            <w:r>
              <w:rPr>
                <w:rFonts w:hint="eastAsia"/>
                <w:kern w:val="0"/>
                <w:sz w:val="24"/>
                <w:szCs w:val="24"/>
                <w:lang w:val="zh-CN"/>
              </w:rPr>
              <w:t>(本项所称“瑕疵”是样品设计、制作不满足招标文件要求；示数不稳定；制作工艺不精细)</w:t>
            </w:r>
          </w:p>
          <w:p w14:paraId="54D9ADE3">
            <w:pPr>
              <w:widowControl/>
              <w:snapToGrid w:val="0"/>
              <w:rPr>
                <w:bCs/>
                <w:sz w:val="24"/>
                <w:szCs w:val="24"/>
              </w:rPr>
            </w:pPr>
            <w:r>
              <w:rPr>
                <w:rFonts w:hint="eastAsia" w:cs="仿宋" w:asciiTheme="minorEastAsia" w:hAnsiTheme="minorEastAsia" w:eastAsiaTheme="minorEastAsia"/>
                <w:bCs/>
                <w:sz w:val="24"/>
                <w:szCs w:val="24"/>
                <w:lang w:val="zh-CN"/>
              </w:rPr>
              <w:t>（5）</w:t>
            </w:r>
            <w:r>
              <w:rPr>
                <w:rFonts w:hint="eastAsia" w:asciiTheme="majorEastAsia" w:hAnsiTheme="majorEastAsia" w:eastAsiaTheme="majorEastAsia"/>
                <w:b/>
                <w:bCs/>
                <w:sz w:val="24"/>
                <w:szCs w:val="24"/>
              </w:rPr>
              <w:t>天津市新华中学</w:t>
            </w:r>
            <w:r>
              <w:rPr>
                <w:rFonts w:hint="eastAsia"/>
                <w:bCs/>
                <w:sz w:val="24"/>
                <w:szCs w:val="24"/>
              </w:rPr>
              <w:t>数字化物理实验室，序号45静电计</w:t>
            </w:r>
          </w:p>
          <w:p w14:paraId="36B844D7">
            <w:pPr>
              <w:widowControl/>
              <w:snapToGrid w:val="0"/>
              <w:rPr>
                <w:bCs/>
                <w:sz w:val="24"/>
                <w:szCs w:val="24"/>
              </w:rPr>
            </w:pPr>
            <w:r>
              <w:rPr>
                <w:rFonts w:hint="eastAsia"/>
                <w:bCs/>
                <w:sz w:val="24"/>
                <w:szCs w:val="24"/>
              </w:rPr>
              <w:t>样品无瑕疵：2分；</w:t>
            </w:r>
          </w:p>
          <w:p w14:paraId="5C7378A5">
            <w:pPr>
              <w:widowControl/>
              <w:snapToGrid w:val="0"/>
              <w:rPr>
                <w:bCs/>
                <w:sz w:val="24"/>
                <w:szCs w:val="24"/>
              </w:rPr>
            </w:pPr>
            <w:r>
              <w:rPr>
                <w:rFonts w:hint="eastAsia"/>
                <w:bCs/>
                <w:sz w:val="24"/>
                <w:szCs w:val="24"/>
              </w:rPr>
              <w:t>样品存在1处瑕疵扣1分，最低0分</w:t>
            </w:r>
          </w:p>
          <w:p w14:paraId="20A9DDFC">
            <w:pPr>
              <w:widowControl/>
              <w:snapToGrid w:val="0"/>
              <w:rPr>
                <w:rFonts w:cs="仿宋" w:asciiTheme="minorEastAsia" w:hAnsiTheme="minorEastAsia" w:eastAsiaTheme="minorEastAsia"/>
                <w:sz w:val="24"/>
                <w:lang w:val="zh-CN"/>
              </w:rPr>
            </w:pPr>
            <w:r>
              <w:rPr>
                <w:rFonts w:hint="eastAsia"/>
                <w:bCs/>
                <w:sz w:val="24"/>
                <w:szCs w:val="24"/>
              </w:rPr>
              <w:t>(本项所称“瑕疵”是样品设计、制作不满足招标文件要求；示数不稳定；制作工艺不精细)</w:t>
            </w:r>
          </w:p>
        </w:tc>
        <w:tc>
          <w:tcPr>
            <w:tcW w:w="1010" w:type="dxa"/>
            <w:vAlign w:val="center"/>
          </w:tcPr>
          <w:p w14:paraId="67749422">
            <w:pPr>
              <w:widowControl/>
              <w:snapToGrid w:val="0"/>
              <w:jc w:val="center"/>
              <w:rPr>
                <w:kern w:val="0"/>
                <w:sz w:val="24"/>
                <w:szCs w:val="24"/>
              </w:rPr>
            </w:pPr>
            <w:r>
              <w:rPr>
                <w:rFonts w:hint="eastAsia"/>
                <w:kern w:val="0"/>
                <w:sz w:val="24"/>
                <w:szCs w:val="24"/>
              </w:rPr>
              <w:t>14</w:t>
            </w:r>
          </w:p>
        </w:tc>
      </w:tr>
    </w:tbl>
    <w:p w14:paraId="76B2F6A0">
      <w:pPr>
        <w:spacing w:line="360" w:lineRule="auto"/>
        <w:ind w:firstLine="480" w:firstLineChars="200"/>
        <w:outlineLvl w:val="0"/>
        <w:rPr>
          <w:sz w:val="24"/>
        </w:rPr>
      </w:pPr>
    </w:p>
    <w:p w14:paraId="0F776C2E">
      <w:pPr>
        <w:spacing w:line="360" w:lineRule="auto"/>
        <w:ind w:firstLine="482" w:firstLineChars="200"/>
        <w:outlineLvl w:val="0"/>
        <w:rPr>
          <w:b/>
          <w:sz w:val="24"/>
        </w:rPr>
      </w:pPr>
      <w:r>
        <w:rPr>
          <w:rFonts w:hint="eastAsia"/>
          <w:b/>
          <w:sz w:val="24"/>
        </w:rPr>
        <w:t>第二包：天津市南开中学</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134180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356B0D2A">
            <w:pPr>
              <w:widowControl/>
              <w:snapToGrid w:val="0"/>
              <w:jc w:val="center"/>
              <w:rPr>
                <w:kern w:val="0"/>
                <w:sz w:val="24"/>
                <w:szCs w:val="24"/>
              </w:rPr>
            </w:pPr>
            <w:r>
              <w:rPr>
                <w:kern w:val="0"/>
                <w:sz w:val="24"/>
                <w:szCs w:val="24"/>
              </w:rPr>
              <w:t>第一部分</w:t>
            </w:r>
            <w:r>
              <w:rPr>
                <w:rFonts w:hint="eastAsia"/>
                <w:kern w:val="0"/>
                <w:sz w:val="24"/>
                <w:szCs w:val="24"/>
              </w:rPr>
              <w:t xml:space="preserve"> 价格（30分）</w:t>
            </w:r>
          </w:p>
        </w:tc>
        <w:tc>
          <w:tcPr>
            <w:tcW w:w="1010" w:type="dxa"/>
            <w:shd w:val="clear" w:color="auto" w:fill="auto"/>
            <w:vAlign w:val="center"/>
          </w:tcPr>
          <w:p w14:paraId="35C0585C">
            <w:pPr>
              <w:widowControl/>
              <w:snapToGrid w:val="0"/>
              <w:jc w:val="center"/>
              <w:rPr>
                <w:kern w:val="0"/>
                <w:sz w:val="24"/>
                <w:szCs w:val="24"/>
              </w:rPr>
            </w:pPr>
            <w:r>
              <w:rPr>
                <w:kern w:val="0"/>
                <w:sz w:val="24"/>
                <w:szCs w:val="24"/>
              </w:rPr>
              <w:t>分值</w:t>
            </w:r>
          </w:p>
        </w:tc>
      </w:tr>
      <w:tr w14:paraId="14BA0D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031C720C">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4881F65D">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14:paraId="458A3867">
            <w:pPr>
              <w:widowControl/>
              <w:snapToGrid w:val="0"/>
              <w:rPr>
                <w:kern w:val="0"/>
                <w:sz w:val="24"/>
                <w:szCs w:val="24"/>
              </w:rPr>
            </w:pPr>
            <w:r>
              <w:rPr>
                <w:rFonts w:hint="eastAsia"/>
                <w:kern w:val="0"/>
                <w:sz w:val="24"/>
                <w:szCs w:val="24"/>
              </w:rPr>
              <w:t>（1）投标报价超过采购预算的，投标无效，未超过采购预算的投标报价按以下公式进行计算</w:t>
            </w:r>
          </w:p>
          <w:p w14:paraId="1442A73A">
            <w:pPr>
              <w:widowControl/>
              <w:snapToGrid w:val="0"/>
              <w:rPr>
                <w:kern w:val="0"/>
                <w:sz w:val="24"/>
                <w:szCs w:val="24"/>
              </w:rPr>
            </w:pPr>
            <w:r>
              <w:rPr>
                <w:rFonts w:hint="eastAsia"/>
                <w:kern w:val="0"/>
                <w:sz w:val="24"/>
                <w:szCs w:val="24"/>
              </w:rPr>
              <w:t>（2）投标报价得分=（评标基准价/投标报价）×30</w:t>
            </w:r>
          </w:p>
          <w:p w14:paraId="1EAAE7AE">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14:paraId="61540676">
            <w:pPr>
              <w:widowControl/>
              <w:snapToGrid w:val="0"/>
              <w:jc w:val="center"/>
              <w:rPr>
                <w:kern w:val="0"/>
                <w:sz w:val="24"/>
                <w:szCs w:val="24"/>
              </w:rPr>
            </w:pPr>
            <w:r>
              <w:rPr>
                <w:rFonts w:hint="eastAsia"/>
                <w:kern w:val="0"/>
                <w:sz w:val="24"/>
                <w:szCs w:val="24"/>
              </w:rPr>
              <w:t>30</w:t>
            </w:r>
          </w:p>
        </w:tc>
      </w:tr>
      <w:tr w14:paraId="67864A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125CB278">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 xml:space="preserve">部分 </w:t>
            </w:r>
            <w:r>
              <w:rPr>
                <w:rFonts w:hint="eastAsia"/>
                <w:kern w:val="0"/>
                <w:sz w:val="24"/>
                <w:szCs w:val="24"/>
              </w:rPr>
              <w:t>客观分</w:t>
            </w:r>
            <w:r>
              <w:rPr>
                <w:kern w:val="0"/>
                <w:sz w:val="24"/>
                <w:szCs w:val="24"/>
              </w:rPr>
              <w:t>（</w:t>
            </w:r>
            <w:r>
              <w:rPr>
                <w:rFonts w:hint="eastAsia"/>
                <w:kern w:val="0"/>
                <w:sz w:val="24"/>
                <w:szCs w:val="24"/>
              </w:rPr>
              <w:t>32</w:t>
            </w:r>
            <w:r>
              <w:rPr>
                <w:kern w:val="0"/>
                <w:sz w:val="24"/>
                <w:szCs w:val="24"/>
              </w:rPr>
              <w:t>分）</w:t>
            </w:r>
          </w:p>
        </w:tc>
        <w:tc>
          <w:tcPr>
            <w:tcW w:w="1010" w:type="dxa"/>
            <w:shd w:val="clear" w:color="auto" w:fill="auto"/>
            <w:vAlign w:val="center"/>
          </w:tcPr>
          <w:p w14:paraId="0A39AC79">
            <w:pPr>
              <w:widowControl/>
              <w:snapToGrid w:val="0"/>
              <w:jc w:val="center"/>
              <w:rPr>
                <w:kern w:val="0"/>
                <w:sz w:val="24"/>
                <w:szCs w:val="24"/>
              </w:rPr>
            </w:pPr>
            <w:r>
              <w:rPr>
                <w:rFonts w:hint="eastAsia"/>
                <w:kern w:val="0"/>
                <w:sz w:val="24"/>
                <w:szCs w:val="24"/>
              </w:rPr>
              <w:t>分值</w:t>
            </w:r>
          </w:p>
        </w:tc>
      </w:tr>
      <w:tr w14:paraId="5381CD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43D80DF1">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c>
          <w:tcPr>
            <w:tcW w:w="1655" w:type="dxa"/>
            <w:shd w:val="clear" w:color="auto" w:fill="auto"/>
            <w:vAlign w:val="center"/>
          </w:tcPr>
          <w:p w14:paraId="1697723E">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环境标志产品</w:t>
            </w:r>
          </w:p>
        </w:tc>
        <w:tc>
          <w:tcPr>
            <w:tcW w:w="7087" w:type="dxa"/>
            <w:shd w:val="clear" w:color="auto" w:fill="auto"/>
            <w:vAlign w:val="center"/>
          </w:tcPr>
          <w:p w14:paraId="634FCD0F">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按照《关于调整优化节能产品、环境标志产品政府采购执行机制的通知》（财库〔2019〕9号）判定，投标产品是否属于环境标志产品。</w:t>
            </w:r>
          </w:p>
          <w:p w14:paraId="41AA0A85">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投标产品为1项的，且投标产品是环境标志产品的：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784B1673">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投标产品为多项的，得分为环境标志产品价值权重×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7C422C5F">
            <w:pPr>
              <w:adjustRightInd w:val="0"/>
              <w:snapToGrid w:val="0"/>
              <w:spacing w:line="276" w:lineRule="auto"/>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35134BC0">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735A86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4EDB5002">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2</w:t>
            </w:r>
          </w:p>
        </w:tc>
        <w:tc>
          <w:tcPr>
            <w:tcW w:w="1655" w:type="dxa"/>
            <w:shd w:val="clear" w:color="auto" w:fill="auto"/>
            <w:vAlign w:val="center"/>
          </w:tcPr>
          <w:p w14:paraId="571CC2D4">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节能产品</w:t>
            </w:r>
          </w:p>
        </w:tc>
        <w:tc>
          <w:tcPr>
            <w:tcW w:w="7087" w:type="dxa"/>
            <w:shd w:val="clear" w:color="auto" w:fill="auto"/>
            <w:vAlign w:val="center"/>
          </w:tcPr>
          <w:p w14:paraId="795D2C47">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按照《关于调整优化节能产品、环境标志产品政府采购执行机制的通知》（财库〔2019〕9号）判定，投标产品是否属于节能产品。</w:t>
            </w:r>
          </w:p>
          <w:p w14:paraId="10B1353F">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投标产品为1项的，且投标产品是非强制采购节能产品的：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46F3AF31">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投标产品为多项的，得分为非强制采购节能产品价值权重×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1B380E97">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1260B54A">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756342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B6FB132">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0CEA6CEE">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14:paraId="1DDF0A93">
            <w:pPr>
              <w:snapToGrid w:val="0"/>
              <w:rPr>
                <w:bCs/>
                <w:sz w:val="24"/>
              </w:rPr>
            </w:pPr>
            <w:r>
              <w:rPr>
                <w:rFonts w:hint="eastAsia"/>
                <w:bCs/>
                <w:sz w:val="24"/>
              </w:rPr>
              <w:t>所投核心产品的制造商具备质量管理体系认证、职业健康安全管理体系认证、环境管理体系认证，投标文件中提供证书扫描件。具备1份证书得1分，最多3分</w:t>
            </w:r>
          </w:p>
        </w:tc>
        <w:tc>
          <w:tcPr>
            <w:tcW w:w="1010" w:type="dxa"/>
            <w:shd w:val="clear" w:color="auto" w:fill="auto"/>
            <w:vAlign w:val="center"/>
          </w:tcPr>
          <w:p w14:paraId="72BB1346">
            <w:pPr>
              <w:widowControl/>
              <w:snapToGrid w:val="0"/>
              <w:jc w:val="center"/>
              <w:rPr>
                <w:kern w:val="0"/>
                <w:sz w:val="24"/>
                <w:szCs w:val="24"/>
              </w:rPr>
            </w:pPr>
            <w:r>
              <w:rPr>
                <w:rFonts w:hint="eastAsia"/>
                <w:kern w:val="0"/>
                <w:sz w:val="24"/>
                <w:szCs w:val="24"/>
              </w:rPr>
              <w:t>3</w:t>
            </w:r>
          </w:p>
        </w:tc>
      </w:tr>
      <w:tr w14:paraId="773ACF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1B85A1F">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04DB6027">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14:paraId="655337C3">
            <w:pPr>
              <w:snapToGrid w:val="0"/>
              <w:rPr>
                <w:bCs/>
                <w:sz w:val="24"/>
              </w:rPr>
            </w:pPr>
            <w:r>
              <w:rPr>
                <w:bCs/>
                <w:sz w:val="24"/>
              </w:rPr>
              <w:t>完全按照以下要求提供已完成的</w:t>
            </w:r>
            <w:r>
              <w:rPr>
                <w:rFonts w:hint="eastAsia"/>
                <w:bCs/>
                <w:sz w:val="24"/>
              </w:rPr>
              <w:t>业绩（业绩内容至少包含实验室设备或教学仪器）</w:t>
            </w:r>
            <w:r>
              <w:rPr>
                <w:bCs/>
                <w:sz w:val="24"/>
              </w:rPr>
              <w:t>，</w:t>
            </w:r>
            <w:r>
              <w:rPr>
                <w:rFonts w:hint="eastAsia"/>
                <w:bCs/>
                <w:sz w:val="24"/>
              </w:rPr>
              <w:t>提供的证明材料均不得遮挡涂黑</w:t>
            </w:r>
            <w:r>
              <w:rPr>
                <w:bCs/>
                <w:sz w:val="24"/>
              </w:rPr>
              <w:t>，否则不予认定加分。</w:t>
            </w:r>
          </w:p>
          <w:p w14:paraId="454C6876">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22年</w:t>
            </w:r>
            <w:r>
              <w:rPr>
                <w:sz w:val="24"/>
              </w:rPr>
              <w:t>1</w:t>
            </w:r>
            <w:r>
              <w:rPr>
                <w:rFonts w:hint="eastAsia"/>
                <w:sz w:val="24"/>
              </w:rPr>
              <w:t>月</w:t>
            </w:r>
            <w:r>
              <w:rPr>
                <w:sz w:val="24"/>
              </w:rPr>
              <w:t>1</w:t>
            </w:r>
            <w:r>
              <w:rPr>
                <w:rFonts w:hint="eastAsia"/>
                <w:sz w:val="24"/>
              </w:rPr>
              <w:t>日至今）</w:t>
            </w:r>
            <w:r>
              <w:rPr>
                <w:bCs/>
                <w:sz w:val="24"/>
              </w:rPr>
              <w:t>。</w:t>
            </w:r>
          </w:p>
          <w:p w14:paraId="6BBEDD4A">
            <w:pPr>
              <w:snapToGrid w:val="0"/>
              <w:rPr>
                <w:sz w:val="24"/>
              </w:rPr>
            </w:pPr>
            <w:r>
              <w:rPr>
                <w:sz w:val="24"/>
              </w:rPr>
              <w:t>B.</w:t>
            </w:r>
            <w:r>
              <w:rPr>
                <w:rFonts w:hint="eastAsia"/>
                <w:sz w:val="24"/>
              </w:rPr>
              <w:t xml:space="preserve"> 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14:paraId="37BF5A7C">
            <w:pPr>
              <w:widowControl/>
              <w:snapToGrid w:val="0"/>
              <w:rPr>
                <w:sz w:val="24"/>
              </w:rPr>
            </w:pPr>
            <w:r>
              <w:rPr>
                <w:rFonts w:hint="eastAsia"/>
                <w:bCs/>
                <w:sz w:val="24"/>
              </w:rPr>
              <w:t>1个业绩1分，最多6分</w:t>
            </w:r>
          </w:p>
        </w:tc>
        <w:tc>
          <w:tcPr>
            <w:tcW w:w="1010" w:type="dxa"/>
            <w:shd w:val="clear" w:color="auto" w:fill="auto"/>
            <w:vAlign w:val="center"/>
          </w:tcPr>
          <w:p w14:paraId="17D25351">
            <w:pPr>
              <w:widowControl/>
              <w:snapToGrid w:val="0"/>
              <w:jc w:val="center"/>
              <w:rPr>
                <w:kern w:val="0"/>
                <w:sz w:val="24"/>
                <w:szCs w:val="24"/>
              </w:rPr>
            </w:pPr>
            <w:r>
              <w:rPr>
                <w:rFonts w:hint="eastAsia"/>
                <w:kern w:val="0"/>
                <w:sz w:val="24"/>
                <w:szCs w:val="24"/>
              </w:rPr>
              <w:t>6</w:t>
            </w:r>
          </w:p>
        </w:tc>
      </w:tr>
      <w:tr w14:paraId="207DD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07280D80">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4D1C6F6E">
            <w:pPr>
              <w:widowControl/>
              <w:snapToGrid w:val="0"/>
              <w:jc w:val="center"/>
              <w:rPr>
                <w:kern w:val="0"/>
                <w:sz w:val="24"/>
                <w:szCs w:val="24"/>
              </w:rPr>
            </w:pPr>
            <w:r>
              <w:rPr>
                <w:rFonts w:hint="eastAsia"/>
                <w:kern w:val="0"/>
                <w:sz w:val="24"/>
                <w:szCs w:val="24"/>
              </w:rPr>
              <w:t>产品参数承诺评价</w:t>
            </w:r>
          </w:p>
        </w:tc>
        <w:tc>
          <w:tcPr>
            <w:tcW w:w="7087" w:type="dxa"/>
            <w:shd w:val="clear" w:color="auto" w:fill="auto"/>
            <w:vAlign w:val="center"/>
          </w:tcPr>
          <w:p w14:paraId="1F1FC0ED">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40E17051">
            <w:r>
              <w:rPr>
                <w:rFonts w:hint="eastAsia"/>
                <w:bCs/>
                <w:sz w:val="24"/>
              </w:rPr>
              <w:t>（1）</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bCs/>
                <w:sz w:val="24"/>
              </w:rPr>
              <w:t>所投生物创新实验室，序号（9）</w:t>
            </w:r>
            <w:r>
              <w:rPr>
                <w:rFonts w:hint="eastAsia" w:ascii="宋体" w:hAnsi="宋体" w:cs="宋体"/>
                <w:bCs/>
                <w:sz w:val="24"/>
                <w:szCs w:val="24"/>
                <w:lang w:bidi="ar"/>
              </w:rPr>
              <w:t>教师用数码显微镜</w:t>
            </w:r>
            <w:r>
              <w:rPr>
                <w:rFonts w:hint="eastAsia"/>
                <w:bCs/>
                <w:sz w:val="24"/>
              </w:rPr>
              <w:t>具有CMA标识或CNAS标识的检测/检验/试验/测试报告，且该报告能证明以上所投产品满足下述参数要求，每承诺1条得1分，最多5分</w:t>
            </w:r>
          </w:p>
          <w:p w14:paraId="21727247">
            <w:pPr>
              <w:numPr>
                <w:ilvl w:val="0"/>
                <w:numId w:val="12"/>
              </w:numPr>
              <w:snapToGrid w:val="0"/>
              <w:jc w:val="left"/>
              <w:rPr>
                <w:rStyle w:val="85"/>
                <w:rFonts w:hint="default" w:asciiTheme="minorEastAsia" w:hAnsiTheme="minorEastAsia" w:eastAsiaTheme="minorEastAsia" w:cstheme="minorEastAsia"/>
                <w:color w:val="auto"/>
                <w:sz w:val="24"/>
                <w:szCs w:val="24"/>
                <w:lang w:bidi="ar"/>
              </w:rPr>
            </w:pPr>
            <w:r>
              <w:rPr>
                <w:rStyle w:val="85"/>
                <w:rFonts w:hint="default" w:asciiTheme="minorEastAsia" w:hAnsiTheme="minorEastAsia" w:eastAsiaTheme="minorEastAsia" w:cstheme="minorEastAsia"/>
                <w:color w:val="auto"/>
                <w:sz w:val="24"/>
                <w:szCs w:val="24"/>
                <w:lang w:bidi="ar"/>
              </w:rPr>
              <w:t>显微镜目镜放大率允差不超过±0.5%。</w:t>
            </w:r>
          </w:p>
          <w:p w14:paraId="5D9C51DD">
            <w:pPr>
              <w:numPr>
                <w:ilvl w:val="0"/>
                <w:numId w:val="12"/>
              </w:numPr>
              <w:snapToGrid w:val="0"/>
              <w:jc w:val="left"/>
              <w:rPr>
                <w:rStyle w:val="85"/>
                <w:rFonts w:hint="default" w:asciiTheme="minorEastAsia" w:hAnsiTheme="minorEastAsia" w:eastAsiaTheme="minorEastAsia" w:cstheme="minorEastAsia"/>
                <w:color w:val="auto"/>
                <w:sz w:val="24"/>
                <w:szCs w:val="24"/>
                <w:lang w:bidi="ar"/>
              </w:rPr>
            </w:pPr>
            <w:r>
              <w:rPr>
                <w:rStyle w:val="89"/>
                <w:rFonts w:hint="default"/>
                <w:sz w:val="24"/>
                <w:szCs w:val="24"/>
                <w:lang w:bidi="ar"/>
              </w:rPr>
              <w:t>转换器稳定性高，重复性误差≤0.015mm。</w:t>
            </w:r>
          </w:p>
          <w:p w14:paraId="7FB7F5D0">
            <w:pPr>
              <w:numPr>
                <w:ilvl w:val="0"/>
                <w:numId w:val="12"/>
              </w:numPr>
              <w:snapToGrid w:val="0"/>
              <w:jc w:val="left"/>
              <w:rPr>
                <w:rStyle w:val="85"/>
                <w:rFonts w:hint="default" w:asciiTheme="minorEastAsia" w:hAnsiTheme="minorEastAsia" w:eastAsiaTheme="minorEastAsia" w:cstheme="minorEastAsia"/>
                <w:color w:val="auto"/>
                <w:sz w:val="24"/>
                <w:szCs w:val="24"/>
                <w:lang w:bidi="ar"/>
              </w:rPr>
            </w:pPr>
            <w:r>
              <w:rPr>
                <w:rStyle w:val="85"/>
                <w:rFonts w:hint="default" w:asciiTheme="minorEastAsia" w:hAnsiTheme="minorEastAsia" w:eastAsiaTheme="minorEastAsia" w:cstheme="minorEastAsia"/>
                <w:color w:val="auto"/>
                <w:sz w:val="24"/>
                <w:szCs w:val="24"/>
                <w:lang w:bidi="ar"/>
              </w:rPr>
              <w:t>载物台侧向受5N水平方向作用力时，最大位移≤0.01mm，作用力撤去后，载物台应恢复到原位，相对于原位的偏移量≤0.002mm。</w:t>
            </w:r>
          </w:p>
          <w:p w14:paraId="7F93C157">
            <w:pPr>
              <w:numPr>
                <w:ilvl w:val="0"/>
                <w:numId w:val="12"/>
              </w:numPr>
              <w:snapToGrid w:val="0"/>
              <w:jc w:val="left"/>
              <w:rPr>
                <w:rStyle w:val="85"/>
                <w:rFonts w:hint="default" w:asciiTheme="minorEastAsia" w:hAnsiTheme="minorEastAsia" w:eastAsiaTheme="minorEastAsia" w:cstheme="minorEastAsia"/>
                <w:color w:val="auto"/>
                <w:sz w:val="24"/>
                <w:szCs w:val="24"/>
                <w:lang w:bidi="ar"/>
              </w:rPr>
            </w:pPr>
            <w:r>
              <w:rPr>
                <w:rStyle w:val="85"/>
                <w:rFonts w:hint="default" w:asciiTheme="minorEastAsia" w:hAnsiTheme="minorEastAsia" w:eastAsiaTheme="minorEastAsia" w:cstheme="minorEastAsia"/>
                <w:color w:val="auto"/>
                <w:sz w:val="24"/>
                <w:szCs w:val="24"/>
                <w:lang w:bidi="ar"/>
              </w:rPr>
              <w:t>物镜成像清晰圆直径：</w:t>
            </w:r>
            <w:r>
              <w:rPr>
                <w:rFonts w:hint="eastAsia" w:asciiTheme="minorEastAsia" w:hAnsiTheme="minorEastAsia" w:eastAsiaTheme="minorEastAsia" w:cstheme="minorEastAsia"/>
                <w:kern w:val="0"/>
                <w:sz w:val="24"/>
                <w:szCs w:val="24"/>
                <w:lang w:bidi="ar"/>
              </w:rPr>
              <w:t>4X</w:t>
            </w:r>
            <w:r>
              <w:rPr>
                <w:rStyle w:val="85"/>
                <w:rFonts w:hint="default" w:asciiTheme="minorEastAsia" w:hAnsiTheme="minorEastAsia" w:eastAsiaTheme="minorEastAsia" w:cstheme="minorEastAsia"/>
                <w:color w:val="auto"/>
                <w:sz w:val="24"/>
                <w:szCs w:val="24"/>
                <w:lang w:bidi="ar"/>
              </w:rPr>
              <w:t>物镜</w:t>
            </w:r>
            <w:r>
              <w:rPr>
                <w:rFonts w:hint="eastAsia" w:asciiTheme="minorEastAsia" w:hAnsiTheme="minorEastAsia" w:eastAsiaTheme="minorEastAsia" w:cstheme="minorEastAsia"/>
                <w:kern w:val="0"/>
                <w:sz w:val="24"/>
                <w:szCs w:val="24"/>
                <w:lang w:bidi="ar"/>
              </w:rPr>
              <w:t>≥18.5mm</w:t>
            </w:r>
            <w:r>
              <w:rPr>
                <w:rStyle w:val="85"/>
                <w:rFonts w:hint="default" w:asciiTheme="minorEastAsia" w:hAnsiTheme="minorEastAsia" w:eastAsiaTheme="minorEastAsia" w:cstheme="minorEastAsia"/>
                <w:color w:val="auto"/>
                <w:sz w:val="24"/>
                <w:szCs w:val="24"/>
                <w:lang w:bidi="ar"/>
              </w:rPr>
              <w:t>、</w:t>
            </w:r>
            <w:r>
              <w:rPr>
                <w:rFonts w:hint="eastAsia" w:asciiTheme="minorEastAsia" w:hAnsiTheme="minorEastAsia" w:eastAsiaTheme="minorEastAsia" w:cstheme="minorEastAsia"/>
                <w:kern w:val="0"/>
                <w:sz w:val="24"/>
                <w:szCs w:val="24"/>
                <w:lang w:bidi="ar"/>
              </w:rPr>
              <w:t>10X</w:t>
            </w:r>
            <w:r>
              <w:rPr>
                <w:rStyle w:val="85"/>
                <w:rFonts w:hint="default" w:asciiTheme="minorEastAsia" w:hAnsiTheme="minorEastAsia" w:eastAsiaTheme="minorEastAsia" w:cstheme="minorEastAsia"/>
                <w:color w:val="auto"/>
                <w:sz w:val="24"/>
                <w:szCs w:val="24"/>
                <w:lang w:bidi="ar"/>
              </w:rPr>
              <w:t>物镜</w:t>
            </w:r>
            <w:r>
              <w:rPr>
                <w:rFonts w:hint="eastAsia" w:asciiTheme="minorEastAsia" w:hAnsiTheme="minorEastAsia" w:eastAsiaTheme="minorEastAsia" w:cstheme="minorEastAsia"/>
                <w:kern w:val="0"/>
                <w:sz w:val="24"/>
                <w:szCs w:val="24"/>
                <w:lang w:bidi="ar"/>
              </w:rPr>
              <w:t>≥18.5mm</w:t>
            </w:r>
            <w:r>
              <w:rPr>
                <w:rStyle w:val="85"/>
                <w:rFonts w:hint="default" w:asciiTheme="minorEastAsia" w:hAnsiTheme="minorEastAsia" w:eastAsiaTheme="minorEastAsia" w:cstheme="minorEastAsia"/>
                <w:color w:val="auto"/>
                <w:sz w:val="24"/>
                <w:szCs w:val="24"/>
                <w:lang w:bidi="ar"/>
              </w:rPr>
              <w:t>、</w:t>
            </w:r>
            <w:r>
              <w:rPr>
                <w:rFonts w:hint="eastAsia" w:asciiTheme="minorEastAsia" w:hAnsiTheme="minorEastAsia" w:eastAsiaTheme="minorEastAsia" w:cstheme="minorEastAsia"/>
                <w:kern w:val="0"/>
                <w:sz w:val="24"/>
                <w:szCs w:val="24"/>
                <w:lang w:bidi="ar"/>
              </w:rPr>
              <w:t>40X</w:t>
            </w:r>
            <w:r>
              <w:rPr>
                <w:rStyle w:val="85"/>
                <w:rFonts w:hint="default" w:asciiTheme="minorEastAsia" w:hAnsiTheme="minorEastAsia" w:eastAsiaTheme="minorEastAsia" w:cstheme="minorEastAsia"/>
                <w:color w:val="auto"/>
                <w:sz w:val="24"/>
                <w:szCs w:val="24"/>
                <w:lang w:bidi="ar"/>
              </w:rPr>
              <w:t>物镜</w:t>
            </w:r>
            <w:r>
              <w:rPr>
                <w:rFonts w:hint="eastAsia" w:asciiTheme="minorEastAsia" w:hAnsiTheme="minorEastAsia" w:eastAsiaTheme="minorEastAsia" w:cstheme="minorEastAsia"/>
                <w:kern w:val="0"/>
                <w:sz w:val="24"/>
                <w:szCs w:val="24"/>
                <w:lang w:bidi="ar"/>
              </w:rPr>
              <w:t>≥18.9mm</w:t>
            </w:r>
            <w:r>
              <w:rPr>
                <w:rStyle w:val="85"/>
                <w:rFonts w:hint="default" w:asciiTheme="minorEastAsia" w:hAnsiTheme="minorEastAsia" w:eastAsiaTheme="minorEastAsia" w:cstheme="minorEastAsia"/>
                <w:color w:val="auto"/>
                <w:sz w:val="24"/>
                <w:szCs w:val="24"/>
                <w:lang w:bidi="ar"/>
              </w:rPr>
              <w:t>、</w:t>
            </w:r>
            <w:r>
              <w:rPr>
                <w:rFonts w:hint="eastAsia" w:asciiTheme="minorEastAsia" w:hAnsiTheme="minorEastAsia" w:eastAsiaTheme="minorEastAsia" w:cstheme="minorEastAsia"/>
                <w:kern w:val="0"/>
                <w:sz w:val="24"/>
                <w:szCs w:val="24"/>
                <w:lang w:bidi="ar"/>
              </w:rPr>
              <w:t>100X</w:t>
            </w:r>
            <w:r>
              <w:rPr>
                <w:rStyle w:val="85"/>
                <w:rFonts w:hint="default" w:asciiTheme="minorEastAsia" w:hAnsiTheme="minorEastAsia" w:eastAsiaTheme="minorEastAsia" w:cstheme="minorEastAsia"/>
                <w:color w:val="auto"/>
                <w:sz w:val="24"/>
                <w:szCs w:val="24"/>
                <w:lang w:bidi="ar"/>
              </w:rPr>
              <w:t>物镜</w:t>
            </w:r>
            <w:r>
              <w:rPr>
                <w:rFonts w:hint="eastAsia" w:asciiTheme="minorEastAsia" w:hAnsiTheme="minorEastAsia" w:eastAsiaTheme="minorEastAsia" w:cstheme="minorEastAsia"/>
                <w:kern w:val="0"/>
                <w:sz w:val="24"/>
                <w:szCs w:val="24"/>
                <w:lang w:bidi="ar"/>
              </w:rPr>
              <w:t>≥18.8mm；</w:t>
            </w:r>
            <w:r>
              <w:rPr>
                <w:rStyle w:val="85"/>
                <w:rFonts w:hint="default" w:asciiTheme="minorEastAsia" w:hAnsiTheme="minorEastAsia" w:eastAsiaTheme="minorEastAsia" w:cstheme="minorEastAsia"/>
                <w:color w:val="auto"/>
                <w:sz w:val="24"/>
                <w:szCs w:val="24"/>
                <w:lang w:bidi="ar"/>
              </w:rPr>
              <w:t>物镜放大率准确度误差范围不超过</w:t>
            </w:r>
            <w:r>
              <w:rPr>
                <w:rFonts w:hint="eastAsia" w:asciiTheme="minorEastAsia" w:hAnsiTheme="minorEastAsia" w:eastAsiaTheme="minorEastAsia" w:cstheme="minorEastAsia"/>
                <w:kern w:val="0"/>
                <w:sz w:val="24"/>
                <w:szCs w:val="24"/>
                <w:lang w:bidi="ar"/>
              </w:rPr>
              <w:t>±0.65%；</w:t>
            </w:r>
          </w:p>
          <w:p w14:paraId="43260F0A">
            <w:pPr>
              <w:numPr>
                <w:ilvl w:val="0"/>
                <w:numId w:val="12"/>
              </w:numPr>
              <w:snapToGrid w:val="0"/>
              <w:jc w:val="left"/>
              <w:rPr>
                <w:rStyle w:val="85"/>
                <w:rFonts w:hint="default" w:asciiTheme="minorEastAsia" w:hAnsiTheme="minorEastAsia" w:eastAsiaTheme="minorEastAsia" w:cstheme="minorEastAsia"/>
                <w:color w:val="auto"/>
                <w:sz w:val="24"/>
                <w:szCs w:val="24"/>
                <w:lang w:bidi="ar"/>
              </w:rPr>
            </w:pPr>
            <w:r>
              <w:rPr>
                <w:rStyle w:val="85"/>
                <w:rFonts w:hint="default" w:asciiTheme="minorEastAsia" w:hAnsiTheme="minorEastAsia" w:eastAsiaTheme="minorEastAsia" w:cstheme="minorEastAsia"/>
                <w:color w:val="auto"/>
                <w:sz w:val="24"/>
                <w:szCs w:val="24"/>
                <w:lang w:bidi="ar"/>
              </w:rPr>
              <w:t>物镜齐焦：</w:t>
            </w:r>
            <w:r>
              <w:rPr>
                <w:rFonts w:hint="eastAsia" w:asciiTheme="minorEastAsia" w:hAnsiTheme="minorEastAsia" w:eastAsiaTheme="minorEastAsia" w:cstheme="minorEastAsia"/>
                <w:kern w:val="0"/>
                <w:sz w:val="24"/>
                <w:szCs w:val="24"/>
                <w:lang w:bidi="ar"/>
              </w:rPr>
              <w:t>10→40倍</w:t>
            </w:r>
            <w:r>
              <w:rPr>
                <w:rStyle w:val="85"/>
                <w:rFonts w:hint="default" w:asciiTheme="minorEastAsia" w:hAnsiTheme="minorEastAsia" w:eastAsiaTheme="minorEastAsia" w:cstheme="minorEastAsia"/>
                <w:color w:val="auto"/>
                <w:sz w:val="24"/>
                <w:szCs w:val="24"/>
                <w:lang w:bidi="ar"/>
              </w:rPr>
              <w:t>，不超过</w:t>
            </w:r>
            <w:r>
              <w:rPr>
                <w:rFonts w:hint="eastAsia" w:asciiTheme="minorEastAsia" w:hAnsiTheme="minorEastAsia" w:eastAsiaTheme="minorEastAsia" w:cstheme="minorEastAsia"/>
                <w:kern w:val="0"/>
                <w:sz w:val="24"/>
                <w:szCs w:val="24"/>
                <w:lang w:bidi="ar"/>
              </w:rPr>
              <w:t>±0.005mm</w:t>
            </w:r>
            <w:r>
              <w:rPr>
                <w:rStyle w:val="85"/>
                <w:rFonts w:hint="default" w:asciiTheme="minorEastAsia" w:hAnsiTheme="minorEastAsia" w:eastAsiaTheme="minorEastAsia" w:cstheme="minorEastAsia"/>
                <w:color w:val="auto"/>
                <w:sz w:val="24"/>
                <w:szCs w:val="24"/>
                <w:lang w:bidi="ar"/>
              </w:rPr>
              <w:t>，</w:t>
            </w:r>
            <w:r>
              <w:rPr>
                <w:rFonts w:hint="eastAsia" w:asciiTheme="minorEastAsia" w:hAnsiTheme="minorEastAsia" w:eastAsiaTheme="minorEastAsia" w:cstheme="minorEastAsia"/>
                <w:kern w:val="0"/>
                <w:sz w:val="24"/>
                <w:szCs w:val="24"/>
                <w:lang w:bidi="ar"/>
              </w:rPr>
              <w:t>40→100倍</w:t>
            </w:r>
            <w:r>
              <w:rPr>
                <w:rStyle w:val="85"/>
                <w:rFonts w:hint="default" w:asciiTheme="minorEastAsia" w:hAnsiTheme="minorEastAsia" w:eastAsiaTheme="minorEastAsia" w:cstheme="minorEastAsia"/>
                <w:color w:val="auto"/>
                <w:sz w:val="24"/>
                <w:szCs w:val="24"/>
                <w:lang w:bidi="ar"/>
              </w:rPr>
              <w:t>，不超过</w:t>
            </w:r>
            <w:r>
              <w:rPr>
                <w:rFonts w:hint="eastAsia" w:asciiTheme="minorEastAsia" w:hAnsiTheme="minorEastAsia" w:eastAsiaTheme="minorEastAsia" w:cstheme="minorEastAsia"/>
                <w:kern w:val="0"/>
                <w:sz w:val="24"/>
                <w:szCs w:val="24"/>
                <w:lang w:bidi="ar"/>
              </w:rPr>
              <w:t>±0.005mm</w:t>
            </w:r>
            <w:r>
              <w:rPr>
                <w:rStyle w:val="85"/>
                <w:rFonts w:hint="default" w:asciiTheme="minorEastAsia" w:hAnsiTheme="minorEastAsia" w:eastAsiaTheme="minorEastAsia" w:cstheme="minorEastAsia"/>
                <w:color w:val="auto"/>
                <w:sz w:val="24"/>
                <w:szCs w:val="24"/>
                <w:lang w:bidi="ar"/>
              </w:rPr>
              <w:t>。</w:t>
            </w:r>
          </w:p>
          <w:p w14:paraId="2ED065A4">
            <w:pPr>
              <w:numPr>
                <w:ilvl w:val="0"/>
                <w:numId w:val="13"/>
              </w:numPr>
              <w:snapToGrid w:val="0"/>
              <w:rPr>
                <w:bCs/>
                <w:sz w:val="24"/>
              </w:rPr>
            </w:pP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w:t>
            </w:r>
            <w:r>
              <w:rPr>
                <w:rFonts w:hint="eastAsia"/>
                <w:bCs/>
                <w:sz w:val="24"/>
              </w:rPr>
              <w:t>投生物创新实验室，序号（10）学生用数码液晶显微镜具有CMA标识或CNAS标识的检测/检验/试验/测试报告，且该报告能证明以上所投产品满足下述参数要求，每承诺1条得1分，最多5分</w:t>
            </w:r>
          </w:p>
          <w:p w14:paraId="1C7BDAB6">
            <w:pPr>
              <w:snapToGrid w:val="0"/>
              <w:jc w:val="left"/>
              <w:rPr>
                <w:rFonts w:asciiTheme="minorEastAsia" w:hAnsiTheme="minorEastAsia" w:eastAsiaTheme="minorEastAsia" w:cstheme="minorEastAsia"/>
                <w:kern w:val="0"/>
                <w:sz w:val="24"/>
                <w:szCs w:val="24"/>
                <w:lang w:bidi="ar"/>
              </w:rPr>
            </w:pPr>
            <w:r>
              <w:rPr>
                <w:rFonts w:hint="eastAsia" w:asciiTheme="minorEastAsia" w:hAnsiTheme="minorEastAsia" w:eastAsiaTheme="minorEastAsia" w:cstheme="minorEastAsia"/>
                <w:kern w:val="0"/>
                <w:sz w:val="24"/>
                <w:szCs w:val="24"/>
                <w:lang w:bidi="ar"/>
              </w:rPr>
              <w:t>A.转换器稳定性高，重复性误差≤0.015㎜；</w:t>
            </w:r>
          </w:p>
          <w:p w14:paraId="6F1F9088">
            <w:pPr>
              <w:snapToGrid w:val="0"/>
              <w:jc w:val="left"/>
              <w:rPr>
                <w:rFonts w:asciiTheme="minorEastAsia" w:hAnsiTheme="minorEastAsia" w:eastAsiaTheme="minorEastAsia" w:cstheme="minorEastAsia"/>
                <w:kern w:val="0"/>
                <w:sz w:val="24"/>
                <w:szCs w:val="24"/>
                <w:lang w:bidi="ar"/>
              </w:rPr>
            </w:pPr>
            <w:r>
              <w:rPr>
                <w:rFonts w:hint="eastAsia" w:asciiTheme="minorEastAsia" w:hAnsiTheme="minorEastAsia" w:eastAsiaTheme="minorEastAsia" w:cstheme="minorEastAsia"/>
                <w:kern w:val="0"/>
                <w:sz w:val="24"/>
                <w:szCs w:val="24"/>
                <w:lang w:bidi="ar"/>
              </w:rPr>
              <w:t>B.载物台侧向受5N水平方向用力时，最大位移≤0.01mm,作用力撤去后，载物台应恢复到原位，相对于原位的偏移量≤0.002mm；</w:t>
            </w:r>
          </w:p>
          <w:p w14:paraId="5493FCB9">
            <w:pPr>
              <w:snapToGrid w:val="0"/>
              <w:jc w:val="left"/>
              <w:rPr>
                <w:rStyle w:val="85"/>
                <w:rFonts w:hint="default" w:asciiTheme="minorEastAsia" w:hAnsiTheme="minorEastAsia" w:eastAsiaTheme="minorEastAsia" w:cstheme="minorEastAsia"/>
                <w:color w:val="auto"/>
                <w:sz w:val="24"/>
                <w:szCs w:val="24"/>
                <w:lang w:bidi="ar"/>
              </w:rPr>
            </w:pPr>
            <w:r>
              <w:rPr>
                <w:rFonts w:hint="eastAsia" w:asciiTheme="minorEastAsia" w:hAnsiTheme="minorEastAsia" w:eastAsiaTheme="minorEastAsia" w:cstheme="minorEastAsia"/>
                <w:kern w:val="0"/>
                <w:sz w:val="24"/>
                <w:szCs w:val="24"/>
                <w:lang w:bidi="ar"/>
              </w:rPr>
              <w:t>C.物镜成像清晰圆直径：4X物镜≥18㎜；10X物镜≥18.5㎜；40X物镜≥18.5㎜；100X物镜≥18.5㎜；</w:t>
            </w:r>
          </w:p>
          <w:p w14:paraId="656ECA2E">
            <w:pPr>
              <w:snapToGrid w:val="0"/>
              <w:jc w:val="left"/>
              <w:rPr>
                <w:rStyle w:val="85"/>
                <w:rFonts w:hint="default" w:asciiTheme="minorEastAsia" w:hAnsiTheme="minorEastAsia" w:eastAsiaTheme="minorEastAsia" w:cstheme="minorEastAsia"/>
                <w:color w:val="auto"/>
                <w:sz w:val="24"/>
                <w:szCs w:val="24"/>
                <w:lang w:bidi="ar"/>
              </w:rPr>
            </w:pPr>
            <w:r>
              <w:rPr>
                <w:rFonts w:hint="eastAsia" w:asciiTheme="minorEastAsia" w:hAnsiTheme="minorEastAsia" w:eastAsiaTheme="minorEastAsia" w:cstheme="minorEastAsia"/>
                <w:kern w:val="0"/>
                <w:sz w:val="24"/>
                <w:szCs w:val="24"/>
                <w:lang w:bidi="ar"/>
              </w:rPr>
              <w:t>D.物镜齐焦：10→4倍≤0.01㎜；10→40倍≤0.006㎜；40→100倍≤0.005㎜。</w:t>
            </w:r>
          </w:p>
          <w:p w14:paraId="0E6E1422">
            <w:pPr>
              <w:snapToGrid w:val="0"/>
              <w:rPr>
                <w:bCs/>
                <w:sz w:val="24"/>
              </w:rPr>
            </w:pPr>
            <w:r>
              <w:rPr>
                <w:rFonts w:hint="eastAsia" w:asciiTheme="minorEastAsia" w:hAnsiTheme="minorEastAsia" w:eastAsiaTheme="minorEastAsia" w:cstheme="minorEastAsia"/>
                <w:kern w:val="0"/>
                <w:sz w:val="24"/>
                <w:szCs w:val="24"/>
                <w:lang w:bidi="ar"/>
              </w:rPr>
              <w:t>E.摄影，摄像视场清晰范围不小于90%。</w:t>
            </w:r>
          </w:p>
          <w:p w14:paraId="1BF76F39">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53159EA7">
            <w:pPr>
              <w:snapToGrid w:val="0"/>
              <w:rPr>
                <w:bCs/>
                <w:sz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shd w:val="clear" w:color="auto" w:fill="auto"/>
            <w:vAlign w:val="center"/>
          </w:tcPr>
          <w:p w14:paraId="351E4C39">
            <w:pPr>
              <w:widowControl/>
              <w:snapToGrid w:val="0"/>
              <w:jc w:val="center"/>
              <w:rPr>
                <w:kern w:val="0"/>
                <w:sz w:val="24"/>
                <w:szCs w:val="24"/>
              </w:rPr>
            </w:pPr>
            <w:r>
              <w:rPr>
                <w:rFonts w:hint="eastAsia"/>
                <w:kern w:val="0"/>
                <w:sz w:val="24"/>
                <w:szCs w:val="24"/>
              </w:rPr>
              <w:t>10</w:t>
            </w:r>
          </w:p>
        </w:tc>
      </w:tr>
      <w:tr w14:paraId="7C748D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201CBF41">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14:paraId="3D4EA9B4">
            <w:pPr>
              <w:widowControl/>
              <w:snapToGrid w:val="0"/>
              <w:jc w:val="center"/>
              <w:rPr>
                <w:kern w:val="0"/>
                <w:sz w:val="24"/>
                <w:szCs w:val="24"/>
              </w:rPr>
            </w:pPr>
            <w:r>
              <w:rPr>
                <w:rFonts w:hint="eastAsia"/>
                <w:kern w:val="0"/>
                <w:sz w:val="24"/>
                <w:szCs w:val="24"/>
              </w:rPr>
              <w:t>非“★”技术要求（不含上述产品参数承诺评价中的参数要求）响应性评价</w:t>
            </w:r>
          </w:p>
        </w:tc>
        <w:tc>
          <w:tcPr>
            <w:tcW w:w="7087" w:type="dxa"/>
            <w:shd w:val="clear" w:color="auto" w:fill="auto"/>
            <w:vAlign w:val="center"/>
          </w:tcPr>
          <w:p w14:paraId="124C5B18">
            <w:pPr>
              <w:widowControl/>
              <w:snapToGrid w:val="0"/>
              <w:rPr>
                <w:kern w:val="0"/>
                <w:sz w:val="24"/>
                <w:szCs w:val="24"/>
              </w:rPr>
            </w:pPr>
            <w:r>
              <w:rPr>
                <w:rFonts w:hint="eastAsia"/>
                <w:kern w:val="0"/>
                <w:sz w:val="24"/>
                <w:szCs w:val="24"/>
              </w:rPr>
              <w:t>完全满足无偏离的得11分；</w:t>
            </w:r>
          </w:p>
          <w:p w14:paraId="29B49714">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劣于招标文件要求或未做应答的不足11条的，每出现1条以上情形减1分</w:t>
            </w:r>
          </w:p>
          <w:p w14:paraId="32B7CFF5">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劣于招标文件要求或未做应答≥11条的，本项得0分</w:t>
            </w:r>
          </w:p>
        </w:tc>
        <w:tc>
          <w:tcPr>
            <w:tcW w:w="1010" w:type="dxa"/>
            <w:shd w:val="clear" w:color="auto" w:fill="auto"/>
            <w:vAlign w:val="center"/>
          </w:tcPr>
          <w:p w14:paraId="13B07E3F">
            <w:pPr>
              <w:widowControl/>
              <w:snapToGrid w:val="0"/>
              <w:jc w:val="center"/>
              <w:rPr>
                <w:kern w:val="0"/>
                <w:sz w:val="24"/>
                <w:szCs w:val="24"/>
              </w:rPr>
            </w:pPr>
            <w:r>
              <w:rPr>
                <w:rFonts w:hint="eastAsia"/>
                <w:kern w:val="0"/>
                <w:sz w:val="24"/>
                <w:szCs w:val="24"/>
              </w:rPr>
              <w:t>11</w:t>
            </w:r>
          </w:p>
        </w:tc>
      </w:tr>
      <w:tr w14:paraId="5E4946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03291C9E">
            <w:pPr>
              <w:snapToGrid w:val="0"/>
              <w:jc w:val="center"/>
              <w:rPr>
                <w:bCs/>
                <w:sz w:val="24"/>
              </w:rPr>
            </w:pPr>
            <w:r>
              <w:rPr>
                <w:kern w:val="0"/>
                <w:sz w:val="24"/>
                <w:szCs w:val="24"/>
              </w:rPr>
              <w:t>第</w:t>
            </w:r>
            <w:r>
              <w:rPr>
                <w:rFonts w:hint="eastAsia"/>
                <w:kern w:val="0"/>
                <w:sz w:val="24"/>
                <w:szCs w:val="24"/>
              </w:rPr>
              <w:t>三</w:t>
            </w:r>
            <w:r>
              <w:rPr>
                <w:kern w:val="0"/>
                <w:sz w:val="24"/>
                <w:szCs w:val="24"/>
              </w:rPr>
              <w:t xml:space="preserve">部分 </w:t>
            </w:r>
            <w:r>
              <w:rPr>
                <w:rFonts w:hint="eastAsia"/>
                <w:kern w:val="0"/>
                <w:sz w:val="24"/>
                <w:szCs w:val="24"/>
              </w:rPr>
              <w:t>主观分</w:t>
            </w:r>
            <w:r>
              <w:rPr>
                <w:kern w:val="0"/>
                <w:sz w:val="24"/>
                <w:szCs w:val="24"/>
              </w:rPr>
              <w:t>（</w:t>
            </w:r>
            <w:r>
              <w:rPr>
                <w:rFonts w:hint="eastAsia"/>
                <w:kern w:val="0"/>
                <w:sz w:val="24"/>
                <w:szCs w:val="24"/>
              </w:rPr>
              <w:t>38</w:t>
            </w:r>
            <w:r>
              <w:rPr>
                <w:kern w:val="0"/>
                <w:sz w:val="24"/>
                <w:szCs w:val="24"/>
              </w:rPr>
              <w:t>分）</w:t>
            </w:r>
          </w:p>
        </w:tc>
        <w:tc>
          <w:tcPr>
            <w:tcW w:w="1010" w:type="dxa"/>
            <w:shd w:val="clear" w:color="auto" w:fill="auto"/>
            <w:vAlign w:val="center"/>
          </w:tcPr>
          <w:p w14:paraId="66D98648">
            <w:pPr>
              <w:widowControl/>
              <w:snapToGrid w:val="0"/>
              <w:jc w:val="center"/>
              <w:rPr>
                <w:kern w:val="0"/>
                <w:sz w:val="24"/>
                <w:szCs w:val="24"/>
              </w:rPr>
            </w:pPr>
            <w:r>
              <w:rPr>
                <w:rFonts w:hint="eastAsia"/>
                <w:kern w:val="0"/>
                <w:sz w:val="24"/>
                <w:szCs w:val="24"/>
              </w:rPr>
              <w:t>分值</w:t>
            </w:r>
          </w:p>
        </w:tc>
      </w:tr>
      <w:tr w14:paraId="128AAD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1183CAC">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13001821">
            <w:pPr>
              <w:widowControl/>
              <w:snapToGrid w:val="0"/>
              <w:jc w:val="center"/>
              <w:rPr>
                <w:kern w:val="0"/>
                <w:sz w:val="24"/>
                <w:szCs w:val="24"/>
              </w:rPr>
            </w:pPr>
            <w:r>
              <w:rPr>
                <w:rFonts w:hint="eastAsia"/>
                <w:kern w:val="0"/>
                <w:sz w:val="24"/>
                <w:szCs w:val="24"/>
              </w:rPr>
              <w:t>产品整体性能评价</w:t>
            </w:r>
          </w:p>
        </w:tc>
        <w:tc>
          <w:tcPr>
            <w:tcW w:w="7087" w:type="dxa"/>
            <w:shd w:val="clear" w:color="auto" w:fill="auto"/>
            <w:vAlign w:val="center"/>
          </w:tcPr>
          <w:p w14:paraId="0D828086">
            <w:pPr>
              <w:widowControl/>
              <w:snapToGrid w:val="0"/>
              <w:rPr>
                <w:kern w:val="0"/>
                <w:sz w:val="24"/>
                <w:szCs w:val="24"/>
              </w:rPr>
            </w:pPr>
            <w:r>
              <w:rPr>
                <w:rFonts w:hint="eastAsia"/>
                <w:kern w:val="0"/>
                <w:sz w:val="24"/>
                <w:szCs w:val="24"/>
              </w:rPr>
              <w:t>至少包含产品整体设计理念、性能描述、安全耐用性描述等</w:t>
            </w:r>
          </w:p>
          <w:p w14:paraId="3A62D1DF">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5276783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0030EBA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0767D749">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1241318C">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4C7D5165">
            <w:pPr>
              <w:widowControl/>
              <w:snapToGrid w:val="0"/>
              <w:jc w:val="center"/>
              <w:rPr>
                <w:kern w:val="0"/>
                <w:sz w:val="24"/>
                <w:szCs w:val="24"/>
              </w:rPr>
            </w:pPr>
            <w:r>
              <w:rPr>
                <w:rFonts w:hint="eastAsia"/>
                <w:kern w:val="0"/>
                <w:sz w:val="24"/>
                <w:szCs w:val="24"/>
              </w:rPr>
              <w:t>9</w:t>
            </w:r>
          </w:p>
        </w:tc>
      </w:tr>
      <w:tr w14:paraId="753F06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0ED38BC3">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14:paraId="6954662F">
            <w:pPr>
              <w:widowControl/>
              <w:snapToGrid w:val="0"/>
              <w:jc w:val="center"/>
              <w:rPr>
                <w:kern w:val="0"/>
                <w:sz w:val="24"/>
                <w:szCs w:val="24"/>
              </w:rPr>
            </w:pPr>
            <w:r>
              <w:rPr>
                <w:rFonts w:hint="eastAsia"/>
                <w:kern w:val="0"/>
                <w:sz w:val="24"/>
                <w:szCs w:val="24"/>
              </w:rPr>
              <w:t>产品关键零部件评价</w:t>
            </w:r>
          </w:p>
        </w:tc>
        <w:tc>
          <w:tcPr>
            <w:tcW w:w="7087" w:type="dxa"/>
            <w:shd w:val="clear" w:color="auto" w:fill="auto"/>
            <w:vAlign w:val="center"/>
          </w:tcPr>
          <w:p w14:paraId="0F4666E6">
            <w:pPr>
              <w:widowControl/>
              <w:snapToGrid w:val="0"/>
              <w:rPr>
                <w:kern w:val="0"/>
                <w:sz w:val="24"/>
                <w:szCs w:val="24"/>
              </w:rPr>
            </w:pPr>
            <w:r>
              <w:rPr>
                <w:rFonts w:hint="eastAsia"/>
                <w:kern w:val="0"/>
                <w:sz w:val="24"/>
                <w:szCs w:val="24"/>
              </w:rPr>
              <w:t>至少包含产品关键零部件设计理念、性能描述、安全耐用性描述等</w:t>
            </w:r>
          </w:p>
          <w:p w14:paraId="7596CE1F">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495A4C5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403DB12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4DB63CF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31EBB08F">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5762F0E2">
            <w:pPr>
              <w:widowControl/>
              <w:snapToGrid w:val="0"/>
              <w:jc w:val="center"/>
              <w:rPr>
                <w:kern w:val="0"/>
                <w:sz w:val="24"/>
                <w:szCs w:val="24"/>
              </w:rPr>
            </w:pPr>
            <w:r>
              <w:rPr>
                <w:rFonts w:hint="eastAsia"/>
                <w:kern w:val="0"/>
                <w:sz w:val="24"/>
                <w:szCs w:val="24"/>
              </w:rPr>
              <w:t>9</w:t>
            </w:r>
          </w:p>
        </w:tc>
      </w:tr>
      <w:tr w14:paraId="032BF3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0C32826A">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16777FCD">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14:paraId="3F86450A">
            <w:pPr>
              <w:widowControl/>
              <w:snapToGrid w:val="0"/>
              <w:rPr>
                <w:kern w:val="0"/>
                <w:sz w:val="24"/>
                <w:szCs w:val="24"/>
              </w:rPr>
            </w:pPr>
            <w:r>
              <w:rPr>
                <w:rFonts w:hint="eastAsia"/>
                <w:kern w:val="0"/>
                <w:sz w:val="24"/>
                <w:szCs w:val="24"/>
              </w:rPr>
              <w:t>至少包含人员安排、进度计划、安装方法、施工安全保障措施等</w:t>
            </w:r>
          </w:p>
          <w:p w14:paraId="31D1DD94">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3369D83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2A720CD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6694D20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5F1B42B1">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242D023E">
            <w:pPr>
              <w:widowControl/>
              <w:snapToGrid w:val="0"/>
              <w:jc w:val="center"/>
              <w:rPr>
                <w:kern w:val="0"/>
                <w:sz w:val="24"/>
                <w:szCs w:val="24"/>
              </w:rPr>
            </w:pPr>
            <w:r>
              <w:rPr>
                <w:rFonts w:hint="eastAsia"/>
                <w:kern w:val="0"/>
                <w:sz w:val="24"/>
                <w:szCs w:val="24"/>
              </w:rPr>
              <w:t>6</w:t>
            </w:r>
          </w:p>
        </w:tc>
      </w:tr>
      <w:tr w14:paraId="68CA53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7C0C98C">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518712D2">
            <w:pPr>
              <w:widowControl/>
              <w:snapToGrid w:val="0"/>
              <w:jc w:val="center"/>
              <w:rPr>
                <w:sz w:val="24"/>
              </w:rPr>
            </w:pPr>
            <w:r>
              <w:rPr>
                <w:rFonts w:hint="eastAsia"/>
                <w:sz w:val="24"/>
              </w:rPr>
              <w:t>售后服务方案评价</w:t>
            </w:r>
          </w:p>
        </w:tc>
        <w:tc>
          <w:tcPr>
            <w:tcW w:w="7087" w:type="dxa"/>
            <w:shd w:val="clear" w:color="auto" w:fill="auto"/>
            <w:vAlign w:val="center"/>
          </w:tcPr>
          <w:p w14:paraId="4DF14A7A">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14:paraId="036932C9">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35101D8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74F5D17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5D3B9EA9">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77E6E9E5">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0C9AF91F">
            <w:pPr>
              <w:widowControl/>
              <w:snapToGrid w:val="0"/>
              <w:jc w:val="center"/>
              <w:rPr>
                <w:kern w:val="0"/>
                <w:sz w:val="24"/>
                <w:szCs w:val="24"/>
              </w:rPr>
            </w:pPr>
            <w:r>
              <w:rPr>
                <w:rFonts w:hint="eastAsia"/>
                <w:kern w:val="0"/>
                <w:sz w:val="24"/>
                <w:szCs w:val="24"/>
              </w:rPr>
              <w:t>6</w:t>
            </w:r>
          </w:p>
        </w:tc>
      </w:tr>
      <w:tr w14:paraId="3C9685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7" w:hRule="atLeast"/>
          <w:jc w:val="center"/>
        </w:trPr>
        <w:tc>
          <w:tcPr>
            <w:tcW w:w="508" w:type="dxa"/>
            <w:shd w:val="clear" w:color="auto" w:fill="auto"/>
            <w:vAlign w:val="center"/>
          </w:tcPr>
          <w:p w14:paraId="707F56FF">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5BA372D9">
            <w:pPr>
              <w:widowControl/>
              <w:adjustRightInd w:val="0"/>
              <w:snapToGrid w:val="0"/>
              <w:jc w:val="center"/>
              <w:rPr>
                <w:rFonts w:cs="仿宋" w:asciiTheme="minorEastAsia" w:hAnsiTheme="minorEastAsia" w:eastAsiaTheme="minorEastAsia"/>
                <w:kern w:val="0"/>
                <w:sz w:val="24"/>
              </w:rPr>
            </w:pPr>
            <w:r>
              <w:rPr>
                <w:rFonts w:hint="eastAsia" w:cs="仿宋" w:asciiTheme="minorEastAsia" w:hAnsiTheme="minorEastAsia" w:eastAsiaTheme="minorEastAsia"/>
                <w:kern w:val="0"/>
                <w:sz w:val="24"/>
              </w:rPr>
              <w:t>样品评价</w:t>
            </w:r>
          </w:p>
        </w:tc>
        <w:tc>
          <w:tcPr>
            <w:tcW w:w="7087" w:type="dxa"/>
            <w:shd w:val="clear" w:color="auto" w:fill="auto"/>
            <w:vAlign w:val="center"/>
          </w:tcPr>
          <w:p w14:paraId="668F5123">
            <w:pPr>
              <w:widowControl/>
              <w:snapToGrid w:val="0"/>
              <w:rPr>
                <w:kern w:val="0"/>
                <w:sz w:val="24"/>
                <w:szCs w:val="24"/>
              </w:rPr>
            </w:pPr>
            <w:r>
              <w:rPr>
                <w:rFonts w:hint="eastAsia"/>
                <w:kern w:val="0"/>
                <w:sz w:val="24"/>
                <w:szCs w:val="24"/>
              </w:rPr>
              <w:t>1、序号（10）学生用数码液晶显微镜评价</w:t>
            </w:r>
          </w:p>
          <w:p w14:paraId="4981368A">
            <w:pPr>
              <w:widowControl/>
              <w:snapToGrid w:val="0"/>
              <w:rPr>
                <w:kern w:val="0"/>
                <w:sz w:val="24"/>
                <w:szCs w:val="24"/>
              </w:rPr>
            </w:pPr>
            <w:r>
              <w:rPr>
                <w:rFonts w:hint="eastAsia"/>
                <w:kern w:val="0"/>
                <w:sz w:val="24"/>
                <w:szCs w:val="24"/>
              </w:rPr>
              <w:t>样品无瑕疵：4分；</w:t>
            </w:r>
          </w:p>
          <w:p w14:paraId="3C87DA66">
            <w:pPr>
              <w:widowControl/>
              <w:snapToGrid w:val="0"/>
              <w:rPr>
                <w:kern w:val="0"/>
                <w:sz w:val="24"/>
                <w:szCs w:val="24"/>
              </w:rPr>
            </w:pPr>
            <w:r>
              <w:rPr>
                <w:rFonts w:hint="eastAsia"/>
                <w:kern w:val="0"/>
                <w:sz w:val="24"/>
                <w:szCs w:val="24"/>
              </w:rPr>
              <w:t>样品存在1处瑕疵扣1分，最低0分</w:t>
            </w:r>
          </w:p>
          <w:p w14:paraId="06180838">
            <w:pPr>
              <w:widowControl/>
              <w:snapToGrid w:val="0"/>
              <w:rPr>
                <w:kern w:val="0"/>
                <w:sz w:val="24"/>
                <w:szCs w:val="24"/>
                <w:lang w:val="zh-CN"/>
              </w:rPr>
            </w:pPr>
            <w:r>
              <w:rPr>
                <w:rFonts w:hint="eastAsia"/>
                <w:kern w:val="0"/>
                <w:sz w:val="24"/>
                <w:szCs w:val="24"/>
                <w:lang w:val="zh-CN"/>
              </w:rPr>
              <w:t>(本项所称“瑕疵”是指样品设计、制作不满足招标文件要求；水平旋转、上下翻转性</w:t>
            </w:r>
            <w:r>
              <w:rPr>
                <w:rFonts w:hint="eastAsia"/>
                <w:kern w:val="0"/>
                <w:sz w:val="24"/>
                <w:szCs w:val="24"/>
              </w:rPr>
              <w:t>不</w:t>
            </w:r>
            <w:r>
              <w:rPr>
                <w:rFonts w:hint="eastAsia"/>
                <w:kern w:val="0"/>
                <w:sz w:val="24"/>
                <w:szCs w:val="24"/>
                <w:lang w:val="zh-CN"/>
              </w:rPr>
              <w:t>灵活；屏幕转动时，双目观察部件及屏幕影像画面随之转动；观测画面</w:t>
            </w:r>
            <w:r>
              <w:rPr>
                <w:rFonts w:hint="eastAsia"/>
                <w:kern w:val="0"/>
                <w:sz w:val="24"/>
                <w:szCs w:val="24"/>
              </w:rPr>
              <w:t>不</w:t>
            </w:r>
            <w:r>
              <w:rPr>
                <w:rFonts w:hint="eastAsia"/>
                <w:kern w:val="0"/>
                <w:sz w:val="24"/>
                <w:szCs w:val="24"/>
                <w:lang w:val="zh-CN"/>
              </w:rPr>
              <w:t>清晰，图像</w:t>
            </w:r>
            <w:r>
              <w:rPr>
                <w:rFonts w:hint="eastAsia"/>
                <w:kern w:val="0"/>
                <w:sz w:val="24"/>
                <w:szCs w:val="24"/>
              </w:rPr>
              <w:t>不</w:t>
            </w:r>
            <w:r>
              <w:rPr>
                <w:rFonts w:hint="eastAsia"/>
                <w:kern w:val="0"/>
                <w:sz w:val="24"/>
                <w:szCs w:val="24"/>
                <w:lang w:val="zh-CN"/>
              </w:rPr>
              <w:t>稳定。)</w:t>
            </w:r>
          </w:p>
          <w:p w14:paraId="21E6AAB2">
            <w:pPr>
              <w:widowControl/>
              <w:numPr>
                <w:ilvl w:val="0"/>
                <w:numId w:val="14"/>
              </w:numPr>
              <w:snapToGrid w:val="0"/>
              <w:rPr>
                <w:kern w:val="0"/>
                <w:sz w:val="24"/>
                <w:szCs w:val="24"/>
              </w:rPr>
            </w:pPr>
            <w:r>
              <w:rPr>
                <w:rFonts w:hint="eastAsia"/>
                <w:kern w:val="0"/>
                <w:sz w:val="24"/>
                <w:szCs w:val="24"/>
              </w:rPr>
              <w:t>序号（9）教师用数码显微镜评价</w:t>
            </w:r>
          </w:p>
          <w:p w14:paraId="1C2AA409">
            <w:pPr>
              <w:widowControl/>
              <w:snapToGrid w:val="0"/>
              <w:rPr>
                <w:kern w:val="0"/>
                <w:sz w:val="24"/>
                <w:szCs w:val="24"/>
              </w:rPr>
            </w:pPr>
            <w:r>
              <w:rPr>
                <w:rFonts w:hint="eastAsia"/>
                <w:kern w:val="0"/>
                <w:sz w:val="24"/>
                <w:szCs w:val="24"/>
              </w:rPr>
              <w:t>样品无瑕疵：4分；</w:t>
            </w:r>
          </w:p>
          <w:p w14:paraId="6C67BF1A">
            <w:pPr>
              <w:widowControl/>
              <w:snapToGrid w:val="0"/>
              <w:rPr>
                <w:kern w:val="0"/>
                <w:sz w:val="24"/>
                <w:szCs w:val="24"/>
              </w:rPr>
            </w:pPr>
            <w:r>
              <w:rPr>
                <w:rFonts w:hint="eastAsia"/>
                <w:kern w:val="0"/>
                <w:sz w:val="24"/>
                <w:szCs w:val="24"/>
              </w:rPr>
              <w:t>样品存在1处瑕疵扣1分，最低0分</w:t>
            </w:r>
          </w:p>
          <w:p w14:paraId="699C51CD">
            <w:pPr>
              <w:widowControl/>
              <w:snapToGrid w:val="0"/>
              <w:rPr>
                <w:rFonts w:eastAsiaTheme="minorEastAsia"/>
                <w:kern w:val="0"/>
                <w:sz w:val="24"/>
                <w:szCs w:val="24"/>
              </w:rPr>
            </w:pPr>
            <w:r>
              <w:rPr>
                <w:rFonts w:hint="eastAsia"/>
                <w:kern w:val="0"/>
                <w:sz w:val="24"/>
                <w:szCs w:val="24"/>
                <w:lang w:val="zh-CN"/>
              </w:rPr>
              <w:t>(本项所称“瑕疵”是指样品设计、制作不满足招标文件要求；观测画面</w:t>
            </w:r>
            <w:r>
              <w:rPr>
                <w:rFonts w:hint="eastAsia"/>
                <w:kern w:val="0"/>
                <w:sz w:val="24"/>
                <w:szCs w:val="24"/>
              </w:rPr>
              <w:t>不</w:t>
            </w:r>
            <w:r>
              <w:rPr>
                <w:rFonts w:hint="eastAsia"/>
                <w:kern w:val="0"/>
                <w:sz w:val="24"/>
                <w:szCs w:val="24"/>
                <w:lang w:val="zh-CN"/>
              </w:rPr>
              <w:t>清晰；图像</w:t>
            </w:r>
            <w:r>
              <w:rPr>
                <w:rFonts w:hint="eastAsia"/>
                <w:kern w:val="0"/>
                <w:sz w:val="24"/>
                <w:szCs w:val="24"/>
              </w:rPr>
              <w:t>不</w:t>
            </w:r>
            <w:r>
              <w:rPr>
                <w:rFonts w:hint="eastAsia"/>
                <w:kern w:val="0"/>
                <w:sz w:val="24"/>
                <w:szCs w:val="24"/>
                <w:lang w:val="zh-CN"/>
              </w:rPr>
              <w:t>稳定；</w:t>
            </w:r>
            <w:r>
              <w:rPr>
                <w:rFonts w:hint="eastAsia"/>
                <w:kern w:val="0"/>
                <w:sz w:val="24"/>
                <w:szCs w:val="24"/>
              </w:rPr>
              <w:t>色温与光强不可调节。</w:t>
            </w:r>
            <w:r>
              <w:rPr>
                <w:rFonts w:hint="eastAsia"/>
                <w:kern w:val="0"/>
                <w:sz w:val="24"/>
                <w:szCs w:val="24"/>
                <w:lang w:val="zh-CN"/>
              </w:rPr>
              <w:t>)</w:t>
            </w:r>
          </w:p>
        </w:tc>
        <w:tc>
          <w:tcPr>
            <w:tcW w:w="1010" w:type="dxa"/>
            <w:shd w:val="clear" w:color="auto" w:fill="auto"/>
            <w:vAlign w:val="center"/>
          </w:tcPr>
          <w:p w14:paraId="3D6BBDE0">
            <w:pPr>
              <w:widowControl/>
              <w:snapToGrid w:val="0"/>
              <w:jc w:val="center"/>
              <w:rPr>
                <w:kern w:val="0"/>
                <w:sz w:val="24"/>
                <w:szCs w:val="24"/>
              </w:rPr>
            </w:pPr>
            <w:r>
              <w:rPr>
                <w:rFonts w:hint="eastAsia"/>
                <w:kern w:val="0"/>
                <w:sz w:val="24"/>
                <w:szCs w:val="24"/>
              </w:rPr>
              <w:t>8</w:t>
            </w:r>
          </w:p>
        </w:tc>
      </w:tr>
    </w:tbl>
    <w:p w14:paraId="7F90DB5E">
      <w:pPr>
        <w:spacing w:line="360" w:lineRule="auto"/>
        <w:ind w:firstLine="480" w:firstLineChars="200"/>
        <w:outlineLvl w:val="0"/>
        <w:rPr>
          <w:sz w:val="24"/>
        </w:rPr>
      </w:pPr>
    </w:p>
    <w:p w14:paraId="5CF51B2B">
      <w:pPr>
        <w:spacing w:line="360" w:lineRule="auto"/>
        <w:ind w:firstLine="482" w:firstLineChars="200"/>
        <w:outlineLvl w:val="0"/>
        <w:rPr>
          <w:b/>
          <w:sz w:val="24"/>
        </w:rPr>
      </w:pPr>
      <w:r>
        <w:rPr>
          <w:rFonts w:hint="eastAsia"/>
          <w:b/>
          <w:sz w:val="24"/>
        </w:rPr>
        <w:t>第三包天津市耀华中学</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0B2C50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6CBE4C14">
            <w:pPr>
              <w:widowControl/>
              <w:snapToGrid w:val="0"/>
              <w:jc w:val="center"/>
              <w:rPr>
                <w:kern w:val="0"/>
                <w:sz w:val="24"/>
                <w:szCs w:val="24"/>
              </w:rPr>
            </w:pPr>
            <w:r>
              <w:rPr>
                <w:kern w:val="0"/>
                <w:sz w:val="24"/>
                <w:szCs w:val="24"/>
              </w:rPr>
              <w:t>第一部分</w:t>
            </w:r>
            <w:r>
              <w:rPr>
                <w:rFonts w:hint="eastAsia"/>
                <w:kern w:val="0"/>
                <w:sz w:val="24"/>
                <w:szCs w:val="24"/>
              </w:rPr>
              <w:t xml:space="preserve"> 价格（30分）</w:t>
            </w:r>
          </w:p>
        </w:tc>
        <w:tc>
          <w:tcPr>
            <w:tcW w:w="1010" w:type="dxa"/>
            <w:shd w:val="clear" w:color="auto" w:fill="auto"/>
            <w:vAlign w:val="center"/>
          </w:tcPr>
          <w:p w14:paraId="6F41F018">
            <w:pPr>
              <w:widowControl/>
              <w:snapToGrid w:val="0"/>
              <w:jc w:val="center"/>
              <w:rPr>
                <w:kern w:val="0"/>
                <w:sz w:val="24"/>
                <w:szCs w:val="24"/>
              </w:rPr>
            </w:pPr>
            <w:r>
              <w:rPr>
                <w:kern w:val="0"/>
                <w:sz w:val="24"/>
                <w:szCs w:val="24"/>
              </w:rPr>
              <w:t>分值</w:t>
            </w:r>
          </w:p>
        </w:tc>
      </w:tr>
      <w:tr w14:paraId="652653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5E6CC11">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4378BCAA">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14:paraId="2B44C9B0">
            <w:pPr>
              <w:widowControl/>
              <w:snapToGrid w:val="0"/>
              <w:rPr>
                <w:kern w:val="0"/>
                <w:sz w:val="24"/>
                <w:szCs w:val="24"/>
              </w:rPr>
            </w:pPr>
            <w:r>
              <w:rPr>
                <w:rFonts w:hint="eastAsia"/>
                <w:kern w:val="0"/>
                <w:sz w:val="24"/>
                <w:szCs w:val="24"/>
              </w:rPr>
              <w:t>（1）投标报价超过采购预算的，投标无效，未超过采购预算的投标报价按以下公式进行计算</w:t>
            </w:r>
          </w:p>
          <w:p w14:paraId="20FB5B50">
            <w:pPr>
              <w:widowControl/>
              <w:snapToGrid w:val="0"/>
              <w:rPr>
                <w:kern w:val="0"/>
                <w:sz w:val="24"/>
                <w:szCs w:val="24"/>
              </w:rPr>
            </w:pPr>
            <w:r>
              <w:rPr>
                <w:rFonts w:hint="eastAsia"/>
                <w:kern w:val="0"/>
                <w:sz w:val="24"/>
                <w:szCs w:val="24"/>
              </w:rPr>
              <w:t>（2）投标报价得分=（评标基准价/投标报价）×30</w:t>
            </w:r>
          </w:p>
          <w:p w14:paraId="4D7C5552">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14:paraId="5BC69841">
            <w:pPr>
              <w:widowControl/>
              <w:snapToGrid w:val="0"/>
              <w:jc w:val="center"/>
              <w:rPr>
                <w:kern w:val="0"/>
                <w:sz w:val="24"/>
                <w:szCs w:val="24"/>
              </w:rPr>
            </w:pPr>
            <w:r>
              <w:rPr>
                <w:rFonts w:hint="eastAsia"/>
                <w:kern w:val="0"/>
                <w:sz w:val="24"/>
                <w:szCs w:val="24"/>
              </w:rPr>
              <w:t>30</w:t>
            </w:r>
          </w:p>
        </w:tc>
      </w:tr>
      <w:tr w14:paraId="107B5D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64C7996E">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 xml:space="preserve">部分 </w:t>
            </w:r>
            <w:r>
              <w:rPr>
                <w:rFonts w:hint="eastAsia"/>
                <w:kern w:val="0"/>
                <w:sz w:val="24"/>
                <w:szCs w:val="24"/>
              </w:rPr>
              <w:t>客观分</w:t>
            </w:r>
            <w:r>
              <w:rPr>
                <w:kern w:val="0"/>
                <w:sz w:val="24"/>
                <w:szCs w:val="24"/>
              </w:rPr>
              <w:t>（</w:t>
            </w:r>
            <w:r>
              <w:rPr>
                <w:rFonts w:hint="eastAsia"/>
                <w:kern w:val="0"/>
                <w:sz w:val="24"/>
                <w:szCs w:val="24"/>
              </w:rPr>
              <w:t>26</w:t>
            </w:r>
            <w:r>
              <w:rPr>
                <w:kern w:val="0"/>
                <w:sz w:val="24"/>
                <w:szCs w:val="24"/>
              </w:rPr>
              <w:t>分）</w:t>
            </w:r>
          </w:p>
        </w:tc>
        <w:tc>
          <w:tcPr>
            <w:tcW w:w="1010" w:type="dxa"/>
            <w:shd w:val="clear" w:color="auto" w:fill="auto"/>
            <w:vAlign w:val="center"/>
          </w:tcPr>
          <w:p w14:paraId="66338BD5">
            <w:pPr>
              <w:widowControl/>
              <w:snapToGrid w:val="0"/>
              <w:jc w:val="center"/>
              <w:rPr>
                <w:kern w:val="0"/>
                <w:sz w:val="24"/>
                <w:szCs w:val="24"/>
              </w:rPr>
            </w:pPr>
            <w:r>
              <w:rPr>
                <w:rFonts w:hint="eastAsia"/>
                <w:kern w:val="0"/>
                <w:sz w:val="24"/>
                <w:szCs w:val="24"/>
              </w:rPr>
              <w:t>分值</w:t>
            </w:r>
          </w:p>
        </w:tc>
      </w:tr>
      <w:tr w14:paraId="363532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7C02C1E1">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c>
          <w:tcPr>
            <w:tcW w:w="1655" w:type="dxa"/>
            <w:shd w:val="clear" w:color="auto" w:fill="auto"/>
            <w:vAlign w:val="center"/>
          </w:tcPr>
          <w:p w14:paraId="260EBF5F">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环境标志产品</w:t>
            </w:r>
          </w:p>
        </w:tc>
        <w:tc>
          <w:tcPr>
            <w:tcW w:w="7087" w:type="dxa"/>
            <w:shd w:val="clear" w:color="auto" w:fill="auto"/>
            <w:vAlign w:val="center"/>
          </w:tcPr>
          <w:p w14:paraId="5717BCBB">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按照《关于调整优化节能产品、环境标志产品政府采购执行机制的通知》（财库〔2019〕9号）判定，投标产品是否属于环境标志产品。</w:t>
            </w:r>
          </w:p>
          <w:p w14:paraId="5C7275E0">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投标产品为1项的，且投标产品是环境标志产品的：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1528C09B">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投标产品为多项的，得分为环境标志产品价值权重×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3B2EBF19">
            <w:pPr>
              <w:adjustRightInd w:val="0"/>
              <w:snapToGrid w:val="0"/>
              <w:spacing w:line="276" w:lineRule="auto"/>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4F13923A">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4A1BA6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6A2F1D9D">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2</w:t>
            </w:r>
          </w:p>
        </w:tc>
        <w:tc>
          <w:tcPr>
            <w:tcW w:w="1655" w:type="dxa"/>
            <w:shd w:val="clear" w:color="auto" w:fill="auto"/>
            <w:vAlign w:val="center"/>
          </w:tcPr>
          <w:p w14:paraId="7F78DD49">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节能产品</w:t>
            </w:r>
          </w:p>
        </w:tc>
        <w:tc>
          <w:tcPr>
            <w:tcW w:w="7087" w:type="dxa"/>
            <w:shd w:val="clear" w:color="auto" w:fill="auto"/>
            <w:vAlign w:val="center"/>
          </w:tcPr>
          <w:p w14:paraId="5DFE3F1A">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按照《关于调整优化节能产品、环境标志产品政府采购执行机制的通知》（财库〔2019〕9号）判定，投标产品是否属于节能产品。</w:t>
            </w:r>
          </w:p>
          <w:p w14:paraId="24F3F588">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投标产品为1项的，且投标产品是非强制采购节能产品的：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443E5B7B">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投标产品为多项的，得分为非强制采购节能产品价值权重×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53759DE5">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5B523185">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4A4CA7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0B917558">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76C26ADF">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14:paraId="28B3CE53">
            <w:pPr>
              <w:snapToGrid w:val="0"/>
              <w:rPr>
                <w:bCs/>
                <w:sz w:val="24"/>
              </w:rPr>
            </w:pPr>
            <w:r>
              <w:rPr>
                <w:rFonts w:hint="eastAsia"/>
                <w:bCs/>
                <w:sz w:val="24"/>
              </w:rPr>
              <w:t>所投核心产品的制造商具备质量管理体系认证、职业健康安全管理体系认证、环境管理体系认证，投标文件中提供证书扫描件。具备1份证书得1分，最多3分</w:t>
            </w:r>
          </w:p>
        </w:tc>
        <w:tc>
          <w:tcPr>
            <w:tcW w:w="1010" w:type="dxa"/>
            <w:shd w:val="clear" w:color="auto" w:fill="auto"/>
            <w:vAlign w:val="center"/>
          </w:tcPr>
          <w:p w14:paraId="0F978F0C">
            <w:pPr>
              <w:widowControl/>
              <w:snapToGrid w:val="0"/>
              <w:jc w:val="center"/>
              <w:rPr>
                <w:kern w:val="0"/>
                <w:sz w:val="24"/>
                <w:szCs w:val="24"/>
              </w:rPr>
            </w:pPr>
            <w:r>
              <w:rPr>
                <w:rFonts w:hint="eastAsia"/>
                <w:kern w:val="0"/>
                <w:sz w:val="24"/>
                <w:szCs w:val="24"/>
              </w:rPr>
              <w:t>3</w:t>
            </w:r>
          </w:p>
        </w:tc>
      </w:tr>
      <w:tr w14:paraId="402AF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758B1E84">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5D8983AC">
            <w:pPr>
              <w:widowControl/>
              <w:snapToGrid w:val="0"/>
              <w:jc w:val="center"/>
              <w:rPr>
                <w:color w:val="FF0000"/>
                <w:kern w:val="0"/>
                <w:sz w:val="24"/>
                <w:szCs w:val="24"/>
              </w:rPr>
            </w:pPr>
            <w:r>
              <w:rPr>
                <w:rFonts w:hint="eastAsia"/>
                <w:kern w:val="0"/>
                <w:sz w:val="24"/>
                <w:szCs w:val="24"/>
              </w:rPr>
              <w:t>投标人业绩评价</w:t>
            </w:r>
          </w:p>
        </w:tc>
        <w:tc>
          <w:tcPr>
            <w:tcW w:w="7087" w:type="dxa"/>
            <w:shd w:val="clear" w:color="auto" w:fill="auto"/>
            <w:vAlign w:val="center"/>
          </w:tcPr>
          <w:p w14:paraId="1F979ED4">
            <w:pPr>
              <w:snapToGrid w:val="0"/>
              <w:rPr>
                <w:bCs/>
                <w:sz w:val="24"/>
              </w:rPr>
            </w:pPr>
            <w:r>
              <w:rPr>
                <w:bCs/>
                <w:sz w:val="24"/>
              </w:rPr>
              <w:t>完全按照以下要求提供已完成的</w:t>
            </w:r>
            <w:r>
              <w:rPr>
                <w:rFonts w:hint="eastAsia"/>
                <w:bCs/>
                <w:sz w:val="24"/>
              </w:rPr>
              <w:t>业绩（业绩内容至少包含实验室设备或教学仪器）</w:t>
            </w:r>
            <w:r>
              <w:rPr>
                <w:bCs/>
                <w:sz w:val="24"/>
              </w:rPr>
              <w:t>，</w:t>
            </w:r>
            <w:r>
              <w:rPr>
                <w:rFonts w:hint="eastAsia"/>
                <w:bCs/>
                <w:sz w:val="24"/>
              </w:rPr>
              <w:t>提供的证明材料均不得遮挡涂黑</w:t>
            </w:r>
            <w:r>
              <w:rPr>
                <w:bCs/>
                <w:sz w:val="24"/>
              </w:rPr>
              <w:t>，否则不予认定加分。</w:t>
            </w:r>
          </w:p>
          <w:p w14:paraId="45E967C7">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22年</w:t>
            </w:r>
            <w:r>
              <w:rPr>
                <w:sz w:val="24"/>
              </w:rPr>
              <w:t>1</w:t>
            </w:r>
            <w:r>
              <w:rPr>
                <w:rFonts w:hint="eastAsia"/>
                <w:sz w:val="24"/>
              </w:rPr>
              <w:t>月</w:t>
            </w:r>
            <w:r>
              <w:rPr>
                <w:sz w:val="24"/>
              </w:rPr>
              <w:t>1</w:t>
            </w:r>
            <w:r>
              <w:rPr>
                <w:rFonts w:hint="eastAsia"/>
                <w:sz w:val="24"/>
              </w:rPr>
              <w:t>日至今）</w:t>
            </w:r>
            <w:r>
              <w:rPr>
                <w:bCs/>
                <w:sz w:val="24"/>
              </w:rPr>
              <w:t>。</w:t>
            </w:r>
          </w:p>
          <w:p w14:paraId="1F2E89EA">
            <w:pPr>
              <w:snapToGrid w:val="0"/>
              <w:rPr>
                <w:sz w:val="24"/>
              </w:rPr>
            </w:pPr>
            <w:r>
              <w:rPr>
                <w:sz w:val="24"/>
              </w:rPr>
              <w:t>B.</w:t>
            </w:r>
            <w:r>
              <w:rPr>
                <w:rFonts w:hint="eastAsia"/>
                <w:sz w:val="24"/>
              </w:rPr>
              <w:t xml:space="preserve"> 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14:paraId="0F2679B8">
            <w:pPr>
              <w:widowControl/>
              <w:snapToGrid w:val="0"/>
              <w:rPr>
                <w:color w:val="FF0000"/>
                <w:sz w:val="24"/>
              </w:rPr>
            </w:pPr>
            <w:r>
              <w:rPr>
                <w:rFonts w:hint="eastAsia"/>
                <w:bCs/>
                <w:sz w:val="24"/>
              </w:rPr>
              <w:t>1个业绩1分，最多6分</w:t>
            </w:r>
          </w:p>
        </w:tc>
        <w:tc>
          <w:tcPr>
            <w:tcW w:w="1010" w:type="dxa"/>
            <w:shd w:val="clear" w:color="auto" w:fill="auto"/>
            <w:vAlign w:val="center"/>
          </w:tcPr>
          <w:p w14:paraId="00A6500C">
            <w:pPr>
              <w:widowControl/>
              <w:snapToGrid w:val="0"/>
              <w:jc w:val="center"/>
              <w:rPr>
                <w:kern w:val="0"/>
                <w:sz w:val="24"/>
                <w:szCs w:val="24"/>
              </w:rPr>
            </w:pPr>
            <w:r>
              <w:rPr>
                <w:rFonts w:hint="eastAsia"/>
                <w:kern w:val="0"/>
                <w:sz w:val="24"/>
                <w:szCs w:val="24"/>
              </w:rPr>
              <w:t>6</w:t>
            </w:r>
          </w:p>
        </w:tc>
      </w:tr>
      <w:tr w14:paraId="4D245D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6B3FCC62">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24A18B5E">
            <w:pPr>
              <w:widowControl/>
              <w:snapToGrid w:val="0"/>
              <w:jc w:val="center"/>
              <w:rPr>
                <w:kern w:val="0"/>
                <w:sz w:val="24"/>
                <w:szCs w:val="24"/>
              </w:rPr>
            </w:pPr>
            <w:r>
              <w:rPr>
                <w:rFonts w:hint="eastAsia"/>
                <w:kern w:val="0"/>
                <w:sz w:val="24"/>
                <w:szCs w:val="24"/>
              </w:rPr>
              <w:t>产品参数承诺评价</w:t>
            </w:r>
          </w:p>
        </w:tc>
        <w:tc>
          <w:tcPr>
            <w:tcW w:w="7087" w:type="dxa"/>
            <w:shd w:val="clear" w:color="auto" w:fill="auto"/>
            <w:vAlign w:val="center"/>
          </w:tcPr>
          <w:p w14:paraId="19F1FAB7">
            <w:pPr>
              <w:rPr>
                <w:rFonts w:hint="eastAsia" w:eastAsia="宋体"/>
                <w:bCs/>
                <w:sz w:val="24"/>
                <w:lang w:eastAsia="zh-CN"/>
              </w:rPr>
            </w:pPr>
            <w:r>
              <w:rPr>
                <w:rFonts w:hint="eastAsia"/>
                <w:bCs/>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sz w:val="24"/>
                <w:lang w:eastAsia="zh-CN"/>
              </w:rPr>
              <w:t>评审委员会按如下要求进行评审，否则该项得0分</w:t>
            </w:r>
          </w:p>
          <w:p w14:paraId="279879A2">
            <w:pPr>
              <w:adjustRightInd w:val="0"/>
              <w:snapToGrid w:val="0"/>
              <w:rPr>
                <w:rFonts w:ascii="宋体" w:hAnsi="宋体" w:cs="宋体"/>
                <w:bCs/>
                <w:sz w:val="24"/>
                <w:szCs w:val="24"/>
              </w:rPr>
            </w:pPr>
            <w:r>
              <w:rPr>
                <w:rFonts w:hint="eastAsia" w:ascii="宋体" w:hAnsi="宋体" w:cs="宋体"/>
                <w:bCs/>
                <w:sz w:val="24"/>
                <w:szCs w:val="24"/>
              </w:rPr>
              <w:t>（1）</w:t>
            </w:r>
            <w:r>
              <w:rPr>
                <w:rFonts w:hint="eastAsia" w:ascii="宋体" w:hAnsi="宋体"/>
                <w:bCs/>
                <w:sz w:val="24"/>
                <w:szCs w:val="24"/>
              </w:rPr>
              <w:t>按“投标人产品参数承诺函（附件</w:t>
            </w:r>
            <w:r>
              <w:rPr>
                <w:rFonts w:hint="eastAsia"/>
                <w:bCs/>
                <w:sz w:val="24"/>
                <w:szCs w:val="24"/>
              </w:rPr>
              <w:t xml:space="preserve">15 </w:t>
            </w:r>
            <w:r>
              <w:rPr>
                <w:rFonts w:hint="eastAsia" w:ascii="宋体" w:hAnsi="宋体"/>
                <w:bCs/>
                <w:sz w:val="24"/>
                <w:szCs w:val="24"/>
              </w:rPr>
              <w:t>）”承诺</w:t>
            </w:r>
            <w:r>
              <w:rPr>
                <w:rFonts w:hint="eastAsia" w:ascii="宋体" w:hAnsi="宋体" w:cs="宋体"/>
                <w:bCs/>
                <w:sz w:val="24"/>
                <w:szCs w:val="24"/>
              </w:rPr>
              <w:t>所投</w:t>
            </w:r>
            <w:r>
              <w:rPr>
                <w:rFonts w:hint="eastAsia" w:ascii="宋体" w:hAnsi="宋体" w:cs="宋体"/>
                <w:b/>
                <w:sz w:val="24"/>
                <w:szCs w:val="24"/>
              </w:rPr>
              <w:t>天津市耀华中学</w:t>
            </w:r>
            <w:r>
              <w:rPr>
                <w:rFonts w:hint="eastAsia" w:ascii="宋体" w:hAnsi="宋体" w:cs="宋体"/>
                <w:bCs/>
                <w:sz w:val="24"/>
                <w:szCs w:val="24"/>
              </w:rPr>
              <w:t>生物常规实验室1序号（1）</w:t>
            </w:r>
            <w:r>
              <w:rPr>
                <w:rFonts w:hint="eastAsia" w:ascii="宋体" w:hAnsi="宋体" w:cs="宋体"/>
                <w:sz w:val="24"/>
                <w:szCs w:val="24"/>
              </w:rPr>
              <w:t>教师演示台台面实芯理化板</w:t>
            </w:r>
            <w:r>
              <w:rPr>
                <w:rFonts w:hint="eastAsia"/>
                <w:bCs/>
                <w:sz w:val="24"/>
              </w:rPr>
              <w:t>具有CMA标识或CNAS标识的检测/检验/试验/测试报告，且该报告能证明以上所投产品满足下述参数要求，每承诺</w:t>
            </w:r>
            <w:r>
              <w:rPr>
                <w:rFonts w:hint="eastAsia" w:ascii="宋体" w:hAnsi="宋体" w:cs="宋体"/>
                <w:bCs/>
                <w:sz w:val="24"/>
                <w:szCs w:val="24"/>
              </w:rPr>
              <w:t>1条得1分，最多1分</w:t>
            </w:r>
          </w:p>
          <w:p w14:paraId="385C9FEB">
            <w:pPr>
              <w:snapToGrid w:val="0"/>
              <w:rPr>
                <w:rFonts w:ascii="宋体" w:hAnsi="宋体" w:cs="宋体"/>
                <w:bCs/>
                <w:sz w:val="24"/>
                <w:szCs w:val="24"/>
              </w:rPr>
            </w:pPr>
            <w:r>
              <w:rPr>
                <w:rFonts w:hint="eastAsia" w:ascii="宋体" w:hAnsi="宋体" w:cs="宋体"/>
                <w:bCs/>
                <w:sz w:val="24"/>
                <w:szCs w:val="24"/>
              </w:rPr>
              <w:t>A.化学性能检测：参照GB/T 17657-2022标准对台面板正反两面进行硫酸（98%）、氢氟酸（48%）、硝酸（65%）、四氯化碳、氢氧化钠（40%）、三氯化铁(10%)、氨水(28%)、氯化镁(10%)、乙酰丙酮、三氯乙酸、异辛烷、3%双氧水等不少于136项化学试剂及有机溶液检测，结果不低于5级，无明显变化。</w:t>
            </w:r>
          </w:p>
          <w:p w14:paraId="6C6015C9">
            <w:pPr>
              <w:adjustRightInd w:val="0"/>
              <w:snapToGrid w:val="0"/>
              <w:rPr>
                <w:rFonts w:ascii="宋体" w:hAnsi="宋体" w:cs="宋体"/>
                <w:bCs/>
                <w:sz w:val="24"/>
                <w:szCs w:val="24"/>
              </w:rPr>
            </w:pPr>
            <w:r>
              <w:rPr>
                <w:rFonts w:hint="eastAsia" w:ascii="宋体" w:hAnsi="宋体" w:cs="宋体"/>
                <w:bCs/>
                <w:sz w:val="24"/>
                <w:szCs w:val="24"/>
              </w:rPr>
              <w:t>（2）</w:t>
            </w:r>
            <w:r>
              <w:rPr>
                <w:rFonts w:hint="eastAsia" w:ascii="宋体" w:hAnsi="宋体"/>
                <w:bCs/>
                <w:sz w:val="24"/>
                <w:szCs w:val="24"/>
              </w:rPr>
              <w:t>按“投标人产品参数承诺函（附件</w:t>
            </w:r>
            <w:r>
              <w:rPr>
                <w:rFonts w:hint="eastAsia"/>
                <w:bCs/>
                <w:sz w:val="24"/>
                <w:szCs w:val="24"/>
              </w:rPr>
              <w:t xml:space="preserve">15 </w:t>
            </w:r>
            <w:r>
              <w:rPr>
                <w:rFonts w:hint="eastAsia" w:ascii="宋体" w:hAnsi="宋体"/>
                <w:bCs/>
                <w:sz w:val="24"/>
                <w:szCs w:val="24"/>
              </w:rPr>
              <w:t>）”承诺</w:t>
            </w:r>
            <w:r>
              <w:rPr>
                <w:rFonts w:hint="eastAsia" w:ascii="宋体" w:hAnsi="宋体" w:cs="宋体"/>
                <w:bCs/>
                <w:sz w:val="24"/>
                <w:szCs w:val="24"/>
              </w:rPr>
              <w:t>所投</w:t>
            </w:r>
            <w:r>
              <w:rPr>
                <w:rFonts w:hint="eastAsia" w:ascii="宋体" w:hAnsi="宋体" w:cs="宋体"/>
                <w:b/>
                <w:sz w:val="24"/>
                <w:szCs w:val="24"/>
              </w:rPr>
              <w:t>天津市耀华中学</w:t>
            </w:r>
            <w:r>
              <w:rPr>
                <w:rFonts w:hint="eastAsia" w:ascii="宋体" w:hAnsi="宋体" w:cs="宋体"/>
                <w:bCs/>
                <w:sz w:val="24"/>
                <w:szCs w:val="24"/>
              </w:rPr>
              <w:t>化学实验室序号（1）</w:t>
            </w:r>
            <w:r>
              <w:rPr>
                <w:rFonts w:hint="eastAsia" w:ascii="宋体" w:hAnsi="宋体" w:cs="宋体"/>
                <w:sz w:val="24"/>
                <w:szCs w:val="24"/>
              </w:rPr>
              <w:t>教师演示台台面陶瓷板</w:t>
            </w:r>
            <w:r>
              <w:rPr>
                <w:rFonts w:hint="eastAsia" w:ascii="宋体" w:hAnsi="宋体" w:cs="宋体"/>
                <w:bCs/>
                <w:sz w:val="24"/>
                <w:szCs w:val="24"/>
              </w:rPr>
              <w:t>具有CMA标识或CNAS标识的检测/检验/试验/测试报告，且该报告能证明以上所投产品满足下述参数要求，每承诺1条得1分，最多2分</w:t>
            </w:r>
          </w:p>
          <w:p w14:paraId="24C47B47">
            <w:pPr>
              <w:snapToGrid w:val="0"/>
              <w:rPr>
                <w:rFonts w:cs="宋体" w:asciiTheme="majorEastAsia" w:hAnsiTheme="majorEastAsia" w:eastAsiaTheme="majorEastAsia"/>
                <w:sz w:val="24"/>
                <w:szCs w:val="24"/>
              </w:rPr>
            </w:pPr>
            <w:r>
              <w:rPr>
                <w:rFonts w:hint="eastAsia" w:cs="宋体" w:asciiTheme="majorEastAsia" w:hAnsiTheme="majorEastAsia" w:eastAsiaTheme="majorEastAsia"/>
                <w:sz w:val="24"/>
                <w:szCs w:val="24"/>
              </w:rPr>
              <w:t>A.</w:t>
            </w:r>
            <w:r>
              <w:rPr>
                <w:rFonts w:hint="eastAsia" w:ascii="宋体" w:hAnsi="宋体" w:cs="宋体"/>
                <w:sz w:val="24"/>
                <w:szCs w:val="24"/>
              </w:rPr>
              <w:t>外观要求：参照T/CIQA10-2020的要求，外观为五面坯体，表面釉面为烧成颜色；坯体敲碎后，无空洞、无直径2mm以上气泡、无杂色，为一体实芯坯体；釉面与坯体之间无脱层，釉面与坯体呈一体结构，釉面为烧成颜色，非坯体颜色。</w:t>
            </w:r>
            <w:r>
              <w:rPr>
                <w:rFonts w:hint="eastAsia" w:ascii="宋体" w:hAnsi="宋体"/>
                <w:sz w:val="24"/>
                <w:szCs w:val="24"/>
              </w:rPr>
              <w:t>颜色稳定性：参照GB/T17657-2022标准,耐光色牢度不低于</w:t>
            </w:r>
            <w:r>
              <w:rPr>
                <w:rFonts w:hint="eastAsia" w:ascii="宋体" w:hAnsi="宋体" w:cs="宋体"/>
                <w:sz w:val="24"/>
                <w:szCs w:val="24"/>
              </w:rPr>
              <w:t>4级。</w:t>
            </w:r>
          </w:p>
          <w:p w14:paraId="64ED91AD">
            <w:pPr>
              <w:snapToGrid w:val="0"/>
              <w:rPr>
                <w:rFonts w:ascii="宋体" w:hAnsi="宋体" w:cs="宋体"/>
                <w:sz w:val="24"/>
                <w:szCs w:val="24"/>
              </w:rPr>
            </w:pPr>
            <w:r>
              <w:rPr>
                <w:rFonts w:hint="eastAsia" w:ascii="宋体" w:hAnsi="宋体" w:cs="宋体"/>
                <w:sz w:val="24"/>
                <w:szCs w:val="24"/>
              </w:rPr>
              <w:t>B.</w:t>
            </w:r>
            <w:r>
              <w:rPr>
                <w:rFonts w:hint="eastAsia" w:asciiTheme="majorEastAsia" w:hAnsiTheme="majorEastAsia" w:eastAsiaTheme="majorEastAsia"/>
                <w:sz w:val="24"/>
                <w:szCs w:val="24"/>
              </w:rPr>
              <w:t>抗冲击性能：参照T/CIQA10-2020标准，台面抗冲击性（恢复系数）不低于0.832。</w:t>
            </w:r>
            <w:r>
              <w:rPr>
                <w:rFonts w:hint="eastAsia" w:ascii="宋体" w:hAnsi="宋体" w:cs="宋体"/>
                <w:sz w:val="24"/>
                <w:szCs w:val="24"/>
              </w:rPr>
              <w:t>耐化学腐蚀性能：</w:t>
            </w:r>
            <w:r>
              <w:rPr>
                <w:rFonts w:hint="eastAsia" w:ascii="宋体" w:hAnsi="宋体"/>
                <w:sz w:val="24"/>
                <w:szCs w:val="24"/>
              </w:rPr>
              <w:t>参照T/CIQA10-2020标准，台面耐化学腐蚀性不低于GLA级。</w:t>
            </w:r>
          </w:p>
          <w:p w14:paraId="53A4C71F">
            <w:pPr>
              <w:adjustRightInd w:val="0"/>
              <w:snapToGrid w:val="0"/>
              <w:rPr>
                <w:rFonts w:ascii="宋体" w:hAnsi="宋体" w:cs="宋体"/>
                <w:bCs/>
                <w:sz w:val="24"/>
                <w:szCs w:val="24"/>
              </w:rPr>
            </w:pPr>
            <w:bookmarkStart w:id="13" w:name="OLE_LINK16"/>
            <w:r>
              <w:rPr>
                <w:rFonts w:hint="eastAsia" w:ascii="宋体" w:hAnsi="宋体" w:cs="宋体"/>
                <w:bCs/>
                <w:sz w:val="24"/>
                <w:szCs w:val="24"/>
              </w:rPr>
              <w:t>（3）</w:t>
            </w:r>
            <w:r>
              <w:rPr>
                <w:rFonts w:hint="eastAsia" w:ascii="宋体" w:hAnsi="宋体"/>
                <w:bCs/>
                <w:sz w:val="24"/>
                <w:szCs w:val="24"/>
              </w:rPr>
              <w:t>按“投标人产品参数承诺函（附件</w:t>
            </w:r>
            <w:r>
              <w:rPr>
                <w:rFonts w:hint="eastAsia"/>
                <w:bCs/>
                <w:sz w:val="24"/>
                <w:szCs w:val="24"/>
              </w:rPr>
              <w:t xml:space="preserve">15 </w:t>
            </w:r>
            <w:r>
              <w:rPr>
                <w:rFonts w:hint="eastAsia" w:ascii="宋体" w:hAnsi="宋体"/>
                <w:bCs/>
                <w:sz w:val="24"/>
                <w:szCs w:val="24"/>
              </w:rPr>
              <w:t>）”承诺</w:t>
            </w:r>
            <w:r>
              <w:rPr>
                <w:rFonts w:hint="eastAsia" w:ascii="宋体" w:hAnsi="宋体" w:cs="宋体"/>
                <w:bCs/>
                <w:sz w:val="24"/>
                <w:szCs w:val="24"/>
              </w:rPr>
              <w:t>所投</w:t>
            </w:r>
            <w:r>
              <w:rPr>
                <w:rFonts w:hint="eastAsia" w:ascii="宋体" w:hAnsi="宋体" w:cs="宋体"/>
                <w:b/>
                <w:sz w:val="24"/>
                <w:szCs w:val="24"/>
              </w:rPr>
              <w:t>天津市耀华中学</w:t>
            </w:r>
            <w:r>
              <w:rPr>
                <w:rFonts w:hint="eastAsia" w:ascii="宋体" w:hAnsi="宋体" w:cs="宋体"/>
                <w:bCs/>
                <w:sz w:val="24"/>
                <w:szCs w:val="24"/>
              </w:rPr>
              <w:t>化学实验室序号（28）数据采集器具有CMA标识或CNAS标识的检测/检验/试验/测试报告，且该报告能证明以上所投产品满足下述参数要求，每承诺1条得1分，最多1分</w:t>
            </w:r>
          </w:p>
          <w:p w14:paraId="2604D858">
            <w:pPr>
              <w:adjustRightInd w:val="0"/>
              <w:snapToGrid w:val="0"/>
              <w:rPr>
                <w:rFonts w:cs="仿宋" w:asciiTheme="majorEastAsia" w:hAnsiTheme="majorEastAsia" w:eastAsiaTheme="majorEastAsia"/>
                <w:bCs/>
                <w:sz w:val="24"/>
                <w:szCs w:val="24"/>
              </w:rPr>
            </w:pPr>
            <w:r>
              <w:rPr>
                <w:rFonts w:hint="eastAsia" w:cs="仿宋" w:asciiTheme="majorEastAsia" w:hAnsiTheme="majorEastAsia" w:eastAsiaTheme="majorEastAsia"/>
                <w:bCs/>
                <w:sz w:val="24"/>
                <w:szCs w:val="24"/>
              </w:rPr>
              <w:t>A.</w:t>
            </w:r>
            <w:r>
              <w:rPr>
                <w:rFonts w:hint="eastAsia" w:ascii="宋体" w:hAnsi="宋体" w:cs="宋体"/>
                <w:kern w:val="0"/>
                <w:sz w:val="24"/>
                <w:szCs w:val="24"/>
              </w:rPr>
              <w:t>模块化结构，可接驳有线接口和无线接口，数据采集器与接口通过SATA接口传输数据，采用插接式结构，可进行有线、无线工作模式切换；</w:t>
            </w:r>
            <w:r>
              <w:rPr>
                <w:rFonts w:hint="eastAsia" w:asciiTheme="minorEastAsia" w:hAnsiTheme="minorEastAsia" w:eastAsiaTheme="minorEastAsia" w:cstheme="minorEastAsia"/>
                <w:kern w:val="0"/>
                <w:sz w:val="24"/>
                <w:szCs w:val="24"/>
              </w:rPr>
              <w:t>四路全数字数据传输通道，数据采集器单通道最大采样速率不</w:t>
            </w:r>
            <w:r>
              <w:rPr>
                <w:rFonts w:hint="eastAsia" w:asciiTheme="minorEastAsia" w:hAnsiTheme="minorEastAsia" w:cstheme="minorEastAsia"/>
                <w:kern w:val="0"/>
                <w:sz w:val="24"/>
                <w:szCs w:val="24"/>
              </w:rPr>
              <w:t>低</w:t>
            </w:r>
            <w:r>
              <w:rPr>
                <w:rFonts w:hint="eastAsia" w:asciiTheme="minorEastAsia" w:hAnsiTheme="minorEastAsia" w:eastAsiaTheme="minorEastAsia" w:cstheme="minorEastAsia"/>
                <w:kern w:val="0"/>
                <w:sz w:val="24"/>
                <w:szCs w:val="24"/>
              </w:rPr>
              <w:t>于20KHz，最大采样率不</w:t>
            </w:r>
            <w:r>
              <w:rPr>
                <w:rFonts w:hint="eastAsia" w:asciiTheme="minorEastAsia" w:hAnsiTheme="minorEastAsia" w:cstheme="minorEastAsia"/>
                <w:kern w:val="0"/>
                <w:sz w:val="24"/>
                <w:szCs w:val="24"/>
              </w:rPr>
              <w:t>低</w:t>
            </w:r>
            <w:r>
              <w:rPr>
                <w:rFonts w:hint="eastAsia" w:asciiTheme="minorEastAsia" w:hAnsiTheme="minorEastAsia" w:eastAsiaTheme="minorEastAsia" w:cstheme="minorEastAsia"/>
                <w:kern w:val="0"/>
                <w:sz w:val="24"/>
                <w:szCs w:val="24"/>
              </w:rPr>
              <w:t>于80 KHz，与传感器采用SPI数据总线进行传感器信息、数据的并行采集输出，数据采集器任意通道都可以读取传感器上传的数据。支持级联，满足</w:t>
            </w:r>
            <w:r>
              <w:rPr>
                <w:rFonts w:hint="eastAsia" w:asciiTheme="minorEastAsia" w:hAnsiTheme="minorEastAsia" w:cstheme="minorEastAsia"/>
                <w:kern w:val="0"/>
                <w:sz w:val="24"/>
                <w:szCs w:val="24"/>
              </w:rPr>
              <w:t>至少12</w:t>
            </w:r>
            <w:r>
              <w:rPr>
                <w:rFonts w:hint="eastAsia" w:asciiTheme="minorEastAsia" w:hAnsiTheme="minorEastAsia" w:eastAsiaTheme="minorEastAsia" w:cstheme="minorEastAsia"/>
                <w:kern w:val="0"/>
                <w:sz w:val="24"/>
                <w:szCs w:val="24"/>
              </w:rPr>
              <w:t>套数据采集器同时连接电脑使用，可同时连接</w:t>
            </w:r>
            <w:r>
              <w:rPr>
                <w:rFonts w:hint="eastAsia" w:asciiTheme="minorEastAsia" w:hAnsiTheme="minorEastAsia" w:cstheme="minorEastAsia"/>
                <w:kern w:val="0"/>
                <w:sz w:val="24"/>
                <w:szCs w:val="24"/>
              </w:rPr>
              <w:t>至少10</w:t>
            </w:r>
            <w:r>
              <w:rPr>
                <w:rFonts w:hint="eastAsia" w:asciiTheme="minorEastAsia" w:hAnsiTheme="minorEastAsia" w:eastAsiaTheme="minorEastAsia" w:cstheme="minorEastAsia"/>
                <w:kern w:val="0"/>
                <w:sz w:val="24"/>
                <w:szCs w:val="24"/>
              </w:rPr>
              <w:t>个声波/声级传感器测量声音波形。</w:t>
            </w:r>
          </w:p>
          <w:p w14:paraId="19DCD6FD">
            <w:pPr>
              <w:adjustRightInd w:val="0"/>
              <w:snapToGrid w:val="0"/>
              <w:rPr>
                <w:rFonts w:ascii="宋体" w:hAnsi="宋体" w:cs="宋体"/>
                <w:bCs/>
                <w:sz w:val="24"/>
                <w:szCs w:val="24"/>
              </w:rPr>
            </w:pPr>
            <w:r>
              <w:rPr>
                <w:rFonts w:hint="eastAsia" w:ascii="宋体" w:hAnsi="宋体" w:cs="宋体"/>
                <w:bCs/>
                <w:sz w:val="24"/>
                <w:szCs w:val="24"/>
              </w:rPr>
              <w:t>（4）</w:t>
            </w:r>
            <w:r>
              <w:rPr>
                <w:rFonts w:hint="eastAsia" w:ascii="宋体" w:hAnsi="宋体"/>
                <w:bCs/>
                <w:sz w:val="24"/>
                <w:szCs w:val="24"/>
              </w:rPr>
              <w:t>按“投标人产品参数承诺函（附件</w:t>
            </w:r>
            <w:r>
              <w:rPr>
                <w:rFonts w:hint="eastAsia"/>
                <w:bCs/>
                <w:sz w:val="24"/>
                <w:szCs w:val="24"/>
              </w:rPr>
              <w:t xml:space="preserve">15 </w:t>
            </w:r>
            <w:r>
              <w:rPr>
                <w:rFonts w:hint="eastAsia" w:ascii="宋体" w:hAnsi="宋体"/>
                <w:bCs/>
                <w:sz w:val="24"/>
                <w:szCs w:val="24"/>
              </w:rPr>
              <w:t>）”承诺</w:t>
            </w:r>
            <w:r>
              <w:rPr>
                <w:rFonts w:hint="eastAsia" w:ascii="宋体" w:hAnsi="宋体" w:cs="宋体"/>
                <w:bCs/>
                <w:sz w:val="24"/>
                <w:szCs w:val="24"/>
              </w:rPr>
              <w:t>所投</w:t>
            </w:r>
            <w:r>
              <w:rPr>
                <w:rFonts w:hint="eastAsia" w:ascii="宋体" w:hAnsi="宋体" w:cs="宋体"/>
                <w:b/>
                <w:sz w:val="24"/>
                <w:szCs w:val="24"/>
              </w:rPr>
              <w:t>天津市耀华中学</w:t>
            </w:r>
            <w:r>
              <w:rPr>
                <w:rFonts w:hint="eastAsia" w:ascii="宋体" w:hAnsi="宋体" w:cs="宋体"/>
                <w:bCs/>
                <w:sz w:val="24"/>
                <w:szCs w:val="24"/>
              </w:rPr>
              <w:t>化学实验室序号（30）传感器</w:t>
            </w:r>
            <w:r>
              <w:rPr>
                <w:rFonts w:hint="eastAsia" w:ascii="宋体" w:hAnsi="宋体" w:cs="宋体"/>
                <w:kern w:val="0"/>
                <w:sz w:val="24"/>
                <w:szCs w:val="24"/>
                <w:lang w:bidi="ar"/>
              </w:rPr>
              <w:t>数据显示模块</w:t>
            </w:r>
            <w:r>
              <w:rPr>
                <w:rFonts w:hint="eastAsia" w:ascii="宋体" w:hAnsi="宋体" w:cs="宋体"/>
                <w:bCs/>
                <w:sz w:val="24"/>
                <w:szCs w:val="24"/>
              </w:rPr>
              <w:t>具有CMA标识或CNAS标识的检测/检验/试验/测试报告，且该报告能证明以上所投产品满足下述参数要求，每承诺1条得1分，最多1分</w:t>
            </w:r>
          </w:p>
          <w:p w14:paraId="2EBCB046">
            <w:pPr>
              <w:snapToGrid w:val="0"/>
              <w:rPr>
                <w:rFonts w:ascii="宋体" w:hAnsi="宋体" w:cs="宋体"/>
                <w:bCs/>
                <w:color w:val="EE0000"/>
                <w:sz w:val="24"/>
                <w:szCs w:val="24"/>
              </w:rPr>
            </w:pPr>
            <w:r>
              <w:rPr>
                <w:rFonts w:hint="eastAsia" w:asciiTheme="majorEastAsia" w:hAnsiTheme="majorEastAsia" w:eastAsiaTheme="majorEastAsia"/>
                <w:sz w:val="24"/>
              </w:rPr>
              <w:t>A.独立模块化结构，设有≥1.7寸彩屏。与各种传感器组合使用，具备独立数据显示、数据存储、数据无线传输功能，通过自带屏幕显示蓝牙ID和该ID对应的二维码。可支持蓝牙无线数据传输，屏幕可显示二位码与对应的蓝牙ID，通过移动终端设备扫描二维码进行无线连接和数据传输，或通过搜索模块的蓝牙ID连接。</w:t>
            </w:r>
          </w:p>
          <w:p w14:paraId="6C06F12F">
            <w:pPr>
              <w:adjustRightInd w:val="0"/>
              <w:snapToGrid w:val="0"/>
              <w:rPr>
                <w:rFonts w:ascii="宋体" w:hAnsi="宋体" w:cs="宋体"/>
                <w:bCs/>
                <w:sz w:val="24"/>
                <w:szCs w:val="24"/>
              </w:rPr>
            </w:pPr>
            <w:r>
              <w:rPr>
                <w:rFonts w:hint="eastAsia" w:ascii="宋体" w:hAnsi="宋体" w:cs="宋体"/>
                <w:bCs/>
                <w:sz w:val="24"/>
                <w:szCs w:val="24"/>
              </w:rPr>
              <w:t>（5）</w:t>
            </w:r>
            <w:r>
              <w:rPr>
                <w:rFonts w:hint="eastAsia" w:ascii="宋体" w:hAnsi="宋体"/>
                <w:bCs/>
                <w:sz w:val="24"/>
                <w:szCs w:val="24"/>
              </w:rPr>
              <w:t>按“投标人产品参数承诺函（附件</w:t>
            </w:r>
            <w:r>
              <w:rPr>
                <w:rFonts w:hint="eastAsia"/>
                <w:bCs/>
                <w:sz w:val="24"/>
                <w:szCs w:val="24"/>
              </w:rPr>
              <w:t xml:space="preserve">15 </w:t>
            </w:r>
            <w:r>
              <w:rPr>
                <w:rFonts w:hint="eastAsia" w:ascii="宋体" w:hAnsi="宋体"/>
                <w:bCs/>
                <w:sz w:val="24"/>
                <w:szCs w:val="24"/>
              </w:rPr>
              <w:t>）”承诺</w:t>
            </w:r>
            <w:r>
              <w:rPr>
                <w:rFonts w:hint="eastAsia" w:ascii="宋体" w:hAnsi="宋体" w:cs="宋体"/>
                <w:bCs/>
                <w:sz w:val="24"/>
                <w:szCs w:val="24"/>
              </w:rPr>
              <w:t>所投</w:t>
            </w:r>
            <w:r>
              <w:rPr>
                <w:rFonts w:hint="eastAsia" w:ascii="宋体" w:hAnsi="宋体" w:cs="宋体"/>
                <w:b/>
                <w:sz w:val="24"/>
                <w:szCs w:val="24"/>
              </w:rPr>
              <w:t>天津市耀华中学</w:t>
            </w:r>
            <w:r>
              <w:rPr>
                <w:rFonts w:hint="eastAsia" w:ascii="宋体" w:hAnsi="宋体" w:cs="宋体"/>
                <w:bCs/>
                <w:sz w:val="24"/>
                <w:szCs w:val="24"/>
              </w:rPr>
              <w:t>物理力学实验室序号（12）</w:t>
            </w:r>
            <w:r>
              <w:rPr>
                <w:rFonts w:hint="eastAsia" w:ascii="宋体" w:hAnsi="宋体" w:cs="宋体"/>
                <w:sz w:val="24"/>
                <w:szCs w:val="24"/>
              </w:rPr>
              <w:t>力传感器</w:t>
            </w:r>
            <w:r>
              <w:rPr>
                <w:rFonts w:hint="eastAsia" w:ascii="宋体" w:hAnsi="宋体" w:cs="宋体"/>
                <w:bCs/>
                <w:sz w:val="24"/>
                <w:szCs w:val="24"/>
              </w:rPr>
              <w:t>具有CMA标识或CNAS标识的检测/检验/试验/测试报告，且该报告能证明以上所投产品满足下述参数要求，每承诺1条得1分，最多1分</w:t>
            </w:r>
          </w:p>
          <w:p w14:paraId="7225FECF">
            <w:pPr>
              <w:adjustRightInd w:val="0"/>
              <w:snapToGrid w:val="0"/>
              <w:rPr>
                <w:rFonts w:ascii="宋体" w:hAnsi="宋体" w:cs="宋体"/>
                <w:bCs/>
                <w:sz w:val="24"/>
                <w:szCs w:val="24"/>
              </w:rPr>
            </w:pPr>
            <w:r>
              <w:rPr>
                <w:rFonts w:hint="eastAsia" w:ascii="宋体" w:hAnsi="宋体" w:cs="宋体"/>
                <w:bCs/>
                <w:sz w:val="24"/>
                <w:szCs w:val="24"/>
              </w:rPr>
              <w:t>A.可通过传感器自带的硬件调零按钮实现数据调零功能；</w:t>
            </w:r>
          </w:p>
          <w:p w14:paraId="3DFA56DB">
            <w:pPr>
              <w:adjustRightInd w:val="0"/>
              <w:snapToGrid w:val="0"/>
              <w:rPr>
                <w:rFonts w:ascii="宋体" w:hAnsi="宋体" w:cs="宋体"/>
                <w:bCs/>
                <w:sz w:val="24"/>
                <w:szCs w:val="24"/>
              </w:rPr>
            </w:pPr>
            <w:r>
              <w:rPr>
                <w:rFonts w:hint="eastAsia" w:ascii="宋体" w:hAnsi="宋体" w:cs="宋体"/>
                <w:bCs/>
                <w:sz w:val="24"/>
                <w:szCs w:val="24"/>
              </w:rPr>
              <w:t>（6）</w:t>
            </w:r>
            <w:r>
              <w:rPr>
                <w:rFonts w:hint="eastAsia" w:ascii="宋体" w:hAnsi="宋体"/>
                <w:bCs/>
                <w:sz w:val="24"/>
                <w:szCs w:val="24"/>
              </w:rPr>
              <w:t>按“投标人产品参数承诺函（附件</w:t>
            </w:r>
            <w:r>
              <w:rPr>
                <w:rFonts w:hint="eastAsia"/>
                <w:bCs/>
                <w:sz w:val="24"/>
                <w:szCs w:val="24"/>
              </w:rPr>
              <w:t xml:space="preserve">15 </w:t>
            </w:r>
            <w:r>
              <w:rPr>
                <w:rFonts w:hint="eastAsia" w:ascii="宋体" w:hAnsi="宋体"/>
                <w:bCs/>
                <w:sz w:val="24"/>
                <w:szCs w:val="24"/>
              </w:rPr>
              <w:t>）”承诺</w:t>
            </w:r>
            <w:r>
              <w:rPr>
                <w:rFonts w:hint="eastAsia" w:ascii="宋体" w:hAnsi="宋体" w:cs="宋体"/>
                <w:bCs/>
                <w:sz w:val="24"/>
                <w:szCs w:val="24"/>
              </w:rPr>
              <w:t>所投</w:t>
            </w:r>
            <w:r>
              <w:rPr>
                <w:rFonts w:hint="eastAsia" w:ascii="宋体" w:hAnsi="宋体" w:cs="宋体"/>
                <w:b/>
                <w:sz w:val="24"/>
                <w:szCs w:val="24"/>
              </w:rPr>
              <w:t>天津市耀华中学</w:t>
            </w:r>
            <w:r>
              <w:rPr>
                <w:rFonts w:hint="eastAsia" w:ascii="宋体" w:hAnsi="宋体" w:cs="宋体"/>
                <w:bCs/>
                <w:sz w:val="24"/>
                <w:szCs w:val="24"/>
              </w:rPr>
              <w:t>物理力学实验室序号（18）光电计时测距实验器（智能小车）具有CMA标识或CNAS标识的检测/检验/试验/测试报告，且该报告能证明以上所投产品满足下述参数要求，每承诺1条得1分，最多1分</w:t>
            </w:r>
          </w:p>
          <w:p w14:paraId="07CEDD1A">
            <w:pPr>
              <w:adjustRightInd w:val="0"/>
              <w:snapToGrid w:val="0"/>
              <w:rPr>
                <w:rFonts w:ascii="宋体" w:hAnsi="宋体" w:cs="宋体"/>
                <w:bCs/>
                <w:sz w:val="24"/>
                <w:szCs w:val="24"/>
              </w:rPr>
            </w:pPr>
            <w:r>
              <w:rPr>
                <w:rFonts w:hint="eastAsia" w:ascii="宋体" w:hAnsi="宋体" w:cs="宋体"/>
                <w:bCs/>
                <w:sz w:val="24"/>
                <w:szCs w:val="24"/>
              </w:rPr>
              <w:t>A.</w:t>
            </w:r>
            <w:r>
              <w:rPr>
                <w:rFonts w:hint="eastAsia"/>
              </w:rPr>
              <w:t xml:space="preserve"> </w:t>
            </w:r>
            <w:r>
              <w:rPr>
                <w:rFonts w:hint="eastAsia" w:ascii="宋体" w:hAnsi="宋体" w:cs="宋体"/>
                <w:bCs/>
                <w:sz w:val="24"/>
                <w:szCs w:val="24"/>
              </w:rPr>
              <w:t>矢量显示模块≥145×22×59mm，显示屏幕：≥0.78寸；左侧LED灯数量：不少于5个，右侧LED灯数量：不少于5个。矢量显示模块通过专用连接线与智能小车连接，并在软件上进行显示设置。显示：力、加速度、速度数据。</w:t>
            </w:r>
          </w:p>
          <w:bookmarkEnd w:id="13"/>
          <w:p w14:paraId="71623D66">
            <w:pPr>
              <w:adjustRightInd w:val="0"/>
              <w:snapToGrid w:val="0"/>
              <w:rPr>
                <w:rFonts w:ascii="宋体" w:hAnsi="宋体" w:cs="宋体"/>
                <w:bCs/>
                <w:sz w:val="24"/>
                <w:szCs w:val="24"/>
              </w:rPr>
            </w:pPr>
            <w:r>
              <w:rPr>
                <w:rFonts w:hint="eastAsia" w:ascii="宋体" w:hAnsi="宋体" w:cs="宋体"/>
                <w:bCs/>
                <w:sz w:val="24"/>
                <w:szCs w:val="24"/>
              </w:rPr>
              <w:t>（7）</w:t>
            </w:r>
            <w:r>
              <w:rPr>
                <w:rFonts w:hint="eastAsia" w:ascii="宋体" w:hAnsi="宋体"/>
                <w:bCs/>
                <w:sz w:val="24"/>
                <w:szCs w:val="24"/>
              </w:rPr>
              <w:t>按“投标人产品参数承诺函（附件</w:t>
            </w:r>
            <w:r>
              <w:rPr>
                <w:rFonts w:hint="eastAsia"/>
                <w:bCs/>
                <w:sz w:val="24"/>
                <w:szCs w:val="24"/>
              </w:rPr>
              <w:t xml:space="preserve">15 </w:t>
            </w:r>
            <w:r>
              <w:rPr>
                <w:rFonts w:hint="eastAsia" w:ascii="宋体" w:hAnsi="宋体"/>
                <w:bCs/>
                <w:sz w:val="24"/>
                <w:szCs w:val="24"/>
              </w:rPr>
              <w:t>）”承诺</w:t>
            </w:r>
            <w:r>
              <w:rPr>
                <w:rFonts w:hint="eastAsia" w:ascii="宋体" w:hAnsi="宋体" w:cs="宋体"/>
                <w:bCs/>
                <w:sz w:val="24"/>
                <w:szCs w:val="24"/>
              </w:rPr>
              <w:t>所投</w:t>
            </w:r>
            <w:bookmarkStart w:id="14" w:name="OLE_LINK15"/>
            <w:r>
              <w:rPr>
                <w:rFonts w:hint="eastAsia" w:ascii="宋体" w:hAnsi="宋体" w:cs="宋体"/>
                <w:b/>
                <w:sz w:val="24"/>
                <w:szCs w:val="24"/>
              </w:rPr>
              <w:t>天津市耀华中学</w:t>
            </w:r>
            <w:r>
              <w:rPr>
                <w:rFonts w:hint="eastAsia" w:ascii="宋体" w:hAnsi="宋体" w:cs="宋体"/>
                <w:bCs/>
                <w:sz w:val="24"/>
                <w:szCs w:val="24"/>
              </w:rPr>
              <w:t>化学实验室序号（20）</w:t>
            </w:r>
            <w:r>
              <w:rPr>
                <w:rFonts w:hint="eastAsia" w:ascii="宋体" w:hAnsi="宋体" w:cs="宋体"/>
                <w:kern w:val="0"/>
                <w:sz w:val="24"/>
                <w:szCs w:val="24"/>
              </w:rPr>
              <w:t>水槽柜中陶瓷水槽</w:t>
            </w:r>
            <w:bookmarkEnd w:id="14"/>
            <w:r>
              <w:rPr>
                <w:rFonts w:hint="eastAsia" w:ascii="宋体" w:hAnsi="宋体" w:cs="宋体"/>
                <w:bCs/>
                <w:sz w:val="24"/>
                <w:szCs w:val="24"/>
              </w:rPr>
              <w:t>具有CMA标识或CNAS标识的检测/检验/试验/测试报告，且该报告能证明以上所投产品满足下述参数要求，每承诺1条得1分，最多1分</w:t>
            </w:r>
          </w:p>
          <w:p w14:paraId="1F5BFBEE">
            <w:pPr>
              <w:adjustRightInd w:val="0"/>
              <w:snapToGrid w:val="0"/>
              <w:rPr>
                <w:rFonts w:ascii="宋体" w:hAnsi="宋体" w:cs="宋体"/>
                <w:kern w:val="0"/>
                <w:sz w:val="24"/>
                <w:szCs w:val="24"/>
              </w:rPr>
            </w:pPr>
            <w:r>
              <w:rPr>
                <w:rFonts w:hint="eastAsia" w:ascii="宋体" w:hAnsi="宋体" w:cs="宋体"/>
                <w:bCs/>
                <w:sz w:val="24"/>
                <w:szCs w:val="24"/>
              </w:rPr>
              <w:t>A.</w:t>
            </w:r>
            <w:bookmarkStart w:id="15" w:name="OLE_LINK12"/>
            <w:r>
              <w:rPr>
                <w:rFonts w:hint="eastAsia" w:ascii="宋体" w:hAnsi="宋体" w:cs="宋体"/>
                <w:kern w:val="0"/>
                <w:sz w:val="24"/>
                <w:szCs w:val="24"/>
              </w:rPr>
              <w:t>测试试剂至少含有高氯酸（90%）</w:t>
            </w:r>
            <w:bookmarkEnd w:id="15"/>
            <w:r>
              <w:rPr>
                <w:rFonts w:hint="eastAsia" w:ascii="宋体" w:hAnsi="宋体" w:cs="宋体"/>
                <w:kern w:val="0"/>
                <w:sz w:val="24"/>
                <w:szCs w:val="24"/>
              </w:rPr>
              <w:t>、盐酸（37%）、硝酸（65%）、氢氧化钠（40%）等，测试结果为无明显变化。</w:t>
            </w:r>
          </w:p>
          <w:p w14:paraId="46D7DA0C">
            <w:pPr>
              <w:adjustRightInd w:val="0"/>
              <w:snapToGrid w:val="0"/>
              <w:rPr>
                <w:rFonts w:ascii="宋体" w:hAnsi="宋体" w:cs="宋体"/>
                <w:bCs/>
                <w:sz w:val="24"/>
                <w:szCs w:val="24"/>
              </w:rPr>
            </w:pPr>
            <w:r>
              <w:rPr>
                <w:rFonts w:hint="eastAsia" w:ascii="宋体" w:hAnsi="宋体" w:cs="宋体"/>
                <w:bCs/>
                <w:sz w:val="24"/>
                <w:szCs w:val="24"/>
              </w:rPr>
              <w:t>（8）</w:t>
            </w:r>
            <w:r>
              <w:rPr>
                <w:rFonts w:hint="eastAsia" w:ascii="宋体" w:hAnsi="宋体"/>
                <w:bCs/>
                <w:sz w:val="24"/>
                <w:szCs w:val="24"/>
              </w:rPr>
              <w:t>按“投标人产品参数承诺函（附件</w:t>
            </w:r>
            <w:r>
              <w:rPr>
                <w:rFonts w:hint="eastAsia"/>
                <w:bCs/>
                <w:sz w:val="24"/>
                <w:szCs w:val="24"/>
              </w:rPr>
              <w:t xml:space="preserve">15 </w:t>
            </w:r>
            <w:r>
              <w:rPr>
                <w:rFonts w:hint="eastAsia" w:ascii="宋体" w:hAnsi="宋体"/>
                <w:bCs/>
                <w:sz w:val="24"/>
                <w:szCs w:val="24"/>
              </w:rPr>
              <w:t>）”承诺</w:t>
            </w:r>
            <w:r>
              <w:rPr>
                <w:rFonts w:hint="eastAsia" w:ascii="宋体" w:hAnsi="宋体" w:cs="宋体"/>
                <w:bCs/>
                <w:sz w:val="24"/>
                <w:szCs w:val="24"/>
              </w:rPr>
              <w:t>所投</w:t>
            </w:r>
            <w:r>
              <w:rPr>
                <w:rFonts w:hint="eastAsia" w:ascii="宋体" w:hAnsi="宋体" w:cs="宋体"/>
                <w:b/>
                <w:sz w:val="24"/>
                <w:szCs w:val="24"/>
              </w:rPr>
              <w:t>天津市耀华中学</w:t>
            </w:r>
            <w:r>
              <w:rPr>
                <w:rFonts w:hint="eastAsia" w:ascii="宋体" w:hAnsi="宋体" w:cs="宋体"/>
                <w:bCs/>
                <w:sz w:val="24"/>
                <w:szCs w:val="24"/>
              </w:rPr>
              <w:t>物理光学实验室序号（43）教师示教</w:t>
            </w:r>
            <w:r>
              <w:rPr>
                <w:rFonts w:hint="eastAsia" w:ascii="宋体" w:hAnsi="宋体" w:cs="宋体"/>
                <w:kern w:val="0"/>
                <w:sz w:val="24"/>
                <w:szCs w:val="24"/>
              </w:rPr>
              <w:t>智慧终端</w:t>
            </w:r>
            <w:r>
              <w:rPr>
                <w:rFonts w:hint="eastAsia" w:ascii="宋体" w:hAnsi="宋体" w:cs="宋体"/>
                <w:bCs/>
                <w:sz w:val="24"/>
                <w:szCs w:val="24"/>
              </w:rPr>
              <w:t>具有CMA标识或CNAS标识的检测/检验/试验/测试报告，且该报告能证明以上所投产品满足下述参数要求，每承诺1条得1分，最多1分</w:t>
            </w:r>
          </w:p>
          <w:p w14:paraId="23F3A0F8">
            <w:pPr>
              <w:adjustRightInd w:val="0"/>
              <w:snapToGrid w:val="0"/>
              <w:rPr>
                <w:rFonts w:ascii="宋体" w:hAnsi="宋体" w:cs="宋体"/>
                <w:bCs/>
                <w:sz w:val="24"/>
                <w:szCs w:val="24"/>
              </w:rPr>
            </w:pPr>
            <w:r>
              <w:rPr>
                <w:rFonts w:hint="eastAsia" w:ascii="宋体" w:hAnsi="宋体" w:cs="宋体"/>
                <w:bCs/>
                <w:sz w:val="24"/>
                <w:szCs w:val="24"/>
              </w:rPr>
              <w:t>A.数据接口：设备具有不少于1个usb-C接口，不少于1个端子，支持485,232，I/O接入；设备在-25℃、70℃环境中可保持功能正常。</w:t>
            </w:r>
          </w:p>
          <w:p w14:paraId="103DC3ED">
            <w:pPr>
              <w:adjustRightInd w:val="0"/>
              <w:snapToGrid w:val="0"/>
              <w:rPr>
                <w:rFonts w:ascii="宋体" w:hAnsi="宋体" w:cs="宋体"/>
                <w:bCs/>
                <w:sz w:val="24"/>
                <w:szCs w:val="24"/>
              </w:rPr>
            </w:pPr>
            <w:r>
              <w:rPr>
                <w:rFonts w:hint="eastAsia" w:ascii="宋体" w:hAnsi="宋体" w:cs="宋体"/>
                <w:bCs/>
                <w:sz w:val="24"/>
                <w:szCs w:val="24"/>
              </w:rPr>
              <w:t>（9）</w:t>
            </w:r>
            <w:r>
              <w:rPr>
                <w:rFonts w:hint="eastAsia" w:ascii="宋体" w:hAnsi="宋体"/>
                <w:bCs/>
                <w:sz w:val="24"/>
                <w:szCs w:val="24"/>
              </w:rPr>
              <w:t>按“投标人产品参数承诺函（附件</w:t>
            </w:r>
            <w:r>
              <w:rPr>
                <w:rFonts w:hint="eastAsia"/>
                <w:bCs/>
                <w:sz w:val="24"/>
                <w:szCs w:val="24"/>
              </w:rPr>
              <w:t xml:space="preserve">15 </w:t>
            </w:r>
            <w:r>
              <w:rPr>
                <w:rFonts w:hint="eastAsia" w:ascii="宋体" w:hAnsi="宋体"/>
                <w:bCs/>
                <w:sz w:val="24"/>
                <w:szCs w:val="24"/>
              </w:rPr>
              <w:t>）”承诺</w:t>
            </w:r>
            <w:r>
              <w:rPr>
                <w:rFonts w:hint="eastAsia" w:ascii="宋体" w:hAnsi="宋体" w:cs="宋体"/>
                <w:bCs/>
                <w:sz w:val="24"/>
                <w:szCs w:val="24"/>
              </w:rPr>
              <w:t>所投</w:t>
            </w:r>
            <w:r>
              <w:rPr>
                <w:rFonts w:hint="eastAsia" w:ascii="宋体" w:hAnsi="宋体" w:cs="宋体"/>
                <w:b/>
                <w:sz w:val="24"/>
                <w:szCs w:val="24"/>
              </w:rPr>
              <w:t>天津市耀华中学</w:t>
            </w:r>
            <w:r>
              <w:rPr>
                <w:rFonts w:hint="eastAsia"/>
                <w:kern w:val="0"/>
                <w:sz w:val="24"/>
                <w:szCs w:val="24"/>
              </w:rPr>
              <w:t>生物常规实验室1序号（23）生物数码显微镜</w:t>
            </w:r>
            <w:r>
              <w:rPr>
                <w:rFonts w:hint="eastAsia" w:ascii="宋体" w:hAnsi="宋体" w:cs="宋体"/>
                <w:bCs/>
                <w:sz w:val="24"/>
                <w:szCs w:val="24"/>
              </w:rPr>
              <w:t>具有CMA标识或CNAS标识的检测/检验/试验/测试报告，且该报告能证明以上所投产品满足下述参数要求，每承诺1条得1分，最多1分</w:t>
            </w:r>
          </w:p>
          <w:p w14:paraId="774F8CAB">
            <w:pPr>
              <w:adjustRightInd w:val="0"/>
              <w:snapToGrid w:val="0"/>
              <w:rPr>
                <w:rFonts w:ascii="宋体" w:hAnsi="宋体" w:cs="宋体"/>
                <w:bCs/>
                <w:sz w:val="24"/>
                <w:szCs w:val="24"/>
              </w:rPr>
            </w:pPr>
            <w:r>
              <w:rPr>
                <w:rFonts w:hint="eastAsia" w:ascii="宋体" w:hAnsi="宋体" w:cs="宋体"/>
                <w:bCs/>
                <w:sz w:val="24"/>
                <w:szCs w:val="24"/>
              </w:rPr>
              <w:t>A.4X物镜成像清晰圆直径≥18㎜；10X物镜成像清晰圆直径≥18.5㎜；40X物镜成像清晰圆直径≥18.5㎜；100X物镜成像清晰圆直径≥18.5㎜；齐焦性：10→4倍≤0.01㎜；10→40倍≤0.006㎜；40→100倍≤0.005㎜；</w:t>
            </w:r>
          </w:p>
          <w:p w14:paraId="06905134">
            <w:pPr>
              <w:adjustRightInd w:val="0"/>
              <w:snapToGrid w:val="0"/>
              <w:rPr>
                <w:rFonts w:ascii="宋体" w:hAnsi="宋体" w:cs="宋体"/>
                <w:bCs/>
                <w:sz w:val="24"/>
                <w:szCs w:val="24"/>
              </w:rPr>
            </w:pPr>
          </w:p>
          <w:p w14:paraId="01564A28">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57EF54B9">
            <w:pPr>
              <w:snapToGrid w:val="0"/>
              <w:rPr>
                <w:bCs/>
                <w:sz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shd w:val="clear" w:color="auto" w:fill="auto"/>
            <w:vAlign w:val="center"/>
          </w:tcPr>
          <w:p w14:paraId="5F519EF9">
            <w:pPr>
              <w:widowControl/>
              <w:snapToGrid w:val="0"/>
              <w:jc w:val="center"/>
              <w:rPr>
                <w:color w:val="FF0000"/>
                <w:kern w:val="0"/>
                <w:sz w:val="24"/>
                <w:szCs w:val="24"/>
              </w:rPr>
            </w:pPr>
            <w:r>
              <w:rPr>
                <w:rFonts w:hint="eastAsia"/>
                <w:kern w:val="0"/>
                <w:sz w:val="24"/>
                <w:szCs w:val="24"/>
              </w:rPr>
              <w:t>10</w:t>
            </w:r>
          </w:p>
        </w:tc>
      </w:tr>
      <w:tr w14:paraId="580CD3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0890AA6B">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14:paraId="41AC1F4B">
            <w:pPr>
              <w:widowControl/>
              <w:snapToGrid w:val="0"/>
              <w:jc w:val="center"/>
              <w:rPr>
                <w:kern w:val="0"/>
                <w:sz w:val="24"/>
                <w:szCs w:val="24"/>
              </w:rPr>
            </w:pPr>
            <w:r>
              <w:rPr>
                <w:rFonts w:hint="eastAsia"/>
                <w:kern w:val="0"/>
                <w:sz w:val="24"/>
                <w:szCs w:val="24"/>
              </w:rPr>
              <w:t>非“★”技术要求（不含上述产品参数承诺评价中的参数要求）响应性评价</w:t>
            </w:r>
          </w:p>
        </w:tc>
        <w:tc>
          <w:tcPr>
            <w:tcW w:w="7087" w:type="dxa"/>
            <w:shd w:val="clear" w:color="auto" w:fill="auto"/>
            <w:vAlign w:val="center"/>
          </w:tcPr>
          <w:p w14:paraId="16E373B3">
            <w:pPr>
              <w:widowControl/>
              <w:snapToGrid w:val="0"/>
              <w:rPr>
                <w:kern w:val="0"/>
                <w:sz w:val="24"/>
                <w:szCs w:val="24"/>
              </w:rPr>
            </w:pPr>
            <w:r>
              <w:rPr>
                <w:rFonts w:hint="eastAsia"/>
                <w:kern w:val="0"/>
                <w:sz w:val="24"/>
                <w:szCs w:val="24"/>
              </w:rPr>
              <w:t>完全满足无偏离的得5分；</w:t>
            </w:r>
          </w:p>
          <w:p w14:paraId="16A8ACA1">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劣于招标文件要求或未做应答的不足5条的，每出现1条以上情形减1分</w:t>
            </w:r>
          </w:p>
          <w:p w14:paraId="67E08DFF">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劣于招标文件要求或未做应答≥5条的，本项得0分</w:t>
            </w:r>
          </w:p>
        </w:tc>
        <w:tc>
          <w:tcPr>
            <w:tcW w:w="1010" w:type="dxa"/>
            <w:shd w:val="clear" w:color="auto" w:fill="auto"/>
            <w:vAlign w:val="center"/>
          </w:tcPr>
          <w:p w14:paraId="21ECA209">
            <w:pPr>
              <w:widowControl/>
              <w:snapToGrid w:val="0"/>
              <w:jc w:val="center"/>
              <w:rPr>
                <w:kern w:val="0"/>
                <w:sz w:val="24"/>
                <w:szCs w:val="24"/>
              </w:rPr>
            </w:pPr>
            <w:r>
              <w:rPr>
                <w:rFonts w:hint="eastAsia"/>
                <w:kern w:val="0"/>
                <w:sz w:val="24"/>
                <w:szCs w:val="24"/>
              </w:rPr>
              <w:t>5</w:t>
            </w:r>
          </w:p>
        </w:tc>
      </w:tr>
      <w:tr w14:paraId="00545E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46278036">
            <w:pPr>
              <w:snapToGrid w:val="0"/>
              <w:jc w:val="center"/>
              <w:rPr>
                <w:bCs/>
                <w:sz w:val="24"/>
              </w:rPr>
            </w:pPr>
            <w:r>
              <w:rPr>
                <w:kern w:val="0"/>
                <w:sz w:val="24"/>
                <w:szCs w:val="24"/>
              </w:rPr>
              <w:t>第</w:t>
            </w:r>
            <w:r>
              <w:rPr>
                <w:rFonts w:hint="eastAsia"/>
                <w:kern w:val="0"/>
                <w:sz w:val="24"/>
                <w:szCs w:val="24"/>
              </w:rPr>
              <w:t>三</w:t>
            </w:r>
            <w:r>
              <w:rPr>
                <w:kern w:val="0"/>
                <w:sz w:val="24"/>
                <w:szCs w:val="24"/>
              </w:rPr>
              <w:t xml:space="preserve">部分 </w:t>
            </w:r>
            <w:r>
              <w:rPr>
                <w:rFonts w:hint="eastAsia"/>
                <w:kern w:val="0"/>
                <w:sz w:val="24"/>
                <w:szCs w:val="24"/>
              </w:rPr>
              <w:t>主观分</w:t>
            </w:r>
            <w:r>
              <w:rPr>
                <w:kern w:val="0"/>
                <w:sz w:val="24"/>
                <w:szCs w:val="24"/>
              </w:rPr>
              <w:t>（</w:t>
            </w:r>
            <w:r>
              <w:rPr>
                <w:rFonts w:hint="eastAsia"/>
                <w:kern w:val="0"/>
                <w:sz w:val="24"/>
                <w:szCs w:val="24"/>
              </w:rPr>
              <w:t>44</w:t>
            </w:r>
            <w:r>
              <w:rPr>
                <w:kern w:val="0"/>
                <w:sz w:val="24"/>
                <w:szCs w:val="24"/>
              </w:rPr>
              <w:t>分）</w:t>
            </w:r>
          </w:p>
        </w:tc>
        <w:tc>
          <w:tcPr>
            <w:tcW w:w="1010" w:type="dxa"/>
            <w:shd w:val="clear" w:color="auto" w:fill="auto"/>
            <w:vAlign w:val="center"/>
          </w:tcPr>
          <w:p w14:paraId="37A706AD">
            <w:pPr>
              <w:widowControl/>
              <w:snapToGrid w:val="0"/>
              <w:jc w:val="center"/>
              <w:rPr>
                <w:kern w:val="0"/>
                <w:sz w:val="24"/>
                <w:szCs w:val="24"/>
              </w:rPr>
            </w:pPr>
            <w:r>
              <w:rPr>
                <w:rFonts w:hint="eastAsia"/>
                <w:kern w:val="0"/>
                <w:sz w:val="24"/>
                <w:szCs w:val="24"/>
              </w:rPr>
              <w:t>分值</w:t>
            </w:r>
          </w:p>
        </w:tc>
      </w:tr>
      <w:tr w14:paraId="0E6FA6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99451D8">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04DF4D02">
            <w:pPr>
              <w:widowControl/>
              <w:snapToGrid w:val="0"/>
              <w:jc w:val="center"/>
              <w:rPr>
                <w:kern w:val="0"/>
                <w:sz w:val="24"/>
                <w:szCs w:val="24"/>
              </w:rPr>
            </w:pPr>
            <w:r>
              <w:rPr>
                <w:rFonts w:hint="eastAsia"/>
                <w:kern w:val="0"/>
                <w:sz w:val="24"/>
                <w:szCs w:val="24"/>
              </w:rPr>
              <w:t>产品整体性能评价</w:t>
            </w:r>
          </w:p>
        </w:tc>
        <w:tc>
          <w:tcPr>
            <w:tcW w:w="7087" w:type="dxa"/>
            <w:shd w:val="clear" w:color="auto" w:fill="auto"/>
            <w:vAlign w:val="center"/>
          </w:tcPr>
          <w:p w14:paraId="1EDE0600">
            <w:pPr>
              <w:widowControl/>
              <w:snapToGrid w:val="0"/>
              <w:rPr>
                <w:kern w:val="0"/>
                <w:sz w:val="24"/>
                <w:szCs w:val="24"/>
              </w:rPr>
            </w:pPr>
            <w:r>
              <w:rPr>
                <w:rFonts w:hint="eastAsia"/>
                <w:kern w:val="0"/>
                <w:sz w:val="24"/>
                <w:szCs w:val="24"/>
              </w:rPr>
              <w:t>至少包含产品整体设计理念、性能描述、安全耐用性描述等</w:t>
            </w:r>
          </w:p>
          <w:p w14:paraId="030526D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11ADD68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52CA968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4F60818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7154931B">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2436A6E2">
            <w:pPr>
              <w:widowControl/>
              <w:snapToGrid w:val="0"/>
              <w:jc w:val="center"/>
              <w:rPr>
                <w:color w:val="FF0000"/>
                <w:kern w:val="0"/>
                <w:sz w:val="24"/>
                <w:szCs w:val="24"/>
              </w:rPr>
            </w:pPr>
            <w:r>
              <w:rPr>
                <w:rFonts w:hint="eastAsia"/>
                <w:kern w:val="0"/>
                <w:sz w:val="24"/>
                <w:szCs w:val="24"/>
              </w:rPr>
              <w:t>9</w:t>
            </w:r>
          </w:p>
        </w:tc>
      </w:tr>
      <w:tr w14:paraId="0774C6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372C2898">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14:paraId="4AC9C117">
            <w:pPr>
              <w:widowControl/>
              <w:snapToGrid w:val="0"/>
              <w:jc w:val="center"/>
              <w:rPr>
                <w:kern w:val="0"/>
                <w:sz w:val="24"/>
                <w:szCs w:val="24"/>
              </w:rPr>
            </w:pPr>
            <w:r>
              <w:rPr>
                <w:rFonts w:hint="eastAsia"/>
                <w:kern w:val="0"/>
                <w:sz w:val="24"/>
                <w:szCs w:val="24"/>
              </w:rPr>
              <w:t>产品关键零部件评价</w:t>
            </w:r>
          </w:p>
        </w:tc>
        <w:tc>
          <w:tcPr>
            <w:tcW w:w="7087" w:type="dxa"/>
            <w:shd w:val="clear" w:color="auto" w:fill="auto"/>
            <w:vAlign w:val="center"/>
          </w:tcPr>
          <w:p w14:paraId="6E1BE48B">
            <w:pPr>
              <w:widowControl/>
              <w:snapToGrid w:val="0"/>
              <w:rPr>
                <w:kern w:val="0"/>
                <w:sz w:val="24"/>
                <w:szCs w:val="24"/>
              </w:rPr>
            </w:pPr>
            <w:r>
              <w:rPr>
                <w:rFonts w:hint="eastAsia"/>
                <w:kern w:val="0"/>
                <w:sz w:val="24"/>
                <w:szCs w:val="24"/>
              </w:rPr>
              <w:t>至少包含产品关键零部件设计理念、性能描述、安全耐用性描述等</w:t>
            </w:r>
          </w:p>
          <w:p w14:paraId="0D29D0B2">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0E6FC99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74DD398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77A7E3D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33F89DF7">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080E4535">
            <w:pPr>
              <w:widowControl/>
              <w:snapToGrid w:val="0"/>
              <w:jc w:val="center"/>
              <w:rPr>
                <w:kern w:val="0"/>
                <w:sz w:val="24"/>
                <w:szCs w:val="24"/>
              </w:rPr>
            </w:pPr>
            <w:r>
              <w:rPr>
                <w:rFonts w:hint="eastAsia"/>
                <w:kern w:val="0"/>
                <w:sz w:val="24"/>
                <w:szCs w:val="24"/>
              </w:rPr>
              <w:t>9</w:t>
            </w:r>
          </w:p>
        </w:tc>
      </w:tr>
      <w:tr w14:paraId="293DEA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636E1B03">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7B739C86">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14:paraId="56E21305">
            <w:pPr>
              <w:widowControl/>
              <w:snapToGrid w:val="0"/>
              <w:rPr>
                <w:kern w:val="0"/>
                <w:sz w:val="24"/>
                <w:szCs w:val="24"/>
              </w:rPr>
            </w:pPr>
            <w:r>
              <w:rPr>
                <w:rFonts w:hint="eastAsia"/>
                <w:kern w:val="0"/>
                <w:sz w:val="24"/>
                <w:szCs w:val="24"/>
              </w:rPr>
              <w:t>至少包含人员安排、进度计划、安装方法、施工安全保障措施等</w:t>
            </w:r>
          </w:p>
          <w:p w14:paraId="32B46AD8">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6BFEDB7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4EDBD29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5600046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4EB07FEB">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7483137D">
            <w:pPr>
              <w:widowControl/>
              <w:snapToGrid w:val="0"/>
              <w:jc w:val="center"/>
              <w:rPr>
                <w:kern w:val="0"/>
                <w:sz w:val="24"/>
                <w:szCs w:val="24"/>
              </w:rPr>
            </w:pPr>
            <w:r>
              <w:rPr>
                <w:rFonts w:hint="eastAsia"/>
                <w:kern w:val="0"/>
                <w:sz w:val="24"/>
                <w:szCs w:val="24"/>
              </w:rPr>
              <w:t>6</w:t>
            </w:r>
          </w:p>
        </w:tc>
      </w:tr>
      <w:tr w14:paraId="5A23AA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14D79C6">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1FF7BBFD">
            <w:pPr>
              <w:widowControl/>
              <w:snapToGrid w:val="0"/>
              <w:jc w:val="center"/>
              <w:rPr>
                <w:sz w:val="24"/>
              </w:rPr>
            </w:pPr>
            <w:r>
              <w:rPr>
                <w:rFonts w:hint="eastAsia"/>
                <w:sz w:val="24"/>
              </w:rPr>
              <w:t>售后服务方案评价</w:t>
            </w:r>
          </w:p>
        </w:tc>
        <w:tc>
          <w:tcPr>
            <w:tcW w:w="7087" w:type="dxa"/>
            <w:shd w:val="clear" w:color="auto" w:fill="auto"/>
            <w:vAlign w:val="center"/>
          </w:tcPr>
          <w:p w14:paraId="40C12F60">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14:paraId="5CE1F77C">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5757E14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18F8E3E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0597482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22B726A1">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2866763B">
            <w:pPr>
              <w:widowControl/>
              <w:snapToGrid w:val="0"/>
              <w:jc w:val="center"/>
              <w:rPr>
                <w:kern w:val="0"/>
                <w:sz w:val="24"/>
                <w:szCs w:val="24"/>
              </w:rPr>
            </w:pPr>
            <w:r>
              <w:rPr>
                <w:rFonts w:hint="eastAsia"/>
                <w:kern w:val="0"/>
                <w:sz w:val="24"/>
                <w:szCs w:val="24"/>
              </w:rPr>
              <w:t>6</w:t>
            </w:r>
          </w:p>
        </w:tc>
      </w:tr>
      <w:tr w14:paraId="40EFA4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7" w:hRule="atLeast"/>
          <w:jc w:val="center"/>
        </w:trPr>
        <w:tc>
          <w:tcPr>
            <w:tcW w:w="508" w:type="dxa"/>
            <w:shd w:val="clear" w:color="auto" w:fill="auto"/>
            <w:vAlign w:val="center"/>
          </w:tcPr>
          <w:p w14:paraId="3190C0C5">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279272AC">
            <w:pPr>
              <w:widowControl/>
              <w:adjustRightInd w:val="0"/>
              <w:snapToGrid w:val="0"/>
              <w:jc w:val="center"/>
              <w:rPr>
                <w:rFonts w:cs="仿宋" w:asciiTheme="minorEastAsia" w:hAnsiTheme="minorEastAsia" w:eastAsiaTheme="minorEastAsia"/>
                <w:kern w:val="0"/>
                <w:sz w:val="24"/>
              </w:rPr>
            </w:pPr>
            <w:r>
              <w:rPr>
                <w:rFonts w:hint="eastAsia" w:cs="仿宋" w:asciiTheme="minorEastAsia" w:hAnsiTheme="minorEastAsia" w:eastAsiaTheme="minorEastAsia"/>
                <w:kern w:val="0"/>
                <w:sz w:val="24"/>
              </w:rPr>
              <w:t>样品评价</w:t>
            </w:r>
          </w:p>
        </w:tc>
        <w:tc>
          <w:tcPr>
            <w:tcW w:w="7087" w:type="dxa"/>
            <w:shd w:val="clear" w:color="auto" w:fill="auto"/>
            <w:vAlign w:val="center"/>
          </w:tcPr>
          <w:p w14:paraId="2E673CD3">
            <w:pPr>
              <w:pStyle w:val="34"/>
              <w:jc w:val="both"/>
              <w:rPr>
                <w:rFonts w:ascii="Times New Roman" w:hAnsi="Times New Roman" w:eastAsia="宋体" w:cs="Times New Roman"/>
                <w:color w:val="auto"/>
              </w:rPr>
            </w:pPr>
            <w:r>
              <w:rPr>
                <w:rFonts w:hint="eastAsia" w:asciiTheme="minorEastAsia" w:hAnsiTheme="minorEastAsia" w:eastAsiaTheme="minorEastAsia" w:cstheme="minorEastAsia"/>
                <w:color w:val="auto"/>
              </w:rPr>
              <w:t>（1）</w:t>
            </w:r>
            <w:r>
              <w:rPr>
                <w:rFonts w:hint="eastAsia" w:asciiTheme="minorEastAsia" w:hAnsiTheme="minorEastAsia" w:eastAsiaTheme="minorEastAsia" w:cstheme="minorEastAsia"/>
                <w:b/>
                <w:bCs/>
                <w:color w:val="auto"/>
              </w:rPr>
              <w:t>天津市耀华中学生物常规实验室1</w:t>
            </w:r>
            <w:r>
              <w:rPr>
                <w:rFonts w:hint="eastAsia" w:asciiTheme="minorEastAsia" w:hAnsiTheme="minorEastAsia" w:eastAsiaTheme="minorEastAsia" w:cstheme="minorEastAsia"/>
                <w:color w:val="auto"/>
              </w:rPr>
              <w:t>序号（1）教师操作演示实验台(桌面规格≥150*150mm、桌腿小样)、</w:t>
            </w:r>
            <w:r>
              <w:rPr>
                <w:rFonts w:hint="eastAsia" w:asciiTheme="minorEastAsia" w:hAnsiTheme="minorEastAsia" w:eastAsiaTheme="minorEastAsia" w:cstheme="minorEastAsia"/>
                <w:b/>
                <w:bCs/>
                <w:color w:val="auto"/>
              </w:rPr>
              <w:t>化学实验室</w:t>
            </w:r>
            <w:r>
              <w:rPr>
                <w:rFonts w:hint="eastAsia" w:asciiTheme="minorEastAsia" w:hAnsiTheme="minorEastAsia" w:eastAsiaTheme="minorEastAsia" w:cstheme="minorEastAsia"/>
                <w:color w:val="auto"/>
              </w:rPr>
              <w:t>序号（6）学生实验桌(桌面规格≥150*150mm、桌腿小样)、</w:t>
            </w:r>
            <w:r>
              <w:rPr>
                <w:rFonts w:hint="eastAsia" w:asciiTheme="minorEastAsia" w:hAnsiTheme="minorEastAsia" w:eastAsiaTheme="minorEastAsia" w:cstheme="minorEastAsia"/>
                <w:b/>
                <w:bCs/>
                <w:color w:val="auto"/>
              </w:rPr>
              <w:t>化学实验室</w:t>
            </w:r>
            <w:r>
              <w:rPr>
                <w:rFonts w:hint="eastAsia" w:asciiTheme="minorEastAsia" w:hAnsiTheme="minorEastAsia" w:eastAsiaTheme="minorEastAsia" w:cstheme="minorEastAsia"/>
                <w:color w:val="auto"/>
              </w:rPr>
              <w:t>智能吊装集成系统（</w:t>
            </w:r>
            <w:r>
              <w:rPr>
                <w:rFonts w:hint="eastAsia" w:ascii="仿宋_GB2312" w:hAnsi="仿宋_GB2312" w:eastAsia="仿宋_GB2312" w:cs="仿宋_GB2312"/>
                <w:b/>
                <w:bCs/>
                <w:lang w:bidi="ar"/>
              </w:rPr>
              <w:t>摇臂升降机构：</w:t>
            </w:r>
            <w:r>
              <w:rPr>
                <w:rFonts w:hint="eastAsia" w:asciiTheme="minorEastAsia" w:hAnsiTheme="minorEastAsia" w:eastAsiaTheme="minorEastAsia" w:cstheme="minorEastAsia"/>
                <w:color w:val="auto"/>
              </w:rPr>
              <w:t>包含序号(12)吊装控制系统、序号(13)模块主架舱体、序号(14)电源供应模块-插座、序号15电源供应模块、序号(16)电源供应模块-网口、序号(18)学生端给排水接口、序号(22)主架舱体防尘检修板、序号(23)智能灯光照明装置、序号(24)舱体末端封板）、</w:t>
            </w:r>
            <w:r>
              <w:rPr>
                <w:rFonts w:hint="eastAsia"/>
                <w:b/>
                <w:bCs/>
                <w:color w:val="auto"/>
              </w:rPr>
              <w:t>物理数字化实验室</w:t>
            </w:r>
            <w:r>
              <w:rPr>
                <w:rFonts w:hint="eastAsia"/>
                <w:color w:val="auto"/>
              </w:rPr>
              <w:t>序号（6）仪器柜侧板</w:t>
            </w:r>
            <w:r>
              <w:rPr>
                <w:rFonts w:hint="eastAsia" w:asciiTheme="minorEastAsia" w:hAnsiTheme="minorEastAsia" w:eastAsiaTheme="minorEastAsia" w:cstheme="minorEastAsia"/>
                <w:color w:val="auto"/>
              </w:rPr>
              <w:t>（规格≥200*200*18mm，三面封边）；五金卡锁柜架（规格≥200*220*400mm，含连接件、地脚）</w:t>
            </w:r>
            <w:r>
              <w:rPr>
                <w:rFonts w:hint="eastAsia" w:ascii="Times New Roman" w:hAnsi="Times New Roman" w:eastAsia="宋体" w:cs="Times New Roman"/>
                <w:color w:val="auto"/>
              </w:rPr>
              <w:t>评价</w:t>
            </w:r>
          </w:p>
          <w:p w14:paraId="72B4579B">
            <w:pPr>
              <w:widowControl/>
              <w:snapToGrid w:val="0"/>
              <w:rPr>
                <w:kern w:val="0"/>
                <w:sz w:val="24"/>
                <w:szCs w:val="24"/>
              </w:rPr>
            </w:pPr>
            <w:r>
              <w:rPr>
                <w:rFonts w:hint="eastAsia"/>
                <w:kern w:val="0"/>
                <w:sz w:val="24"/>
                <w:szCs w:val="24"/>
              </w:rPr>
              <w:t>样品无瑕疵：6分；</w:t>
            </w:r>
          </w:p>
          <w:p w14:paraId="7579AFAF">
            <w:pPr>
              <w:widowControl/>
              <w:snapToGrid w:val="0"/>
              <w:rPr>
                <w:kern w:val="0"/>
                <w:sz w:val="24"/>
                <w:szCs w:val="24"/>
              </w:rPr>
            </w:pPr>
            <w:r>
              <w:rPr>
                <w:rFonts w:hint="eastAsia"/>
                <w:kern w:val="0"/>
                <w:sz w:val="24"/>
                <w:szCs w:val="24"/>
              </w:rPr>
              <w:t>样品存在1处瑕疵扣1分，最低0分</w:t>
            </w:r>
          </w:p>
          <w:p w14:paraId="6A0DEE46">
            <w:pPr>
              <w:widowControl/>
              <w:snapToGrid w:val="0"/>
              <w:rPr>
                <w:kern w:val="0"/>
                <w:sz w:val="24"/>
                <w:szCs w:val="24"/>
              </w:rPr>
            </w:pPr>
            <w:r>
              <w:rPr>
                <w:rFonts w:hint="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软面包覆表面存在破损、划痕、色污、油污、皱折；缝纫存在线迹间距不均匀、浮线、跳针、外露线头、脱线、开缝、脱胶现象；人体接触或收藏物品的部位有毛刺、刃口、棱角；存在较大的刺激性异味）</w:t>
            </w:r>
          </w:p>
          <w:p w14:paraId="552B71D5">
            <w:pPr>
              <w:widowControl/>
              <w:snapToGrid w:val="0"/>
              <w:rPr>
                <w:color w:val="FF0000"/>
                <w:kern w:val="0"/>
                <w:sz w:val="24"/>
                <w:szCs w:val="24"/>
              </w:rPr>
            </w:pPr>
            <w:r>
              <w:rPr>
                <w:rFonts w:hint="eastAsia" w:cs="仿宋" w:asciiTheme="minorEastAsia" w:hAnsiTheme="minorEastAsia" w:eastAsiaTheme="minorEastAsia"/>
                <w:kern w:val="0"/>
                <w:sz w:val="24"/>
              </w:rPr>
              <w:t xml:space="preserve">（2）传感器评价 </w:t>
            </w:r>
          </w:p>
          <w:p w14:paraId="6E21EE1E">
            <w:pPr>
              <w:widowControl/>
              <w:snapToGrid w:val="0"/>
              <w:rPr>
                <w:kern w:val="0"/>
                <w:sz w:val="24"/>
                <w:szCs w:val="24"/>
              </w:rPr>
            </w:pPr>
            <w:r>
              <w:rPr>
                <w:rFonts w:hint="eastAsia"/>
                <w:kern w:val="0"/>
                <w:sz w:val="24"/>
                <w:szCs w:val="24"/>
              </w:rPr>
              <w:t>样品无瑕疵：2分；</w:t>
            </w:r>
          </w:p>
          <w:p w14:paraId="1CEBF798">
            <w:pPr>
              <w:widowControl/>
              <w:snapToGrid w:val="0"/>
              <w:rPr>
                <w:rFonts w:cs="仿宋" w:asciiTheme="minorEastAsia" w:hAnsiTheme="minorEastAsia" w:eastAsiaTheme="minorEastAsia"/>
                <w:kern w:val="0"/>
                <w:sz w:val="24"/>
              </w:rPr>
            </w:pPr>
            <w:r>
              <w:rPr>
                <w:rFonts w:hint="eastAsia"/>
                <w:kern w:val="0"/>
                <w:sz w:val="24"/>
                <w:szCs w:val="24"/>
              </w:rPr>
              <w:t>样品存在1处瑕疵扣2分，最低0分</w:t>
            </w:r>
          </w:p>
          <w:p w14:paraId="32492598">
            <w:pPr>
              <w:widowControl/>
              <w:snapToGrid w:val="0"/>
              <w:rPr>
                <w:kern w:val="0"/>
                <w:sz w:val="24"/>
                <w:szCs w:val="24"/>
              </w:rPr>
            </w:pPr>
            <w:r>
              <w:rPr>
                <w:rFonts w:hint="eastAsia"/>
                <w:kern w:val="0"/>
                <w:sz w:val="24"/>
                <w:szCs w:val="24"/>
                <w:lang w:val="zh-CN"/>
              </w:rPr>
              <w:t>(本项所称“瑕疵”是指</w:t>
            </w:r>
            <w:r>
              <w:rPr>
                <w:rFonts w:hint="eastAsia"/>
                <w:kern w:val="0"/>
                <w:sz w:val="24"/>
                <w:szCs w:val="24"/>
              </w:rPr>
              <w:t>示数不准确；示数不稳定；制作工艺不精细</w:t>
            </w:r>
            <w:r>
              <w:rPr>
                <w:rFonts w:hint="eastAsia"/>
                <w:kern w:val="0"/>
                <w:sz w:val="24"/>
                <w:szCs w:val="24"/>
                <w:lang w:val="zh-CN"/>
              </w:rPr>
              <w:t>)</w:t>
            </w:r>
          </w:p>
          <w:p w14:paraId="76C830AC">
            <w:pPr>
              <w:widowControl/>
              <w:snapToGrid w:val="0"/>
              <w:rPr>
                <w:kern w:val="0"/>
                <w:sz w:val="24"/>
                <w:szCs w:val="24"/>
              </w:rPr>
            </w:pPr>
            <w:r>
              <w:rPr>
                <w:rFonts w:hint="eastAsia"/>
                <w:kern w:val="0"/>
                <w:sz w:val="24"/>
                <w:szCs w:val="24"/>
              </w:rPr>
              <w:t>（3）天津市耀华中学生物常规实验室1序号（23）生物数码显微镜评价</w:t>
            </w:r>
          </w:p>
          <w:p w14:paraId="4E227CDB">
            <w:pPr>
              <w:widowControl/>
              <w:snapToGrid w:val="0"/>
              <w:rPr>
                <w:kern w:val="0"/>
                <w:sz w:val="24"/>
                <w:szCs w:val="24"/>
              </w:rPr>
            </w:pPr>
            <w:r>
              <w:rPr>
                <w:rFonts w:hint="eastAsia"/>
                <w:kern w:val="0"/>
                <w:sz w:val="24"/>
                <w:szCs w:val="24"/>
              </w:rPr>
              <w:t>样品无瑕疵：2分；</w:t>
            </w:r>
          </w:p>
          <w:p w14:paraId="321B4265">
            <w:pPr>
              <w:widowControl/>
              <w:snapToGrid w:val="0"/>
              <w:rPr>
                <w:kern w:val="0"/>
                <w:sz w:val="24"/>
                <w:szCs w:val="24"/>
              </w:rPr>
            </w:pPr>
            <w:r>
              <w:rPr>
                <w:rFonts w:hint="eastAsia"/>
                <w:kern w:val="0"/>
                <w:sz w:val="24"/>
                <w:szCs w:val="24"/>
              </w:rPr>
              <w:t>样品存在1处瑕疵扣0.5分，最低0分</w:t>
            </w:r>
          </w:p>
          <w:p w14:paraId="73EE9829">
            <w:pPr>
              <w:widowControl/>
              <w:snapToGrid w:val="0"/>
              <w:rPr>
                <w:kern w:val="0"/>
                <w:sz w:val="24"/>
                <w:szCs w:val="24"/>
                <w:lang w:val="zh-CN"/>
              </w:rPr>
            </w:pPr>
            <w:r>
              <w:rPr>
                <w:rFonts w:hint="eastAsia"/>
                <w:kern w:val="0"/>
                <w:sz w:val="24"/>
                <w:szCs w:val="24"/>
                <w:lang w:val="zh-CN"/>
              </w:rPr>
              <w:t>(本项所称“瑕疵”是指样品设计、制作不满足招标文件要求；水平旋转、上下翻转性</w:t>
            </w:r>
            <w:r>
              <w:rPr>
                <w:rFonts w:hint="eastAsia"/>
                <w:kern w:val="0"/>
                <w:sz w:val="24"/>
                <w:szCs w:val="24"/>
              </w:rPr>
              <w:t>不</w:t>
            </w:r>
            <w:r>
              <w:rPr>
                <w:rFonts w:hint="eastAsia"/>
                <w:kern w:val="0"/>
                <w:sz w:val="24"/>
                <w:szCs w:val="24"/>
                <w:lang w:val="zh-CN"/>
              </w:rPr>
              <w:t>灵活；屏幕转动时，双目观察部件及屏幕影像画面随之转动；观测画面</w:t>
            </w:r>
            <w:r>
              <w:rPr>
                <w:rFonts w:hint="eastAsia"/>
                <w:kern w:val="0"/>
                <w:sz w:val="24"/>
                <w:szCs w:val="24"/>
              </w:rPr>
              <w:t>不</w:t>
            </w:r>
            <w:r>
              <w:rPr>
                <w:rFonts w:hint="eastAsia"/>
                <w:kern w:val="0"/>
                <w:sz w:val="24"/>
                <w:szCs w:val="24"/>
                <w:lang w:val="zh-CN"/>
              </w:rPr>
              <w:t>清晰，图像</w:t>
            </w:r>
            <w:r>
              <w:rPr>
                <w:rFonts w:hint="eastAsia"/>
                <w:kern w:val="0"/>
                <w:sz w:val="24"/>
                <w:szCs w:val="24"/>
              </w:rPr>
              <w:t>不</w:t>
            </w:r>
            <w:r>
              <w:rPr>
                <w:rFonts w:hint="eastAsia"/>
                <w:kern w:val="0"/>
                <w:sz w:val="24"/>
                <w:szCs w:val="24"/>
                <w:lang w:val="zh-CN"/>
              </w:rPr>
              <w:t>稳定)</w:t>
            </w:r>
          </w:p>
          <w:p w14:paraId="205999B3">
            <w:pPr>
              <w:widowControl/>
              <w:snapToGrid w:val="0"/>
              <w:rPr>
                <w:kern w:val="0"/>
                <w:sz w:val="24"/>
                <w:szCs w:val="24"/>
                <w:lang w:val="zh-CN"/>
              </w:rPr>
            </w:pPr>
            <w:r>
              <w:rPr>
                <w:rFonts w:hint="eastAsia"/>
                <w:kern w:val="0"/>
                <w:sz w:val="24"/>
                <w:szCs w:val="24"/>
                <w:lang w:val="zh-CN"/>
              </w:rPr>
              <w:t>（</w:t>
            </w:r>
            <w:r>
              <w:rPr>
                <w:rFonts w:hint="eastAsia"/>
                <w:kern w:val="0"/>
                <w:sz w:val="24"/>
                <w:szCs w:val="24"/>
              </w:rPr>
              <w:t>4</w:t>
            </w:r>
            <w:r>
              <w:rPr>
                <w:rFonts w:hint="eastAsia"/>
                <w:kern w:val="0"/>
                <w:sz w:val="24"/>
                <w:szCs w:val="24"/>
                <w:lang w:val="zh-CN"/>
              </w:rPr>
              <w:t>）其他样品提供所投</w:t>
            </w:r>
            <w:r>
              <w:rPr>
                <w:rFonts w:hint="eastAsia"/>
                <w:kern w:val="0"/>
                <w:sz w:val="24"/>
                <w:szCs w:val="24"/>
              </w:rPr>
              <w:t>天津市耀华中学</w:t>
            </w:r>
            <w:r>
              <w:rPr>
                <w:rFonts w:hint="eastAsia"/>
                <w:kern w:val="0"/>
                <w:sz w:val="24"/>
                <w:szCs w:val="24"/>
                <w:lang w:val="zh-CN"/>
              </w:rPr>
              <w:t>物理力学实验室序号（18）光电计时测距实验器（智能小车）、物理力学实验室序号（</w:t>
            </w:r>
            <w:r>
              <w:rPr>
                <w:rFonts w:hint="eastAsia"/>
                <w:kern w:val="0"/>
                <w:sz w:val="24"/>
                <w:szCs w:val="24"/>
              </w:rPr>
              <w:t>20</w:t>
            </w:r>
            <w:r>
              <w:rPr>
                <w:rFonts w:hint="eastAsia"/>
                <w:kern w:val="0"/>
                <w:sz w:val="24"/>
                <w:szCs w:val="24"/>
                <w:lang w:val="zh-CN"/>
              </w:rPr>
              <w:t>）智能机械能守恒实验器的评价</w:t>
            </w:r>
          </w:p>
          <w:p w14:paraId="1561C843">
            <w:pPr>
              <w:widowControl/>
              <w:snapToGrid w:val="0"/>
              <w:rPr>
                <w:kern w:val="0"/>
                <w:sz w:val="24"/>
                <w:szCs w:val="24"/>
                <w:lang w:val="zh-CN"/>
              </w:rPr>
            </w:pPr>
            <w:r>
              <w:rPr>
                <w:rFonts w:hint="eastAsia"/>
                <w:kern w:val="0"/>
                <w:sz w:val="24"/>
                <w:szCs w:val="24"/>
                <w:lang w:val="zh-CN"/>
              </w:rPr>
              <w:t>样品无瑕疵：</w:t>
            </w:r>
            <w:r>
              <w:rPr>
                <w:rFonts w:hint="eastAsia"/>
                <w:kern w:val="0"/>
                <w:sz w:val="24"/>
                <w:szCs w:val="24"/>
              </w:rPr>
              <w:t>4</w:t>
            </w:r>
            <w:r>
              <w:rPr>
                <w:rFonts w:hint="eastAsia"/>
                <w:kern w:val="0"/>
                <w:sz w:val="24"/>
                <w:szCs w:val="24"/>
                <w:lang w:val="zh-CN"/>
              </w:rPr>
              <w:t>分；</w:t>
            </w:r>
          </w:p>
          <w:p w14:paraId="1F70C3B8">
            <w:pPr>
              <w:widowControl/>
              <w:snapToGrid w:val="0"/>
              <w:rPr>
                <w:kern w:val="0"/>
                <w:sz w:val="24"/>
                <w:szCs w:val="24"/>
                <w:lang w:val="zh-CN"/>
              </w:rPr>
            </w:pPr>
            <w:r>
              <w:rPr>
                <w:rFonts w:hint="eastAsia"/>
                <w:kern w:val="0"/>
                <w:sz w:val="24"/>
                <w:szCs w:val="24"/>
                <w:lang w:val="zh-CN"/>
              </w:rPr>
              <w:t>样品存在1处瑕疵扣2分，最低0分</w:t>
            </w:r>
          </w:p>
          <w:p w14:paraId="0943A395">
            <w:pPr>
              <w:widowControl/>
              <w:snapToGrid w:val="0"/>
              <w:rPr>
                <w:kern w:val="0"/>
                <w:sz w:val="24"/>
                <w:szCs w:val="24"/>
                <w:lang w:val="zh-CN"/>
              </w:rPr>
            </w:pPr>
            <w:r>
              <w:rPr>
                <w:rFonts w:hint="eastAsia"/>
                <w:kern w:val="0"/>
                <w:sz w:val="24"/>
                <w:szCs w:val="24"/>
                <w:lang w:val="zh-CN"/>
              </w:rPr>
              <w:t>(本项所称“瑕疵”是样品设计、制作不满足招标文件要求；示数不稳定；制作工艺不精细)</w:t>
            </w:r>
          </w:p>
        </w:tc>
        <w:tc>
          <w:tcPr>
            <w:tcW w:w="1010" w:type="dxa"/>
            <w:shd w:val="clear" w:color="auto" w:fill="auto"/>
            <w:vAlign w:val="center"/>
          </w:tcPr>
          <w:p w14:paraId="7ED47D72">
            <w:pPr>
              <w:widowControl/>
              <w:snapToGrid w:val="0"/>
              <w:jc w:val="center"/>
              <w:rPr>
                <w:kern w:val="0"/>
                <w:sz w:val="24"/>
                <w:szCs w:val="24"/>
              </w:rPr>
            </w:pPr>
            <w:r>
              <w:rPr>
                <w:rFonts w:hint="eastAsia"/>
                <w:kern w:val="0"/>
                <w:sz w:val="24"/>
                <w:szCs w:val="24"/>
              </w:rPr>
              <w:t>14</w:t>
            </w:r>
          </w:p>
        </w:tc>
      </w:tr>
    </w:tbl>
    <w:p w14:paraId="3EF4C51E">
      <w:pPr>
        <w:spacing w:line="360" w:lineRule="auto"/>
        <w:ind w:firstLine="482" w:firstLineChars="200"/>
        <w:outlineLvl w:val="0"/>
        <w:rPr>
          <w:b/>
          <w:sz w:val="24"/>
        </w:rPr>
      </w:pPr>
      <w:r>
        <w:rPr>
          <w:rFonts w:hint="eastAsia"/>
          <w:b/>
          <w:sz w:val="24"/>
        </w:rPr>
        <w:t>第四包：天津市第一中学</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25B6F4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250" w:type="dxa"/>
            <w:gridSpan w:val="3"/>
            <w:shd w:val="clear" w:color="auto" w:fill="auto"/>
            <w:vAlign w:val="center"/>
          </w:tcPr>
          <w:p w14:paraId="07168898">
            <w:pPr>
              <w:widowControl/>
              <w:snapToGrid w:val="0"/>
              <w:jc w:val="center"/>
              <w:rPr>
                <w:kern w:val="0"/>
                <w:sz w:val="24"/>
                <w:szCs w:val="24"/>
              </w:rPr>
            </w:pPr>
            <w:r>
              <w:rPr>
                <w:kern w:val="0"/>
                <w:sz w:val="24"/>
                <w:szCs w:val="24"/>
              </w:rPr>
              <w:t>第一部分</w:t>
            </w:r>
            <w:r>
              <w:rPr>
                <w:rFonts w:hint="eastAsia"/>
                <w:kern w:val="0"/>
                <w:sz w:val="24"/>
                <w:szCs w:val="24"/>
              </w:rPr>
              <w:t xml:space="preserve"> 价格（30分）</w:t>
            </w:r>
          </w:p>
        </w:tc>
        <w:tc>
          <w:tcPr>
            <w:tcW w:w="1010" w:type="dxa"/>
            <w:shd w:val="clear" w:color="auto" w:fill="auto"/>
            <w:vAlign w:val="center"/>
          </w:tcPr>
          <w:p w14:paraId="7266946D">
            <w:pPr>
              <w:widowControl/>
              <w:snapToGrid w:val="0"/>
              <w:jc w:val="center"/>
              <w:rPr>
                <w:kern w:val="0"/>
                <w:sz w:val="24"/>
                <w:szCs w:val="24"/>
              </w:rPr>
            </w:pPr>
            <w:r>
              <w:rPr>
                <w:kern w:val="0"/>
                <w:sz w:val="24"/>
                <w:szCs w:val="24"/>
              </w:rPr>
              <w:t>分值</w:t>
            </w:r>
          </w:p>
        </w:tc>
      </w:tr>
      <w:tr w14:paraId="7DC6A7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68D8697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5348D86E">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14:paraId="11DC07A3">
            <w:pPr>
              <w:widowControl/>
              <w:snapToGrid w:val="0"/>
              <w:rPr>
                <w:kern w:val="0"/>
                <w:sz w:val="24"/>
                <w:szCs w:val="24"/>
              </w:rPr>
            </w:pPr>
            <w:r>
              <w:rPr>
                <w:rFonts w:hint="eastAsia"/>
                <w:kern w:val="0"/>
                <w:sz w:val="24"/>
                <w:szCs w:val="24"/>
              </w:rPr>
              <w:t>（1）投标报价超过采购预算的，投标无效，未超过采购预算的投标报价按以下公式进行计算</w:t>
            </w:r>
          </w:p>
          <w:p w14:paraId="72BBA53A">
            <w:pPr>
              <w:widowControl/>
              <w:snapToGrid w:val="0"/>
              <w:rPr>
                <w:kern w:val="0"/>
                <w:sz w:val="24"/>
                <w:szCs w:val="24"/>
              </w:rPr>
            </w:pPr>
            <w:r>
              <w:rPr>
                <w:rFonts w:hint="eastAsia"/>
                <w:kern w:val="0"/>
                <w:sz w:val="24"/>
                <w:szCs w:val="24"/>
              </w:rPr>
              <w:t>（2）投标报价得分=（评标基准价/投标报价）×30</w:t>
            </w:r>
          </w:p>
          <w:p w14:paraId="7BF70AA0">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14:paraId="40AB1148">
            <w:pPr>
              <w:widowControl/>
              <w:snapToGrid w:val="0"/>
              <w:jc w:val="center"/>
              <w:rPr>
                <w:kern w:val="0"/>
                <w:sz w:val="24"/>
                <w:szCs w:val="24"/>
              </w:rPr>
            </w:pPr>
            <w:r>
              <w:rPr>
                <w:rFonts w:hint="eastAsia"/>
                <w:kern w:val="0"/>
                <w:sz w:val="24"/>
                <w:szCs w:val="24"/>
              </w:rPr>
              <w:t>30</w:t>
            </w:r>
          </w:p>
        </w:tc>
      </w:tr>
      <w:tr w14:paraId="106D3B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3D359BE2">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 xml:space="preserve">部分 </w:t>
            </w:r>
            <w:r>
              <w:rPr>
                <w:rFonts w:hint="eastAsia"/>
                <w:kern w:val="0"/>
                <w:sz w:val="24"/>
                <w:szCs w:val="24"/>
              </w:rPr>
              <w:t>客观分</w:t>
            </w:r>
            <w:r>
              <w:rPr>
                <w:kern w:val="0"/>
                <w:sz w:val="24"/>
                <w:szCs w:val="24"/>
              </w:rPr>
              <w:t>（</w:t>
            </w:r>
            <w:r>
              <w:rPr>
                <w:rFonts w:hint="eastAsia"/>
                <w:kern w:val="0"/>
                <w:sz w:val="24"/>
                <w:szCs w:val="24"/>
              </w:rPr>
              <w:t>26</w:t>
            </w:r>
            <w:r>
              <w:rPr>
                <w:kern w:val="0"/>
                <w:sz w:val="24"/>
                <w:szCs w:val="24"/>
              </w:rPr>
              <w:t>分）</w:t>
            </w:r>
          </w:p>
        </w:tc>
        <w:tc>
          <w:tcPr>
            <w:tcW w:w="1010" w:type="dxa"/>
            <w:shd w:val="clear" w:color="auto" w:fill="auto"/>
            <w:vAlign w:val="center"/>
          </w:tcPr>
          <w:p w14:paraId="67DC4E16">
            <w:pPr>
              <w:widowControl/>
              <w:snapToGrid w:val="0"/>
              <w:jc w:val="center"/>
              <w:rPr>
                <w:kern w:val="0"/>
                <w:sz w:val="24"/>
                <w:szCs w:val="24"/>
              </w:rPr>
            </w:pPr>
            <w:r>
              <w:rPr>
                <w:rFonts w:hint="eastAsia"/>
                <w:kern w:val="0"/>
                <w:sz w:val="24"/>
                <w:szCs w:val="24"/>
              </w:rPr>
              <w:t>分值</w:t>
            </w:r>
          </w:p>
        </w:tc>
      </w:tr>
      <w:tr w14:paraId="401110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E7F808B">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c>
          <w:tcPr>
            <w:tcW w:w="1655" w:type="dxa"/>
            <w:shd w:val="clear" w:color="auto" w:fill="auto"/>
            <w:vAlign w:val="center"/>
          </w:tcPr>
          <w:p w14:paraId="24E28385">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环境标志产品</w:t>
            </w:r>
          </w:p>
        </w:tc>
        <w:tc>
          <w:tcPr>
            <w:tcW w:w="7087" w:type="dxa"/>
            <w:shd w:val="clear" w:color="auto" w:fill="auto"/>
            <w:vAlign w:val="center"/>
          </w:tcPr>
          <w:p w14:paraId="0CE02F56">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按照《关于调整优化节能产品、环境标志产品政府采购执行机制的通知》（财库〔2019〕9号）判定，投标产品是否属于环境标志产品。</w:t>
            </w:r>
          </w:p>
          <w:p w14:paraId="4766FDAB">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投标产品为1项的，且投标产品是环境标志产品的：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3717A6A9">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投标产品为多项的，得分为环境标志产品价值权重×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7780D537">
            <w:pPr>
              <w:adjustRightInd w:val="0"/>
              <w:snapToGrid w:val="0"/>
              <w:spacing w:line="276" w:lineRule="auto"/>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33BB444B">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0EDAA5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E58CCF0">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2</w:t>
            </w:r>
          </w:p>
        </w:tc>
        <w:tc>
          <w:tcPr>
            <w:tcW w:w="1655" w:type="dxa"/>
            <w:shd w:val="clear" w:color="auto" w:fill="auto"/>
            <w:vAlign w:val="center"/>
          </w:tcPr>
          <w:p w14:paraId="30153C33">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节能产品</w:t>
            </w:r>
          </w:p>
        </w:tc>
        <w:tc>
          <w:tcPr>
            <w:tcW w:w="7087" w:type="dxa"/>
            <w:shd w:val="clear" w:color="auto" w:fill="auto"/>
            <w:vAlign w:val="center"/>
          </w:tcPr>
          <w:p w14:paraId="36D60F85">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按照《关于调整优化节能产品、环境标志产品政府采购执行机制的通知》（财库〔2019〕9号）判定，投标产品是否属于节能产品。</w:t>
            </w:r>
          </w:p>
          <w:p w14:paraId="2FE613CC">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投标产品为1项的，且投标产品是非强制采购节能产品的：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0FC3BD5D">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投标产品为多项的，得分为非强制采购节能产品价值权重×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1D44CE6D">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65C336B0">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31B8A3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7B493DA1">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27874E72">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14:paraId="73D195A8">
            <w:pPr>
              <w:snapToGrid w:val="0"/>
              <w:rPr>
                <w:bCs/>
                <w:sz w:val="24"/>
              </w:rPr>
            </w:pPr>
            <w:r>
              <w:rPr>
                <w:rFonts w:hint="eastAsia"/>
                <w:bCs/>
                <w:sz w:val="24"/>
              </w:rPr>
              <w:t>所投核心产品的制造商具备质量管理体系认证、职业健康安全管理体系认证、环境管理体系认证，投标文件中提供证书扫描件。具备1份证书得1分，最多3分</w:t>
            </w:r>
          </w:p>
        </w:tc>
        <w:tc>
          <w:tcPr>
            <w:tcW w:w="1010" w:type="dxa"/>
            <w:shd w:val="clear" w:color="auto" w:fill="auto"/>
            <w:vAlign w:val="center"/>
          </w:tcPr>
          <w:p w14:paraId="072DF0D3">
            <w:pPr>
              <w:widowControl/>
              <w:snapToGrid w:val="0"/>
              <w:jc w:val="center"/>
              <w:rPr>
                <w:kern w:val="0"/>
                <w:sz w:val="24"/>
                <w:szCs w:val="24"/>
              </w:rPr>
            </w:pPr>
            <w:r>
              <w:rPr>
                <w:rFonts w:hint="eastAsia"/>
                <w:kern w:val="0"/>
                <w:sz w:val="24"/>
                <w:szCs w:val="24"/>
              </w:rPr>
              <w:t>3</w:t>
            </w:r>
          </w:p>
        </w:tc>
      </w:tr>
      <w:tr w14:paraId="0DEDC7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C27834A">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39BEBAED">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14:paraId="3E9D5C53">
            <w:pPr>
              <w:snapToGrid w:val="0"/>
              <w:rPr>
                <w:bCs/>
                <w:sz w:val="24"/>
              </w:rPr>
            </w:pPr>
            <w:r>
              <w:rPr>
                <w:bCs/>
                <w:sz w:val="24"/>
              </w:rPr>
              <w:t>完全按照以下要求提供已完成的</w:t>
            </w:r>
            <w:r>
              <w:rPr>
                <w:rFonts w:hint="eastAsia"/>
                <w:bCs/>
                <w:sz w:val="24"/>
              </w:rPr>
              <w:t>业绩（业绩内容至少包含实验室设备或教学仪器）</w:t>
            </w:r>
            <w:r>
              <w:rPr>
                <w:bCs/>
                <w:sz w:val="24"/>
              </w:rPr>
              <w:t>，</w:t>
            </w:r>
            <w:r>
              <w:rPr>
                <w:rFonts w:hint="eastAsia"/>
                <w:bCs/>
                <w:sz w:val="24"/>
              </w:rPr>
              <w:t>提供的证明材料均不得遮挡涂黑</w:t>
            </w:r>
            <w:r>
              <w:rPr>
                <w:bCs/>
                <w:sz w:val="24"/>
              </w:rPr>
              <w:t>，否则不予认定加分。</w:t>
            </w:r>
          </w:p>
          <w:p w14:paraId="176F0829">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22年</w:t>
            </w:r>
            <w:r>
              <w:rPr>
                <w:sz w:val="24"/>
              </w:rPr>
              <w:t>1</w:t>
            </w:r>
            <w:r>
              <w:rPr>
                <w:rFonts w:hint="eastAsia"/>
                <w:sz w:val="24"/>
              </w:rPr>
              <w:t>月</w:t>
            </w:r>
            <w:r>
              <w:rPr>
                <w:sz w:val="24"/>
              </w:rPr>
              <w:t>1</w:t>
            </w:r>
            <w:r>
              <w:rPr>
                <w:rFonts w:hint="eastAsia"/>
                <w:sz w:val="24"/>
              </w:rPr>
              <w:t>日至今）</w:t>
            </w:r>
            <w:r>
              <w:rPr>
                <w:bCs/>
                <w:sz w:val="24"/>
              </w:rPr>
              <w:t>。</w:t>
            </w:r>
          </w:p>
          <w:p w14:paraId="75CA32A8">
            <w:pPr>
              <w:snapToGrid w:val="0"/>
              <w:rPr>
                <w:sz w:val="24"/>
              </w:rPr>
            </w:pPr>
            <w:r>
              <w:rPr>
                <w:sz w:val="24"/>
              </w:rPr>
              <w:t>B.</w:t>
            </w:r>
            <w:r>
              <w:rPr>
                <w:rFonts w:hint="eastAsia"/>
                <w:sz w:val="24"/>
              </w:rPr>
              <w:t xml:space="preserve"> 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14:paraId="21A1A5C9">
            <w:pPr>
              <w:widowControl/>
              <w:snapToGrid w:val="0"/>
              <w:rPr>
                <w:sz w:val="24"/>
              </w:rPr>
            </w:pPr>
            <w:r>
              <w:rPr>
                <w:rFonts w:hint="eastAsia"/>
                <w:bCs/>
                <w:sz w:val="24"/>
              </w:rPr>
              <w:t>1个业绩1分，最多6分</w:t>
            </w:r>
          </w:p>
        </w:tc>
        <w:tc>
          <w:tcPr>
            <w:tcW w:w="1010" w:type="dxa"/>
            <w:shd w:val="clear" w:color="auto" w:fill="auto"/>
            <w:vAlign w:val="center"/>
          </w:tcPr>
          <w:p w14:paraId="669ADA0C">
            <w:pPr>
              <w:widowControl/>
              <w:snapToGrid w:val="0"/>
              <w:jc w:val="center"/>
              <w:rPr>
                <w:kern w:val="0"/>
                <w:sz w:val="24"/>
                <w:szCs w:val="24"/>
              </w:rPr>
            </w:pPr>
            <w:r>
              <w:rPr>
                <w:rFonts w:hint="eastAsia"/>
                <w:kern w:val="0"/>
                <w:sz w:val="24"/>
                <w:szCs w:val="24"/>
              </w:rPr>
              <w:t>6</w:t>
            </w:r>
          </w:p>
        </w:tc>
      </w:tr>
      <w:tr w14:paraId="725502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CB13C52">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6C69160C">
            <w:pPr>
              <w:widowControl/>
              <w:snapToGrid w:val="0"/>
              <w:jc w:val="center"/>
              <w:rPr>
                <w:kern w:val="0"/>
                <w:sz w:val="24"/>
                <w:szCs w:val="24"/>
              </w:rPr>
            </w:pPr>
            <w:r>
              <w:rPr>
                <w:rFonts w:hint="eastAsia"/>
                <w:kern w:val="0"/>
                <w:sz w:val="24"/>
                <w:szCs w:val="24"/>
              </w:rPr>
              <w:t>产品参数承诺评价</w:t>
            </w:r>
          </w:p>
        </w:tc>
        <w:tc>
          <w:tcPr>
            <w:tcW w:w="7087" w:type="dxa"/>
            <w:shd w:val="clear" w:color="auto" w:fill="auto"/>
            <w:vAlign w:val="center"/>
          </w:tcPr>
          <w:p w14:paraId="202CE809">
            <w:pPr>
              <w:rPr>
                <w:rFonts w:hint="eastAsia" w:eastAsia="宋体"/>
                <w:bCs/>
                <w:sz w:val="24"/>
                <w:lang w:eastAsia="zh-CN"/>
              </w:rPr>
            </w:pPr>
            <w:r>
              <w:rPr>
                <w:rFonts w:hint="eastAsia"/>
                <w:bCs/>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sz w:val="24"/>
                <w:lang w:eastAsia="zh-CN"/>
              </w:rPr>
              <w:t>评审委员会按如下要求进行评审，否则该项得0分</w:t>
            </w:r>
          </w:p>
          <w:p w14:paraId="367FB9D2">
            <w:pPr>
              <w:adjustRightInd w:val="0"/>
              <w:snapToGrid w:val="0"/>
              <w:rPr>
                <w:rFonts w:ascii="宋体" w:hAnsi="宋体" w:cs="宋体"/>
                <w:bCs/>
                <w:sz w:val="24"/>
                <w:szCs w:val="24"/>
              </w:rPr>
            </w:pPr>
            <w:r>
              <w:rPr>
                <w:rFonts w:hint="eastAsia" w:ascii="宋体" w:hAnsi="宋体" w:cs="宋体"/>
                <w:bCs/>
                <w:sz w:val="24"/>
                <w:szCs w:val="24"/>
              </w:rPr>
              <w:t>（1）</w:t>
            </w:r>
            <w:r>
              <w:rPr>
                <w:rFonts w:hint="eastAsia" w:ascii="宋体" w:hAnsi="宋体"/>
                <w:bCs/>
                <w:sz w:val="24"/>
                <w:szCs w:val="24"/>
              </w:rPr>
              <w:t>按“投标人产品参数承诺函（附件</w:t>
            </w:r>
            <w:r>
              <w:rPr>
                <w:rFonts w:hint="eastAsia"/>
                <w:bCs/>
                <w:sz w:val="24"/>
                <w:szCs w:val="24"/>
              </w:rPr>
              <w:t xml:space="preserve">15 </w:t>
            </w:r>
            <w:r>
              <w:rPr>
                <w:rFonts w:hint="eastAsia" w:ascii="宋体" w:hAnsi="宋体"/>
                <w:bCs/>
                <w:sz w:val="24"/>
                <w:szCs w:val="24"/>
              </w:rPr>
              <w:t>）”承诺</w:t>
            </w:r>
            <w:r>
              <w:rPr>
                <w:rFonts w:hint="eastAsia" w:ascii="宋体" w:hAnsi="宋体" w:cs="宋体"/>
                <w:bCs/>
                <w:sz w:val="24"/>
                <w:szCs w:val="24"/>
              </w:rPr>
              <w:t>所投</w:t>
            </w:r>
            <w:r>
              <w:rPr>
                <w:rFonts w:hint="eastAsia"/>
                <w:b/>
                <w:sz w:val="24"/>
              </w:rPr>
              <w:t>天津市第一中学</w:t>
            </w:r>
            <w:r>
              <w:rPr>
                <w:rFonts w:hint="eastAsia" w:ascii="宋体" w:hAnsi="宋体" w:cs="宋体"/>
                <w:b/>
                <w:sz w:val="24"/>
                <w:szCs w:val="24"/>
              </w:rPr>
              <w:t>生物实验室，序号（1）</w:t>
            </w:r>
            <w:r>
              <w:rPr>
                <w:rFonts w:hint="eastAsia" w:ascii="宋体" w:hAnsi="宋体" w:cs="宋体"/>
                <w:b/>
                <w:kern w:val="0"/>
                <w:sz w:val="24"/>
                <w:szCs w:val="24"/>
                <w:lang w:bidi="ar"/>
              </w:rPr>
              <w:t>教师演示台</w:t>
            </w:r>
            <w:r>
              <w:rPr>
                <w:rFonts w:hint="eastAsia" w:ascii="宋体" w:hAnsi="宋体" w:cs="宋体"/>
                <w:bCs/>
                <w:sz w:val="24"/>
                <w:szCs w:val="24"/>
              </w:rPr>
              <w:t>，</w:t>
            </w:r>
            <w:r>
              <w:rPr>
                <w:rFonts w:hint="eastAsia" w:ascii="宋体" w:hAnsi="宋体" w:cs="宋体"/>
                <w:sz w:val="24"/>
                <w:szCs w:val="24"/>
              </w:rPr>
              <w:t>台面实芯理化板</w:t>
            </w:r>
            <w:r>
              <w:rPr>
                <w:rFonts w:hint="eastAsia" w:ascii="宋体" w:hAnsi="宋体" w:cs="宋体"/>
                <w:bCs/>
                <w:sz w:val="24"/>
                <w:szCs w:val="24"/>
              </w:rPr>
              <w:t>具有CMA标识或CNAS标识的检测/检验/试验/测试报告，且该报告能证明以上所投产品满足下述参数要求，每承诺1条得1分，最多2分</w:t>
            </w:r>
          </w:p>
          <w:p w14:paraId="78FF6169">
            <w:pPr>
              <w:widowControl/>
              <w:jc w:val="left"/>
              <w:textAlignment w:val="center"/>
              <w:rPr>
                <w:rFonts w:ascii="宋体" w:hAnsi="宋体" w:cs="宋体"/>
                <w:kern w:val="0"/>
                <w:sz w:val="24"/>
                <w:szCs w:val="24"/>
                <w:lang w:bidi="ar"/>
              </w:rPr>
            </w:pPr>
            <w:r>
              <w:rPr>
                <w:rFonts w:hint="eastAsia" w:ascii="宋体" w:hAnsi="宋体" w:cs="宋体"/>
                <w:kern w:val="0"/>
                <w:sz w:val="24"/>
                <w:szCs w:val="24"/>
                <w:lang w:bidi="ar"/>
              </w:rPr>
              <w:t>A.物理性能检测：台面依据GB/T 17657-2022 《人造板及饰面人造板理化性能试验方法》标准，满足：含水率：≤0.9%；吸水厚度膨胀率≤0.1%；尺寸稳定性：横向≤0.07%、纵向≤0.04%；板面握螺钉力≥3490N；表面耐冷热循环性能：表面无裂纹及鼓泡；浸渍剥离性能：贴面层与基材之间的胶层无剥离和分层现象；表面耐划痕性能：4.5N作用下试件表面无大于90%的连续划痕，表面装饰花纹无破坏现象；耐沸水性能：质量增加百分率≤0.01%、厚度增加百分率≤0.08%，表面质量等级：不低于5级：无变化，边缘质量等级：不低于5级：无明显变化；耐开裂性能：不低于5级：无细微裂纹；表面耐磨性能：≥1100r,未出现磨损点等不低于27项检测。</w:t>
            </w:r>
          </w:p>
          <w:p w14:paraId="08A3CB6B">
            <w:pPr>
              <w:widowControl/>
              <w:jc w:val="left"/>
              <w:textAlignment w:val="center"/>
              <w:rPr>
                <w:rFonts w:ascii="宋体" w:hAnsi="宋体" w:cs="宋体"/>
                <w:kern w:val="0"/>
                <w:sz w:val="24"/>
                <w:szCs w:val="24"/>
                <w:lang w:bidi="ar"/>
              </w:rPr>
            </w:pPr>
            <w:r>
              <w:rPr>
                <w:rFonts w:hint="eastAsia" w:ascii="宋体" w:hAnsi="宋体" w:cs="宋体"/>
                <w:sz w:val="24"/>
                <w:szCs w:val="24"/>
              </w:rPr>
              <w:t>B.环</w:t>
            </w:r>
            <w:r>
              <w:rPr>
                <w:sz w:val="24"/>
                <w:szCs w:val="24"/>
              </w:rPr>
              <w:t>保性能检测：台面</w:t>
            </w:r>
            <w:r>
              <w:rPr>
                <w:rFonts w:hint="eastAsia"/>
                <w:sz w:val="24"/>
                <w:szCs w:val="24"/>
              </w:rPr>
              <w:t>依据GB 18580-2017《室内装饰装修材料人造板及其制品中甲醛释放限量》标准，满足</w:t>
            </w:r>
            <w:r>
              <w:rPr>
                <w:sz w:val="24"/>
                <w:szCs w:val="24"/>
              </w:rPr>
              <w:t>甲醛释放量</w:t>
            </w:r>
            <w:r>
              <w:rPr>
                <w:rFonts w:ascii="Arial" w:hAnsi="Arial" w:cs="Arial"/>
                <w:sz w:val="24"/>
                <w:szCs w:val="24"/>
                <w:shd w:val="clear" w:color="auto" w:fill="FFFFFF"/>
              </w:rPr>
              <w:t>&lt;</w:t>
            </w:r>
            <w:r>
              <w:rPr>
                <w:sz w:val="24"/>
                <w:szCs w:val="24"/>
              </w:rPr>
              <w:t>0.</w:t>
            </w:r>
            <w:r>
              <w:rPr>
                <w:rFonts w:hint="eastAsia"/>
                <w:sz w:val="24"/>
                <w:szCs w:val="24"/>
              </w:rPr>
              <w:t>005</w:t>
            </w:r>
            <w:r>
              <w:rPr>
                <w:rFonts w:hint="eastAsia" w:ascii="仿宋" w:hAnsi="仿宋" w:eastAsia="仿宋" w:cs="仿宋"/>
                <w:sz w:val="24"/>
                <w:szCs w:val="24"/>
              </w:rPr>
              <w:t>mg/M</w:t>
            </w:r>
            <w:r>
              <w:rPr>
                <w:rFonts w:hint="eastAsia" w:ascii="仿宋" w:hAnsi="仿宋" w:eastAsia="仿宋" w:cs="仿宋"/>
                <w:sz w:val="24"/>
                <w:szCs w:val="24"/>
                <w:vertAlign w:val="superscript"/>
              </w:rPr>
              <w:t>3</w:t>
            </w:r>
            <w:r>
              <w:rPr>
                <w:rFonts w:hint="eastAsia"/>
                <w:sz w:val="24"/>
                <w:szCs w:val="24"/>
              </w:rPr>
              <w:t>；满足</w:t>
            </w:r>
            <w:r>
              <w:rPr>
                <w:sz w:val="24"/>
                <w:szCs w:val="24"/>
              </w:rPr>
              <w:t>4种重金属</w:t>
            </w:r>
            <w:r>
              <w:rPr>
                <w:rFonts w:hint="eastAsia"/>
                <w:sz w:val="24"/>
                <w:szCs w:val="24"/>
              </w:rPr>
              <w:t>含量mg/kg</w:t>
            </w:r>
            <w:r>
              <w:rPr>
                <w:sz w:val="24"/>
                <w:szCs w:val="24"/>
              </w:rPr>
              <w:t>（可溶性铅</w:t>
            </w:r>
            <w:r>
              <w:rPr>
                <w:rFonts w:hint="eastAsia" w:asciiTheme="minorEastAsia" w:hAnsiTheme="minorEastAsia"/>
              </w:rPr>
              <w:t>≤</w:t>
            </w:r>
            <w:r>
              <w:rPr>
                <w:rFonts w:hint="eastAsia"/>
                <w:sz w:val="24"/>
                <w:szCs w:val="24"/>
              </w:rPr>
              <w:t>2.8、</w:t>
            </w:r>
            <w:r>
              <w:rPr>
                <w:sz w:val="24"/>
                <w:szCs w:val="24"/>
              </w:rPr>
              <w:t>镉：</w:t>
            </w:r>
            <w:r>
              <w:rPr>
                <w:rFonts w:hint="eastAsia" w:asciiTheme="minorEastAsia" w:hAnsiTheme="minorEastAsia"/>
              </w:rPr>
              <w:t>≤0.1</w:t>
            </w:r>
            <w:r>
              <w:rPr>
                <w:rFonts w:hint="eastAsia"/>
                <w:sz w:val="24"/>
                <w:szCs w:val="24"/>
              </w:rPr>
              <w:t>、</w:t>
            </w:r>
            <w:r>
              <w:rPr>
                <w:sz w:val="24"/>
                <w:szCs w:val="24"/>
              </w:rPr>
              <w:t>铬</w:t>
            </w:r>
            <w:r>
              <w:rPr>
                <w:rFonts w:hint="eastAsia" w:asciiTheme="minorEastAsia" w:hAnsiTheme="minorEastAsia"/>
              </w:rPr>
              <w:t>≤0.2</w:t>
            </w:r>
            <w:r>
              <w:rPr>
                <w:rFonts w:hint="eastAsia"/>
                <w:sz w:val="24"/>
                <w:szCs w:val="24"/>
              </w:rPr>
              <w:t>、</w:t>
            </w:r>
            <w:r>
              <w:rPr>
                <w:sz w:val="24"/>
                <w:szCs w:val="24"/>
              </w:rPr>
              <w:t>汞：未检</w:t>
            </w:r>
            <w:r>
              <w:rPr>
                <w:rFonts w:hint="eastAsia"/>
                <w:sz w:val="24"/>
                <w:szCs w:val="24"/>
              </w:rPr>
              <w:t>出</w:t>
            </w:r>
            <w:r>
              <w:rPr>
                <w:sz w:val="24"/>
                <w:szCs w:val="24"/>
              </w:rPr>
              <w:t>）</w:t>
            </w:r>
            <w:r>
              <w:rPr>
                <w:rFonts w:hint="eastAsia"/>
                <w:sz w:val="24"/>
                <w:szCs w:val="24"/>
              </w:rPr>
              <w:t>。</w:t>
            </w:r>
          </w:p>
          <w:p w14:paraId="344AEC5F">
            <w:pPr>
              <w:snapToGrid w:val="0"/>
              <w:rPr>
                <w:bCs/>
                <w:sz w:val="24"/>
              </w:rPr>
            </w:pPr>
            <w:r>
              <w:rPr>
                <w:rFonts w:hint="eastAsia"/>
                <w:bCs/>
                <w:sz w:val="24"/>
              </w:rPr>
              <w:t>（2）</w:t>
            </w:r>
            <w:r>
              <w:rPr>
                <w:rFonts w:hint="eastAsia" w:ascii="宋体" w:hAnsi="宋体"/>
                <w:bCs/>
                <w:sz w:val="24"/>
                <w:szCs w:val="24"/>
              </w:rPr>
              <w:t>按“投标人产品参数承诺函（附件</w:t>
            </w:r>
            <w:r>
              <w:rPr>
                <w:rFonts w:hint="eastAsia"/>
                <w:bCs/>
                <w:sz w:val="24"/>
                <w:szCs w:val="24"/>
              </w:rPr>
              <w:t xml:space="preserve">15 </w:t>
            </w:r>
            <w:r>
              <w:rPr>
                <w:rFonts w:hint="eastAsia" w:ascii="宋体" w:hAnsi="宋体"/>
                <w:bCs/>
                <w:sz w:val="24"/>
                <w:szCs w:val="24"/>
              </w:rPr>
              <w:t>）”承诺</w:t>
            </w:r>
            <w:r>
              <w:rPr>
                <w:rFonts w:hint="eastAsia"/>
                <w:bCs/>
                <w:sz w:val="24"/>
              </w:rPr>
              <w:t>所投</w:t>
            </w:r>
            <w:r>
              <w:rPr>
                <w:rFonts w:hint="eastAsia"/>
                <w:b/>
                <w:sz w:val="24"/>
              </w:rPr>
              <w:t>天津市第一中学</w:t>
            </w:r>
            <w:r>
              <w:rPr>
                <w:rFonts w:hint="eastAsia" w:ascii="宋体" w:hAnsi="宋体" w:cs="宋体"/>
                <w:b/>
                <w:sz w:val="24"/>
                <w:szCs w:val="24"/>
              </w:rPr>
              <w:t>生物实验室，序号（2）学生实验桌</w:t>
            </w:r>
            <w:r>
              <w:rPr>
                <w:rFonts w:hint="eastAsia"/>
                <w:bCs/>
                <w:sz w:val="24"/>
              </w:rPr>
              <w:t>具有CMA标识或CNAS标识的检测/检验/试验/测试报告，且该报告能证明以上所投产品满足下述参数要求，每承诺1条得1分，最多1分</w:t>
            </w:r>
          </w:p>
          <w:p w14:paraId="181D8051">
            <w:pPr>
              <w:snapToGrid w:val="0"/>
              <w:rPr>
                <w:bCs/>
                <w:sz w:val="24"/>
              </w:rPr>
            </w:pPr>
            <w:r>
              <w:rPr>
                <w:rFonts w:hint="eastAsia" w:ascii="宋体" w:hAnsi="宋体" w:cs="仿宋"/>
                <w:sz w:val="24"/>
                <w:szCs w:val="24"/>
              </w:rPr>
              <w:t>A.</w:t>
            </w:r>
            <w:r>
              <w:rPr>
                <w:rFonts w:hint="eastAsia" w:ascii="宋体" w:hAnsi="宋体" w:cs="宋体"/>
                <w:kern w:val="0"/>
                <w:sz w:val="24"/>
                <w:szCs w:val="24"/>
                <w:lang w:bidi="ar"/>
              </w:rPr>
              <w:t>金属表面静电喷涂处理，喷漆涂层硬度≥3H，涂层附着力不低于1级。涂层可迁移元素铅、镉、铬、汞、锑、钡、硒、砷为未检出。对产品进行水平静载荷试验、</w:t>
            </w:r>
            <w:r>
              <w:rPr>
                <w:rFonts w:hint="eastAsia" w:ascii="宋体" w:hAnsi="宋体" w:cs="宋体"/>
                <w:sz w:val="24"/>
                <w:szCs w:val="24"/>
              </w:rPr>
              <w:t>主台面垂直静载荷试验</w:t>
            </w:r>
            <w:r>
              <w:rPr>
                <w:rFonts w:hint="eastAsia" w:ascii="宋体" w:hAnsi="宋体" w:cs="宋体"/>
                <w:kern w:val="0"/>
                <w:sz w:val="24"/>
                <w:szCs w:val="24"/>
                <w:lang w:bidi="ar"/>
              </w:rPr>
              <w:t>、跌落试验、</w:t>
            </w:r>
            <w:r>
              <w:rPr>
                <w:rFonts w:hint="eastAsia" w:ascii="宋体" w:hAnsi="宋体" w:cs="宋体"/>
                <w:sz w:val="24"/>
                <w:szCs w:val="24"/>
              </w:rPr>
              <w:t>水平耐久性试验、垂直耐久性试验满足:a).零部件应无断裂无豁裂；b）用手揿压应为牢固的部件应无永久性松动；c）零部件应无影响使用功能的磨损或变形；d）五金件连接应无松动；e）零部件应无明显位移变化。</w:t>
            </w:r>
          </w:p>
          <w:p w14:paraId="3CCFA8E2">
            <w:pPr>
              <w:snapToGrid w:val="0"/>
              <w:rPr>
                <w:bCs/>
                <w:sz w:val="24"/>
              </w:rPr>
            </w:pPr>
            <w:r>
              <w:rPr>
                <w:rFonts w:hint="eastAsia"/>
                <w:bCs/>
                <w:sz w:val="24"/>
              </w:rPr>
              <w:t>（3）</w:t>
            </w:r>
            <w:r>
              <w:rPr>
                <w:rFonts w:hint="eastAsia" w:ascii="宋体" w:hAnsi="宋体"/>
                <w:bCs/>
                <w:sz w:val="24"/>
                <w:szCs w:val="24"/>
              </w:rPr>
              <w:t>按“投标人产品参数承诺函（附件</w:t>
            </w:r>
            <w:r>
              <w:rPr>
                <w:rFonts w:hint="eastAsia"/>
                <w:bCs/>
                <w:sz w:val="24"/>
                <w:szCs w:val="24"/>
              </w:rPr>
              <w:t xml:space="preserve">15 </w:t>
            </w:r>
            <w:r>
              <w:rPr>
                <w:rFonts w:hint="eastAsia" w:ascii="宋体" w:hAnsi="宋体"/>
                <w:bCs/>
                <w:sz w:val="24"/>
                <w:szCs w:val="24"/>
              </w:rPr>
              <w:t>）”承诺</w:t>
            </w:r>
            <w:r>
              <w:rPr>
                <w:rFonts w:hint="eastAsia"/>
                <w:bCs/>
                <w:sz w:val="24"/>
              </w:rPr>
              <w:t>所投</w:t>
            </w:r>
            <w:r>
              <w:rPr>
                <w:rFonts w:hint="eastAsia"/>
                <w:b/>
                <w:sz w:val="24"/>
              </w:rPr>
              <w:t>天津市第一中学</w:t>
            </w:r>
            <w:r>
              <w:rPr>
                <w:rFonts w:hint="eastAsia" w:ascii="宋体" w:hAnsi="宋体" w:cs="宋体"/>
                <w:b/>
                <w:sz w:val="24"/>
                <w:szCs w:val="24"/>
              </w:rPr>
              <w:t>生物实验室，序号（3）</w:t>
            </w:r>
            <w:r>
              <w:rPr>
                <w:rFonts w:hint="eastAsia" w:ascii="宋体" w:hAnsi="宋体" w:cs="宋体"/>
                <w:b/>
                <w:sz w:val="24"/>
              </w:rPr>
              <w:t>学生凳</w:t>
            </w:r>
            <w:r>
              <w:rPr>
                <w:rFonts w:hint="eastAsia"/>
                <w:bCs/>
                <w:sz w:val="24"/>
              </w:rPr>
              <w:t>具有CMA标识或CNAS标识的检测/检验/试验/测试报告，且该报告能证明以上所投产品满足下述参数要求，每承诺1条得1分，最多1分</w:t>
            </w:r>
          </w:p>
          <w:p w14:paraId="501F1BD2">
            <w:pPr>
              <w:adjustRightInd w:val="0"/>
              <w:snapToGrid w:val="0"/>
              <w:spacing w:line="276" w:lineRule="auto"/>
              <w:rPr>
                <w:rFonts w:ascii="宋体" w:hAnsi="宋体" w:cs="宋体"/>
                <w:sz w:val="24"/>
                <w:szCs w:val="24"/>
              </w:rPr>
            </w:pPr>
            <w:r>
              <w:rPr>
                <w:rFonts w:hint="eastAsia" w:ascii="宋体" w:hAnsi="宋体" w:cs="仿宋"/>
                <w:sz w:val="24"/>
                <w:szCs w:val="24"/>
              </w:rPr>
              <w:t>A.塑料凳面满足邻苯二甲酸酯、重金属、多环芳烃均未检出。</w:t>
            </w:r>
          </w:p>
          <w:p w14:paraId="280AE532">
            <w:pPr>
              <w:adjustRightInd w:val="0"/>
              <w:snapToGrid w:val="0"/>
              <w:rPr>
                <w:rFonts w:ascii="宋体" w:hAnsi="宋体" w:cs="宋体"/>
                <w:bCs/>
                <w:sz w:val="24"/>
                <w:szCs w:val="24"/>
              </w:rPr>
            </w:pPr>
            <w:r>
              <w:rPr>
                <w:rFonts w:hint="eastAsia" w:ascii="宋体" w:hAnsi="宋体" w:cs="宋体"/>
                <w:bCs/>
                <w:sz w:val="24"/>
                <w:szCs w:val="24"/>
              </w:rPr>
              <w:t>（4）</w:t>
            </w:r>
            <w:r>
              <w:rPr>
                <w:rFonts w:hint="eastAsia" w:ascii="宋体" w:hAnsi="宋体"/>
                <w:bCs/>
                <w:sz w:val="24"/>
                <w:szCs w:val="24"/>
              </w:rPr>
              <w:t>按“投标人产品参数承诺函（附件</w:t>
            </w:r>
            <w:r>
              <w:rPr>
                <w:rFonts w:hint="eastAsia"/>
                <w:bCs/>
                <w:sz w:val="24"/>
                <w:szCs w:val="24"/>
              </w:rPr>
              <w:t xml:space="preserve">15 </w:t>
            </w:r>
            <w:r>
              <w:rPr>
                <w:rFonts w:hint="eastAsia" w:ascii="宋体" w:hAnsi="宋体"/>
                <w:bCs/>
                <w:sz w:val="24"/>
                <w:szCs w:val="24"/>
              </w:rPr>
              <w:t>）”承诺</w:t>
            </w:r>
            <w:r>
              <w:rPr>
                <w:rFonts w:hint="eastAsia" w:ascii="宋体" w:hAnsi="宋体" w:cs="宋体"/>
                <w:bCs/>
                <w:sz w:val="24"/>
                <w:szCs w:val="24"/>
              </w:rPr>
              <w:t>所投</w:t>
            </w:r>
            <w:r>
              <w:rPr>
                <w:rFonts w:hint="eastAsia"/>
                <w:b/>
                <w:sz w:val="24"/>
              </w:rPr>
              <w:t>天津市第一中学</w:t>
            </w:r>
            <w:r>
              <w:rPr>
                <w:rFonts w:hint="eastAsia" w:ascii="宋体" w:hAnsi="宋体" w:cs="宋体"/>
                <w:b/>
                <w:sz w:val="24"/>
                <w:szCs w:val="24"/>
              </w:rPr>
              <w:t>生物实验室，序号（8）数据采集器</w:t>
            </w:r>
            <w:r>
              <w:rPr>
                <w:rFonts w:hint="eastAsia" w:ascii="宋体" w:hAnsi="宋体" w:cs="宋体"/>
                <w:bCs/>
                <w:sz w:val="24"/>
                <w:szCs w:val="24"/>
              </w:rPr>
              <w:t>具有CMA标识或CNAS标识的检测/检验/试验/测试报告，且该报告能证明以上所投产品满足下述参数要求，每承诺</w:t>
            </w:r>
            <w:r>
              <w:rPr>
                <w:sz w:val="24"/>
                <w:szCs w:val="24"/>
              </w:rPr>
              <w:t>1条得</w:t>
            </w:r>
            <w:r>
              <w:rPr>
                <w:rFonts w:hint="eastAsia"/>
                <w:sz w:val="24"/>
                <w:szCs w:val="24"/>
              </w:rPr>
              <w:t>1</w:t>
            </w:r>
            <w:r>
              <w:rPr>
                <w:sz w:val="24"/>
                <w:szCs w:val="24"/>
              </w:rPr>
              <w:t>分，最多1分</w:t>
            </w:r>
          </w:p>
          <w:p w14:paraId="6C4EA864">
            <w:pPr>
              <w:adjustRightInd w:val="0"/>
              <w:snapToGrid w:val="0"/>
              <w:rPr>
                <w:sz w:val="24"/>
                <w:szCs w:val="24"/>
              </w:rPr>
            </w:pPr>
            <w:r>
              <w:rPr>
                <w:rFonts w:hint="eastAsia" w:ascii="宋体" w:hAnsi="宋体" w:cs="宋体"/>
                <w:kern w:val="0"/>
                <w:sz w:val="24"/>
                <w:szCs w:val="24"/>
                <w:lang w:bidi="ar"/>
              </w:rPr>
              <w:t>A.</w:t>
            </w:r>
            <w:r>
              <w:rPr>
                <w:rFonts w:hint="eastAsia" w:ascii="宋体" w:hAnsi="宋体" w:cs="宋体"/>
                <w:sz w:val="24"/>
                <w:szCs w:val="24"/>
                <w:lang w:bidi="ar"/>
              </w:rPr>
              <w:t>支持级联，满足至少12套数据采集器同时连接电脑使用，可同时连接至少10个声波/声级传感器测量声音波形</w:t>
            </w:r>
            <w:r>
              <w:rPr>
                <w:rFonts w:hint="eastAsia" w:ascii="宋体" w:hAnsi="宋体" w:cs="仿宋"/>
                <w:sz w:val="24"/>
                <w:szCs w:val="24"/>
              </w:rPr>
              <w:t>。四路全数字数据传输通道，数据采集器单通道最大采样速率不低于20KHz，最大采样率不低于80KHz，与传感器采用SPI数据总线进行传感器信息、数据的并行采集输出，数据采集器任意通道都可以读取传感器上传的数据。</w:t>
            </w:r>
          </w:p>
          <w:p w14:paraId="3350EF61">
            <w:pPr>
              <w:adjustRightInd w:val="0"/>
              <w:snapToGrid w:val="0"/>
              <w:rPr>
                <w:rFonts w:ascii="宋体" w:hAnsi="宋体" w:cs="宋体"/>
                <w:bCs/>
                <w:sz w:val="24"/>
                <w:szCs w:val="24"/>
              </w:rPr>
            </w:pPr>
            <w:r>
              <w:rPr>
                <w:rFonts w:hint="eastAsia" w:ascii="宋体" w:hAnsi="宋体" w:cs="宋体"/>
                <w:bCs/>
                <w:sz w:val="24"/>
                <w:szCs w:val="24"/>
              </w:rPr>
              <w:t>（5）</w:t>
            </w:r>
            <w:r>
              <w:rPr>
                <w:rFonts w:hint="eastAsia" w:ascii="宋体" w:hAnsi="宋体"/>
                <w:bCs/>
                <w:sz w:val="24"/>
                <w:szCs w:val="24"/>
              </w:rPr>
              <w:t>按“投标人产品参数承诺函（附件</w:t>
            </w:r>
            <w:r>
              <w:rPr>
                <w:rFonts w:hint="eastAsia"/>
                <w:bCs/>
                <w:sz w:val="24"/>
                <w:szCs w:val="24"/>
              </w:rPr>
              <w:t xml:space="preserve">15 </w:t>
            </w:r>
            <w:r>
              <w:rPr>
                <w:rFonts w:hint="eastAsia" w:ascii="宋体" w:hAnsi="宋体"/>
                <w:bCs/>
                <w:sz w:val="24"/>
                <w:szCs w:val="24"/>
              </w:rPr>
              <w:t>）”承诺</w:t>
            </w:r>
            <w:r>
              <w:rPr>
                <w:rFonts w:hint="eastAsia" w:ascii="宋体" w:hAnsi="宋体" w:cs="宋体"/>
                <w:bCs/>
                <w:sz w:val="24"/>
                <w:szCs w:val="24"/>
              </w:rPr>
              <w:t>所投</w:t>
            </w:r>
            <w:r>
              <w:rPr>
                <w:rFonts w:hint="eastAsia"/>
                <w:b/>
                <w:sz w:val="24"/>
              </w:rPr>
              <w:t>天津市第一中学</w:t>
            </w:r>
            <w:r>
              <w:rPr>
                <w:rFonts w:hint="eastAsia" w:ascii="宋体" w:hAnsi="宋体" w:cs="宋体"/>
                <w:b/>
                <w:sz w:val="24"/>
                <w:szCs w:val="24"/>
              </w:rPr>
              <w:t>生物实验室，序号（9）</w:t>
            </w:r>
            <w:r>
              <w:rPr>
                <w:rFonts w:hint="eastAsia" w:ascii="宋体" w:hAnsi="宋体" w:cs="宋体"/>
                <w:b/>
                <w:kern w:val="0"/>
                <w:sz w:val="24"/>
                <w:szCs w:val="24"/>
                <w:lang w:bidi="ar"/>
              </w:rPr>
              <w:t>数据显示模块</w:t>
            </w:r>
            <w:r>
              <w:rPr>
                <w:rFonts w:hint="eastAsia" w:ascii="宋体" w:hAnsi="宋体" w:cs="宋体"/>
                <w:bCs/>
                <w:sz w:val="24"/>
                <w:szCs w:val="24"/>
              </w:rPr>
              <w:t>具有CMA标识或CNAS标识的检测/检验/试验/测试报告，且该报告能证明以上所投产品满足下述参数要求，每承诺1条得1分，最多1分</w:t>
            </w:r>
          </w:p>
          <w:p w14:paraId="55531E1F">
            <w:pPr>
              <w:adjustRightInd w:val="0"/>
              <w:snapToGrid w:val="0"/>
              <w:rPr>
                <w:rFonts w:ascii="宋体" w:hAnsi="宋体" w:cs="宋体"/>
                <w:bCs/>
                <w:sz w:val="24"/>
                <w:szCs w:val="24"/>
              </w:rPr>
            </w:pPr>
            <w:r>
              <w:rPr>
                <w:rFonts w:hint="eastAsia" w:ascii="宋体" w:hAnsi="宋体" w:cs="宋体"/>
                <w:bCs/>
                <w:sz w:val="24"/>
                <w:szCs w:val="24"/>
              </w:rPr>
              <w:t>A.</w:t>
            </w:r>
            <w:r>
              <w:rPr>
                <w:rFonts w:hint="eastAsia" w:asciiTheme="majorEastAsia" w:hAnsiTheme="majorEastAsia" w:eastAsiaTheme="majorEastAsia"/>
                <w:sz w:val="24"/>
                <w:szCs w:val="24"/>
              </w:rPr>
              <w:t>独立模块化结构，设有≥1.7寸彩屏。与各种传感器组合使用，具备独立数据显示、数据存储、数据无线传输功能，通过自带屏幕显示蓝牙ID和该ID对应的二维码。</w:t>
            </w:r>
          </w:p>
          <w:p w14:paraId="3F9948E7">
            <w:pPr>
              <w:adjustRightInd w:val="0"/>
              <w:snapToGrid w:val="0"/>
              <w:rPr>
                <w:rFonts w:ascii="宋体" w:hAnsi="宋体" w:cs="宋体"/>
                <w:bCs/>
                <w:sz w:val="24"/>
                <w:szCs w:val="24"/>
              </w:rPr>
            </w:pPr>
            <w:r>
              <w:rPr>
                <w:rFonts w:hint="eastAsia" w:ascii="宋体" w:hAnsi="宋体" w:cs="宋体"/>
                <w:bCs/>
                <w:sz w:val="24"/>
                <w:szCs w:val="24"/>
              </w:rPr>
              <w:t>（6）</w:t>
            </w:r>
            <w:r>
              <w:rPr>
                <w:rFonts w:hint="eastAsia" w:ascii="宋体" w:hAnsi="宋体"/>
                <w:bCs/>
                <w:sz w:val="24"/>
                <w:szCs w:val="24"/>
              </w:rPr>
              <w:t>按“投标人产品参数承诺函（附件</w:t>
            </w:r>
            <w:r>
              <w:rPr>
                <w:rFonts w:hint="eastAsia"/>
                <w:bCs/>
                <w:sz w:val="24"/>
                <w:szCs w:val="24"/>
              </w:rPr>
              <w:t xml:space="preserve">15 </w:t>
            </w:r>
            <w:r>
              <w:rPr>
                <w:rFonts w:hint="eastAsia" w:ascii="宋体" w:hAnsi="宋体"/>
                <w:bCs/>
                <w:sz w:val="24"/>
                <w:szCs w:val="24"/>
              </w:rPr>
              <w:t>）”承诺</w:t>
            </w:r>
            <w:r>
              <w:rPr>
                <w:rFonts w:hint="eastAsia" w:ascii="宋体" w:hAnsi="宋体" w:cs="宋体"/>
                <w:bCs/>
                <w:sz w:val="24"/>
                <w:szCs w:val="24"/>
              </w:rPr>
              <w:t>所投</w:t>
            </w:r>
            <w:r>
              <w:rPr>
                <w:rFonts w:hint="eastAsia"/>
                <w:b/>
                <w:sz w:val="24"/>
              </w:rPr>
              <w:t>天津市第一中学</w:t>
            </w:r>
            <w:r>
              <w:rPr>
                <w:rFonts w:hint="eastAsia" w:ascii="宋体" w:hAnsi="宋体" w:cs="宋体"/>
                <w:b/>
                <w:sz w:val="24"/>
                <w:szCs w:val="24"/>
              </w:rPr>
              <w:t>生物实验室，序号（19）氧气传感器</w:t>
            </w:r>
            <w:r>
              <w:rPr>
                <w:rFonts w:hint="eastAsia" w:ascii="宋体" w:hAnsi="宋体" w:cs="宋体"/>
                <w:bCs/>
                <w:sz w:val="24"/>
                <w:szCs w:val="24"/>
              </w:rPr>
              <w:t>具有CMA标识或CNAS标识的检测/检验/试验/测试报告，且该报告能证明以上所投产品满足下述参数要求，每承诺1条得1分，最多1分</w:t>
            </w:r>
          </w:p>
          <w:p w14:paraId="6773A497">
            <w:pPr>
              <w:adjustRightInd w:val="0"/>
              <w:snapToGrid w:val="0"/>
              <w:rPr>
                <w:rFonts w:ascii="宋体" w:hAnsi="宋体" w:cs="宋体"/>
                <w:bCs/>
                <w:sz w:val="24"/>
                <w:szCs w:val="24"/>
              </w:rPr>
            </w:pPr>
            <w:r>
              <w:rPr>
                <w:rFonts w:hint="eastAsia" w:ascii="宋体" w:hAnsi="宋体" w:cs="宋体"/>
                <w:bCs/>
                <w:sz w:val="24"/>
                <w:szCs w:val="24"/>
              </w:rPr>
              <w:t>A.</w:t>
            </w:r>
            <w:r>
              <w:rPr>
                <w:rFonts w:hint="eastAsia"/>
                <w:sz w:val="24"/>
                <w:szCs w:val="24"/>
              </w:rPr>
              <w:t>采用BT数据接口，传输数字信号，接口具有方向性和自锁功能，可以防止传感器在使用过程中脱落，保证数据传输稳定，支持热插拔。无需预热，连接数据采集器或传感器数据显示模块可直接进行数据测量;设有硬件校准按键，长按按键实现数据校准功能。</w:t>
            </w:r>
          </w:p>
          <w:p w14:paraId="0B73522D">
            <w:pPr>
              <w:adjustRightInd w:val="0"/>
              <w:snapToGrid w:val="0"/>
              <w:rPr>
                <w:rFonts w:ascii="宋体" w:hAnsi="宋体" w:cs="宋体"/>
                <w:bCs/>
                <w:sz w:val="24"/>
                <w:szCs w:val="24"/>
              </w:rPr>
            </w:pPr>
            <w:r>
              <w:rPr>
                <w:rFonts w:hint="eastAsia" w:ascii="宋体" w:hAnsi="宋体" w:cs="宋体"/>
                <w:bCs/>
                <w:sz w:val="24"/>
                <w:szCs w:val="24"/>
              </w:rPr>
              <w:t>（7）</w:t>
            </w:r>
            <w:r>
              <w:rPr>
                <w:rFonts w:hint="eastAsia" w:ascii="宋体" w:hAnsi="宋体"/>
                <w:bCs/>
                <w:sz w:val="24"/>
                <w:szCs w:val="24"/>
              </w:rPr>
              <w:t>按“投标人产品参数承诺函（附件</w:t>
            </w:r>
            <w:r>
              <w:rPr>
                <w:rFonts w:hint="eastAsia"/>
                <w:bCs/>
                <w:sz w:val="24"/>
                <w:szCs w:val="24"/>
              </w:rPr>
              <w:t xml:space="preserve">15 </w:t>
            </w:r>
            <w:r>
              <w:rPr>
                <w:rFonts w:hint="eastAsia" w:ascii="宋体" w:hAnsi="宋体"/>
                <w:bCs/>
                <w:sz w:val="24"/>
                <w:szCs w:val="24"/>
              </w:rPr>
              <w:t>）”承诺</w:t>
            </w:r>
            <w:r>
              <w:rPr>
                <w:rFonts w:hint="eastAsia" w:ascii="宋体" w:hAnsi="宋体" w:cs="宋体"/>
                <w:bCs/>
                <w:sz w:val="24"/>
                <w:szCs w:val="24"/>
              </w:rPr>
              <w:t>所投</w:t>
            </w:r>
            <w:r>
              <w:rPr>
                <w:rFonts w:hint="eastAsia"/>
                <w:b/>
                <w:sz w:val="24"/>
              </w:rPr>
              <w:t>天津市第一中学</w:t>
            </w:r>
            <w:r>
              <w:rPr>
                <w:rFonts w:hint="eastAsia" w:ascii="宋体" w:hAnsi="宋体" w:cs="宋体"/>
                <w:b/>
                <w:sz w:val="24"/>
                <w:szCs w:val="24"/>
              </w:rPr>
              <w:t>生物实验室，序号（21）二氧化碳传感器</w:t>
            </w:r>
            <w:r>
              <w:rPr>
                <w:rFonts w:hint="eastAsia" w:ascii="宋体" w:hAnsi="宋体" w:cs="宋体"/>
                <w:bCs/>
                <w:sz w:val="24"/>
                <w:szCs w:val="24"/>
              </w:rPr>
              <w:t>具有CMA标识或CNAS标识的检测/检验/试验/测试报告，且该报告能证明以上所投产品满足下述参数要求，每承诺1条得1分，最多1分</w:t>
            </w:r>
          </w:p>
          <w:p w14:paraId="6F9C5EF9">
            <w:pPr>
              <w:adjustRightInd w:val="0"/>
              <w:snapToGrid w:val="0"/>
              <w:rPr>
                <w:rFonts w:ascii="宋体" w:hAnsi="宋体" w:cs="宋体"/>
                <w:bCs/>
                <w:sz w:val="24"/>
                <w:szCs w:val="24"/>
              </w:rPr>
            </w:pPr>
            <w:r>
              <w:rPr>
                <w:rFonts w:hint="eastAsia" w:ascii="宋体" w:hAnsi="宋体" w:cs="宋体"/>
                <w:bCs/>
                <w:sz w:val="24"/>
                <w:szCs w:val="24"/>
              </w:rPr>
              <w:t>A.采用气体泵动循环、红外辐射检测方式，数据准确，不消耗装置内的二氧化碳气体。</w:t>
            </w:r>
          </w:p>
          <w:p w14:paraId="58237516">
            <w:pPr>
              <w:adjustRightInd w:val="0"/>
              <w:snapToGrid w:val="0"/>
              <w:rPr>
                <w:rFonts w:ascii="宋体" w:hAnsi="宋体" w:cs="宋体"/>
                <w:bCs/>
                <w:sz w:val="24"/>
                <w:szCs w:val="24"/>
              </w:rPr>
            </w:pPr>
            <w:r>
              <w:rPr>
                <w:rFonts w:hint="eastAsia" w:ascii="宋体" w:hAnsi="宋体" w:cs="宋体"/>
                <w:bCs/>
                <w:sz w:val="24"/>
                <w:szCs w:val="24"/>
              </w:rPr>
              <w:t>（8）</w:t>
            </w:r>
            <w:r>
              <w:rPr>
                <w:rFonts w:hint="eastAsia" w:ascii="宋体" w:hAnsi="宋体"/>
                <w:bCs/>
                <w:sz w:val="24"/>
                <w:szCs w:val="24"/>
              </w:rPr>
              <w:t>按“投标人产品参数承诺函（附件</w:t>
            </w:r>
            <w:r>
              <w:rPr>
                <w:rFonts w:hint="eastAsia"/>
                <w:bCs/>
                <w:sz w:val="24"/>
                <w:szCs w:val="24"/>
              </w:rPr>
              <w:t xml:space="preserve">15 </w:t>
            </w:r>
            <w:r>
              <w:rPr>
                <w:rFonts w:hint="eastAsia" w:ascii="宋体" w:hAnsi="宋体"/>
                <w:bCs/>
                <w:sz w:val="24"/>
                <w:szCs w:val="24"/>
              </w:rPr>
              <w:t>）”承诺</w:t>
            </w:r>
            <w:r>
              <w:rPr>
                <w:rFonts w:hint="eastAsia" w:ascii="宋体" w:hAnsi="宋体" w:cs="宋体"/>
                <w:bCs/>
                <w:sz w:val="24"/>
                <w:szCs w:val="24"/>
              </w:rPr>
              <w:t>所投</w:t>
            </w:r>
            <w:r>
              <w:rPr>
                <w:rFonts w:hint="eastAsia"/>
                <w:b/>
                <w:sz w:val="24"/>
              </w:rPr>
              <w:t>天津市第一中学</w:t>
            </w:r>
            <w:r>
              <w:rPr>
                <w:rFonts w:hint="eastAsia" w:ascii="宋体" w:hAnsi="宋体" w:cs="宋体"/>
                <w:b/>
                <w:sz w:val="24"/>
                <w:szCs w:val="24"/>
              </w:rPr>
              <w:t>地理实验室，序号（6）数字立体地形教学演示系统</w:t>
            </w:r>
            <w:r>
              <w:rPr>
                <w:rFonts w:hint="eastAsia" w:ascii="宋体" w:hAnsi="宋体" w:cs="宋体"/>
                <w:bCs/>
                <w:sz w:val="24"/>
                <w:szCs w:val="24"/>
              </w:rPr>
              <w:t>具有CMA标识或CNAS标识的检测/检验/试验/测试报告，且该报告能证明以上所投产品满足下述参数要求，每承诺1条得1分，最多2分</w:t>
            </w:r>
          </w:p>
          <w:p w14:paraId="53817CC3">
            <w:pPr>
              <w:adjustRightInd w:val="0"/>
              <w:snapToGrid w:val="0"/>
              <w:rPr>
                <w:rFonts w:ascii="宋体" w:hAnsi="宋体" w:cs="宋体"/>
                <w:kern w:val="0"/>
                <w:sz w:val="24"/>
                <w:szCs w:val="24"/>
                <w:lang w:bidi="ar"/>
              </w:rPr>
            </w:pPr>
            <w:r>
              <w:rPr>
                <w:rFonts w:hint="eastAsia" w:ascii="宋体" w:hAnsi="宋体" w:cs="宋体"/>
                <w:bCs/>
                <w:sz w:val="24"/>
                <w:szCs w:val="24"/>
              </w:rPr>
              <w:t>A.</w:t>
            </w:r>
            <w:r>
              <w:rPr>
                <w:rFonts w:hint="eastAsia" w:ascii="宋体" w:hAnsi="宋体" w:cs="宋体"/>
                <w:kern w:val="0"/>
                <w:sz w:val="24"/>
                <w:szCs w:val="24"/>
                <w:lang w:bidi="ar"/>
              </w:rPr>
              <w:t>触控功能：采用红外摄像头触控，在整个屏幕范围内都能接受到红外信号，并实现精准触控功能；</w:t>
            </w:r>
          </w:p>
          <w:p w14:paraId="6B275B11">
            <w:pPr>
              <w:adjustRightInd w:val="0"/>
              <w:snapToGrid w:val="0"/>
              <w:rPr>
                <w:rFonts w:ascii="宋体" w:hAnsi="宋体" w:cs="宋体"/>
                <w:kern w:val="0"/>
                <w:sz w:val="24"/>
                <w:szCs w:val="24"/>
                <w:lang w:bidi="ar"/>
              </w:rPr>
            </w:pPr>
            <w:r>
              <w:rPr>
                <w:rFonts w:hint="eastAsia" w:ascii="宋体" w:hAnsi="宋体" w:cs="宋体"/>
                <w:kern w:val="0"/>
                <w:sz w:val="24"/>
                <w:szCs w:val="24"/>
                <w:lang w:bidi="ar"/>
              </w:rPr>
              <w:t>B.应支持分别实现中国立体地形、世界立体地形课件的播放；支持PPT页面添加对应的flash资源，全屏演示播放并进行调用；支持PPT课件全屏演示的左右屏切换；白板PPT课件与中国/世界地形动画进行联动演示。</w:t>
            </w:r>
          </w:p>
          <w:p w14:paraId="6088B21E">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3D76D66A">
            <w:pPr>
              <w:snapToGrid w:val="0"/>
              <w:rPr>
                <w:bCs/>
                <w:color w:val="FF0000"/>
                <w:sz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shd w:val="clear" w:color="auto" w:fill="auto"/>
            <w:vAlign w:val="center"/>
          </w:tcPr>
          <w:p w14:paraId="4F0330D2">
            <w:pPr>
              <w:widowControl/>
              <w:snapToGrid w:val="0"/>
              <w:jc w:val="center"/>
              <w:rPr>
                <w:kern w:val="0"/>
                <w:sz w:val="24"/>
                <w:szCs w:val="24"/>
              </w:rPr>
            </w:pPr>
            <w:r>
              <w:rPr>
                <w:rFonts w:hint="eastAsia"/>
                <w:kern w:val="0"/>
                <w:sz w:val="24"/>
                <w:szCs w:val="24"/>
              </w:rPr>
              <w:t>10</w:t>
            </w:r>
          </w:p>
        </w:tc>
      </w:tr>
      <w:tr w14:paraId="48ADEF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4B42FCE6">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14:paraId="49710FAD">
            <w:pPr>
              <w:widowControl/>
              <w:snapToGrid w:val="0"/>
              <w:jc w:val="center"/>
              <w:rPr>
                <w:kern w:val="0"/>
                <w:sz w:val="24"/>
                <w:szCs w:val="24"/>
              </w:rPr>
            </w:pPr>
            <w:r>
              <w:rPr>
                <w:rFonts w:hint="eastAsia"/>
                <w:kern w:val="0"/>
                <w:sz w:val="24"/>
                <w:szCs w:val="24"/>
              </w:rPr>
              <w:t>非“★”技术要求（不含上述产品参数承诺评价中的参数要求）响应性评价</w:t>
            </w:r>
          </w:p>
        </w:tc>
        <w:tc>
          <w:tcPr>
            <w:tcW w:w="7087" w:type="dxa"/>
            <w:shd w:val="clear" w:color="auto" w:fill="auto"/>
            <w:vAlign w:val="center"/>
          </w:tcPr>
          <w:p w14:paraId="663DA7D0">
            <w:pPr>
              <w:widowControl/>
              <w:snapToGrid w:val="0"/>
              <w:rPr>
                <w:kern w:val="0"/>
                <w:sz w:val="24"/>
                <w:szCs w:val="24"/>
              </w:rPr>
            </w:pPr>
            <w:r>
              <w:rPr>
                <w:rFonts w:hint="eastAsia"/>
                <w:kern w:val="0"/>
                <w:sz w:val="24"/>
                <w:szCs w:val="24"/>
              </w:rPr>
              <w:t>完全满足无偏离的得5分；</w:t>
            </w:r>
          </w:p>
          <w:p w14:paraId="133425BF">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劣于招标文件要求或未做应答的不足5条的，每出现1条以上情形减1分</w:t>
            </w:r>
          </w:p>
          <w:p w14:paraId="3BEBF1F5">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劣于招标文件要求或未做应答≥5条的，本项得0分</w:t>
            </w:r>
          </w:p>
        </w:tc>
        <w:tc>
          <w:tcPr>
            <w:tcW w:w="1010" w:type="dxa"/>
            <w:shd w:val="clear" w:color="auto" w:fill="auto"/>
            <w:vAlign w:val="center"/>
          </w:tcPr>
          <w:p w14:paraId="58B4DD05">
            <w:pPr>
              <w:widowControl/>
              <w:snapToGrid w:val="0"/>
              <w:jc w:val="center"/>
              <w:rPr>
                <w:kern w:val="0"/>
                <w:sz w:val="24"/>
                <w:szCs w:val="24"/>
              </w:rPr>
            </w:pPr>
            <w:r>
              <w:rPr>
                <w:rFonts w:hint="eastAsia"/>
                <w:kern w:val="0"/>
                <w:sz w:val="24"/>
                <w:szCs w:val="24"/>
              </w:rPr>
              <w:t>5</w:t>
            </w:r>
          </w:p>
        </w:tc>
      </w:tr>
      <w:tr w14:paraId="28FBE8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4B982497">
            <w:pPr>
              <w:snapToGrid w:val="0"/>
              <w:jc w:val="center"/>
              <w:rPr>
                <w:bCs/>
                <w:sz w:val="24"/>
              </w:rPr>
            </w:pPr>
            <w:r>
              <w:rPr>
                <w:kern w:val="0"/>
                <w:sz w:val="24"/>
                <w:szCs w:val="24"/>
              </w:rPr>
              <w:t>第</w:t>
            </w:r>
            <w:r>
              <w:rPr>
                <w:rFonts w:hint="eastAsia"/>
                <w:kern w:val="0"/>
                <w:sz w:val="24"/>
                <w:szCs w:val="24"/>
              </w:rPr>
              <w:t>三</w:t>
            </w:r>
            <w:r>
              <w:rPr>
                <w:kern w:val="0"/>
                <w:sz w:val="24"/>
                <w:szCs w:val="24"/>
              </w:rPr>
              <w:t xml:space="preserve">部分 </w:t>
            </w:r>
            <w:r>
              <w:rPr>
                <w:rFonts w:hint="eastAsia"/>
                <w:kern w:val="0"/>
                <w:sz w:val="24"/>
                <w:szCs w:val="24"/>
              </w:rPr>
              <w:t>主观分</w:t>
            </w:r>
            <w:r>
              <w:rPr>
                <w:kern w:val="0"/>
                <w:sz w:val="24"/>
                <w:szCs w:val="24"/>
              </w:rPr>
              <w:t>（</w:t>
            </w:r>
            <w:r>
              <w:rPr>
                <w:rFonts w:hint="eastAsia"/>
                <w:kern w:val="0"/>
                <w:sz w:val="24"/>
                <w:szCs w:val="24"/>
              </w:rPr>
              <w:t>44</w:t>
            </w:r>
            <w:r>
              <w:rPr>
                <w:kern w:val="0"/>
                <w:sz w:val="24"/>
                <w:szCs w:val="24"/>
              </w:rPr>
              <w:t>分）</w:t>
            </w:r>
          </w:p>
        </w:tc>
        <w:tc>
          <w:tcPr>
            <w:tcW w:w="1010" w:type="dxa"/>
            <w:shd w:val="clear" w:color="auto" w:fill="auto"/>
            <w:vAlign w:val="center"/>
          </w:tcPr>
          <w:p w14:paraId="35F3C13E">
            <w:pPr>
              <w:widowControl/>
              <w:snapToGrid w:val="0"/>
              <w:jc w:val="center"/>
              <w:rPr>
                <w:kern w:val="0"/>
                <w:sz w:val="24"/>
                <w:szCs w:val="24"/>
              </w:rPr>
            </w:pPr>
            <w:r>
              <w:rPr>
                <w:rFonts w:hint="eastAsia"/>
                <w:kern w:val="0"/>
                <w:sz w:val="24"/>
                <w:szCs w:val="24"/>
              </w:rPr>
              <w:t>分值</w:t>
            </w:r>
          </w:p>
        </w:tc>
      </w:tr>
      <w:tr w14:paraId="388367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73651B4">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65DF3858">
            <w:pPr>
              <w:widowControl/>
              <w:snapToGrid w:val="0"/>
              <w:jc w:val="center"/>
              <w:rPr>
                <w:kern w:val="0"/>
                <w:sz w:val="24"/>
                <w:szCs w:val="24"/>
              </w:rPr>
            </w:pPr>
            <w:r>
              <w:rPr>
                <w:rFonts w:hint="eastAsia"/>
                <w:kern w:val="0"/>
                <w:sz w:val="24"/>
                <w:szCs w:val="24"/>
              </w:rPr>
              <w:t>产品整体性能评价</w:t>
            </w:r>
          </w:p>
        </w:tc>
        <w:tc>
          <w:tcPr>
            <w:tcW w:w="7087" w:type="dxa"/>
            <w:shd w:val="clear" w:color="auto" w:fill="auto"/>
            <w:vAlign w:val="center"/>
          </w:tcPr>
          <w:p w14:paraId="7957DE00">
            <w:pPr>
              <w:widowControl/>
              <w:snapToGrid w:val="0"/>
              <w:rPr>
                <w:kern w:val="0"/>
                <w:sz w:val="24"/>
                <w:szCs w:val="24"/>
              </w:rPr>
            </w:pPr>
            <w:r>
              <w:rPr>
                <w:rFonts w:hint="eastAsia"/>
                <w:kern w:val="0"/>
                <w:sz w:val="24"/>
                <w:szCs w:val="24"/>
              </w:rPr>
              <w:t>至少包含产品整体设计理念、性能描述、安全耐用性描述等</w:t>
            </w:r>
          </w:p>
          <w:p w14:paraId="718CF37C">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2258396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708A502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050CEAE9">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4CADB7C2">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2B58951D">
            <w:pPr>
              <w:widowControl/>
              <w:snapToGrid w:val="0"/>
              <w:jc w:val="center"/>
              <w:rPr>
                <w:kern w:val="0"/>
                <w:sz w:val="24"/>
                <w:szCs w:val="24"/>
              </w:rPr>
            </w:pPr>
            <w:r>
              <w:rPr>
                <w:rFonts w:hint="eastAsia"/>
                <w:kern w:val="0"/>
                <w:sz w:val="24"/>
                <w:szCs w:val="24"/>
              </w:rPr>
              <w:t>9</w:t>
            </w:r>
          </w:p>
        </w:tc>
      </w:tr>
      <w:tr w14:paraId="48DFE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3E9E0361">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14:paraId="7CA35AD0">
            <w:pPr>
              <w:widowControl/>
              <w:snapToGrid w:val="0"/>
              <w:jc w:val="center"/>
              <w:rPr>
                <w:kern w:val="0"/>
                <w:sz w:val="24"/>
                <w:szCs w:val="24"/>
              </w:rPr>
            </w:pPr>
            <w:r>
              <w:rPr>
                <w:rFonts w:hint="eastAsia"/>
                <w:kern w:val="0"/>
                <w:sz w:val="24"/>
                <w:szCs w:val="24"/>
              </w:rPr>
              <w:t>产品关键零部件评价</w:t>
            </w:r>
          </w:p>
        </w:tc>
        <w:tc>
          <w:tcPr>
            <w:tcW w:w="7087" w:type="dxa"/>
            <w:shd w:val="clear" w:color="auto" w:fill="auto"/>
            <w:vAlign w:val="center"/>
          </w:tcPr>
          <w:p w14:paraId="7CEE0EDD">
            <w:pPr>
              <w:widowControl/>
              <w:snapToGrid w:val="0"/>
              <w:rPr>
                <w:kern w:val="0"/>
                <w:sz w:val="24"/>
                <w:szCs w:val="24"/>
              </w:rPr>
            </w:pPr>
            <w:r>
              <w:rPr>
                <w:rFonts w:hint="eastAsia"/>
                <w:kern w:val="0"/>
                <w:sz w:val="24"/>
                <w:szCs w:val="24"/>
              </w:rPr>
              <w:t>至少包含产品关键零部件设计理念、性能描述、安全耐用性描述等</w:t>
            </w:r>
          </w:p>
          <w:p w14:paraId="709A6FFD">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614EDE7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0EC8DEF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35831BF8">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5CA99E7C">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7EBED7D9">
            <w:pPr>
              <w:widowControl/>
              <w:snapToGrid w:val="0"/>
              <w:jc w:val="center"/>
              <w:rPr>
                <w:kern w:val="0"/>
                <w:sz w:val="24"/>
                <w:szCs w:val="24"/>
              </w:rPr>
            </w:pPr>
            <w:r>
              <w:rPr>
                <w:rFonts w:hint="eastAsia"/>
                <w:kern w:val="0"/>
                <w:sz w:val="24"/>
                <w:szCs w:val="24"/>
              </w:rPr>
              <w:t>9</w:t>
            </w:r>
          </w:p>
        </w:tc>
      </w:tr>
      <w:tr w14:paraId="3A133F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6F84F19A">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0DAA2E1A">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14:paraId="3D24F4A3">
            <w:pPr>
              <w:widowControl/>
              <w:snapToGrid w:val="0"/>
              <w:rPr>
                <w:kern w:val="0"/>
                <w:sz w:val="24"/>
                <w:szCs w:val="24"/>
              </w:rPr>
            </w:pPr>
            <w:r>
              <w:rPr>
                <w:rFonts w:hint="eastAsia"/>
                <w:kern w:val="0"/>
                <w:sz w:val="24"/>
                <w:szCs w:val="24"/>
              </w:rPr>
              <w:t>至少包含人员安排、进度计划、安装方法、施工安全保障措施等</w:t>
            </w:r>
          </w:p>
          <w:p w14:paraId="35FF45E6">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3A59557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341EA19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7BC8272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1AB5A03D">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2A7C8145">
            <w:pPr>
              <w:widowControl/>
              <w:snapToGrid w:val="0"/>
              <w:jc w:val="center"/>
              <w:rPr>
                <w:kern w:val="0"/>
                <w:sz w:val="24"/>
                <w:szCs w:val="24"/>
              </w:rPr>
            </w:pPr>
            <w:r>
              <w:rPr>
                <w:rFonts w:hint="eastAsia"/>
                <w:kern w:val="0"/>
                <w:sz w:val="24"/>
                <w:szCs w:val="24"/>
              </w:rPr>
              <w:t>6</w:t>
            </w:r>
          </w:p>
        </w:tc>
      </w:tr>
      <w:tr w14:paraId="1BBA5B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0C20F834">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3C5A1E3C">
            <w:pPr>
              <w:widowControl/>
              <w:snapToGrid w:val="0"/>
              <w:jc w:val="center"/>
              <w:rPr>
                <w:sz w:val="24"/>
              </w:rPr>
            </w:pPr>
            <w:r>
              <w:rPr>
                <w:rFonts w:hint="eastAsia"/>
                <w:sz w:val="24"/>
              </w:rPr>
              <w:t>售后服务方案评价</w:t>
            </w:r>
          </w:p>
        </w:tc>
        <w:tc>
          <w:tcPr>
            <w:tcW w:w="7087" w:type="dxa"/>
            <w:shd w:val="clear" w:color="auto" w:fill="auto"/>
            <w:vAlign w:val="center"/>
          </w:tcPr>
          <w:p w14:paraId="506798F0">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14:paraId="6DDBB692">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2F4BE98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2CD2D57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3A15CB09">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749AC198">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3DA6BEE3">
            <w:pPr>
              <w:widowControl/>
              <w:snapToGrid w:val="0"/>
              <w:jc w:val="center"/>
              <w:rPr>
                <w:kern w:val="0"/>
                <w:sz w:val="24"/>
                <w:szCs w:val="24"/>
              </w:rPr>
            </w:pPr>
            <w:r>
              <w:rPr>
                <w:rFonts w:hint="eastAsia"/>
                <w:kern w:val="0"/>
                <w:sz w:val="24"/>
                <w:szCs w:val="24"/>
              </w:rPr>
              <w:t>6</w:t>
            </w:r>
          </w:p>
        </w:tc>
      </w:tr>
      <w:tr w14:paraId="0C01CB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7" w:hRule="atLeast"/>
          <w:jc w:val="center"/>
        </w:trPr>
        <w:tc>
          <w:tcPr>
            <w:tcW w:w="508" w:type="dxa"/>
            <w:shd w:val="clear" w:color="auto" w:fill="auto"/>
            <w:vAlign w:val="center"/>
          </w:tcPr>
          <w:p w14:paraId="30E05864">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29B18290">
            <w:pPr>
              <w:widowControl/>
              <w:adjustRightInd w:val="0"/>
              <w:snapToGrid w:val="0"/>
              <w:jc w:val="center"/>
              <w:rPr>
                <w:rFonts w:cs="仿宋" w:asciiTheme="minorEastAsia" w:hAnsiTheme="minorEastAsia" w:eastAsiaTheme="minorEastAsia"/>
                <w:kern w:val="0"/>
                <w:sz w:val="24"/>
              </w:rPr>
            </w:pPr>
            <w:r>
              <w:rPr>
                <w:rFonts w:hint="eastAsia" w:cs="仿宋" w:asciiTheme="minorEastAsia" w:hAnsiTheme="minorEastAsia" w:eastAsiaTheme="minorEastAsia"/>
                <w:kern w:val="0"/>
                <w:sz w:val="24"/>
              </w:rPr>
              <w:t>样品评价</w:t>
            </w:r>
          </w:p>
        </w:tc>
        <w:tc>
          <w:tcPr>
            <w:tcW w:w="7087" w:type="dxa"/>
            <w:shd w:val="clear" w:color="auto" w:fill="auto"/>
            <w:vAlign w:val="center"/>
          </w:tcPr>
          <w:p w14:paraId="0AEB44D9">
            <w:pPr>
              <w:widowControl/>
              <w:snapToGrid w:val="0"/>
              <w:rPr>
                <w:kern w:val="0"/>
                <w:sz w:val="24"/>
                <w:szCs w:val="24"/>
              </w:rPr>
            </w:pPr>
            <w:r>
              <w:rPr>
                <w:rFonts w:hint="eastAsia"/>
                <w:kern w:val="0"/>
                <w:sz w:val="24"/>
                <w:szCs w:val="24"/>
              </w:rPr>
              <w:t>（1）</w:t>
            </w:r>
            <w:r>
              <w:rPr>
                <w:rFonts w:hint="eastAsia" w:ascii="宋体" w:hAnsi="宋体" w:cs="宋体"/>
                <w:kern w:val="0"/>
                <w:sz w:val="24"/>
                <w:szCs w:val="24"/>
                <w:lang w:bidi="ar"/>
              </w:rPr>
              <w:t>教师演示台</w:t>
            </w:r>
            <w:r>
              <w:rPr>
                <w:rFonts w:hint="eastAsia" w:ascii="宋体" w:hAnsi="宋体" w:cs="宋体"/>
                <w:sz w:val="24"/>
                <w:szCs w:val="24"/>
              </w:rPr>
              <w:t>（</w:t>
            </w:r>
            <w:r>
              <w:rPr>
                <w:rFonts w:hint="eastAsia"/>
                <w:bCs/>
                <w:sz w:val="24"/>
              </w:rPr>
              <w:t>天津市第一中学</w:t>
            </w:r>
            <w:r>
              <w:rPr>
                <w:rFonts w:hint="eastAsia" w:ascii="宋体" w:hAnsi="宋体" w:cs="宋体"/>
                <w:sz w:val="24"/>
                <w:szCs w:val="24"/>
              </w:rPr>
              <w:t>生物实验室，序号1）</w:t>
            </w:r>
            <w:r>
              <w:rPr>
                <w:rFonts w:hint="eastAsia"/>
                <w:kern w:val="0"/>
                <w:sz w:val="24"/>
                <w:szCs w:val="24"/>
              </w:rPr>
              <w:t>的桌面(规格≥150*150mm)、</w:t>
            </w:r>
            <w:r>
              <w:rPr>
                <w:rFonts w:hint="eastAsia" w:ascii="宋体" w:hAnsi="宋体" w:cs="宋体"/>
                <w:sz w:val="24"/>
                <w:szCs w:val="24"/>
              </w:rPr>
              <w:t>单侧桌腿</w:t>
            </w:r>
            <w:r>
              <w:rPr>
                <w:rFonts w:hint="eastAsia"/>
                <w:kern w:val="0"/>
                <w:sz w:val="24"/>
                <w:szCs w:val="24"/>
              </w:rPr>
              <w:t>；</w:t>
            </w:r>
            <w:r>
              <w:rPr>
                <w:rFonts w:hint="eastAsia" w:ascii="宋体" w:hAnsi="宋体" w:cs="宋体"/>
                <w:sz w:val="24"/>
                <w:szCs w:val="24"/>
              </w:rPr>
              <w:t>学生实验桌（</w:t>
            </w:r>
            <w:r>
              <w:rPr>
                <w:rFonts w:hint="eastAsia"/>
                <w:bCs/>
                <w:sz w:val="24"/>
              </w:rPr>
              <w:t>天津市第一中学</w:t>
            </w:r>
            <w:r>
              <w:rPr>
                <w:rFonts w:hint="eastAsia" w:ascii="宋体" w:hAnsi="宋体" w:cs="宋体"/>
                <w:sz w:val="24"/>
                <w:szCs w:val="24"/>
              </w:rPr>
              <w:t>生物实验室，序号2）</w:t>
            </w:r>
            <w:r>
              <w:rPr>
                <w:rFonts w:hint="eastAsia"/>
                <w:kern w:val="0"/>
                <w:sz w:val="24"/>
                <w:szCs w:val="24"/>
              </w:rPr>
              <w:t>的桌面(规格≥150*150mm)、</w:t>
            </w:r>
            <w:r>
              <w:rPr>
                <w:rFonts w:hint="eastAsia" w:ascii="宋体" w:hAnsi="宋体" w:cs="宋体"/>
                <w:sz w:val="24"/>
                <w:szCs w:val="24"/>
              </w:rPr>
              <w:t>单侧桌腿</w:t>
            </w:r>
            <w:r>
              <w:rPr>
                <w:rFonts w:hint="eastAsia"/>
                <w:kern w:val="0"/>
                <w:sz w:val="24"/>
                <w:szCs w:val="24"/>
              </w:rPr>
              <w:t>；</w:t>
            </w:r>
            <w:r>
              <w:rPr>
                <w:rFonts w:hint="eastAsia" w:ascii="宋体" w:hAnsi="宋体" w:cs="宋体"/>
                <w:kern w:val="0"/>
                <w:sz w:val="24"/>
                <w:szCs w:val="24"/>
              </w:rPr>
              <w:t>后墙仪器柜（</w:t>
            </w:r>
            <w:r>
              <w:rPr>
                <w:rFonts w:hint="eastAsia"/>
                <w:bCs/>
                <w:sz w:val="24"/>
              </w:rPr>
              <w:t>天津市第一中学</w:t>
            </w:r>
            <w:r>
              <w:rPr>
                <w:rFonts w:hint="eastAsia" w:ascii="宋体" w:hAnsi="宋体" w:cs="宋体"/>
                <w:kern w:val="0"/>
                <w:sz w:val="24"/>
                <w:szCs w:val="24"/>
              </w:rPr>
              <w:t>生物实验室，序号4）侧板</w:t>
            </w:r>
            <w:r>
              <w:rPr>
                <w:rFonts w:hint="eastAsia"/>
                <w:bCs/>
                <w:sz w:val="24"/>
              </w:rPr>
              <w:t>（规格≥200*200*18mm，三面封边）</w:t>
            </w:r>
            <w:r>
              <w:rPr>
                <w:rFonts w:hint="eastAsia" w:ascii="宋体" w:hAnsi="宋体" w:cs="宋体"/>
                <w:kern w:val="0"/>
                <w:sz w:val="24"/>
                <w:szCs w:val="24"/>
              </w:rPr>
              <w:t>、五金卡锁柜架小样（规格:≥200*220*400mm 含连接件、地脚）。</w:t>
            </w:r>
          </w:p>
          <w:p w14:paraId="370B7D6A">
            <w:pPr>
              <w:widowControl/>
              <w:snapToGrid w:val="0"/>
              <w:rPr>
                <w:kern w:val="0"/>
                <w:sz w:val="24"/>
                <w:szCs w:val="24"/>
              </w:rPr>
            </w:pPr>
            <w:r>
              <w:rPr>
                <w:rFonts w:hint="eastAsia"/>
                <w:kern w:val="0"/>
                <w:sz w:val="24"/>
                <w:szCs w:val="24"/>
              </w:rPr>
              <w:t>样品无瑕疵：6分；</w:t>
            </w:r>
          </w:p>
          <w:p w14:paraId="205C4E54">
            <w:pPr>
              <w:widowControl/>
              <w:snapToGrid w:val="0"/>
              <w:rPr>
                <w:kern w:val="0"/>
                <w:sz w:val="24"/>
                <w:szCs w:val="24"/>
              </w:rPr>
            </w:pPr>
            <w:r>
              <w:rPr>
                <w:rFonts w:hint="eastAsia"/>
                <w:kern w:val="0"/>
                <w:sz w:val="24"/>
                <w:szCs w:val="24"/>
              </w:rPr>
              <w:t>样品存在1处瑕疵扣1分，最低0分</w:t>
            </w:r>
          </w:p>
          <w:p w14:paraId="0006B1B1">
            <w:pPr>
              <w:widowControl/>
              <w:snapToGrid w:val="0"/>
              <w:rPr>
                <w:rFonts w:cs="仿宋" w:asciiTheme="minorEastAsia" w:hAnsiTheme="minorEastAsia" w:eastAsiaTheme="minorEastAsia"/>
                <w:kern w:val="0"/>
                <w:sz w:val="24"/>
              </w:rPr>
            </w:pPr>
            <w:r>
              <w:rPr>
                <w:rFonts w:hint="eastAsia"/>
                <w:kern w:val="0"/>
                <w:sz w:val="24"/>
                <w:szCs w:val="24"/>
                <w:lang w:val="zh-CN"/>
              </w:rPr>
              <w:t>(</w:t>
            </w:r>
            <w:r>
              <w:rPr>
                <w:rFonts w:hint="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等，人体接触或收藏物品的部位有毛刺、刃口、棱角；</w:t>
            </w:r>
            <w:r>
              <w:rPr>
                <w:rFonts w:hint="eastAsia"/>
                <w:kern w:val="0"/>
                <w:sz w:val="24"/>
                <w:szCs w:val="24"/>
                <w:lang w:val="zh-CN"/>
              </w:rPr>
              <w:t>样品外表存在漏喷、锈蚀、脱色、掉色现象；涂层粗糙、色泽不一致、流挂、疙瘩、皱皮、飞漆；</w:t>
            </w:r>
            <w:r>
              <w:rPr>
                <w:rFonts w:hint="eastAsia"/>
                <w:kern w:val="0"/>
                <w:sz w:val="24"/>
                <w:szCs w:val="24"/>
              </w:rPr>
              <w:t>存在较大的刺激性异味</w:t>
            </w:r>
            <w:r>
              <w:rPr>
                <w:rFonts w:hint="eastAsia"/>
                <w:kern w:val="0"/>
                <w:sz w:val="24"/>
                <w:szCs w:val="24"/>
                <w:lang w:val="zh-CN"/>
              </w:rPr>
              <w:t>)</w:t>
            </w:r>
          </w:p>
          <w:p w14:paraId="00CC3A69">
            <w:pPr>
              <w:widowControl/>
              <w:snapToGrid w:val="0"/>
              <w:rPr>
                <w:kern w:val="0"/>
                <w:sz w:val="24"/>
                <w:szCs w:val="24"/>
              </w:rPr>
            </w:pPr>
            <w:r>
              <w:rPr>
                <w:rFonts w:hint="eastAsia" w:cs="仿宋" w:asciiTheme="minorEastAsia" w:hAnsiTheme="minorEastAsia" w:eastAsiaTheme="minorEastAsia"/>
                <w:kern w:val="0"/>
                <w:sz w:val="24"/>
              </w:rPr>
              <w:t>（2）传感器评价</w:t>
            </w:r>
          </w:p>
          <w:p w14:paraId="06F321A8">
            <w:pPr>
              <w:widowControl/>
              <w:snapToGrid w:val="0"/>
              <w:rPr>
                <w:kern w:val="0"/>
                <w:sz w:val="24"/>
                <w:szCs w:val="24"/>
              </w:rPr>
            </w:pPr>
            <w:r>
              <w:rPr>
                <w:rFonts w:hint="eastAsia"/>
                <w:kern w:val="0"/>
                <w:sz w:val="24"/>
                <w:szCs w:val="24"/>
              </w:rPr>
              <w:t>样品无瑕疵：6分；</w:t>
            </w:r>
          </w:p>
          <w:p w14:paraId="512B51BB">
            <w:pPr>
              <w:widowControl/>
              <w:snapToGrid w:val="0"/>
              <w:rPr>
                <w:rFonts w:cs="仿宋" w:asciiTheme="minorEastAsia" w:hAnsiTheme="minorEastAsia" w:eastAsiaTheme="minorEastAsia"/>
                <w:kern w:val="0"/>
                <w:sz w:val="24"/>
              </w:rPr>
            </w:pPr>
            <w:r>
              <w:rPr>
                <w:rFonts w:hint="eastAsia"/>
                <w:kern w:val="0"/>
                <w:sz w:val="24"/>
                <w:szCs w:val="24"/>
              </w:rPr>
              <w:t>样品存在1处瑕疵扣2分，最低0分</w:t>
            </w:r>
          </w:p>
          <w:p w14:paraId="1F6125B1">
            <w:pPr>
              <w:widowControl/>
              <w:snapToGrid w:val="0"/>
              <w:rPr>
                <w:kern w:val="0"/>
                <w:sz w:val="24"/>
                <w:szCs w:val="24"/>
                <w:lang w:val="zh-CN"/>
              </w:rPr>
            </w:pPr>
            <w:r>
              <w:rPr>
                <w:rFonts w:hint="eastAsia"/>
                <w:kern w:val="0"/>
                <w:sz w:val="24"/>
                <w:szCs w:val="24"/>
                <w:lang w:val="zh-CN"/>
              </w:rPr>
              <w:t>(本项所称“瑕疵”是指</w:t>
            </w:r>
            <w:r>
              <w:rPr>
                <w:rFonts w:hint="eastAsia"/>
                <w:kern w:val="0"/>
                <w:sz w:val="24"/>
                <w:szCs w:val="24"/>
              </w:rPr>
              <w:t>示数不准确；示数不稳定；制作工艺不精细</w:t>
            </w:r>
            <w:r>
              <w:rPr>
                <w:rFonts w:hint="eastAsia"/>
                <w:kern w:val="0"/>
                <w:sz w:val="24"/>
                <w:szCs w:val="24"/>
                <w:lang w:val="zh-CN"/>
              </w:rPr>
              <w:t>)</w:t>
            </w:r>
          </w:p>
          <w:p w14:paraId="19872BD4">
            <w:pPr>
              <w:widowControl/>
              <w:adjustRightInd w:val="0"/>
              <w:snapToGrid w:val="0"/>
              <w:rPr>
                <w:rFonts w:ascii="宋体" w:hAnsi="宋体" w:cs="宋体"/>
                <w:kern w:val="0"/>
                <w:sz w:val="24"/>
                <w:szCs w:val="24"/>
              </w:rPr>
            </w:pPr>
            <w:r>
              <w:rPr>
                <w:rFonts w:hint="eastAsia" w:ascii="宋体" w:hAnsi="宋体" w:cs="宋体"/>
                <w:kern w:val="0"/>
                <w:sz w:val="24"/>
                <w:szCs w:val="24"/>
              </w:rPr>
              <w:t>（3）</w:t>
            </w:r>
            <w:r>
              <w:rPr>
                <w:rFonts w:hint="eastAsia" w:ascii="宋体" w:hAnsi="宋体" w:cs="宋体"/>
                <w:b/>
                <w:bCs/>
                <w:sz w:val="24"/>
                <w:szCs w:val="24"/>
                <w:lang w:val="zh-CN"/>
              </w:rPr>
              <w:t>其他样品，</w:t>
            </w:r>
            <w:r>
              <w:rPr>
                <w:rFonts w:hint="eastAsia" w:ascii="宋体" w:hAnsi="宋体" w:cs="宋体"/>
                <w:b/>
                <w:bCs/>
                <w:sz w:val="24"/>
                <w:szCs w:val="24"/>
              </w:rPr>
              <w:t>模拟季风成因、演示大气热力环流─气态法实验箱（</w:t>
            </w:r>
            <w:r>
              <w:rPr>
                <w:rFonts w:hint="eastAsia" w:ascii="宋体" w:hAnsi="宋体" w:cs="宋体"/>
                <w:b/>
                <w:bCs/>
                <w:kern w:val="0"/>
                <w:sz w:val="24"/>
                <w:szCs w:val="24"/>
                <w:lang w:bidi="ar"/>
              </w:rPr>
              <w:t>天津市第一中学地理实验室，序号11</w:t>
            </w:r>
            <w:r>
              <w:rPr>
                <w:rFonts w:hint="eastAsia" w:ascii="宋体" w:hAnsi="宋体" w:cs="宋体"/>
                <w:b/>
                <w:bCs/>
                <w:sz w:val="24"/>
                <w:szCs w:val="24"/>
              </w:rPr>
              <w:t>）</w:t>
            </w:r>
            <w:r>
              <w:rPr>
                <w:rFonts w:hint="eastAsia" w:ascii="宋体" w:hAnsi="宋体" w:cs="宋体"/>
                <w:kern w:val="0"/>
                <w:sz w:val="24"/>
                <w:szCs w:val="24"/>
              </w:rPr>
              <w:t>评价</w:t>
            </w:r>
          </w:p>
          <w:p w14:paraId="7A8A5A9B">
            <w:pPr>
              <w:widowControl/>
              <w:adjustRightInd w:val="0"/>
              <w:snapToGrid w:val="0"/>
              <w:rPr>
                <w:rFonts w:ascii="宋体" w:hAnsi="宋体" w:cs="宋体"/>
                <w:kern w:val="0"/>
                <w:sz w:val="24"/>
                <w:szCs w:val="24"/>
              </w:rPr>
            </w:pPr>
            <w:r>
              <w:rPr>
                <w:rFonts w:hint="eastAsia" w:ascii="宋体" w:hAnsi="宋体" w:cs="宋体"/>
                <w:kern w:val="0"/>
                <w:sz w:val="24"/>
                <w:szCs w:val="24"/>
              </w:rPr>
              <w:t>样品无瑕疵：2分；</w:t>
            </w:r>
          </w:p>
          <w:p w14:paraId="4550915A">
            <w:pPr>
              <w:widowControl/>
              <w:adjustRightInd w:val="0"/>
              <w:snapToGrid w:val="0"/>
              <w:rPr>
                <w:rFonts w:ascii="宋体" w:hAnsi="宋体" w:cs="宋体"/>
                <w:kern w:val="0"/>
                <w:sz w:val="24"/>
                <w:szCs w:val="24"/>
              </w:rPr>
            </w:pPr>
            <w:r>
              <w:rPr>
                <w:rFonts w:hint="eastAsia" w:ascii="宋体" w:hAnsi="宋体" w:cs="宋体"/>
                <w:kern w:val="0"/>
                <w:sz w:val="24"/>
                <w:szCs w:val="24"/>
              </w:rPr>
              <w:t>样品存在1处瑕疵扣1分，最低0分</w:t>
            </w:r>
          </w:p>
          <w:p w14:paraId="2F2F4FFE">
            <w:pPr>
              <w:widowControl/>
              <w:snapToGrid w:val="0"/>
              <w:rPr>
                <w:kern w:val="0"/>
                <w:sz w:val="24"/>
                <w:szCs w:val="24"/>
                <w:lang w:val="zh-CN"/>
              </w:rPr>
            </w:pPr>
            <w:r>
              <w:rPr>
                <w:rFonts w:hint="eastAsia" w:ascii="宋体" w:hAnsi="宋体" w:cs="宋体"/>
                <w:kern w:val="0"/>
                <w:sz w:val="24"/>
                <w:szCs w:val="24"/>
              </w:rPr>
              <w:t>(本项所称“瑕疵”是指样品设计、制作不满足招标文件要求；材质不佳；样品外表存在粗糙、存在较大的刺激性异味)</w:t>
            </w:r>
          </w:p>
        </w:tc>
        <w:tc>
          <w:tcPr>
            <w:tcW w:w="1010" w:type="dxa"/>
            <w:shd w:val="clear" w:color="auto" w:fill="auto"/>
            <w:vAlign w:val="center"/>
          </w:tcPr>
          <w:p w14:paraId="428F692A">
            <w:pPr>
              <w:widowControl/>
              <w:snapToGrid w:val="0"/>
              <w:jc w:val="center"/>
              <w:rPr>
                <w:kern w:val="0"/>
                <w:sz w:val="24"/>
                <w:szCs w:val="24"/>
              </w:rPr>
            </w:pPr>
            <w:r>
              <w:rPr>
                <w:rFonts w:hint="eastAsia"/>
                <w:kern w:val="0"/>
                <w:sz w:val="24"/>
                <w:szCs w:val="24"/>
              </w:rPr>
              <w:t>14</w:t>
            </w:r>
          </w:p>
        </w:tc>
      </w:tr>
    </w:tbl>
    <w:p w14:paraId="66A11545">
      <w:pPr>
        <w:spacing w:line="360" w:lineRule="auto"/>
        <w:ind w:firstLine="480" w:firstLineChars="200"/>
        <w:outlineLvl w:val="0"/>
        <w:rPr>
          <w:sz w:val="24"/>
        </w:rPr>
      </w:pPr>
    </w:p>
    <w:p w14:paraId="4038B96E">
      <w:pPr>
        <w:spacing w:line="360" w:lineRule="auto"/>
        <w:ind w:firstLine="562" w:firstLineChars="200"/>
        <w:outlineLvl w:val="0"/>
        <w:rPr>
          <w:b/>
          <w:sz w:val="28"/>
        </w:rPr>
      </w:pPr>
      <w:r>
        <w:rPr>
          <w:rFonts w:hint="eastAsia"/>
          <w:b/>
          <w:sz w:val="28"/>
        </w:rPr>
        <w:t>第五包：</w:t>
      </w:r>
      <w:r>
        <w:rPr>
          <w:rFonts w:hint="eastAsia"/>
          <w:b/>
          <w:sz w:val="28"/>
          <w:szCs w:val="24"/>
          <w:lang w:val="zh-CN"/>
        </w:rPr>
        <w:t>天津市实验中学</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7B3089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108FB66F">
            <w:pPr>
              <w:widowControl/>
              <w:snapToGrid w:val="0"/>
              <w:jc w:val="center"/>
              <w:rPr>
                <w:rFonts w:ascii="宋体" w:hAnsi="宋体" w:cs="宋体"/>
                <w:kern w:val="0"/>
                <w:sz w:val="24"/>
                <w:szCs w:val="24"/>
              </w:rPr>
            </w:pPr>
            <w:r>
              <w:rPr>
                <w:rFonts w:hint="eastAsia" w:ascii="宋体" w:hAnsi="宋体" w:cs="宋体"/>
                <w:kern w:val="0"/>
                <w:sz w:val="24"/>
                <w:szCs w:val="24"/>
              </w:rPr>
              <w:t>第一部分 价格（30分）</w:t>
            </w:r>
          </w:p>
        </w:tc>
        <w:tc>
          <w:tcPr>
            <w:tcW w:w="1010" w:type="dxa"/>
            <w:vAlign w:val="center"/>
          </w:tcPr>
          <w:p w14:paraId="48F4D8B6">
            <w:pPr>
              <w:widowControl/>
              <w:snapToGrid w:val="0"/>
              <w:jc w:val="center"/>
              <w:rPr>
                <w:rFonts w:ascii="宋体" w:hAnsi="宋体" w:cs="宋体"/>
                <w:kern w:val="0"/>
                <w:sz w:val="24"/>
                <w:szCs w:val="24"/>
              </w:rPr>
            </w:pPr>
            <w:r>
              <w:rPr>
                <w:rFonts w:hint="eastAsia" w:ascii="宋体" w:hAnsi="宋体" w:cs="宋体"/>
                <w:kern w:val="0"/>
                <w:sz w:val="24"/>
                <w:szCs w:val="24"/>
              </w:rPr>
              <w:t>分值</w:t>
            </w:r>
          </w:p>
        </w:tc>
      </w:tr>
      <w:tr w14:paraId="6C7A5C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171897CA">
            <w:pPr>
              <w:widowControl/>
              <w:snapToGrid w:val="0"/>
              <w:jc w:val="center"/>
              <w:rPr>
                <w:rFonts w:ascii="宋体" w:hAnsi="宋体" w:cs="宋体"/>
                <w:kern w:val="0"/>
                <w:sz w:val="24"/>
                <w:szCs w:val="24"/>
              </w:rPr>
            </w:pPr>
            <w:r>
              <w:rPr>
                <w:rFonts w:hint="eastAsia" w:ascii="宋体" w:hAnsi="宋体" w:cs="宋体"/>
                <w:kern w:val="0"/>
                <w:sz w:val="24"/>
                <w:szCs w:val="24"/>
              </w:rPr>
              <w:t>1</w:t>
            </w:r>
          </w:p>
        </w:tc>
        <w:tc>
          <w:tcPr>
            <w:tcW w:w="1655" w:type="dxa"/>
            <w:vAlign w:val="center"/>
          </w:tcPr>
          <w:p w14:paraId="7531F841">
            <w:pPr>
              <w:widowControl/>
              <w:snapToGrid w:val="0"/>
              <w:jc w:val="center"/>
              <w:rPr>
                <w:rFonts w:ascii="宋体" w:hAnsi="宋体" w:cs="宋体"/>
                <w:kern w:val="0"/>
                <w:sz w:val="24"/>
                <w:szCs w:val="24"/>
              </w:rPr>
            </w:pPr>
            <w:r>
              <w:rPr>
                <w:rFonts w:hint="eastAsia" w:ascii="宋体" w:hAnsi="宋体" w:cs="宋体"/>
                <w:kern w:val="0"/>
                <w:sz w:val="24"/>
                <w:szCs w:val="24"/>
              </w:rPr>
              <w:t>价格</w:t>
            </w:r>
          </w:p>
        </w:tc>
        <w:tc>
          <w:tcPr>
            <w:tcW w:w="7087" w:type="dxa"/>
            <w:vAlign w:val="center"/>
          </w:tcPr>
          <w:p w14:paraId="01464BA9">
            <w:pPr>
              <w:widowControl/>
              <w:snapToGrid w:val="0"/>
              <w:rPr>
                <w:rFonts w:ascii="宋体" w:hAnsi="宋体" w:cs="宋体"/>
                <w:kern w:val="0"/>
                <w:sz w:val="24"/>
                <w:szCs w:val="24"/>
              </w:rPr>
            </w:pPr>
            <w:r>
              <w:rPr>
                <w:rFonts w:hint="eastAsia" w:ascii="宋体" w:hAnsi="宋体" w:cs="宋体"/>
                <w:kern w:val="0"/>
                <w:sz w:val="24"/>
                <w:szCs w:val="24"/>
              </w:rPr>
              <w:t>（1）投标报价超过采购预算的，投标无效，未超过采购预算的投标报价按以下公式进行计算</w:t>
            </w:r>
          </w:p>
          <w:p w14:paraId="0C58C343">
            <w:pPr>
              <w:widowControl/>
              <w:snapToGrid w:val="0"/>
              <w:rPr>
                <w:rFonts w:ascii="宋体" w:hAnsi="宋体" w:cs="宋体"/>
                <w:kern w:val="0"/>
                <w:sz w:val="24"/>
                <w:szCs w:val="24"/>
              </w:rPr>
            </w:pPr>
            <w:r>
              <w:rPr>
                <w:rFonts w:hint="eastAsia" w:ascii="宋体" w:hAnsi="宋体" w:cs="宋体"/>
                <w:kern w:val="0"/>
                <w:sz w:val="24"/>
                <w:szCs w:val="24"/>
              </w:rPr>
              <w:t>（2）投标报价得分=（评标基准价/投标报价）×30</w:t>
            </w:r>
          </w:p>
          <w:p w14:paraId="08B53B95">
            <w:pPr>
              <w:widowControl/>
              <w:snapToGrid w:val="0"/>
              <w:rPr>
                <w:rFonts w:ascii="宋体" w:hAnsi="宋体" w:cs="宋体"/>
                <w:kern w:val="0"/>
                <w:sz w:val="24"/>
                <w:szCs w:val="24"/>
              </w:rPr>
            </w:pPr>
            <w:r>
              <w:rPr>
                <w:rFonts w:hint="eastAsia" w:ascii="宋体" w:hAnsi="宋体" w:cs="宋体"/>
                <w:kern w:val="0"/>
                <w:sz w:val="24"/>
                <w:szCs w:val="24"/>
              </w:rPr>
              <w:t>注：满足招标文件要求且投标报价最低的投标报价为评标基准价</w:t>
            </w:r>
          </w:p>
        </w:tc>
        <w:tc>
          <w:tcPr>
            <w:tcW w:w="1010" w:type="dxa"/>
            <w:vAlign w:val="center"/>
          </w:tcPr>
          <w:p w14:paraId="7A649613">
            <w:pPr>
              <w:widowControl/>
              <w:snapToGrid w:val="0"/>
              <w:jc w:val="center"/>
              <w:rPr>
                <w:rFonts w:ascii="宋体" w:hAnsi="宋体" w:cs="宋体"/>
                <w:kern w:val="0"/>
                <w:sz w:val="24"/>
                <w:szCs w:val="24"/>
              </w:rPr>
            </w:pPr>
            <w:r>
              <w:rPr>
                <w:rFonts w:hint="eastAsia" w:ascii="宋体" w:hAnsi="宋体" w:cs="宋体"/>
                <w:kern w:val="0"/>
                <w:sz w:val="24"/>
                <w:szCs w:val="24"/>
              </w:rPr>
              <w:t>30</w:t>
            </w:r>
          </w:p>
        </w:tc>
      </w:tr>
      <w:tr w14:paraId="47DE15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5A9AD5E8">
            <w:pPr>
              <w:widowControl/>
              <w:snapToGrid w:val="0"/>
              <w:jc w:val="center"/>
              <w:rPr>
                <w:rFonts w:ascii="宋体" w:hAnsi="宋体" w:cs="宋体"/>
                <w:kern w:val="0"/>
                <w:sz w:val="24"/>
                <w:szCs w:val="24"/>
              </w:rPr>
            </w:pPr>
            <w:r>
              <w:rPr>
                <w:rFonts w:hint="eastAsia" w:ascii="宋体" w:hAnsi="宋体" w:cs="宋体"/>
                <w:kern w:val="0"/>
                <w:sz w:val="24"/>
                <w:szCs w:val="24"/>
              </w:rPr>
              <w:t>第二部分 客观分（26分）</w:t>
            </w:r>
          </w:p>
        </w:tc>
        <w:tc>
          <w:tcPr>
            <w:tcW w:w="1010" w:type="dxa"/>
            <w:vAlign w:val="center"/>
          </w:tcPr>
          <w:p w14:paraId="6440EE7F">
            <w:pPr>
              <w:widowControl/>
              <w:snapToGrid w:val="0"/>
              <w:jc w:val="center"/>
              <w:rPr>
                <w:rFonts w:ascii="宋体" w:hAnsi="宋体" w:cs="宋体"/>
                <w:kern w:val="0"/>
                <w:sz w:val="24"/>
                <w:szCs w:val="24"/>
              </w:rPr>
            </w:pPr>
            <w:r>
              <w:rPr>
                <w:rFonts w:hint="eastAsia" w:ascii="宋体" w:hAnsi="宋体" w:cs="宋体"/>
                <w:kern w:val="0"/>
                <w:sz w:val="24"/>
                <w:szCs w:val="24"/>
              </w:rPr>
              <w:t>分值</w:t>
            </w:r>
          </w:p>
        </w:tc>
      </w:tr>
      <w:tr w14:paraId="75C14C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47D323D5">
            <w:pPr>
              <w:widowControl/>
              <w:adjustRightInd w:val="0"/>
              <w:snapToGrid w:val="0"/>
              <w:spacing w:line="276" w:lineRule="auto"/>
              <w:jc w:val="center"/>
              <w:rPr>
                <w:rFonts w:cs="仿宋" w:asciiTheme="minorEastAsia" w:hAnsiTheme="minorEastAsia" w:eastAsiaTheme="minorEastAsia"/>
                <w:kern w:val="0"/>
                <w:sz w:val="24"/>
                <w:szCs w:val="24"/>
              </w:rPr>
            </w:pPr>
            <w:bookmarkStart w:id="16" w:name="OLE_LINK29" w:colFirst="3" w:colLast="3"/>
            <w:r>
              <w:rPr>
                <w:rFonts w:hint="eastAsia" w:cs="仿宋" w:asciiTheme="minorEastAsia" w:hAnsiTheme="minorEastAsia" w:eastAsiaTheme="minorEastAsia"/>
                <w:kern w:val="0"/>
                <w:sz w:val="24"/>
                <w:szCs w:val="24"/>
              </w:rPr>
              <w:t>1</w:t>
            </w:r>
          </w:p>
        </w:tc>
        <w:tc>
          <w:tcPr>
            <w:tcW w:w="1655" w:type="dxa"/>
            <w:vAlign w:val="center"/>
          </w:tcPr>
          <w:p w14:paraId="42A16948">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环境标志产品</w:t>
            </w:r>
          </w:p>
        </w:tc>
        <w:tc>
          <w:tcPr>
            <w:tcW w:w="7087" w:type="dxa"/>
            <w:vAlign w:val="center"/>
          </w:tcPr>
          <w:p w14:paraId="23FFB8E5">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按照《关于调整优化节能产品、环境标志产品政府采购执行机制的通知》（财库〔2019〕9号）判定，投标产品是否属于环境标志产品。</w:t>
            </w:r>
          </w:p>
          <w:p w14:paraId="1926E6E9">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投标产品为1项的，且投标产品是环境标志产品的：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645C73AD">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投标产品为多项的，得分为环境标志产品价值权重×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470BA924">
            <w:pPr>
              <w:adjustRightInd w:val="0"/>
              <w:snapToGrid w:val="0"/>
              <w:spacing w:line="276" w:lineRule="auto"/>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其他：0分</w:t>
            </w:r>
          </w:p>
        </w:tc>
        <w:tc>
          <w:tcPr>
            <w:tcW w:w="1010" w:type="dxa"/>
            <w:vAlign w:val="center"/>
          </w:tcPr>
          <w:p w14:paraId="67516CC6">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60EB4D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4A060F7E">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2</w:t>
            </w:r>
          </w:p>
        </w:tc>
        <w:tc>
          <w:tcPr>
            <w:tcW w:w="1655" w:type="dxa"/>
            <w:vAlign w:val="center"/>
          </w:tcPr>
          <w:p w14:paraId="3500800C">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节能产品</w:t>
            </w:r>
          </w:p>
        </w:tc>
        <w:tc>
          <w:tcPr>
            <w:tcW w:w="7087" w:type="dxa"/>
            <w:vAlign w:val="center"/>
          </w:tcPr>
          <w:p w14:paraId="321E3C23">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按照《关于调整优化节能产品、环境标志产品政府采购执行机制的通知》（财库〔2019〕9号）判定，投标产品是否属于节能产品。</w:t>
            </w:r>
          </w:p>
          <w:p w14:paraId="1E0AC3DB">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投标产品为1项的，且投标产品是非强制采购节能产品的：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0048FCD4">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投标产品为多项的，得分为非强制采购节能产品价值权重×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4CB79D50">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其他：0分</w:t>
            </w:r>
          </w:p>
        </w:tc>
        <w:tc>
          <w:tcPr>
            <w:tcW w:w="1010" w:type="dxa"/>
            <w:vAlign w:val="center"/>
          </w:tcPr>
          <w:p w14:paraId="0E1FE2B7">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451A22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46128B21">
            <w:pPr>
              <w:widowControl/>
              <w:snapToGrid w:val="0"/>
              <w:jc w:val="center"/>
              <w:rPr>
                <w:kern w:val="0"/>
                <w:sz w:val="24"/>
                <w:szCs w:val="24"/>
              </w:rPr>
            </w:pPr>
            <w:r>
              <w:rPr>
                <w:rFonts w:hint="eastAsia"/>
                <w:kern w:val="0"/>
                <w:sz w:val="24"/>
                <w:szCs w:val="24"/>
              </w:rPr>
              <w:t>3</w:t>
            </w:r>
          </w:p>
        </w:tc>
        <w:tc>
          <w:tcPr>
            <w:tcW w:w="1655" w:type="dxa"/>
            <w:vAlign w:val="center"/>
          </w:tcPr>
          <w:p w14:paraId="07BCB3CD">
            <w:pPr>
              <w:widowControl/>
              <w:snapToGrid w:val="0"/>
              <w:jc w:val="center"/>
              <w:rPr>
                <w:kern w:val="0"/>
                <w:sz w:val="24"/>
                <w:szCs w:val="24"/>
              </w:rPr>
            </w:pPr>
            <w:r>
              <w:rPr>
                <w:rFonts w:hint="eastAsia"/>
                <w:kern w:val="0"/>
                <w:sz w:val="24"/>
                <w:szCs w:val="24"/>
              </w:rPr>
              <w:t>制造商认证评价</w:t>
            </w:r>
          </w:p>
        </w:tc>
        <w:tc>
          <w:tcPr>
            <w:tcW w:w="7087" w:type="dxa"/>
            <w:vAlign w:val="center"/>
          </w:tcPr>
          <w:p w14:paraId="7A260444">
            <w:pPr>
              <w:snapToGrid w:val="0"/>
              <w:rPr>
                <w:bCs/>
                <w:sz w:val="24"/>
              </w:rPr>
            </w:pPr>
            <w:r>
              <w:rPr>
                <w:rFonts w:hint="eastAsia"/>
                <w:bCs/>
                <w:sz w:val="24"/>
              </w:rPr>
              <w:t>所投核心产品的制造商具备质量管理体系认证、职业健康安全管理体系认证、环境管理体系认证，投标文件中提供证书扫描件。具备1份证书得1分，最多3分</w:t>
            </w:r>
          </w:p>
        </w:tc>
        <w:tc>
          <w:tcPr>
            <w:tcW w:w="1010" w:type="dxa"/>
            <w:vAlign w:val="center"/>
          </w:tcPr>
          <w:p w14:paraId="7548360D">
            <w:pPr>
              <w:widowControl/>
              <w:snapToGrid w:val="0"/>
              <w:jc w:val="center"/>
              <w:rPr>
                <w:kern w:val="0"/>
                <w:sz w:val="24"/>
                <w:szCs w:val="24"/>
              </w:rPr>
            </w:pPr>
            <w:r>
              <w:rPr>
                <w:rFonts w:hint="eastAsia"/>
                <w:kern w:val="0"/>
                <w:sz w:val="24"/>
                <w:szCs w:val="24"/>
              </w:rPr>
              <w:t>3</w:t>
            </w:r>
          </w:p>
        </w:tc>
      </w:tr>
      <w:tr w14:paraId="105F97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 w:hRule="atLeast"/>
          <w:jc w:val="center"/>
        </w:trPr>
        <w:tc>
          <w:tcPr>
            <w:tcW w:w="508" w:type="dxa"/>
            <w:vAlign w:val="center"/>
          </w:tcPr>
          <w:p w14:paraId="2CC2F402">
            <w:pPr>
              <w:widowControl/>
              <w:snapToGrid w:val="0"/>
              <w:jc w:val="center"/>
              <w:rPr>
                <w:kern w:val="0"/>
                <w:sz w:val="24"/>
                <w:szCs w:val="24"/>
              </w:rPr>
            </w:pPr>
            <w:r>
              <w:rPr>
                <w:rFonts w:hint="eastAsia"/>
                <w:kern w:val="0"/>
                <w:sz w:val="24"/>
                <w:szCs w:val="24"/>
              </w:rPr>
              <w:t>4</w:t>
            </w:r>
          </w:p>
        </w:tc>
        <w:tc>
          <w:tcPr>
            <w:tcW w:w="1655" w:type="dxa"/>
            <w:vAlign w:val="center"/>
          </w:tcPr>
          <w:p w14:paraId="1FCEFE3F">
            <w:pPr>
              <w:widowControl/>
              <w:snapToGrid w:val="0"/>
              <w:jc w:val="center"/>
              <w:rPr>
                <w:color w:val="FF0000"/>
                <w:kern w:val="0"/>
                <w:sz w:val="24"/>
                <w:szCs w:val="24"/>
              </w:rPr>
            </w:pPr>
            <w:r>
              <w:rPr>
                <w:rFonts w:hint="eastAsia"/>
                <w:kern w:val="0"/>
                <w:sz w:val="24"/>
                <w:szCs w:val="24"/>
              </w:rPr>
              <w:t>投标人业绩评价</w:t>
            </w:r>
          </w:p>
        </w:tc>
        <w:tc>
          <w:tcPr>
            <w:tcW w:w="7087" w:type="dxa"/>
            <w:vAlign w:val="center"/>
          </w:tcPr>
          <w:p w14:paraId="1E577E54">
            <w:pPr>
              <w:snapToGrid w:val="0"/>
              <w:rPr>
                <w:bCs/>
                <w:sz w:val="24"/>
              </w:rPr>
            </w:pPr>
            <w:r>
              <w:rPr>
                <w:bCs/>
                <w:sz w:val="24"/>
              </w:rPr>
              <w:t>完全按照以下要求提供已完成的</w:t>
            </w:r>
            <w:r>
              <w:rPr>
                <w:rFonts w:hint="eastAsia"/>
                <w:bCs/>
                <w:sz w:val="24"/>
              </w:rPr>
              <w:t>业绩（业绩内容至少包含实验室设备或教学仪器）</w:t>
            </w:r>
            <w:r>
              <w:rPr>
                <w:bCs/>
                <w:sz w:val="24"/>
              </w:rPr>
              <w:t>，</w:t>
            </w:r>
            <w:r>
              <w:rPr>
                <w:rFonts w:hint="eastAsia"/>
                <w:bCs/>
                <w:sz w:val="24"/>
              </w:rPr>
              <w:t>提供的证明材料均不得遮挡涂黑</w:t>
            </w:r>
            <w:r>
              <w:rPr>
                <w:bCs/>
                <w:sz w:val="24"/>
              </w:rPr>
              <w:t>，否则不予认定加分。</w:t>
            </w:r>
          </w:p>
          <w:p w14:paraId="17E438CE">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22年</w:t>
            </w:r>
            <w:r>
              <w:rPr>
                <w:sz w:val="24"/>
              </w:rPr>
              <w:t>1</w:t>
            </w:r>
            <w:r>
              <w:rPr>
                <w:rFonts w:hint="eastAsia"/>
                <w:sz w:val="24"/>
              </w:rPr>
              <w:t>月</w:t>
            </w:r>
            <w:r>
              <w:rPr>
                <w:sz w:val="24"/>
              </w:rPr>
              <w:t>1</w:t>
            </w:r>
            <w:r>
              <w:rPr>
                <w:rFonts w:hint="eastAsia"/>
                <w:sz w:val="24"/>
              </w:rPr>
              <w:t>日至今）</w:t>
            </w:r>
            <w:r>
              <w:rPr>
                <w:bCs/>
                <w:sz w:val="24"/>
              </w:rPr>
              <w:t>。</w:t>
            </w:r>
          </w:p>
          <w:p w14:paraId="4D9C536C">
            <w:pPr>
              <w:snapToGrid w:val="0"/>
              <w:rPr>
                <w:sz w:val="24"/>
              </w:rPr>
            </w:pPr>
            <w:r>
              <w:rPr>
                <w:sz w:val="24"/>
              </w:rPr>
              <w:t>B.</w:t>
            </w:r>
            <w:r>
              <w:rPr>
                <w:rFonts w:hint="eastAsia"/>
                <w:sz w:val="24"/>
              </w:rPr>
              <w:t xml:space="preserve"> 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14:paraId="11497842">
            <w:pPr>
              <w:widowControl/>
              <w:snapToGrid w:val="0"/>
              <w:rPr>
                <w:color w:val="FF0000"/>
                <w:sz w:val="24"/>
              </w:rPr>
            </w:pPr>
            <w:r>
              <w:rPr>
                <w:rFonts w:hint="eastAsia"/>
                <w:bCs/>
                <w:sz w:val="24"/>
              </w:rPr>
              <w:t>1个业绩1分，最多6分</w:t>
            </w:r>
          </w:p>
        </w:tc>
        <w:tc>
          <w:tcPr>
            <w:tcW w:w="1010" w:type="dxa"/>
            <w:vAlign w:val="center"/>
          </w:tcPr>
          <w:p w14:paraId="50DA036E">
            <w:pPr>
              <w:widowControl/>
              <w:snapToGrid w:val="0"/>
              <w:jc w:val="center"/>
              <w:rPr>
                <w:kern w:val="0"/>
                <w:sz w:val="24"/>
                <w:szCs w:val="24"/>
              </w:rPr>
            </w:pPr>
            <w:r>
              <w:rPr>
                <w:rFonts w:hint="eastAsia"/>
                <w:kern w:val="0"/>
                <w:sz w:val="24"/>
                <w:szCs w:val="24"/>
              </w:rPr>
              <w:t>6</w:t>
            </w:r>
          </w:p>
        </w:tc>
      </w:tr>
      <w:tr w14:paraId="3B2467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65969056">
            <w:pPr>
              <w:widowControl/>
              <w:snapToGrid w:val="0"/>
              <w:jc w:val="center"/>
              <w:rPr>
                <w:rFonts w:hint="eastAsia" w:ascii="宋体" w:hAnsi="宋体" w:eastAsia="宋体" w:cs="宋体"/>
                <w:kern w:val="0"/>
                <w:sz w:val="24"/>
                <w:szCs w:val="24"/>
                <w:lang w:eastAsia="zh-CN"/>
              </w:rPr>
            </w:pPr>
            <w:r>
              <w:rPr>
                <w:rFonts w:hint="eastAsia" w:ascii="宋体" w:hAnsi="宋体" w:cs="宋体"/>
                <w:kern w:val="0"/>
                <w:sz w:val="24"/>
                <w:szCs w:val="24"/>
                <w:lang w:val="en-US" w:eastAsia="zh-CN"/>
              </w:rPr>
              <w:t>5</w:t>
            </w:r>
          </w:p>
        </w:tc>
        <w:tc>
          <w:tcPr>
            <w:tcW w:w="1655" w:type="dxa"/>
            <w:vAlign w:val="center"/>
          </w:tcPr>
          <w:p w14:paraId="4452F4A0">
            <w:pPr>
              <w:widowControl/>
              <w:snapToGrid w:val="0"/>
              <w:jc w:val="center"/>
              <w:rPr>
                <w:rFonts w:ascii="宋体" w:hAnsi="宋体" w:cs="宋体"/>
                <w:kern w:val="0"/>
                <w:sz w:val="24"/>
                <w:szCs w:val="24"/>
              </w:rPr>
            </w:pPr>
            <w:r>
              <w:rPr>
                <w:rFonts w:hint="eastAsia" w:ascii="宋体" w:hAnsi="宋体" w:cs="宋体"/>
                <w:kern w:val="0"/>
                <w:sz w:val="24"/>
                <w:szCs w:val="24"/>
              </w:rPr>
              <w:t>产品参数承诺评价</w:t>
            </w:r>
          </w:p>
        </w:tc>
        <w:tc>
          <w:tcPr>
            <w:tcW w:w="7087" w:type="dxa"/>
            <w:vAlign w:val="center"/>
          </w:tcPr>
          <w:p w14:paraId="5F93AF24">
            <w:pPr>
              <w:rPr>
                <w:rFonts w:hint="eastAsia" w:eastAsia="宋体"/>
                <w:bCs/>
                <w:sz w:val="24"/>
                <w:lang w:eastAsia="zh-CN"/>
              </w:rPr>
            </w:pPr>
            <w:r>
              <w:rPr>
                <w:rFonts w:hint="eastAsia"/>
                <w:bCs/>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sz w:val="24"/>
                <w:lang w:eastAsia="zh-CN"/>
              </w:rPr>
              <w:t>评审委员会按如下要求进行评审，否则该项得0分</w:t>
            </w:r>
          </w:p>
          <w:p w14:paraId="2E2E6997">
            <w:pPr>
              <w:snapToGrid w:val="0"/>
              <w:rPr>
                <w:rFonts w:ascii="宋体" w:hAnsi="宋体" w:cs="宋体"/>
                <w:bCs/>
                <w:sz w:val="24"/>
                <w:szCs w:val="24"/>
              </w:rPr>
            </w:pPr>
            <w:r>
              <w:rPr>
                <w:rFonts w:hint="eastAsia" w:ascii="宋体" w:hAnsi="宋体" w:cs="宋体"/>
                <w:bCs/>
                <w:sz w:val="24"/>
                <w:szCs w:val="24"/>
              </w:rPr>
              <w:t>（1）</w:t>
            </w:r>
            <w:r>
              <w:rPr>
                <w:rFonts w:hint="eastAsia" w:ascii="宋体" w:hAnsi="宋体"/>
                <w:bCs/>
                <w:sz w:val="24"/>
                <w:szCs w:val="24"/>
              </w:rPr>
              <w:t>按“投标人产品参数承诺函（附件</w:t>
            </w:r>
            <w:r>
              <w:rPr>
                <w:rFonts w:hint="eastAsia"/>
                <w:bCs/>
                <w:sz w:val="24"/>
                <w:szCs w:val="24"/>
              </w:rPr>
              <w:t xml:space="preserve">15 </w:t>
            </w:r>
            <w:r>
              <w:rPr>
                <w:rFonts w:hint="eastAsia" w:ascii="宋体" w:hAnsi="宋体"/>
                <w:bCs/>
                <w:sz w:val="24"/>
                <w:szCs w:val="24"/>
              </w:rPr>
              <w:t>）”承诺</w:t>
            </w:r>
            <w:r>
              <w:rPr>
                <w:rFonts w:hint="eastAsia" w:ascii="宋体" w:hAnsi="宋体" w:cs="宋体"/>
                <w:bCs/>
                <w:sz w:val="24"/>
                <w:szCs w:val="24"/>
              </w:rPr>
              <w:t>所投</w:t>
            </w:r>
            <w:r>
              <w:rPr>
                <w:rFonts w:hint="eastAsia" w:ascii="宋体" w:hAnsi="宋体" w:cs="宋体"/>
                <w:b/>
                <w:sz w:val="24"/>
                <w:szCs w:val="24"/>
              </w:rPr>
              <w:t>天津市实验中学</w:t>
            </w:r>
            <w:r>
              <w:rPr>
                <w:rFonts w:hint="eastAsia" w:ascii="宋体" w:hAnsi="宋体" w:cs="宋体"/>
                <w:b/>
                <w:bCs/>
                <w:kern w:val="0"/>
                <w:sz w:val="24"/>
                <w:szCs w:val="24"/>
              </w:rPr>
              <w:t>化学实验室序号（</w:t>
            </w:r>
            <w:r>
              <w:rPr>
                <w:rFonts w:hint="eastAsia" w:ascii="宋体" w:hAnsi="宋体" w:cs="宋体"/>
                <w:kern w:val="0"/>
                <w:sz w:val="24"/>
                <w:szCs w:val="24"/>
                <w:lang w:bidi="ar"/>
              </w:rPr>
              <w:t>113）</w:t>
            </w:r>
            <w:bookmarkStart w:id="17" w:name="OLE_LINK20"/>
            <w:r>
              <w:rPr>
                <w:rFonts w:hint="eastAsia" w:ascii="宋体" w:hAnsi="宋体" w:cs="宋体"/>
                <w:kern w:val="0"/>
                <w:sz w:val="24"/>
                <w:szCs w:val="24"/>
                <w:lang w:bidi="ar"/>
              </w:rPr>
              <w:t>教师操作演示台</w:t>
            </w:r>
            <w:bookmarkEnd w:id="17"/>
            <w:r>
              <w:rPr>
                <w:rFonts w:hint="eastAsia" w:ascii="宋体" w:hAnsi="宋体" w:cs="宋体"/>
                <w:kern w:val="0"/>
                <w:sz w:val="24"/>
                <w:szCs w:val="24"/>
                <w:lang w:bidi="ar"/>
              </w:rPr>
              <w:t>实芯理化板台面</w:t>
            </w:r>
            <w:r>
              <w:rPr>
                <w:rFonts w:hint="eastAsia" w:ascii="宋体" w:hAnsi="宋体" w:cs="宋体"/>
                <w:bCs/>
                <w:sz w:val="24"/>
                <w:szCs w:val="24"/>
              </w:rPr>
              <w:t>具有CMA标识或CNAS标识的检测/检验/试验/测试报告，且该报告能证明以上所投产品满足下述参数要求，每承诺</w:t>
            </w:r>
            <w:bookmarkStart w:id="18" w:name="OLE_LINK77"/>
            <w:r>
              <w:rPr>
                <w:rFonts w:hint="eastAsia" w:ascii="宋体" w:hAnsi="宋体" w:cs="宋体"/>
                <w:bCs/>
                <w:sz w:val="24"/>
                <w:szCs w:val="24"/>
              </w:rPr>
              <w:t>1条得1分，最多2分</w:t>
            </w:r>
            <w:bookmarkEnd w:id="18"/>
            <w:r>
              <w:rPr>
                <w:rFonts w:hint="eastAsia" w:ascii="宋体" w:hAnsi="宋体" w:cs="宋体"/>
                <w:bCs/>
                <w:sz w:val="24"/>
                <w:szCs w:val="24"/>
              </w:rPr>
              <w:t>。</w:t>
            </w:r>
          </w:p>
          <w:p w14:paraId="6F4F1CBB">
            <w:pPr>
              <w:rPr>
                <w:rFonts w:ascii="宋体" w:hAnsi="宋体" w:cs="宋体"/>
                <w:sz w:val="24"/>
                <w:szCs w:val="24"/>
              </w:rPr>
            </w:pPr>
            <w:bookmarkStart w:id="19" w:name="OLE_LINK38"/>
            <w:bookmarkStart w:id="20" w:name="OLE_LINK22"/>
            <w:r>
              <w:rPr>
                <w:rFonts w:hint="eastAsia"/>
                <w:sz w:val="24"/>
                <w:szCs w:val="24"/>
              </w:rPr>
              <w:t>A、</w:t>
            </w:r>
            <w:bookmarkStart w:id="21" w:name="OLE_LINK21"/>
            <w:r>
              <w:rPr>
                <w:rFonts w:hint="eastAsia" w:ascii="宋体" w:hAnsi="宋体" w:cs="宋体"/>
                <w:sz w:val="24"/>
                <w:szCs w:val="24"/>
              </w:rPr>
              <w:t>化学性能检测：参照GB/T 17657-2022标准对台面板正反两面进行硫酸（98%）、氢氟酸（48%）、硝酸（65%）、四氯化碳、氢氧化钠（40%）、三氯化铁(10%)、氨水(28%)、氯化镁(10%)、乙酰丙酮、三氯乙酸、异辛烷、3%双氧水等不少于136项化学试剂及有机溶液检测，结果不低于5级，无明显变化</w:t>
            </w:r>
            <w:bookmarkEnd w:id="21"/>
            <w:r>
              <w:rPr>
                <w:rFonts w:hint="eastAsia" w:ascii="宋体" w:hAnsi="宋体" w:cs="宋体"/>
                <w:sz w:val="24"/>
                <w:szCs w:val="24"/>
              </w:rPr>
              <w:t>。</w:t>
            </w:r>
          </w:p>
          <w:p w14:paraId="25504339">
            <w:pPr>
              <w:rPr>
                <w:rFonts w:ascii="宋体" w:hAnsi="宋体" w:cs="宋体"/>
                <w:bCs/>
                <w:sz w:val="24"/>
                <w:szCs w:val="24"/>
              </w:rPr>
            </w:pPr>
            <w:bookmarkStart w:id="22" w:name="OLE_LINK19"/>
            <w:r>
              <w:rPr>
                <w:rFonts w:hint="eastAsia" w:ascii="宋体" w:hAnsi="宋体" w:cs="宋体"/>
                <w:sz w:val="24"/>
                <w:szCs w:val="24"/>
              </w:rPr>
              <w:t>B、抗菌性能检测：参照JC/T 2039-2010等标准，变异库克菌、大肠埃希氏菌、粪肠球菌、金黄色葡萄球菌、白色念珠菌、铜绿假单胞菌、肺炎克雷伯氏菌、鼠伤寒沙门氏菌、宋氏志贺氏菌、甲型溶血性链球群、枯草芽孢杆菌、耐甲氧西林金黄色葡萄球菌、肠沙门氏菌肠亚种、白色葡萄球菌、表皮葡萄球菌等至少14种菌种检测，抗菌率</w:t>
            </w:r>
            <w:r>
              <w:rPr>
                <w:rFonts w:hint="eastAsia" w:ascii="宋体" w:hAnsi="宋体" w:cs="宋体"/>
                <w:kern w:val="0"/>
                <w:sz w:val="24"/>
                <w:szCs w:val="24"/>
              </w:rPr>
              <w:t>≥</w:t>
            </w:r>
            <w:r>
              <w:rPr>
                <w:rFonts w:hint="eastAsia" w:ascii="宋体" w:hAnsi="宋体" w:cs="宋体"/>
                <w:sz w:val="24"/>
                <w:szCs w:val="24"/>
              </w:rPr>
              <w:t>99.99%。</w:t>
            </w:r>
            <w:bookmarkEnd w:id="19"/>
          </w:p>
          <w:bookmarkEnd w:id="20"/>
          <w:bookmarkEnd w:id="22"/>
          <w:p w14:paraId="48426015">
            <w:pPr>
              <w:snapToGrid w:val="0"/>
              <w:rPr>
                <w:rFonts w:ascii="宋体" w:hAnsi="宋体" w:cs="宋体"/>
                <w:bCs/>
                <w:sz w:val="24"/>
                <w:szCs w:val="24"/>
              </w:rPr>
            </w:pPr>
            <w:bookmarkStart w:id="23" w:name="OLE_LINK27"/>
            <w:r>
              <w:rPr>
                <w:rFonts w:hint="eastAsia" w:ascii="宋体" w:hAnsi="宋体" w:cs="宋体"/>
                <w:bCs/>
                <w:sz w:val="24"/>
                <w:szCs w:val="24"/>
              </w:rPr>
              <w:t>（2）</w:t>
            </w:r>
            <w:r>
              <w:rPr>
                <w:rFonts w:hint="eastAsia" w:ascii="宋体" w:hAnsi="宋体"/>
                <w:bCs/>
                <w:sz w:val="24"/>
                <w:szCs w:val="24"/>
              </w:rPr>
              <w:t>按“投标人产品参数承诺函（附件</w:t>
            </w:r>
            <w:r>
              <w:rPr>
                <w:rFonts w:hint="eastAsia"/>
                <w:bCs/>
                <w:sz w:val="24"/>
                <w:szCs w:val="24"/>
              </w:rPr>
              <w:t xml:space="preserve">15 </w:t>
            </w:r>
            <w:r>
              <w:rPr>
                <w:rFonts w:hint="eastAsia" w:ascii="宋体" w:hAnsi="宋体"/>
                <w:bCs/>
                <w:sz w:val="24"/>
                <w:szCs w:val="24"/>
              </w:rPr>
              <w:t>）”承诺</w:t>
            </w:r>
            <w:r>
              <w:rPr>
                <w:rFonts w:hint="eastAsia" w:ascii="宋体" w:hAnsi="宋体" w:cs="宋体"/>
                <w:bCs/>
                <w:sz w:val="24"/>
                <w:szCs w:val="24"/>
              </w:rPr>
              <w:t>所投</w:t>
            </w:r>
            <w:r>
              <w:rPr>
                <w:rFonts w:hint="eastAsia" w:ascii="宋体" w:hAnsi="宋体" w:cs="宋体"/>
                <w:b/>
                <w:sz w:val="24"/>
                <w:szCs w:val="24"/>
              </w:rPr>
              <w:t>天津市实验中学物理实验室序号（5）</w:t>
            </w:r>
            <w:bookmarkStart w:id="24" w:name="OLE_LINK11"/>
            <w:r>
              <w:rPr>
                <w:rFonts w:hint="eastAsia" w:ascii="宋体" w:hAnsi="宋体" w:cs="宋体"/>
                <w:bCs/>
                <w:sz w:val="24"/>
                <w:szCs w:val="24"/>
              </w:rPr>
              <w:t>数据采集器</w:t>
            </w:r>
            <w:bookmarkEnd w:id="24"/>
            <w:r>
              <w:rPr>
                <w:rFonts w:hint="eastAsia" w:ascii="宋体" w:hAnsi="宋体" w:cs="宋体"/>
                <w:bCs/>
                <w:sz w:val="24"/>
                <w:szCs w:val="24"/>
              </w:rPr>
              <w:t>具有CMA标识或CNAS标识的检测/检验/试验/测试报告，且该报告能证明以上所投产品满足下述参数要求，每承诺1条得1分，最多1 分。</w:t>
            </w:r>
          </w:p>
          <w:p w14:paraId="2A35A150">
            <w:pPr>
              <w:snapToGrid w:val="0"/>
              <w:rPr>
                <w:rFonts w:ascii="宋体" w:hAnsi="宋体" w:cs="宋体"/>
                <w:bCs/>
                <w:sz w:val="24"/>
                <w:szCs w:val="24"/>
              </w:rPr>
            </w:pPr>
            <w:r>
              <w:rPr>
                <w:rFonts w:hint="eastAsia" w:ascii="宋体" w:hAnsi="宋体" w:cs="宋体"/>
                <w:bCs/>
                <w:sz w:val="24"/>
                <w:szCs w:val="24"/>
              </w:rPr>
              <w:t xml:space="preserve">A. </w:t>
            </w:r>
            <w:bookmarkStart w:id="25" w:name="OLE_LINK26"/>
            <w:r>
              <w:rPr>
                <w:rFonts w:hint="eastAsia" w:ascii="宋体" w:hAnsi="宋体" w:cs="宋体"/>
                <w:sz w:val="24"/>
                <w:szCs w:val="24"/>
                <w:lang w:bidi="ar"/>
              </w:rPr>
              <w:t>四路全数字数据传输通道，数据采集器单通道最大采样速率不小于15KHz，最大采样率不小于75 KHz，与传感器采用SPI数据总线进行传感器信息、数据的并行采集输出，数据采集器任意通道都可以读取传感器上传的数据。支持级联，满足≥12套数据采集器同时连接电脑使用，可同时连接≥10个声波/声级传感器测量声音波形。</w:t>
            </w:r>
            <w:bookmarkEnd w:id="25"/>
          </w:p>
          <w:p w14:paraId="2B08CDB6">
            <w:pPr>
              <w:snapToGrid w:val="0"/>
              <w:rPr>
                <w:rFonts w:ascii="宋体" w:hAnsi="宋体" w:cs="宋体"/>
                <w:bCs/>
                <w:sz w:val="24"/>
                <w:szCs w:val="24"/>
              </w:rPr>
            </w:pPr>
            <w:r>
              <w:rPr>
                <w:rFonts w:hint="eastAsia" w:ascii="宋体" w:hAnsi="宋体" w:cs="宋体"/>
                <w:bCs/>
                <w:sz w:val="24"/>
                <w:szCs w:val="24"/>
              </w:rPr>
              <w:t>（3）</w:t>
            </w:r>
            <w:r>
              <w:rPr>
                <w:rFonts w:hint="eastAsia" w:ascii="宋体" w:hAnsi="宋体"/>
                <w:bCs/>
                <w:sz w:val="24"/>
                <w:szCs w:val="24"/>
              </w:rPr>
              <w:t>按“投标人产品参数承诺函（附件</w:t>
            </w:r>
            <w:r>
              <w:rPr>
                <w:rFonts w:hint="eastAsia"/>
                <w:bCs/>
                <w:sz w:val="24"/>
                <w:szCs w:val="24"/>
              </w:rPr>
              <w:t xml:space="preserve">15 </w:t>
            </w:r>
            <w:r>
              <w:rPr>
                <w:rFonts w:hint="eastAsia" w:ascii="宋体" w:hAnsi="宋体"/>
                <w:bCs/>
                <w:sz w:val="24"/>
                <w:szCs w:val="24"/>
              </w:rPr>
              <w:t>）”承诺</w:t>
            </w:r>
            <w:r>
              <w:rPr>
                <w:rFonts w:hint="eastAsia" w:ascii="宋体" w:hAnsi="宋体" w:cs="宋体"/>
                <w:bCs/>
                <w:sz w:val="24"/>
                <w:szCs w:val="24"/>
              </w:rPr>
              <w:t>所投</w:t>
            </w:r>
            <w:r>
              <w:rPr>
                <w:rFonts w:hint="eastAsia" w:ascii="宋体" w:hAnsi="宋体" w:cs="宋体"/>
                <w:b/>
                <w:sz w:val="24"/>
                <w:szCs w:val="24"/>
              </w:rPr>
              <w:t>天津市实验中学物理实验室序号（7）</w:t>
            </w:r>
            <w:r>
              <w:rPr>
                <w:rFonts w:hint="eastAsia" w:ascii="宋体" w:hAnsi="宋体" w:cs="宋体"/>
                <w:bCs/>
                <w:sz w:val="24"/>
                <w:szCs w:val="24"/>
              </w:rPr>
              <w:t>传感器数据显示模块具有CMA标识或CNAS标识的检测/检验/试验/测试报告，且该报告能证明以上所投产品满足下述参数要求，每承诺1条得1分，最多1分</w:t>
            </w:r>
          </w:p>
          <w:p w14:paraId="7581BCAE">
            <w:pPr>
              <w:snapToGrid w:val="0"/>
              <w:rPr>
                <w:rFonts w:ascii="宋体" w:hAnsi="宋体" w:cs="宋体"/>
                <w:bCs/>
                <w:sz w:val="24"/>
                <w:szCs w:val="24"/>
              </w:rPr>
            </w:pPr>
            <w:bookmarkStart w:id="26" w:name="OLE_LINK70"/>
            <w:r>
              <w:rPr>
                <w:rFonts w:hint="eastAsia" w:ascii="宋体" w:hAnsi="宋体" w:cs="宋体"/>
                <w:bCs/>
                <w:sz w:val="24"/>
                <w:szCs w:val="24"/>
              </w:rPr>
              <w:t>A.</w:t>
            </w:r>
            <w:r>
              <w:rPr>
                <w:rFonts w:hint="eastAsia" w:ascii="宋体" w:hAnsi="宋体" w:cs="宋体"/>
                <w:kern w:val="0"/>
                <w:sz w:val="20"/>
                <w:lang w:bidi="ar"/>
              </w:rPr>
              <w:t>独立模块化结构，设有</w:t>
            </w:r>
            <w:r>
              <w:rPr>
                <w:rFonts w:hint="eastAsia" w:asciiTheme="majorEastAsia" w:hAnsiTheme="majorEastAsia" w:eastAsiaTheme="majorEastAsia"/>
                <w:sz w:val="20"/>
              </w:rPr>
              <w:t>≥1.7寸彩屏，与各种传感器组合使用，具备独立数据显示数据存储、数据无线传输功能，通过自带屏幕显示蓝牙ID和该ID对应的二维码。设有多功能按键，长按按键实现开机/关机功能，短按按键可切换数据显示和二维码界面。</w:t>
            </w:r>
          </w:p>
          <w:bookmarkEnd w:id="26"/>
          <w:p w14:paraId="361C8ABB">
            <w:pPr>
              <w:snapToGrid w:val="0"/>
              <w:rPr>
                <w:rFonts w:ascii="宋体" w:hAnsi="宋体" w:cs="宋体"/>
                <w:bCs/>
                <w:sz w:val="24"/>
                <w:szCs w:val="24"/>
              </w:rPr>
            </w:pPr>
            <w:r>
              <w:rPr>
                <w:rFonts w:hint="eastAsia" w:ascii="宋体" w:hAnsi="宋体" w:cs="宋体"/>
                <w:bCs/>
                <w:sz w:val="24"/>
                <w:szCs w:val="24"/>
              </w:rPr>
              <w:t>（4）</w:t>
            </w:r>
            <w:r>
              <w:rPr>
                <w:rFonts w:hint="eastAsia" w:ascii="宋体" w:hAnsi="宋体"/>
                <w:bCs/>
                <w:sz w:val="24"/>
                <w:szCs w:val="24"/>
              </w:rPr>
              <w:t>按“投标人产品参数承诺函（附件</w:t>
            </w:r>
            <w:r>
              <w:rPr>
                <w:rFonts w:hint="eastAsia"/>
                <w:bCs/>
                <w:sz w:val="24"/>
                <w:szCs w:val="24"/>
              </w:rPr>
              <w:t xml:space="preserve">15 </w:t>
            </w:r>
            <w:r>
              <w:rPr>
                <w:rFonts w:hint="eastAsia" w:ascii="宋体" w:hAnsi="宋体"/>
                <w:bCs/>
                <w:sz w:val="24"/>
                <w:szCs w:val="24"/>
              </w:rPr>
              <w:t>）”承诺</w:t>
            </w:r>
            <w:r>
              <w:rPr>
                <w:rFonts w:hint="eastAsia" w:ascii="宋体" w:hAnsi="宋体" w:cs="宋体"/>
                <w:bCs/>
                <w:sz w:val="24"/>
                <w:szCs w:val="24"/>
              </w:rPr>
              <w:t>所投</w:t>
            </w:r>
            <w:r>
              <w:rPr>
                <w:rFonts w:hint="eastAsia" w:ascii="宋体" w:hAnsi="宋体" w:cs="宋体"/>
                <w:b/>
                <w:sz w:val="24"/>
                <w:szCs w:val="24"/>
              </w:rPr>
              <w:t>天津市实验中学物理实验室序号（25）</w:t>
            </w:r>
            <w:r>
              <w:rPr>
                <w:rFonts w:hint="eastAsia" w:ascii="宋体" w:hAnsi="宋体" w:cs="宋体"/>
                <w:bCs/>
                <w:sz w:val="24"/>
                <w:szCs w:val="24"/>
              </w:rPr>
              <w:t>多量程电流传感器具有CMA标识或CNAS标识的检测/检验/试验/测试报告，且该报告能证明以上所投产品满足下述参数要求，每承诺1条得1分，最多1分</w:t>
            </w:r>
          </w:p>
          <w:p w14:paraId="149E0833">
            <w:pPr>
              <w:snapToGrid w:val="0"/>
              <w:rPr>
                <w:rFonts w:ascii="宋体" w:hAnsi="宋体" w:cs="宋体"/>
                <w:bCs/>
                <w:sz w:val="24"/>
                <w:szCs w:val="24"/>
              </w:rPr>
            </w:pPr>
            <w:r>
              <w:rPr>
                <w:rFonts w:hint="eastAsia" w:ascii="宋体" w:hAnsi="宋体" w:cs="宋体"/>
                <w:bCs/>
                <w:sz w:val="24"/>
                <w:szCs w:val="24"/>
              </w:rPr>
              <w:t xml:space="preserve">A. </w:t>
            </w:r>
            <w:bookmarkStart w:id="27" w:name="OLE_LINK24"/>
            <w:bookmarkStart w:id="28" w:name="OLE_LINK14"/>
            <w:r>
              <w:rPr>
                <w:rFonts w:hint="eastAsia" w:ascii="宋体" w:hAnsi="宋体" w:cs="宋体"/>
                <w:bCs/>
                <w:sz w:val="24"/>
                <w:szCs w:val="24"/>
              </w:rPr>
              <w:t>支持硬件数据调零和软件数据调零，支持硬件切换传感器测量范围；</w:t>
            </w:r>
            <w:bookmarkEnd w:id="27"/>
            <w:r>
              <w:rPr>
                <w:rFonts w:hint="eastAsia" w:ascii="宋体" w:hAnsi="宋体" w:cs="宋体"/>
                <w:bCs/>
                <w:sz w:val="24"/>
                <w:szCs w:val="24"/>
              </w:rPr>
              <w:t>模块化设计，支持有线通讯、无线通讯和屏幕数据显示三种工作方式，支持蓝牙无线数据传输</w:t>
            </w:r>
            <w:bookmarkEnd w:id="28"/>
          </w:p>
          <w:p w14:paraId="08D85D32">
            <w:pPr>
              <w:snapToGrid w:val="0"/>
              <w:rPr>
                <w:rFonts w:ascii="宋体" w:hAnsi="宋体" w:cs="宋体"/>
                <w:bCs/>
                <w:sz w:val="24"/>
                <w:szCs w:val="24"/>
              </w:rPr>
            </w:pPr>
            <w:r>
              <w:rPr>
                <w:rFonts w:hint="eastAsia" w:ascii="宋体" w:hAnsi="宋体" w:cs="宋体"/>
                <w:bCs/>
                <w:sz w:val="24"/>
                <w:szCs w:val="24"/>
              </w:rPr>
              <w:t>（5）</w:t>
            </w:r>
            <w:r>
              <w:rPr>
                <w:rFonts w:hint="eastAsia" w:ascii="宋体" w:hAnsi="宋体"/>
                <w:bCs/>
                <w:sz w:val="24"/>
                <w:szCs w:val="24"/>
              </w:rPr>
              <w:t>按“投标人产品参数承诺函（附件</w:t>
            </w:r>
            <w:r>
              <w:rPr>
                <w:rFonts w:hint="eastAsia"/>
                <w:bCs/>
                <w:sz w:val="24"/>
                <w:szCs w:val="24"/>
              </w:rPr>
              <w:t xml:space="preserve">15 </w:t>
            </w:r>
            <w:r>
              <w:rPr>
                <w:rFonts w:hint="eastAsia" w:ascii="宋体" w:hAnsi="宋体"/>
                <w:bCs/>
                <w:sz w:val="24"/>
                <w:szCs w:val="24"/>
              </w:rPr>
              <w:t>）”承诺</w:t>
            </w:r>
            <w:r>
              <w:rPr>
                <w:rFonts w:hint="eastAsia" w:ascii="宋体" w:hAnsi="宋体" w:cs="宋体"/>
                <w:bCs/>
                <w:sz w:val="24"/>
                <w:szCs w:val="24"/>
              </w:rPr>
              <w:t>所投</w:t>
            </w:r>
            <w:r>
              <w:rPr>
                <w:rFonts w:hint="eastAsia" w:ascii="宋体" w:hAnsi="宋体" w:cs="宋体"/>
                <w:b/>
                <w:sz w:val="24"/>
                <w:szCs w:val="24"/>
              </w:rPr>
              <w:t>天津市实验中学物理实验室序号（27）</w:t>
            </w:r>
            <w:r>
              <w:rPr>
                <w:rFonts w:hint="eastAsia" w:ascii="宋体" w:hAnsi="宋体" w:cs="宋体"/>
                <w:bCs/>
                <w:sz w:val="24"/>
                <w:szCs w:val="24"/>
              </w:rPr>
              <w:t>多量程电压传感器具有CMA标识或CNAS标识的检测/检验/试验/测试报告，且该报告能证明以上所投产品满足下述参数要求，每承诺1条得1分，最多1分</w:t>
            </w:r>
          </w:p>
          <w:p w14:paraId="125CB509">
            <w:pPr>
              <w:snapToGrid w:val="0"/>
              <w:rPr>
                <w:rFonts w:ascii="宋体" w:hAnsi="宋体" w:cs="宋体"/>
                <w:bCs/>
                <w:sz w:val="24"/>
                <w:szCs w:val="24"/>
              </w:rPr>
            </w:pPr>
            <w:r>
              <w:rPr>
                <w:rFonts w:hint="eastAsia" w:ascii="宋体" w:hAnsi="宋体" w:cs="宋体"/>
                <w:bCs/>
                <w:sz w:val="24"/>
                <w:szCs w:val="24"/>
              </w:rPr>
              <w:t>A. 支持硬件数据调零和软件数据调零，支持硬件切换传感器测量范围；设有隔离模块，隔离非稳压正负双路/单路输出，可持续短路保护，工作温度范围不低于-40</w:t>
            </w:r>
            <w:r>
              <w:rPr>
                <w:rFonts w:hint="eastAsia" w:cs="宋体" w:asciiTheme="minorEastAsia" w:hAnsiTheme="minorEastAsia" w:eastAsiaTheme="minorEastAsia"/>
                <w:kern w:val="0"/>
                <w:sz w:val="24"/>
                <w:szCs w:val="24"/>
                <w:lang w:bidi="ar"/>
              </w:rPr>
              <w:t>℃</w:t>
            </w:r>
            <w:r>
              <w:rPr>
                <w:rFonts w:hint="eastAsia" w:ascii="宋体" w:hAnsi="宋体" w:cs="宋体"/>
                <w:bCs/>
                <w:sz w:val="24"/>
                <w:szCs w:val="24"/>
              </w:rPr>
              <w:t>~+105</w:t>
            </w:r>
            <w:r>
              <w:rPr>
                <w:rFonts w:hint="eastAsia" w:cs="宋体" w:asciiTheme="minorEastAsia" w:hAnsiTheme="minorEastAsia" w:eastAsiaTheme="minorEastAsia"/>
                <w:kern w:val="0"/>
                <w:sz w:val="24"/>
                <w:szCs w:val="24"/>
                <w:lang w:bidi="ar"/>
              </w:rPr>
              <w:t>℃</w:t>
            </w:r>
            <w:r>
              <w:rPr>
                <w:rFonts w:hint="eastAsia" w:ascii="宋体" w:hAnsi="宋体" w:cs="宋体"/>
                <w:bCs/>
                <w:sz w:val="24"/>
                <w:szCs w:val="24"/>
              </w:rPr>
              <w:t>；</w:t>
            </w:r>
            <w:bookmarkEnd w:id="23"/>
          </w:p>
          <w:p w14:paraId="3075182F">
            <w:pPr>
              <w:snapToGrid w:val="0"/>
              <w:rPr>
                <w:rFonts w:ascii="宋体" w:hAnsi="宋体" w:cs="宋体"/>
                <w:bCs/>
                <w:sz w:val="24"/>
                <w:szCs w:val="24"/>
              </w:rPr>
            </w:pPr>
            <w:r>
              <w:rPr>
                <w:rFonts w:hint="eastAsia" w:ascii="宋体" w:hAnsi="宋体" w:cs="宋体"/>
                <w:bCs/>
                <w:sz w:val="24"/>
                <w:szCs w:val="24"/>
              </w:rPr>
              <w:t>（6）</w:t>
            </w:r>
            <w:r>
              <w:rPr>
                <w:rFonts w:hint="eastAsia" w:ascii="宋体" w:hAnsi="宋体"/>
                <w:bCs/>
                <w:sz w:val="24"/>
                <w:szCs w:val="24"/>
              </w:rPr>
              <w:t>按“投标人产品参数承诺函（附件</w:t>
            </w:r>
            <w:r>
              <w:rPr>
                <w:rFonts w:hint="eastAsia"/>
                <w:bCs/>
                <w:sz w:val="24"/>
                <w:szCs w:val="24"/>
              </w:rPr>
              <w:t xml:space="preserve">15 </w:t>
            </w:r>
            <w:r>
              <w:rPr>
                <w:rFonts w:hint="eastAsia" w:ascii="宋体" w:hAnsi="宋体"/>
                <w:bCs/>
                <w:sz w:val="24"/>
                <w:szCs w:val="24"/>
              </w:rPr>
              <w:t>）”承诺</w:t>
            </w:r>
            <w:r>
              <w:rPr>
                <w:rFonts w:hint="eastAsia" w:ascii="宋体" w:hAnsi="宋体" w:cs="宋体"/>
                <w:bCs/>
                <w:sz w:val="24"/>
                <w:szCs w:val="24"/>
              </w:rPr>
              <w:t>所投</w:t>
            </w:r>
            <w:bookmarkStart w:id="29" w:name="OLE_LINK31"/>
            <w:r>
              <w:rPr>
                <w:rFonts w:hint="eastAsia" w:ascii="宋体" w:hAnsi="宋体" w:cs="宋体"/>
                <w:b/>
                <w:sz w:val="24"/>
                <w:szCs w:val="24"/>
              </w:rPr>
              <w:t>天津市实验中学</w:t>
            </w:r>
            <w:bookmarkStart w:id="30" w:name="OLE_LINK25"/>
            <w:r>
              <w:rPr>
                <w:rFonts w:hint="eastAsia" w:ascii="宋体" w:hAnsi="宋体" w:cs="宋体"/>
                <w:b/>
                <w:sz w:val="24"/>
                <w:szCs w:val="24"/>
              </w:rPr>
              <w:t>化学实验室</w:t>
            </w:r>
            <w:bookmarkEnd w:id="30"/>
            <w:r>
              <w:rPr>
                <w:rFonts w:hint="eastAsia" w:ascii="宋体" w:hAnsi="宋体" w:cs="宋体"/>
                <w:b/>
                <w:sz w:val="24"/>
                <w:szCs w:val="24"/>
              </w:rPr>
              <w:t>序号（112）</w:t>
            </w:r>
            <w:bookmarkStart w:id="31" w:name="OLE_LINK18"/>
            <w:r>
              <w:rPr>
                <w:rFonts w:hint="eastAsia" w:ascii="宋体" w:hAnsi="宋体" w:cs="宋体"/>
                <w:bCs/>
                <w:sz w:val="24"/>
                <w:szCs w:val="24"/>
              </w:rPr>
              <w:t>教师示教一体机</w:t>
            </w:r>
            <w:bookmarkEnd w:id="29"/>
            <w:bookmarkEnd w:id="31"/>
            <w:r>
              <w:rPr>
                <w:rFonts w:hint="eastAsia" w:ascii="宋体" w:hAnsi="宋体" w:cs="宋体"/>
                <w:bCs/>
                <w:sz w:val="24"/>
                <w:szCs w:val="24"/>
              </w:rPr>
              <w:t>具有CMA标识或CNAS标识的检测/检验/试验/测试报告，且该报告能证明以上所投产品满足下述参数要求，每承诺1条得1分，最多1分</w:t>
            </w:r>
          </w:p>
          <w:p w14:paraId="2FAC7B40">
            <w:pPr>
              <w:snapToGrid w:val="0"/>
              <w:rPr>
                <w:rFonts w:ascii="宋体" w:hAnsi="宋体" w:cs="宋体"/>
                <w:bCs/>
                <w:sz w:val="24"/>
                <w:szCs w:val="24"/>
              </w:rPr>
            </w:pPr>
            <w:r>
              <w:rPr>
                <w:rFonts w:hint="eastAsia" w:ascii="宋体" w:hAnsi="宋体" w:cs="宋体"/>
                <w:bCs/>
                <w:sz w:val="24"/>
                <w:szCs w:val="24"/>
              </w:rPr>
              <w:t>A.数据接口：</w:t>
            </w:r>
            <w:r>
              <w:rPr>
                <w:rFonts w:hint="eastAsia" w:cs="宋体" w:asciiTheme="minorEastAsia" w:hAnsiTheme="minorEastAsia" w:eastAsiaTheme="minorEastAsia"/>
                <w:kern w:val="0"/>
                <w:sz w:val="24"/>
                <w:szCs w:val="24"/>
                <w:lang w:bidi="ar"/>
              </w:rPr>
              <w:t>设备具有不少于1个usb-C接口，不少于1个凤凰端子，支持485,232，I/O接入</w:t>
            </w:r>
            <w:r>
              <w:rPr>
                <w:rFonts w:hint="eastAsia" w:ascii="宋体" w:hAnsi="宋体" w:cs="宋体"/>
                <w:bCs/>
                <w:sz w:val="24"/>
                <w:szCs w:val="24"/>
              </w:rPr>
              <w:t>；设备在-25℃、70℃环境中可保持功能正常。</w:t>
            </w:r>
          </w:p>
          <w:p w14:paraId="6641C83C">
            <w:pPr>
              <w:snapToGrid w:val="0"/>
              <w:rPr>
                <w:rFonts w:ascii="宋体" w:hAnsi="宋体" w:cs="宋体"/>
                <w:bCs/>
                <w:sz w:val="24"/>
                <w:szCs w:val="24"/>
              </w:rPr>
            </w:pPr>
            <w:r>
              <w:rPr>
                <w:rFonts w:hint="eastAsia" w:ascii="宋体" w:hAnsi="宋体" w:cs="宋体"/>
                <w:bCs/>
                <w:sz w:val="24"/>
                <w:szCs w:val="24"/>
              </w:rPr>
              <w:t>（7）</w:t>
            </w:r>
            <w:r>
              <w:rPr>
                <w:rFonts w:hint="eastAsia" w:ascii="宋体" w:hAnsi="宋体"/>
                <w:bCs/>
                <w:sz w:val="24"/>
                <w:szCs w:val="24"/>
              </w:rPr>
              <w:t>按“投标人产品参数承诺函（附件</w:t>
            </w:r>
            <w:r>
              <w:rPr>
                <w:rFonts w:hint="eastAsia"/>
                <w:bCs/>
                <w:sz w:val="24"/>
                <w:szCs w:val="24"/>
              </w:rPr>
              <w:t xml:space="preserve">15 </w:t>
            </w:r>
            <w:r>
              <w:rPr>
                <w:rFonts w:hint="eastAsia" w:ascii="宋体" w:hAnsi="宋体"/>
                <w:bCs/>
                <w:sz w:val="24"/>
                <w:szCs w:val="24"/>
              </w:rPr>
              <w:t>）”承诺</w:t>
            </w:r>
            <w:r>
              <w:rPr>
                <w:rFonts w:hint="eastAsia" w:ascii="宋体" w:hAnsi="宋体" w:cs="宋体"/>
                <w:bCs/>
                <w:sz w:val="24"/>
                <w:szCs w:val="24"/>
              </w:rPr>
              <w:t>所投</w:t>
            </w:r>
            <w:r>
              <w:rPr>
                <w:rFonts w:hint="eastAsia" w:ascii="宋体" w:hAnsi="宋体" w:cs="宋体"/>
                <w:b/>
                <w:sz w:val="24"/>
                <w:szCs w:val="24"/>
              </w:rPr>
              <w:t>天津市实验中学物理实验室序号（3）</w:t>
            </w:r>
            <w:r>
              <w:rPr>
                <w:rFonts w:hint="eastAsia" w:ascii="宋体" w:hAnsi="宋体" w:cs="宋体"/>
                <w:kern w:val="0"/>
                <w:sz w:val="24"/>
                <w:szCs w:val="24"/>
                <w:lang w:bidi="ar"/>
              </w:rPr>
              <w:t>互联黑板</w:t>
            </w:r>
            <w:r>
              <w:rPr>
                <w:rFonts w:hint="eastAsia" w:ascii="宋体" w:hAnsi="宋体" w:cs="宋体"/>
                <w:bCs/>
                <w:sz w:val="24"/>
                <w:szCs w:val="24"/>
              </w:rPr>
              <w:t>具有CMA标识或CNAS标识的检测/检验/试验/测试报告，且该报告能证明以上所投产品满足下述参数要求，每承诺1条得1分，最多1分。</w:t>
            </w:r>
          </w:p>
          <w:p w14:paraId="3CE1D572">
            <w:pPr>
              <w:snapToGrid w:val="0"/>
              <w:rPr>
                <w:rFonts w:ascii="宋体" w:hAnsi="宋体" w:cs="宋体"/>
                <w:kern w:val="0"/>
                <w:sz w:val="24"/>
                <w:szCs w:val="24"/>
                <w:lang w:bidi="ar"/>
              </w:rPr>
            </w:pPr>
            <w:r>
              <w:rPr>
                <w:rFonts w:hint="eastAsia" w:ascii="宋体" w:hAnsi="宋体" w:cs="宋体"/>
                <w:bCs/>
                <w:sz w:val="24"/>
                <w:szCs w:val="24"/>
              </w:rPr>
              <w:t>A.</w:t>
            </w:r>
            <w:r>
              <w:rPr>
                <w:rFonts w:hint="eastAsia" w:ascii="宋体" w:hAnsi="宋体" w:cs="宋体"/>
                <w:kern w:val="0"/>
                <w:sz w:val="24"/>
                <w:szCs w:val="24"/>
                <w:lang w:bidi="ar"/>
              </w:rPr>
              <w:t>智慧黑板支持板书记录功能，支持副屏黑板与主屏同步显示，支持加页，清除单页板书内容。</w:t>
            </w:r>
          </w:p>
          <w:p w14:paraId="429CD8AC">
            <w:pPr>
              <w:snapToGrid w:val="0"/>
              <w:rPr>
                <w:rFonts w:ascii="宋体" w:hAnsi="宋体" w:cs="宋体"/>
                <w:bCs/>
                <w:sz w:val="24"/>
                <w:szCs w:val="24"/>
              </w:rPr>
            </w:pPr>
            <w:r>
              <w:rPr>
                <w:rFonts w:hint="eastAsia" w:ascii="宋体" w:hAnsi="宋体" w:cs="宋体"/>
                <w:bCs/>
                <w:sz w:val="24"/>
                <w:szCs w:val="24"/>
              </w:rPr>
              <w:t>（8）</w:t>
            </w:r>
            <w:r>
              <w:rPr>
                <w:rFonts w:hint="eastAsia" w:ascii="宋体" w:hAnsi="宋体"/>
                <w:bCs/>
                <w:sz w:val="24"/>
                <w:szCs w:val="24"/>
              </w:rPr>
              <w:t>按“投标人产品参数承诺函（附件</w:t>
            </w:r>
            <w:r>
              <w:rPr>
                <w:rFonts w:hint="eastAsia"/>
                <w:bCs/>
                <w:sz w:val="24"/>
                <w:szCs w:val="24"/>
              </w:rPr>
              <w:t xml:space="preserve">15 </w:t>
            </w:r>
            <w:r>
              <w:rPr>
                <w:rFonts w:hint="eastAsia" w:ascii="宋体" w:hAnsi="宋体"/>
                <w:bCs/>
                <w:sz w:val="24"/>
                <w:szCs w:val="24"/>
              </w:rPr>
              <w:t>）”承诺</w:t>
            </w:r>
            <w:r>
              <w:rPr>
                <w:rFonts w:hint="eastAsia" w:ascii="宋体" w:hAnsi="宋体" w:cs="宋体"/>
                <w:bCs/>
                <w:sz w:val="24"/>
                <w:szCs w:val="24"/>
              </w:rPr>
              <w:t>所投</w:t>
            </w:r>
            <w:r>
              <w:rPr>
                <w:rFonts w:hint="eastAsia" w:ascii="宋体" w:hAnsi="宋体" w:cs="宋体"/>
                <w:b/>
                <w:sz w:val="24"/>
                <w:szCs w:val="24"/>
              </w:rPr>
              <w:t>天津市实验中学</w:t>
            </w:r>
            <w:r>
              <w:rPr>
                <w:rFonts w:hint="eastAsia" w:ascii="宋体" w:hAnsi="宋体" w:cs="宋体"/>
                <w:b/>
                <w:bCs/>
                <w:kern w:val="0"/>
                <w:sz w:val="24"/>
                <w:szCs w:val="24"/>
                <w:lang w:bidi="ar"/>
              </w:rPr>
              <w:t>生物实验室</w:t>
            </w:r>
            <w:r>
              <w:rPr>
                <w:rFonts w:hint="eastAsia" w:ascii="宋体" w:hAnsi="宋体" w:cs="宋体"/>
                <w:b/>
                <w:sz w:val="24"/>
                <w:szCs w:val="24"/>
              </w:rPr>
              <w:t>序号（118）</w:t>
            </w:r>
            <w:r>
              <w:rPr>
                <w:rFonts w:hint="eastAsia" w:ascii="宋体" w:hAnsi="宋体" w:cs="宋体"/>
                <w:bCs/>
                <w:sz w:val="24"/>
                <w:szCs w:val="24"/>
              </w:rPr>
              <w:t>数码显微镜具有CMA标识或CNAS标识的检测/检验/试验/测试报告，且该报告能证明以上所投产品满足下述参数要求，每承诺1条得1分，最多1分。</w:t>
            </w:r>
          </w:p>
          <w:p w14:paraId="16F891D6">
            <w:pPr>
              <w:widowControl/>
              <w:jc w:val="left"/>
              <w:textAlignment w:val="center"/>
              <w:rPr>
                <w:rFonts w:ascii="宋体" w:hAnsi="宋体" w:cs="宋体"/>
                <w:kern w:val="0"/>
                <w:sz w:val="24"/>
                <w:szCs w:val="24"/>
                <w:lang w:bidi="ar"/>
              </w:rPr>
            </w:pPr>
            <w:r>
              <w:rPr>
                <w:rFonts w:hint="eastAsia" w:ascii="宋体" w:hAnsi="宋体" w:cs="宋体"/>
                <w:kern w:val="0"/>
                <w:sz w:val="24"/>
                <w:szCs w:val="24"/>
                <w:lang w:bidi="ar"/>
              </w:rPr>
              <w:t>A.一体化设计，仪器拆包装箱接上电源即可使用；</w:t>
            </w:r>
            <w:bookmarkStart w:id="32" w:name="OLE_LINK10"/>
            <w:r>
              <w:rPr>
                <w:rFonts w:hint="eastAsia" w:cs="宋体" w:asciiTheme="minorEastAsia" w:hAnsiTheme="minorEastAsia" w:eastAsiaTheme="minorEastAsia"/>
                <w:kern w:val="0"/>
                <w:sz w:val="24"/>
                <w:szCs w:val="24"/>
                <w:lang w:bidi="ar"/>
              </w:rPr>
              <w:t>自带液晶屏，液晶屏与机身一体式设计</w:t>
            </w:r>
            <w:bookmarkEnd w:id="32"/>
            <w:r>
              <w:rPr>
                <w:rFonts w:hint="eastAsia" w:ascii="宋体" w:hAnsi="宋体" w:cs="宋体"/>
                <w:kern w:val="0"/>
                <w:sz w:val="24"/>
                <w:szCs w:val="24"/>
                <w:lang w:bidi="ar"/>
              </w:rPr>
              <w:t>。</w:t>
            </w:r>
          </w:p>
          <w:p w14:paraId="55D1C0E7">
            <w:pPr>
              <w:snapToGrid w:val="0"/>
              <w:rPr>
                <w:rFonts w:ascii="宋体" w:hAnsi="宋体" w:cs="宋体"/>
                <w:bCs/>
                <w:sz w:val="24"/>
                <w:szCs w:val="24"/>
              </w:rPr>
            </w:pPr>
            <w:r>
              <w:rPr>
                <w:rFonts w:hint="eastAsia" w:ascii="宋体" w:hAnsi="宋体" w:cs="宋体"/>
                <w:bCs/>
                <w:sz w:val="24"/>
                <w:szCs w:val="24"/>
              </w:rPr>
              <w:t>（9）</w:t>
            </w:r>
            <w:r>
              <w:rPr>
                <w:rFonts w:hint="eastAsia" w:ascii="宋体" w:hAnsi="宋体"/>
                <w:bCs/>
                <w:sz w:val="24"/>
                <w:szCs w:val="24"/>
              </w:rPr>
              <w:t>按“投标人产品参数承诺函（附件</w:t>
            </w:r>
            <w:r>
              <w:rPr>
                <w:rFonts w:hint="eastAsia"/>
                <w:bCs/>
                <w:sz w:val="24"/>
                <w:szCs w:val="24"/>
              </w:rPr>
              <w:t xml:space="preserve">15 </w:t>
            </w:r>
            <w:r>
              <w:rPr>
                <w:rFonts w:hint="eastAsia" w:ascii="宋体" w:hAnsi="宋体"/>
                <w:bCs/>
                <w:sz w:val="24"/>
                <w:szCs w:val="24"/>
              </w:rPr>
              <w:t>）”承诺</w:t>
            </w:r>
            <w:r>
              <w:rPr>
                <w:rFonts w:hint="eastAsia" w:ascii="宋体" w:hAnsi="宋体" w:cs="宋体"/>
                <w:bCs/>
                <w:sz w:val="24"/>
                <w:szCs w:val="24"/>
              </w:rPr>
              <w:t>所投</w:t>
            </w:r>
            <w:r>
              <w:rPr>
                <w:rFonts w:hint="eastAsia" w:ascii="宋体" w:hAnsi="宋体" w:cs="宋体"/>
                <w:b/>
                <w:sz w:val="24"/>
                <w:szCs w:val="24"/>
              </w:rPr>
              <w:t>天津市实验中学化学实验室序号（114）</w:t>
            </w:r>
            <w:bookmarkStart w:id="33" w:name="OLE_LINK28"/>
            <w:r>
              <w:rPr>
                <w:rFonts w:hint="eastAsia" w:cs="宋体" w:asciiTheme="minorEastAsia" w:hAnsiTheme="minorEastAsia" w:eastAsiaTheme="minorEastAsia"/>
                <w:kern w:val="0"/>
                <w:sz w:val="24"/>
                <w:szCs w:val="24"/>
                <w:lang w:bidi="ar"/>
              </w:rPr>
              <w:t>化学学生实验台</w:t>
            </w:r>
            <w:bookmarkEnd w:id="33"/>
            <w:r>
              <w:rPr>
                <w:rFonts w:hint="eastAsia" w:ascii="宋体" w:hAnsi="宋体" w:cs="宋体"/>
                <w:bCs/>
                <w:sz w:val="24"/>
                <w:szCs w:val="24"/>
              </w:rPr>
              <w:t>具有CMA标识或CNAS标识的检测/检验/试验/测试报告，且该报告能证明以上所投产品满足下述参数要求，每承诺1条得1分，最多1分。</w:t>
            </w:r>
          </w:p>
          <w:p w14:paraId="50FDABF2">
            <w:pPr>
              <w:widowControl/>
              <w:jc w:val="left"/>
              <w:textAlignment w:val="center"/>
              <w:rPr>
                <w:rFonts w:ascii="宋体" w:hAnsi="宋体" w:cs="宋体"/>
                <w:kern w:val="0"/>
                <w:sz w:val="24"/>
                <w:szCs w:val="24"/>
                <w:lang w:bidi="ar"/>
              </w:rPr>
            </w:pPr>
            <w:r>
              <w:rPr>
                <w:rFonts w:hint="eastAsia" w:ascii="宋体" w:hAnsi="宋体" w:cs="宋体"/>
                <w:kern w:val="0"/>
                <w:sz w:val="24"/>
                <w:szCs w:val="24"/>
                <w:lang w:bidi="ar"/>
              </w:rPr>
              <w:t>A.</w:t>
            </w:r>
            <w:bookmarkStart w:id="34" w:name="OLE_LINK33"/>
            <w:r>
              <w:rPr>
                <w:rFonts w:hint="eastAsia" w:ascii="宋体" w:hAnsi="宋体" w:cs="宋体"/>
                <w:kern w:val="0"/>
                <w:sz w:val="24"/>
                <w:szCs w:val="24"/>
                <w:lang w:bidi="ar"/>
              </w:rPr>
              <w:t>正常使用时,可接触到的边、角都进行倒圆、倒角、砂光或以其他合适的方式进行保护。倒圆半径应不小于 0.5mm，其他部件表面应无锐边、锐角。固定零部件的结合应牢固无松动,应无少件、透钉、漏钉。金属表面静电喷涂处理，喷漆涂层硬度≥3H，涂层附着力不低于1级。涂层可迁移元素铅、镉、铬、汞、锑、钡、硒、砷为未检出。</w:t>
            </w:r>
            <w:bookmarkEnd w:id="34"/>
          </w:p>
          <w:p w14:paraId="5FBDA3EC">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262AD7CE">
            <w:pPr>
              <w:snapToGrid w:val="0"/>
              <w:rPr>
                <w:rFonts w:ascii="宋体" w:hAnsi="宋体" w:cs="宋体"/>
                <w:bCs/>
                <w:sz w:val="24"/>
                <w:szCs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vAlign w:val="center"/>
          </w:tcPr>
          <w:p w14:paraId="5662F955">
            <w:pPr>
              <w:widowControl/>
              <w:snapToGrid w:val="0"/>
              <w:jc w:val="center"/>
              <w:rPr>
                <w:rFonts w:ascii="宋体" w:hAnsi="宋体" w:cs="宋体"/>
                <w:kern w:val="0"/>
                <w:sz w:val="24"/>
                <w:szCs w:val="24"/>
              </w:rPr>
            </w:pPr>
            <w:r>
              <w:rPr>
                <w:rFonts w:hint="eastAsia" w:ascii="宋体" w:hAnsi="宋体" w:cs="宋体"/>
                <w:kern w:val="0"/>
                <w:sz w:val="24"/>
                <w:szCs w:val="24"/>
              </w:rPr>
              <w:t>10</w:t>
            </w:r>
          </w:p>
        </w:tc>
      </w:tr>
      <w:tr w14:paraId="72D9F8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723F9821">
            <w:pPr>
              <w:widowControl/>
              <w:snapToGrid w:val="0"/>
              <w:jc w:val="center"/>
              <w:rPr>
                <w:rFonts w:hint="eastAsia" w:ascii="宋体" w:hAnsi="宋体" w:eastAsia="宋体" w:cs="宋体"/>
                <w:kern w:val="0"/>
                <w:sz w:val="24"/>
                <w:szCs w:val="24"/>
                <w:lang w:eastAsia="zh-CN"/>
              </w:rPr>
            </w:pPr>
            <w:r>
              <w:rPr>
                <w:rFonts w:hint="eastAsia" w:ascii="宋体" w:hAnsi="宋体" w:cs="宋体"/>
                <w:kern w:val="0"/>
                <w:sz w:val="24"/>
                <w:szCs w:val="24"/>
                <w:lang w:val="en-US" w:eastAsia="zh-CN"/>
              </w:rPr>
              <w:t>6</w:t>
            </w:r>
          </w:p>
        </w:tc>
        <w:tc>
          <w:tcPr>
            <w:tcW w:w="1655" w:type="dxa"/>
            <w:vAlign w:val="center"/>
          </w:tcPr>
          <w:p w14:paraId="2311C521">
            <w:pPr>
              <w:widowControl/>
              <w:snapToGrid w:val="0"/>
              <w:jc w:val="center"/>
              <w:rPr>
                <w:rFonts w:ascii="宋体" w:hAnsi="宋体" w:cs="宋体"/>
                <w:kern w:val="0"/>
                <w:sz w:val="24"/>
                <w:szCs w:val="24"/>
              </w:rPr>
            </w:pPr>
            <w:r>
              <w:rPr>
                <w:rFonts w:hint="eastAsia" w:ascii="宋体" w:hAnsi="宋体" w:cs="宋体"/>
                <w:kern w:val="0"/>
                <w:sz w:val="24"/>
                <w:szCs w:val="24"/>
              </w:rPr>
              <w:t>非“★”技术要求（不含上述产品参数承诺评价中的参数要求）响应性评价</w:t>
            </w:r>
          </w:p>
        </w:tc>
        <w:tc>
          <w:tcPr>
            <w:tcW w:w="7087" w:type="dxa"/>
            <w:vAlign w:val="center"/>
          </w:tcPr>
          <w:p w14:paraId="6512AF14">
            <w:pPr>
              <w:widowControl/>
              <w:snapToGrid w:val="0"/>
              <w:rPr>
                <w:rFonts w:ascii="宋体" w:hAnsi="宋体" w:cs="宋体"/>
                <w:kern w:val="0"/>
                <w:sz w:val="24"/>
                <w:szCs w:val="24"/>
              </w:rPr>
            </w:pPr>
            <w:r>
              <w:rPr>
                <w:rFonts w:hint="eastAsia" w:ascii="宋体" w:hAnsi="宋体" w:cs="宋体"/>
                <w:kern w:val="0"/>
                <w:sz w:val="24"/>
                <w:szCs w:val="24"/>
              </w:rPr>
              <w:t>完全满足无偏离的得5分；</w:t>
            </w:r>
          </w:p>
          <w:p w14:paraId="50AF93FC">
            <w:pPr>
              <w:widowControl/>
              <w:snapToGrid w:val="0"/>
              <w:rPr>
                <w:rFonts w:ascii="宋体" w:hAnsi="宋体" w:cs="宋体"/>
                <w:kern w:val="0"/>
                <w:sz w:val="24"/>
                <w:szCs w:val="24"/>
              </w:rPr>
            </w:pPr>
            <w:r>
              <w:rPr>
                <w:rFonts w:hint="eastAsia" w:ascii="宋体" w:hAnsi="宋体" w:cs="宋体"/>
                <w:kern w:val="0"/>
                <w:sz w:val="24"/>
                <w:szCs w:val="24"/>
              </w:rPr>
              <w:t>非“★”</w:t>
            </w:r>
            <w:r>
              <w:rPr>
                <w:rFonts w:hint="eastAsia" w:ascii="宋体" w:hAnsi="宋体" w:cs="宋体"/>
                <w:bCs/>
                <w:sz w:val="24"/>
                <w:szCs w:val="24"/>
              </w:rPr>
              <w:t>技术要求</w:t>
            </w:r>
            <w:r>
              <w:rPr>
                <w:rFonts w:hint="eastAsia" w:ascii="宋体" w:hAnsi="宋体" w:cs="宋体"/>
                <w:kern w:val="0"/>
                <w:sz w:val="24"/>
                <w:szCs w:val="24"/>
              </w:rPr>
              <w:t>劣于招标文件要求或未做应答的不足5条的，每出现1条以上情形减1分</w:t>
            </w:r>
          </w:p>
          <w:p w14:paraId="70E61F59">
            <w:pPr>
              <w:widowControl/>
              <w:snapToGrid w:val="0"/>
              <w:rPr>
                <w:rFonts w:ascii="宋体" w:hAnsi="宋体" w:cs="宋体"/>
                <w:kern w:val="0"/>
                <w:sz w:val="24"/>
                <w:szCs w:val="24"/>
              </w:rPr>
            </w:pPr>
            <w:r>
              <w:rPr>
                <w:rFonts w:hint="eastAsia" w:ascii="宋体" w:hAnsi="宋体" w:cs="宋体"/>
                <w:kern w:val="0"/>
                <w:sz w:val="24"/>
                <w:szCs w:val="24"/>
              </w:rPr>
              <w:t>非“★”</w:t>
            </w:r>
            <w:r>
              <w:rPr>
                <w:rFonts w:hint="eastAsia" w:ascii="宋体" w:hAnsi="宋体" w:cs="宋体"/>
                <w:bCs/>
                <w:sz w:val="24"/>
                <w:szCs w:val="24"/>
              </w:rPr>
              <w:t>技术要求</w:t>
            </w:r>
            <w:r>
              <w:rPr>
                <w:rFonts w:hint="eastAsia" w:ascii="宋体" w:hAnsi="宋体" w:cs="宋体"/>
                <w:kern w:val="0"/>
                <w:sz w:val="24"/>
                <w:szCs w:val="24"/>
              </w:rPr>
              <w:t>劣于招标文件要求或未做应答≥5条的，本项得0分</w:t>
            </w:r>
          </w:p>
        </w:tc>
        <w:tc>
          <w:tcPr>
            <w:tcW w:w="1010" w:type="dxa"/>
            <w:vAlign w:val="center"/>
          </w:tcPr>
          <w:p w14:paraId="6543A03D">
            <w:pPr>
              <w:widowControl/>
              <w:snapToGrid w:val="0"/>
              <w:jc w:val="center"/>
              <w:rPr>
                <w:rFonts w:ascii="宋体" w:hAnsi="宋体" w:cs="宋体"/>
                <w:kern w:val="0"/>
                <w:sz w:val="24"/>
                <w:szCs w:val="24"/>
              </w:rPr>
            </w:pPr>
            <w:r>
              <w:rPr>
                <w:rFonts w:hint="eastAsia" w:ascii="宋体" w:hAnsi="宋体" w:cs="宋体"/>
                <w:kern w:val="0"/>
                <w:sz w:val="24"/>
                <w:szCs w:val="24"/>
              </w:rPr>
              <w:t>5</w:t>
            </w:r>
          </w:p>
        </w:tc>
      </w:tr>
      <w:bookmarkEnd w:id="16"/>
      <w:tr w14:paraId="53A30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624BAC28">
            <w:pPr>
              <w:snapToGrid w:val="0"/>
              <w:jc w:val="center"/>
              <w:rPr>
                <w:rFonts w:ascii="宋体" w:hAnsi="宋体" w:cs="宋体"/>
                <w:bCs/>
                <w:sz w:val="24"/>
                <w:szCs w:val="24"/>
              </w:rPr>
            </w:pPr>
            <w:r>
              <w:rPr>
                <w:rFonts w:hint="eastAsia" w:ascii="宋体" w:hAnsi="宋体" w:cs="宋体"/>
                <w:kern w:val="0"/>
                <w:sz w:val="24"/>
                <w:szCs w:val="24"/>
              </w:rPr>
              <w:t>第三部分 主观分（44分）</w:t>
            </w:r>
          </w:p>
        </w:tc>
        <w:tc>
          <w:tcPr>
            <w:tcW w:w="1010" w:type="dxa"/>
            <w:vAlign w:val="center"/>
          </w:tcPr>
          <w:p w14:paraId="31DF741F">
            <w:pPr>
              <w:widowControl/>
              <w:snapToGrid w:val="0"/>
              <w:jc w:val="center"/>
              <w:rPr>
                <w:rFonts w:ascii="宋体" w:hAnsi="宋体" w:cs="宋体"/>
                <w:kern w:val="0"/>
                <w:sz w:val="24"/>
                <w:szCs w:val="24"/>
              </w:rPr>
            </w:pPr>
            <w:r>
              <w:rPr>
                <w:rFonts w:hint="eastAsia" w:ascii="宋体" w:hAnsi="宋体" w:cs="宋体"/>
                <w:kern w:val="0"/>
                <w:sz w:val="24"/>
                <w:szCs w:val="24"/>
              </w:rPr>
              <w:t>分值</w:t>
            </w:r>
          </w:p>
        </w:tc>
      </w:tr>
      <w:tr w14:paraId="22F658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1B0F273C">
            <w:pPr>
              <w:widowControl/>
              <w:snapToGrid w:val="0"/>
              <w:jc w:val="center"/>
              <w:rPr>
                <w:kern w:val="0"/>
                <w:sz w:val="24"/>
                <w:szCs w:val="24"/>
              </w:rPr>
            </w:pPr>
            <w:bookmarkStart w:id="35" w:name="OLE_LINK83" w:colFirst="3" w:colLast="3"/>
            <w:r>
              <w:rPr>
                <w:rFonts w:hint="eastAsia"/>
                <w:kern w:val="0"/>
                <w:sz w:val="24"/>
                <w:szCs w:val="24"/>
              </w:rPr>
              <w:t>1</w:t>
            </w:r>
          </w:p>
        </w:tc>
        <w:tc>
          <w:tcPr>
            <w:tcW w:w="1655" w:type="dxa"/>
            <w:vAlign w:val="center"/>
          </w:tcPr>
          <w:p w14:paraId="5C5C042E">
            <w:pPr>
              <w:widowControl/>
              <w:snapToGrid w:val="0"/>
              <w:jc w:val="center"/>
              <w:rPr>
                <w:kern w:val="0"/>
                <w:sz w:val="24"/>
                <w:szCs w:val="24"/>
              </w:rPr>
            </w:pPr>
            <w:r>
              <w:rPr>
                <w:rFonts w:hint="eastAsia"/>
                <w:kern w:val="0"/>
                <w:sz w:val="24"/>
                <w:szCs w:val="24"/>
              </w:rPr>
              <w:t>产品整体性能评价</w:t>
            </w:r>
          </w:p>
        </w:tc>
        <w:tc>
          <w:tcPr>
            <w:tcW w:w="7087" w:type="dxa"/>
            <w:vAlign w:val="center"/>
          </w:tcPr>
          <w:p w14:paraId="0782AA43">
            <w:pPr>
              <w:widowControl/>
              <w:snapToGrid w:val="0"/>
              <w:rPr>
                <w:kern w:val="0"/>
                <w:sz w:val="24"/>
                <w:szCs w:val="24"/>
              </w:rPr>
            </w:pPr>
            <w:r>
              <w:rPr>
                <w:rFonts w:hint="eastAsia"/>
                <w:kern w:val="0"/>
                <w:sz w:val="24"/>
                <w:szCs w:val="24"/>
              </w:rPr>
              <w:t>至少包含产品整体设计理念、性能描述、安全耐用性描述等</w:t>
            </w:r>
          </w:p>
          <w:p w14:paraId="3141461E">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0F77B9C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4E249FE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59939337">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29FCD87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11A2B07F">
            <w:pPr>
              <w:widowControl/>
              <w:snapToGrid w:val="0"/>
              <w:jc w:val="center"/>
              <w:rPr>
                <w:color w:val="FF0000"/>
                <w:kern w:val="0"/>
                <w:sz w:val="24"/>
                <w:szCs w:val="24"/>
              </w:rPr>
            </w:pPr>
            <w:r>
              <w:rPr>
                <w:rFonts w:hint="eastAsia"/>
                <w:kern w:val="0"/>
                <w:sz w:val="24"/>
                <w:szCs w:val="24"/>
              </w:rPr>
              <w:t>9</w:t>
            </w:r>
          </w:p>
        </w:tc>
      </w:tr>
      <w:tr w14:paraId="7085E1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49F44D2D">
            <w:pPr>
              <w:widowControl/>
              <w:snapToGrid w:val="0"/>
              <w:jc w:val="center"/>
              <w:rPr>
                <w:kern w:val="0"/>
                <w:sz w:val="24"/>
                <w:szCs w:val="24"/>
              </w:rPr>
            </w:pPr>
            <w:r>
              <w:rPr>
                <w:rFonts w:hint="eastAsia"/>
                <w:kern w:val="0"/>
                <w:sz w:val="24"/>
                <w:szCs w:val="24"/>
              </w:rPr>
              <w:t>2</w:t>
            </w:r>
          </w:p>
        </w:tc>
        <w:tc>
          <w:tcPr>
            <w:tcW w:w="1655" w:type="dxa"/>
            <w:vAlign w:val="center"/>
          </w:tcPr>
          <w:p w14:paraId="742C9F58">
            <w:pPr>
              <w:widowControl/>
              <w:snapToGrid w:val="0"/>
              <w:jc w:val="center"/>
              <w:rPr>
                <w:kern w:val="0"/>
                <w:sz w:val="24"/>
                <w:szCs w:val="24"/>
              </w:rPr>
            </w:pPr>
            <w:r>
              <w:rPr>
                <w:rFonts w:hint="eastAsia"/>
                <w:kern w:val="0"/>
                <w:sz w:val="24"/>
                <w:szCs w:val="24"/>
              </w:rPr>
              <w:t>产品关键零部件评价</w:t>
            </w:r>
          </w:p>
        </w:tc>
        <w:tc>
          <w:tcPr>
            <w:tcW w:w="7087" w:type="dxa"/>
            <w:vAlign w:val="center"/>
          </w:tcPr>
          <w:p w14:paraId="0F84E2D2">
            <w:pPr>
              <w:widowControl/>
              <w:snapToGrid w:val="0"/>
              <w:rPr>
                <w:kern w:val="0"/>
                <w:sz w:val="24"/>
                <w:szCs w:val="24"/>
              </w:rPr>
            </w:pPr>
            <w:r>
              <w:rPr>
                <w:rFonts w:hint="eastAsia"/>
                <w:kern w:val="0"/>
                <w:sz w:val="24"/>
                <w:szCs w:val="24"/>
              </w:rPr>
              <w:t>至少包含产品关键零部件设计理念、性能描述、安全耐用性描述等</w:t>
            </w:r>
          </w:p>
          <w:p w14:paraId="4BB6F8F3">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5FD3985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0803EFD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7752570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5EE370FA">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351798E6">
            <w:pPr>
              <w:widowControl/>
              <w:snapToGrid w:val="0"/>
              <w:jc w:val="center"/>
              <w:rPr>
                <w:kern w:val="0"/>
                <w:sz w:val="24"/>
                <w:szCs w:val="24"/>
              </w:rPr>
            </w:pPr>
            <w:r>
              <w:rPr>
                <w:rFonts w:hint="eastAsia"/>
                <w:kern w:val="0"/>
                <w:sz w:val="24"/>
                <w:szCs w:val="24"/>
              </w:rPr>
              <w:t>9</w:t>
            </w:r>
          </w:p>
        </w:tc>
      </w:tr>
      <w:tr w14:paraId="6729AE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7F26C98A">
            <w:pPr>
              <w:widowControl/>
              <w:snapToGrid w:val="0"/>
              <w:jc w:val="center"/>
              <w:rPr>
                <w:kern w:val="0"/>
                <w:sz w:val="24"/>
                <w:szCs w:val="24"/>
              </w:rPr>
            </w:pPr>
            <w:r>
              <w:rPr>
                <w:rFonts w:hint="eastAsia"/>
                <w:kern w:val="0"/>
                <w:sz w:val="24"/>
                <w:szCs w:val="24"/>
              </w:rPr>
              <w:t>3</w:t>
            </w:r>
          </w:p>
        </w:tc>
        <w:tc>
          <w:tcPr>
            <w:tcW w:w="1655" w:type="dxa"/>
            <w:vAlign w:val="center"/>
          </w:tcPr>
          <w:p w14:paraId="69A00474">
            <w:pPr>
              <w:widowControl/>
              <w:snapToGrid w:val="0"/>
              <w:jc w:val="center"/>
              <w:rPr>
                <w:kern w:val="0"/>
                <w:sz w:val="24"/>
                <w:szCs w:val="24"/>
              </w:rPr>
            </w:pPr>
            <w:r>
              <w:rPr>
                <w:rFonts w:hint="eastAsia"/>
                <w:sz w:val="24"/>
              </w:rPr>
              <w:t>安装实施方案评价</w:t>
            </w:r>
          </w:p>
        </w:tc>
        <w:tc>
          <w:tcPr>
            <w:tcW w:w="7087" w:type="dxa"/>
            <w:vAlign w:val="center"/>
          </w:tcPr>
          <w:p w14:paraId="4A554817">
            <w:pPr>
              <w:widowControl/>
              <w:snapToGrid w:val="0"/>
              <w:rPr>
                <w:kern w:val="0"/>
                <w:sz w:val="24"/>
                <w:szCs w:val="24"/>
              </w:rPr>
            </w:pPr>
            <w:r>
              <w:rPr>
                <w:rFonts w:hint="eastAsia"/>
                <w:kern w:val="0"/>
                <w:sz w:val="24"/>
                <w:szCs w:val="24"/>
              </w:rPr>
              <w:t>至少包含人员安排、进度计划、安装方法、施工安全保障措施等</w:t>
            </w:r>
          </w:p>
          <w:p w14:paraId="3F454EBC">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38098CB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775AEB4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0FFFC5C8">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2AA53916">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40CD711A">
            <w:pPr>
              <w:widowControl/>
              <w:snapToGrid w:val="0"/>
              <w:jc w:val="center"/>
              <w:rPr>
                <w:kern w:val="0"/>
                <w:sz w:val="24"/>
                <w:szCs w:val="24"/>
              </w:rPr>
            </w:pPr>
            <w:r>
              <w:rPr>
                <w:rFonts w:hint="eastAsia"/>
                <w:kern w:val="0"/>
                <w:sz w:val="24"/>
                <w:szCs w:val="24"/>
              </w:rPr>
              <w:t>6</w:t>
            </w:r>
          </w:p>
        </w:tc>
      </w:tr>
      <w:tr w14:paraId="1CC4F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159EB1AA">
            <w:pPr>
              <w:widowControl/>
              <w:snapToGrid w:val="0"/>
              <w:jc w:val="center"/>
              <w:rPr>
                <w:kern w:val="0"/>
                <w:sz w:val="24"/>
                <w:szCs w:val="24"/>
              </w:rPr>
            </w:pPr>
            <w:r>
              <w:rPr>
                <w:rFonts w:hint="eastAsia"/>
                <w:kern w:val="0"/>
                <w:sz w:val="24"/>
                <w:szCs w:val="24"/>
              </w:rPr>
              <w:t>4</w:t>
            </w:r>
          </w:p>
        </w:tc>
        <w:tc>
          <w:tcPr>
            <w:tcW w:w="1655" w:type="dxa"/>
            <w:vAlign w:val="center"/>
          </w:tcPr>
          <w:p w14:paraId="556E0E8B">
            <w:pPr>
              <w:widowControl/>
              <w:snapToGrid w:val="0"/>
              <w:jc w:val="center"/>
              <w:rPr>
                <w:sz w:val="24"/>
              </w:rPr>
            </w:pPr>
            <w:r>
              <w:rPr>
                <w:rFonts w:hint="eastAsia"/>
                <w:sz w:val="24"/>
              </w:rPr>
              <w:t>售后服务方案评价</w:t>
            </w:r>
          </w:p>
        </w:tc>
        <w:tc>
          <w:tcPr>
            <w:tcW w:w="7087" w:type="dxa"/>
            <w:vAlign w:val="center"/>
          </w:tcPr>
          <w:p w14:paraId="5D900D70">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14:paraId="7FC7521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4120542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6B9971D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3DBD95A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25740C0A">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72FC1491">
            <w:pPr>
              <w:widowControl/>
              <w:snapToGrid w:val="0"/>
              <w:jc w:val="center"/>
              <w:rPr>
                <w:kern w:val="0"/>
                <w:sz w:val="24"/>
                <w:szCs w:val="24"/>
              </w:rPr>
            </w:pPr>
            <w:r>
              <w:rPr>
                <w:rFonts w:hint="eastAsia"/>
                <w:kern w:val="0"/>
                <w:sz w:val="24"/>
                <w:szCs w:val="24"/>
              </w:rPr>
              <w:t>6</w:t>
            </w:r>
          </w:p>
        </w:tc>
      </w:tr>
      <w:tr w14:paraId="4EA7C2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19B90B39">
            <w:pPr>
              <w:widowControl/>
              <w:snapToGrid w:val="0"/>
              <w:jc w:val="center"/>
              <w:rPr>
                <w:rFonts w:ascii="宋体" w:hAnsi="宋体" w:cs="宋体"/>
                <w:kern w:val="0"/>
                <w:sz w:val="24"/>
                <w:szCs w:val="24"/>
              </w:rPr>
            </w:pPr>
            <w:r>
              <w:rPr>
                <w:rFonts w:hint="eastAsia" w:ascii="宋体" w:hAnsi="宋体" w:cs="宋体"/>
                <w:kern w:val="0"/>
                <w:sz w:val="24"/>
                <w:szCs w:val="24"/>
              </w:rPr>
              <w:t>5</w:t>
            </w:r>
          </w:p>
        </w:tc>
        <w:tc>
          <w:tcPr>
            <w:tcW w:w="1655" w:type="dxa"/>
            <w:vAlign w:val="center"/>
          </w:tcPr>
          <w:p w14:paraId="38093256">
            <w:pPr>
              <w:widowControl/>
              <w:adjustRightInd w:val="0"/>
              <w:snapToGrid w:val="0"/>
              <w:jc w:val="center"/>
              <w:rPr>
                <w:rFonts w:ascii="宋体" w:hAnsi="宋体" w:cs="宋体"/>
                <w:kern w:val="0"/>
                <w:sz w:val="24"/>
                <w:szCs w:val="24"/>
              </w:rPr>
            </w:pPr>
            <w:r>
              <w:rPr>
                <w:rFonts w:hint="eastAsia" w:ascii="宋体" w:hAnsi="宋体" w:cs="宋体"/>
                <w:kern w:val="0"/>
                <w:sz w:val="24"/>
                <w:szCs w:val="24"/>
              </w:rPr>
              <w:t>样品评价</w:t>
            </w:r>
          </w:p>
        </w:tc>
        <w:tc>
          <w:tcPr>
            <w:tcW w:w="7087" w:type="dxa"/>
            <w:vAlign w:val="center"/>
          </w:tcPr>
          <w:p w14:paraId="506819B6">
            <w:pPr>
              <w:spacing w:line="360" w:lineRule="auto"/>
              <w:outlineLvl w:val="0"/>
              <w:rPr>
                <w:rFonts w:ascii="宋体" w:hAnsi="宋体" w:cs="宋体"/>
                <w:sz w:val="24"/>
                <w:szCs w:val="24"/>
                <w:lang w:val="zh-CN"/>
              </w:rPr>
            </w:pPr>
            <w:bookmarkStart w:id="36" w:name="OLE_LINK50"/>
            <w:r>
              <w:rPr>
                <w:rFonts w:hint="eastAsia" w:ascii="宋体" w:hAnsi="宋体" w:cs="宋体"/>
                <w:sz w:val="24"/>
              </w:rPr>
              <w:t>（1）天津市实验中学化学实验室</w:t>
            </w:r>
            <w:r>
              <w:rPr>
                <w:rFonts w:hint="eastAsia" w:ascii="宋体" w:hAnsi="宋体" w:cs="宋体"/>
                <w:sz w:val="24"/>
                <w:lang w:val="zh-CN"/>
              </w:rPr>
              <w:t>序号</w:t>
            </w:r>
            <w:r>
              <w:rPr>
                <w:rFonts w:hint="eastAsia" w:ascii="宋体" w:hAnsi="宋体" w:cs="宋体"/>
                <w:b/>
                <w:bCs/>
                <w:kern w:val="0"/>
                <w:sz w:val="24"/>
                <w:szCs w:val="24"/>
              </w:rPr>
              <w:t>（</w:t>
            </w:r>
            <w:r>
              <w:rPr>
                <w:rFonts w:hint="eastAsia" w:ascii="宋体" w:hAnsi="宋体" w:cs="宋体"/>
                <w:kern w:val="0"/>
                <w:sz w:val="24"/>
                <w:szCs w:val="24"/>
                <w:lang w:bidi="ar"/>
              </w:rPr>
              <w:t>113</w:t>
            </w:r>
            <w:r>
              <w:rPr>
                <w:rFonts w:hint="eastAsia" w:ascii="宋体" w:hAnsi="宋体" w:cs="宋体"/>
                <w:b/>
                <w:bCs/>
                <w:kern w:val="0"/>
                <w:sz w:val="24"/>
                <w:szCs w:val="24"/>
              </w:rPr>
              <w:t>）</w:t>
            </w:r>
            <w:r>
              <w:rPr>
                <w:rFonts w:hint="eastAsia" w:ascii="宋体" w:hAnsi="宋体" w:cs="宋体"/>
                <w:kern w:val="0"/>
                <w:sz w:val="24"/>
                <w:szCs w:val="24"/>
                <w:lang w:bidi="ar"/>
              </w:rPr>
              <w:t>教师操作演示台的桌面（规格：≥150mm*150mm）、桌腿；</w:t>
            </w:r>
            <w:r>
              <w:rPr>
                <w:rFonts w:hint="eastAsia" w:ascii="宋体" w:hAnsi="宋体" w:cs="宋体"/>
                <w:sz w:val="24"/>
              </w:rPr>
              <w:t>天津市实验中学化学实验室</w:t>
            </w:r>
            <w:r>
              <w:rPr>
                <w:rFonts w:hint="eastAsia" w:ascii="宋体" w:hAnsi="宋体" w:cs="宋体"/>
                <w:kern w:val="0"/>
                <w:sz w:val="24"/>
                <w:szCs w:val="24"/>
                <w:lang w:bidi="ar"/>
              </w:rPr>
              <w:t>序号（114）化学学生实验台的桌面（规格：≥150mm*150mm）、桌腿；</w:t>
            </w:r>
            <w:r>
              <w:rPr>
                <w:rFonts w:hint="eastAsia" w:ascii="宋体" w:hAnsi="宋体" w:cs="宋体"/>
                <w:sz w:val="24"/>
              </w:rPr>
              <w:t>天津市实验中学化学实验室</w:t>
            </w:r>
            <w:r>
              <w:rPr>
                <w:rFonts w:hint="eastAsia" w:ascii="宋体" w:hAnsi="宋体" w:cs="宋体"/>
                <w:kern w:val="0"/>
                <w:sz w:val="24"/>
                <w:szCs w:val="24"/>
                <w:lang w:bidi="ar"/>
              </w:rPr>
              <w:t>序号（115）水槽柜的地围小样（规格≥30×120mm，150mm长）、</w:t>
            </w:r>
            <w:r>
              <w:rPr>
                <w:rFonts w:hint="eastAsia" w:ascii="宋体" w:hAnsi="宋体" w:cs="宋体"/>
                <w:sz w:val="24"/>
                <w:szCs w:val="24"/>
                <w:lang w:bidi="ar"/>
              </w:rPr>
              <w:t>天津市实验中学</w:t>
            </w:r>
            <w:r>
              <w:rPr>
                <w:rFonts w:hint="eastAsia" w:ascii="宋体" w:hAnsi="宋体" w:cs="宋体"/>
                <w:kern w:val="0"/>
                <w:sz w:val="24"/>
                <w:szCs w:val="24"/>
                <w:lang w:bidi="ar"/>
              </w:rPr>
              <w:t>化学实验室</w:t>
            </w:r>
            <w:r>
              <w:rPr>
                <w:rFonts w:hint="eastAsia" w:ascii="宋体" w:hAnsi="宋体" w:cs="仿宋"/>
                <w:sz w:val="24"/>
                <w:lang w:val="zh-CN" w:bidi="ar"/>
              </w:rPr>
              <w:t>序号（11</w:t>
            </w:r>
            <w:r>
              <w:rPr>
                <w:rFonts w:hint="eastAsia" w:ascii="宋体" w:hAnsi="宋体" w:cs="仿宋"/>
                <w:sz w:val="24"/>
                <w:lang w:bidi="ar"/>
              </w:rPr>
              <w:t>4</w:t>
            </w:r>
            <w:r>
              <w:rPr>
                <w:rFonts w:hint="eastAsia" w:ascii="宋体" w:hAnsi="宋体" w:cs="仿宋"/>
                <w:sz w:val="24"/>
                <w:lang w:val="zh-CN" w:bidi="ar"/>
              </w:rPr>
              <w:t>）</w:t>
            </w:r>
            <w:r>
              <w:rPr>
                <w:rFonts w:hint="eastAsia" w:ascii="宋体" w:hAnsi="宋体" w:cs="宋体"/>
                <w:kern w:val="0"/>
                <w:sz w:val="24"/>
                <w:szCs w:val="24"/>
                <w:lang w:bidi="ar"/>
              </w:rPr>
              <w:t>化学学生实验台</w:t>
            </w:r>
            <w:r>
              <w:rPr>
                <w:rFonts w:hint="eastAsia" w:ascii="宋体" w:hAnsi="宋体" w:cs="仿宋"/>
                <w:sz w:val="24"/>
                <w:lang w:val="zh-CN" w:bidi="ar"/>
              </w:rPr>
              <w:t>中智能升降通风装置</w:t>
            </w:r>
            <w:r>
              <w:rPr>
                <w:rFonts w:hint="eastAsia" w:ascii="宋体" w:hAnsi="宋体" w:cs="宋体"/>
                <w:sz w:val="24"/>
                <w:szCs w:val="24"/>
                <w:lang w:val="zh-CN" w:bidi="ar"/>
              </w:rPr>
              <w:t>评价</w:t>
            </w:r>
          </w:p>
          <w:p w14:paraId="526D51D6">
            <w:pPr>
              <w:jc w:val="left"/>
              <w:rPr>
                <w:rFonts w:ascii="宋体" w:hAnsi="宋体" w:cs="宋体"/>
                <w:sz w:val="24"/>
                <w:szCs w:val="24"/>
                <w:lang w:val="zh-CN"/>
              </w:rPr>
            </w:pPr>
            <w:r>
              <w:rPr>
                <w:rFonts w:hint="eastAsia" w:ascii="宋体" w:hAnsi="宋体" w:cs="宋体"/>
                <w:sz w:val="24"/>
                <w:szCs w:val="24"/>
                <w:lang w:val="zh-CN"/>
              </w:rPr>
              <w:t>样品无瑕疵：</w:t>
            </w:r>
            <w:r>
              <w:rPr>
                <w:rFonts w:hint="eastAsia" w:ascii="宋体" w:hAnsi="宋体" w:cs="宋体"/>
                <w:sz w:val="24"/>
                <w:szCs w:val="24"/>
              </w:rPr>
              <w:t>6</w:t>
            </w:r>
            <w:r>
              <w:rPr>
                <w:rFonts w:hint="eastAsia" w:ascii="宋体" w:hAnsi="宋体" w:cs="宋体"/>
                <w:sz w:val="24"/>
                <w:szCs w:val="24"/>
                <w:lang w:val="zh-CN"/>
              </w:rPr>
              <w:t>分；</w:t>
            </w:r>
          </w:p>
          <w:p w14:paraId="5D3598E8">
            <w:pPr>
              <w:jc w:val="left"/>
              <w:rPr>
                <w:rFonts w:ascii="宋体" w:hAnsi="宋体" w:cs="宋体"/>
                <w:sz w:val="24"/>
                <w:szCs w:val="24"/>
                <w:lang w:val="zh-CN"/>
              </w:rPr>
            </w:pPr>
            <w:r>
              <w:rPr>
                <w:rFonts w:hint="eastAsia" w:ascii="宋体" w:hAnsi="宋体" w:cs="宋体"/>
                <w:sz w:val="24"/>
                <w:szCs w:val="24"/>
                <w:lang w:val="zh-CN"/>
              </w:rPr>
              <w:t>样品存在1处瑕疵扣1分，最低0分</w:t>
            </w:r>
          </w:p>
          <w:p w14:paraId="7F982D76">
            <w:pPr>
              <w:jc w:val="left"/>
              <w:rPr>
                <w:rFonts w:ascii="宋体" w:hAnsi="宋体" w:cs="宋体"/>
                <w:sz w:val="24"/>
                <w:szCs w:val="24"/>
                <w:lang w:val="zh-CN"/>
              </w:rPr>
            </w:pPr>
            <w:r>
              <w:rPr>
                <w:rFonts w:hint="eastAsia" w:ascii="宋体" w:hAnsi="宋体" w:cs="宋体"/>
                <w:sz w:val="24"/>
                <w:szCs w:val="24"/>
                <w:lang w:val="zh-CN"/>
              </w:rPr>
              <w:t>(</w:t>
            </w:r>
            <w:r>
              <w:rPr>
                <w:rFonts w:hint="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等，人体接触或收藏物品的部位有毛刺、刃口、棱角；</w:t>
            </w:r>
            <w:r>
              <w:rPr>
                <w:rFonts w:hint="eastAsia"/>
                <w:kern w:val="0"/>
                <w:sz w:val="24"/>
                <w:szCs w:val="24"/>
                <w:lang w:val="zh-CN"/>
              </w:rPr>
              <w:t>样品外表存在漏喷、锈蚀、脱色、掉色现象；涂层粗糙、色泽不一致、流挂、疙瘩、皱皮、飞漆；</w:t>
            </w:r>
            <w:r>
              <w:rPr>
                <w:rFonts w:hint="eastAsia"/>
                <w:kern w:val="0"/>
                <w:sz w:val="24"/>
                <w:szCs w:val="24"/>
              </w:rPr>
              <w:t>存在较大的刺激性异味</w:t>
            </w:r>
            <w:r>
              <w:rPr>
                <w:rFonts w:hint="eastAsia" w:ascii="宋体" w:hAnsi="宋体" w:cs="宋体"/>
                <w:sz w:val="24"/>
                <w:szCs w:val="24"/>
                <w:lang w:val="zh-CN"/>
              </w:rPr>
              <w:t>)</w:t>
            </w:r>
          </w:p>
          <w:bookmarkEnd w:id="36"/>
          <w:p w14:paraId="12DF49E0">
            <w:pPr>
              <w:jc w:val="left"/>
              <w:rPr>
                <w:rFonts w:ascii="宋体" w:hAnsi="宋体" w:cs="宋体"/>
                <w:sz w:val="24"/>
                <w:szCs w:val="24"/>
                <w:lang w:val="zh-CN"/>
              </w:rPr>
            </w:pPr>
            <w:r>
              <w:rPr>
                <w:rFonts w:hint="eastAsia" w:ascii="宋体" w:hAnsi="宋体" w:cs="宋体"/>
                <w:kern w:val="0"/>
                <w:sz w:val="24"/>
                <w:szCs w:val="24"/>
                <w:lang w:bidi="ar"/>
              </w:rPr>
              <w:t>（2）传感器评</w:t>
            </w:r>
            <w:r>
              <w:rPr>
                <w:rFonts w:hint="eastAsia" w:ascii="宋体" w:hAnsi="宋体" w:cs="宋体"/>
                <w:sz w:val="24"/>
                <w:szCs w:val="24"/>
                <w:lang w:val="zh-CN"/>
              </w:rPr>
              <w:t>价</w:t>
            </w:r>
          </w:p>
          <w:p w14:paraId="16DE771B">
            <w:pPr>
              <w:jc w:val="left"/>
              <w:rPr>
                <w:rFonts w:ascii="宋体" w:hAnsi="宋体" w:cs="宋体"/>
                <w:sz w:val="24"/>
                <w:szCs w:val="24"/>
                <w:lang w:val="zh-CN"/>
              </w:rPr>
            </w:pPr>
            <w:r>
              <w:rPr>
                <w:rFonts w:hint="eastAsia" w:ascii="宋体" w:hAnsi="宋体" w:cs="宋体"/>
                <w:sz w:val="24"/>
                <w:szCs w:val="24"/>
                <w:lang w:val="zh-CN"/>
              </w:rPr>
              <w:t>样品无瑕疵：</w:t>
            </w:r>
            <w:r>
              <w:rPr>
                <w:rFonts w:hint="eastAsia" w:ascii="宋体" w:hAnsi="宋体" w:cs="宋体"/>
                <w:sz w:val="24"/>
                <w:szCs w:val="24"/>
              </w:rPr>
              <w:t>3</w:t>
            </w:r>
            <w:r>
              <w:rPr>
                <w:rFonts w:hint="eastAsia" w:ascii="宋体" w:hAnsi="宋体" w:cs="宋体"/>
                <w:sz w:val="24"/>
                <w:szCs w:val="24"/>
                <w:lang w:val="zh-CN"/>
              </w:rPr>
              <w:t>分；</w:t>
            </w:r>
          </w:p>
          <w:p w14:paraId="7F93E85E">
            <w:pPr>
              <w:jc w:val="left"/>
              <w:rPr>
                <w:rFonts w:ascii="宋体" w:hAnsi="宋体" w:cs="宋体"/>
                <w:sz w:val="24"/>
                <w:szCs w:val="24"/>
                <w:lang w:val="zh-CN"/>
              </w:rPr>
            </w:pPr>
            <w:r>
              <w:rPr>
                <w:rFonts w:hint="eastAsia" w:ascii="宋体" w:hAnsi="宋体" w:cs="宋体"/>
                <w:sz w:val="24"/>
                <w:szCs w:val="24"/>
                <w:lang w:val="zh-CN"/>
              </w:rPr>
              <w:t>样品存在1处瑕疵扣1分，最低0分</w:t>
            </w:r>
          </w:p>
          <w:p w14:paraId="460DAAD1">
            <w:pPr>
              <w:jc w:val="left"/>
              <w:rPr>
                <w:rFonts w:ascii="宋体" w:hAnsi="宋体" w:cs="宋体"/>
                <w:sz w:val="24"/>
                <w:szCs w:val="24"/>
                <w:lang w:val="zh-CN"/>
              </w:rPr>
            </w:pPr>
            <w:bookmarkStart w:id="37" w:name="OLE_LINK89"/>
            <w:r>
              <w:rPr>
                <w:rFonts w:hint="eastAsia" w:ascii="宋体" w:hAnsi="宋体" w:cs="宋体"/>
                <w:sz w:val="24"/>
                <w:szCs w:val="24"/>
                <w:lang w:val="zh-CN"/>
              </w:rPr>
              <w:t>(</w:t>
            </w:r>
            <w:r>
              <w:rPr>
                <w:rFonts w:hint="eastAsia"/>
                <w:kern w:val="0"/>
                <w:sz w:val="24"/>
                <w:szCs w:val="24"/>
                <w:lang w:val="zh-CN"/>
              </w:rPr>
              <w:t>本项所称“瑕疵”是指</w:t>
            </w:r>
            <w:r>
              <w:rPr>
                <w:rFonts w:hint="eastAsia"/>
                <w:kern w:val="0"/>
                <w:sz w:val="24"/>
                <w:szCs w:val="24"/>
              </w:rPr>
              <w:t>示数不准确；示数不稳定；制作工艺不精细</w:t>
            </w:r>
            <w:r>
              <w:rPr>
                <w:rFonts w:hint="eastAsia" w:ascii="宋体" w:hAnsi="宋体" w:cs="宋体"/>
                <w:sz w:val="24"/>
                <w:szCs w:val="24"/>
                <w:lang w:val="zh-CN"/>
              </w:rPr>
              <w:t>)</w:t>
            </w:r>
          </w:p>
          <w:bookmarkEnd w:id="37"/>
          <w:p w14:paraId="53AD0735">
            <w:pPr>
              <w:jc w:val="left"/>
              <w:rPr>
                <w:rFonts w:ascii="宋体" w:hAnsi="宋体" w:cs="宋体"/>
                <w:sz w:val="24"/>
                <w:szCs w:val="24"/>
                <w:lang w:val="zh-CN"/>
              </w:rPr>
            </w:pPr>
            <w:r>
              <w:rPr>
                <w:rFonts w:hint="eastAsia" w:ascii="宋体" w:hAnsi="宋体" w:cs="宋体"/>
                <w:sz w:val="24"/>
                <w:szCs w:val="24"/>
                <w:lang w:val="zh-CN"/>
              </w:rPr>
              <w:t>（</w:t>
            </w:r>
            <w:r>
              <w:rPr>
                <w:rFonts w:hint="eastAsia" w:ascii="宋体" w:hAnsi="宋体" w:cs="宋体"/>
                <w:sz w:val="24"/>
                <w:szCs w:val="24"/>
              </w:rPr>
              <w:t>3</w:t>
            </w:r>
            <w:r>
              <w:rPr>
                <w:rFonts w:hint="eastAsia" w:ascii="宋体" w:hAnsi="宋体" w:cs="宋体"/>
                <w:sz w:val="24"/>
                <w:szCs w:val="24"/>
                <w:lang w:val="zh-CN"/>
              </w:rPr>
              <w:t>）</w:t>
            </w:r>
            <w:bookmarkStart w:id="38" w:name="OLE_LINK79"/>
            <w:r>
              <w:rPr>
                <w:rFonts w:hint="eastAsia" w:ascii="宋体" w:hAnsi="宋体" w:cs="宋体"/>
                <w:sz w:val="24"/>
                <w:szCs w:val="24"/>
                <w:lang w:val="zh-CN"/>
              </w:rPr>
              <w:t>天津市实验中学生物实验室序号（1</w:t>
            </w:r>
            <w:r>
              <w:rPr>
                <w:rFonts w:hint="eastAsia" w:ascii="宋体" w:hAnsi="宋体" w:cs="宋体"/>
                <w:sz w:val="24"/>
                <w:szCs w:val="24"/>
              </w:rPr>
              <w:t>18</w:t>
            </w:r>
            <w:r>
              <w:rPr>
                <w:rFonts w:hint="eastAsia" w:ascii="宋体" w:hAnsi="宋体" w:cs="宋体"/>
                <w:sz w:val="24"/>
                <w:szCs w:val="24"/>
                <w:lang w:val="zh-CN"/>
              </w:rPr>
              <w:t>）</w:t>
            </w:r>
            <w:bookmarkStart w:id="39" w:name="OLE_LINK75"/>
            <w:r>
              <w:rPr>
                <w:rFonts w:hint="eastAsia" w:cs="宋体" w:asciiTheme="minorEastAsia" w:hAnsiTheme="minorEastAsia" w:eastAsiaTheme="minorEastAsia"/>
                <w:kern w:val="0"/>
                <w:sz w:val="24"/>
                <w:szCs w:val="24"/>
                <w:lang w:bidi="ar"/>
              </w:rPr>
              <w:t>数码显微镜</w:t>
            </w:r>
            <w:bookmarkEnd w:id="38"/>
            <w:bookmarkEnd w:id="39"/>
            <w:r>
              <w:rPr>
                <w:rFonts w:hint="eastAsia" w:ascii="宋体" w:hAnsi="宋体" w:cs="宋体"/>
                <w:sz w:val="24"/>
                <w:szCs w:val="24"/>
                <w:lang w:val="zh-CN"/>
              </w:rPr>
              <w:t>评价</w:t>
            </w:r>
          </w:p>
          <w:p w14:paraId="6153BFA6">
            <w:pPr>
              <w:jc w:val="left"/>
              <w:rPr>
                <w:rFonts w:ascii="宋体" w:hAnsi="宋体" w:cs="宋体"/>
                <w:sz w:val="24"/>
                <w:szCs w:val="24"/>
                <w:lang w:val="zh-CN"/>
              </w:rPr>
            </w:pPr>
            <w:r>
              <w:rPr>
                <w:rFonts w:hint="eastAsia" w:ascii="宋体" w:hAnsi="宋体" w:cs="宋体"/>
                <w:sz w:val="24"/>
                <w:szCs w:val="24"/>
                <w:lang w:val="zh-CN"/>
              </w:rPr>
              <w:t>样品无瑕疵：</w:t>
            </w:r>
            <w:r>
              <w:rPr>
                <w:rFonts w:hint="eastAsia" w:ascii="宋体" w:hAnsi="宋体" w:cs="宋体"/>
                <w:sz w:val="24"/>
                <w:szCs w:val="24"/>
              </w:rPr>
              <w:t>2</w:t>
            </w:r>
            <w:r>
              <w:rPr>
                <w:rFonts w:hint="eastAsia" w:ascii="宋体" w:hAnsi="宋体" w:cs="宋体"/>
                <w:sz w:val="24"/>
                <w:szCs w:val="24"/>
                <w:lang w:val="zh-CN"/>
              </w:rPr>
              <w:t>分；</w:t>
            </w:r>
          </w:p>
          <w:p w14:paraId="07B92A25">
            <w:pPr>
              <w:jc w:val="left"/>
              <w:rPr>
                <w:rFonts w:ascii="宋体" w:hAnsi="宋体" w:cs="宋体"/>
                <w:sz w:val="24"/>
                <w:szCs w:val="24"/>
                <w:lang w:val="zh-CN"/>
              </w:rPr>
            </w:pPr>
            <w:r>
              <w:rPr>
                <w:rFonts w:hint="eastAsia" w:ascii="宋体" w:hAnsi="宋体" w:cs="宋体"/>
                <w:sz w:val="24"/>
                <w:szCs w:val="24"/>
                <w:lang w:val="zh-CN"/>
              </w:rPr>
              <w:t>样品存在1处瑕疵扣0.5分，最低0分</w:t>
            </w:r>
          </w:p>
          <w:p w14:paraId="3888F32F">
            <w:pPr>
              <w:jc w:val="left"/>
              <w:rPr>
                <w:rFonts w:ascii="宋体" w:hAnsi="宋体" w:cs="宋体"/>
                <w:sz w:val="24"/>
                <w:szCs w:val="24"/>
                <w:lang w:val="zh-CN"/>
              </w:rPr>
            </w:pPr>
            <w:r>
              <w:rPr>
                <w:rFonts w:hint="eastAsia" w:ascii="宋体" w:hAnsi="宋体" w:cs="宋体"/>
                <w:sz w:val="24"/>
                <w:szCs w:val="24"/>
                <w:lang w:val="zh-CN"/>
              </w:rPr>
              <w:t>(</w:t>
            </w:r>
            <w:r>
              <w:rPr>
                <w:rFonts w:hint="eastAsia"/>
                <w:kern w:val="0"/>
                <w:sz w:val="24"/>
                <w:szCs w:val="24"/>
                <w:lang w:val="zh-CN"/>
              </w:rPr>
              <w:t>本项所称“瑕疵”是指样品设计、制作不满足招标文件要求；水平旋转、上下翻转性</w:t>
            </w:r>
            <w:r>
              <w:rPr>
                <w:rFonts w:hint="eastAsia"/>
                <w:kern w:val="0"/>
                <w:sz w:val="24"/>
                <w:szCs w:val="24"/>
              </w:rPr>
              <w:t>不</w:t>
            </w:r>
            <w:r>
              <w:rPr>
                <w:rFonts w:hint="eastAsia"/>
                <w:kern w:val="0"/>
                <w:sz w:val="24"/>
                <w:szCs w:val="24"/>
                <w:lang w:val="zh-CN"/>
              </w:rPr>
              <w:t>灵活；屏幕转动时，双目观察部件及屏幕影像画面随之转动；观测画面</w:t>
            </w:r>
            <w:r>
              <w:rPr>
                <w:rFonts w:hint="eastAsia"/>
                <w:kern w:val="0"/>
                <w:sz w:val="24"/>
                <w:szCs w:val="24"/>
              </w:rPr>
              <w:t>不</w:t>
            </w:r>
            <w:r>
              <w:rPr>
                <w:rFonts w:hint="eastAsia"/>
                <w:kern w:val="0"/>
                <w:sz w:val="24"/>
                <w:szCs w:val="24"/>
                <w:lang w:val="zh-CN"/>
              </w:rPr>
              <w:t>清晰，图像</w:t>
            </w:r>
            <w:r>
              <w:rPr>
                <w:rFonts w:hint="eastAsia"/>
                <w:kern w:val="0"/>
                <w:sz w:val="24"/>
                <w:szCs w:val="24"/>
              </w:rPr>
              <w:t>不</w:t>
            </w:r>
            <w:r>
              <w:rPr>
                <w:rFonts w:hint="eastAsia"/>
                <w:kern w:val="0"/>
                <w:sz w:val="24"/>
                <w:szCs w:val="24"/>
                <w:lang w:val="zh-CN"/>
              </w:rPr>
              <w:t>稳定</w:t>
            </w:r>
            <w:r>
              <w:rPr>
                <w:rFonts w:hint="eastAsia" w:ascii="宋体" w:hAnsi="宋体" w:cs="宋体"/>
                <w:sz w:val="24"/>
                <w:szCs w:val="24"/>
                <w:lang w:val="zh-CN"/>
              </w:rPr>
              <w:t>)</w:t>
            </w:r>
          </w:p>
          <w:p w14:paraId="39185004">
            <w:pPr>
              <w:jc w:val="left"/>
              <w:rPr>
                <w:rFonts w:ascii="宋体" w:hAnsi="宋体" w:cs="宋体"/>
                <w:sz w:val="24"/>
                <w:szCs w:val="24"/>
                <w:lang w:val="zh-CN"/>
              </w:rPr>
            </w:pPr>
            <w:r>
              <w:rPr>
                <w:rFonts w:hint="eastAsia" w:ascii="宋体" w:hAnsi="宋体" w:cs="宋体"/>
                <w:sz w:val="24"/>
                <w:szCs w:val="24"/>
                <w:lang w:val="zh-CN"/>
              </w:rPr>
              <w:t>（4）其他样品：</w:t>
            </w:r>
            <w:r>
              <w:rPr>
                <w:rFonts w:hint="eastAsia"/>
                <w:b/>
                <w:bCs/>
                <w:sz w:val="24"/>
                <w:szCs w:val="24"/>
                <w:lang w:val="zh-CN"/>
              </w:rPr>
              <w:t>天津市实验中学</w:t>
            </w:r>
            <w:r>
              <w:rPr>
                <w:rFonts w:hint="eastAsia" w:ascii="宋体" w:hAnsi="宋体" w:cs="宋体"/>
                <w:sz w:val="24"/>
                <w:szCs w:val="24"/>
                <w:lang w:val="zh-CN"/>
              </w:rPr>
              <w:t>物理实验室序号（31）光电计时测距实验器（智能小车）</w:t>
            </w:r>
          </w:p>
          <w:p w14:paraId="043F2532">
            <w:pPr>
              <w:jc w:val="left"/>
              <w:rPr>
                <w:rFonts w:ascii="宋体" w:hAnsi="宋体" w:cs="宋体"/>
                <w:sz w:val="24"/>
                <w:szCs w:val="24"/>
                <w:lang w:val="zh-CN"/>
              </w:rPr>
            </w:pPr>
            <w:r>
              <w:rPr>
                <w:rFonts w:hint="eastAsia" w:ascii="宋体" w:hAnsi="宋体" w:cs="宋体"/>
                <w:sz w:val="24"/>
                <w:szCs w:val="24"/>
                <w:lang w:val="zh-CN"/>
              </w:rPr>
              <w:t>样品无瑕疵：</w:t>
            </w:r>
            <w:r>
              <w:rPr>
                <w:rFonts w:hint="eastAsia" w:ascii="宋体" w:hAnsi="宋体" w:cs="宋体"/>
                <w:sz w:val="24"/>
                <w:szCs w:val="24"/>
              </w:rPr>
              <w:t>3</w:t>
            </w:r>
            <w:r>
              <w:rPr>
                <w:rFonts w:hint="eastAsia" w:ascii="宋体" w:hAnsi="宋体" w:cs="宋体"/>
                <w:sz w:val="24"/>
                <w:szCs w:val="24"/>
                <w:lang w:val="zh-CN"/>
              </w:rPr>
              <w:t>分；</w:t>
            </w:r>
          </w:p>
          <w:p w14:paraId="51487628">
            <w:pPr>
              <w:jc w:val="left"/>
              <w:rPr>
                <w:rFonts w:ascii="宋体" w:hAnsi="宋体" w:cs="宋体"/>
                <w:sz w:val="24"/>
                <w:szCs w:val="24"/>
                <w:lang w:val="zh-CN"/>
              </w:rPr>
            </w:pPr>
            <w:r>
              <w:rPr>
                <w:rFonts w:hint="eastAsia" w:ascii="宋体" w:hAnsi="宋体" w:cs="宋体"/>
                <w:sz w:val="24"/>
                <w:szCs w:val="24"/>
                <w:lang w:val="zh-CN"/>
              </w:rPr>
              <w:t>样品存在1处瑕疵扣1分，最低0分</w:t>
            </w:r>
          </w:p>
          <w:p w14:paraId="5FC17855">
            <w:pPr>
              <w:jc w:val="left"/>
              <w:rPr>
                <w:rFonts w:ascii="宋体" w:hAnsi="宋体" w:cs="宋体"/>
                <w:sz w:val="24"/>
                <w:szCs w:val="24"/>
              </w:rPr>
            </w:pPr>
            <w:r>
              <w:rPr>
                <w:rFonts w:hint="eastAsia" w:ascii="宋体" w:hAnsi="宋体" w:cs="宋体"/>
                <w:sz w:val="24"/>
                <w:szCs w:val="24"/>
                <w:lang w:val="zh-CN"/>
              </w:rPr>
              <w:t>(本项所称“瑕疵”是样品设计、制作不满足招标文件要求；示数不稳定；制作工艺不精细)</w:t>
            </w:r>
          </w:p>
        </w:tc>
        <w:tc>
          <w:tcPr>
            <w:tcW w:w="1010" w:type="dxa"/>
            <w:vAlign w:val="center"/>
          </w:tcPr>
          <w:p w14:paraId="75B140E5">
            <w:pPr>
              <w:widowControl/>
              <w:snapToGrid w:val="0"/>
              <w:jc w:val="center"/>
              <w:rPr>
                <w:rFonts w:ascii="宋体" w:hAnsi="宋体" w:cs="宋体"/>
                <w:kern w:val="0"/>
                <w:sz w:val="24"/>
                <w:szCs w:val="24"/>
              </w:rPr>
            </w:pPr>
            <w:r>
              <w:rPr>
                <w:rFonts w:hint="eastAsia" w:ascii="宋体" w:hAnsi="宋体" w:cs="宋体"/>
                <w:kern w:val="0"/>
                <w:sz w:val="24"/>
                <w:szCs w:val="24"/>
              </w:rPr>
              <w:t>14</w:t>
            </w:r>
          </w:p>
        </w:tc>
      </w:tr>
      <w:bookmarkEnd w:id="35"/>
    </w:tbl>
    <w:p w14:paraId="72055D7D">
      <w:pPr>
        <w:spacing w:line="360" w:lineRule="auto"/>
        <w:ind w:firstLine="482" w:firstLineChars="200"/>
        <w:outlineLvl w:val="0"/>
        <w:rPr>
          <w:b/>
          <w:sz w:val="24"/>
        </w:rPr>
      </w:pPr>
      <w:r>
        <w:rPr>
          <w:rFonts w:hint="eastAsia"/>
          <w:b/>
          <w:sz w:val="24"/>
        </w:rPr>
        <w:t>第六包：天津市天津中学</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0EA33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44A3DAA5">
            <w:pPr>
              <w:widowControl/>
              <w:snapToGrid w:val="0"/>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第一部分</w:t>
            </w:r>
            <w:r>
              <w:rPr>
                <w:rFonts w:hint="eastAsia" w:asciiTheme="minorEastAsia" w:hAnsiTheme="minorEastAsia" w:eastAsiaTheme="minorEastAsia"/>
                <w:kern w:val="0"/>
                <w:sz w:val="24"/>
                <w:szCs w:val="24"/>
              </w:rPr>
              <w:t xml:space="preserve"> 价格（30分）</w:t>
            </w:r>
          </w:p>
        </w:tc>
        <w:tc>
          <w:tcPr>
            <w:tcW w:w="1010" w:type="dxa"/>
            <w:shd w:val="clear" w:color="auto" w:fill="auto"/>
            <w:vAlign w:val="center"/>
          </w:tcPr>
          <w:p w14:paraId="1BB06E46">
            <w:pPr>
              <w:widowControl/>
              <w:snapToGrid w:val="0"/>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分值</w:t>
            </w:r>
          </w:p>
        </w:tc>
      </w:tr>
      <w:tr w14:paraId="2D0600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3ABFC10B">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w:t>
            </w:r>
          </w:p>
        </w:tc>
        <w:tc>
          <w:tcPr>
            <w:tcW w:w="1655" w:type="dxa"/>
            <w:shd w:val="clear" w:color="auto" w:fill="auto"/>
            <w:vAlign w:val="center"/>
          </w:tcPr>
          <w:p w14:paraId="2A615F95">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价格</w:t>
            </w:r>
          </w:p>
        </w:tc>
        <w:tc>
          <w:tcPr>
            <w:tcW w:w="7087" w:type="dxa"/>
            <w:shd w:val="clear" w:color="auto" w:fill="auto"/>
            <w:vAlign w:val="center"/>
          </w:tcPr>
          <w:p w14:paraId="36BC6A40">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（1）投标报价超过采购预算的，投标无效，未超过采购预算的投标报价按以下公式进行计算</w:t>
            </w:r>
          </w:p>
          <w:p w14:paraId="71802C53">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（2）投标报价得分=（评标基准价/投标报价）×30</w:t>
            </w:r>
          </w:p>
          <w:p w14:paraId="1F223FFA">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注：满足招标文件要求且投标报价最低的投标报价为评标基准价</w:t>
            </w:r>
          </w:p>
        </w:tc>
        <w:tc>
          <w:tcPr>
            <w:tcW w:w="1010" w:type="dxa"/>
            <w:shd w:val="clear" w:color="auto" w:fill="auto"/>
            <w:vAlign w:val="center"/>
          </w:tcPr>
          <w:p w14:paraId="7C9F3BEA">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30</w:t>
            </w:r>
          </w:p>
        </w:tc>
      </w:tr>
      <w:tr w14:paraId="59CC92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5148FB03">
            <w:pPr>
              <w:widowControl/>
              <w:snapToGrid w:val="0"/>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第</w:t>
            </w:r>
            <w:r>
              <w:rPr>
                <w:rFonts w:hint="eastAsia" w:asciiTheme="minorEastAsia" w:hAnsiTheme="minorEastAsia" w:eastAsiaTheme="minorEastAsia"/>
                <w:kern w:val="0"/>
                <w:sz w:val="24"/>
                <w:szCs w:val="24"/>
              </w:rPr>
              <w:t>二</w:t>
            </w:r>
            <w:r>
              <w:rPr>
                <w:rFonts w:asciiTheme="minorEastAsia" w:hAnsiTheme="minorEastAsia" w:eastAsiaTheme="minorEastAsia"/>
                <w:kern w:val="0"/>
                <w:sz w:val="24"/>
                <w:szCs w:val="24"/>
              </w:rPr>
              <w:t xml:space="preserve">部分 </w:t>
            </w:r>
            <w:r>
              <w:rPr>
                <w:rFonts w:hint="eastAsia" w:asciiTheme="minorEastAsia" w:hAnsiTheme="minorEastAsia" w:eastAsiaTheme="minorEastAsia"/>
                <w:kern w:val="0"/>
                <w:sz w:val="24"/>
                <w:szCs w:val="24"/>
              </w:rPr>
              <w:t>客观分</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32</w:t>
            </w:r>
            <w:r>
              <w:rPr>
                <w:rFonts w:asciiTheme="minorEastAsia" w:hAnsiTheme="minorEastAsia" w:eastAsiaTheme="minorEastAsia"/>
                <w:kern w:val="0"/>
                <w:sz w:val="24"/>
                <w:szCs w:val="24"/>
              </w:rPr>
              <w:t>分）</w:t>
            </w:r>
          </w:p>
        </w:tc>
        <w:tc>
          <w:tcPr>
            <w:tcW w:w="1010" w:type="dxa"/>
            <w:shd w:val="clear" w:color="auto" w:fill="auto"/>
            <w:vAlign w:val="center"/>
          </w:tcPr>
          <w:p w14:paraId="6574519C">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分值</w:t>
            </w:r>
          </w:p>
        </w:tc>
      </w:tr>
      <w:tr w14:paraId="6F01F7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1ED0A02">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c>
          <w:tcPr>
            <w:tcW w:w="1655" w:type="dxa"/>
            <w:shd w:val="clear" w:color="auto" w:fill="auto"/>
            <w:vAlign w:val="center"/>
          </w:tcPr>
          <w:p w14:paraId="3CA2EC1C">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环境标志产品</w:t>
            </w:r>
          </w:p>
        </w:tc>
        <w:tc>
          <w:tcPr>
            <w:tcW w:w="7087" w:type="dxa"/>
            <w:shd w:val="clear" w:color="auto" w:fill="auto"/>
            <w:vAlign w:val="center"/>
          </w:tcPr>
          <w:p w14:paraId="1C2C4BC2">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按照《关于调整优化节能产品、环境标志产品政府采购执行机制的通知》（财库〔2019〕9号）判定，投标产品是否属于环境标志产品。</w:t>
            </w:r>
          </w:p>
          <w:p w14:paraId="7EB4ED4B">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投标产品为1项的，且投标产品是环境标志产品的：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73543936">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投标产品为多项的，得分为环境标志产品价值权重×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56BDFE0E">
            <w:pPr>
              <w:adjustRightInd w:val="0"/>
              <w:snapToGrid w:val="0"/>
              <w:spacing w:line="276" w:lineRule="auto"/>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22B4A941">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7FD692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83E9E71">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2</w:t>
            </w:r>
          </w:p>
        </w:tc>
        <w:tc>
          <w:tcPr>
            <w:tcW w:w="1655" w:type="dxa"/>
            <w:shd w:val="clear" w:color="auto" w:fill="auto"/>
            <w:vAlign w:val="center"/>
          </w:tcPr>
          <w:p w14:paraId="73645E40">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节能产品</w:t>
            </w:r>
          </w:p>
        </w:tc>
        <w:tc>
          <w:tcPr>
            <w:tcW w:w="7087" w:type="dxa"/>
            <w:shd w:val="clear" w:color="auto" w:fill="auto"/>
            <w:vAlign w:val="center"/>
          </w:tcPr>
          <w:p w14:paraId="05E0AEAC">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按照《关于调整优化节能产品、环境标志产品政府采购执行机制的通知》（财库〔2019〕9号）判定，投标产品是否属于节能产品。</w:t>
            </w:r>
          </w:p>
          <w:p w14:paraId="062EE9C1">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投标产品为1项的，且投标产品是非强制采购节能产品的：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0C0FF86F">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投标产品为多项的，得分为非强制采购节能产品价值权重×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4ACF8802">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63D31AA1">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6738FA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4DD4045E">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3</w:t>
            </w:r>
          </w:p>
        </w:tc>
        <w:tc>
          <w:tcPr>
            <w:tcW w:w="1655" w:type="dxa"/>
            <w:shd w:val="clear" w:color="auto" w:fill="auto"/>
            <w:vAlign w:val="center"/>
          </w:tcPr>
          <w:p w14:paraId="4C61F95E">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制造商认证评价</w:t>
            </w:r>
          </w:p>
        </w:tc>
        <w:tc>
          <w:tcPr>
            <w:tcW w:w="7087" w:type="dxa"/>
            <w:shd w:val="clear" w:color="auto" w:fill="auto"/>
            <w:vAlign w:val="center"/>
          </w:tcPr>
          <w:p w14:paraId="57518E76">
            <w:pPr>
              <w:snapToGrid w:val="0"/>
              <w:rPr>
                <w:rFonts w:asciiTheme="minorEastAsia" w:hAnsiTheme="minorEastAsia" w:eastAsiaTheme="minorEastAsia"/>
                <w:bCs/>
                <w:sz w:val="24"/>
                <w:szCs w:val="24"/>
              </w:rPr>
            </w:pPr>
            <w:r>
              <w:rPr>
                <w:rFonts w:hint="eastAsia" w:asciiTheme="minorEastAsia" w:hAnsiTheme="minorEastAsia" w:eastAsiaTheme="minorEastAsia"/>
                <w:bCs/>
                <w:sz w:val="24"/>
                <w:szCs w:val="24"/>
              </w:rPr>
              <w:t>所投核心产品的制造商具备质量管理体系认证、职业健康安全管理体系认证、环境管理体系认证，投标文件中提供证书扫描件。具备1份证书得1分，最多3分</w:t>
            </w:r>
          </w:p>
        </w:tc>
        <w:tc>
          <w:tcPr>
            <w:tcW w:w="1010" w:type="dxa"/>
            <w:shd w:val="clear" w:color="auto" w:fill="auto"/>
            <w:vAlign w:val="center"/>
          </w:tcPr>
          <w:p w14:paraId="3203B84C">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3</w:t>
            </w:r>
          </w:p>
        </w:tc>
      </w:tr>
      <w:tr w14:paraId="2CE8FA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785A8F5">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4</w:t>
            </w:r>
          </w:p>
        </w:tc>
        <w:tc>
          <w:tcPr>
            <w:tcW w:w="1655" w:type="dxa"/>
            <w:shd w:val="clear" w:color="auto" w:fill="auto"/>
            <w:vAlign w:val="center"/>
          </w:tcPr>
          <w:p w14:paraId="7F1B79E8">
            <w:pPr>
              <w:widowControl/>
              <w:snapToGrid w:val="0"/>
              <w:jc w:val="center"/>
              <w:rPr>
                <w:rFonts w:asciiTheme="minorEastAsia" w:hAnsiTheme="minorEastAsia" w:eastAsiaTheme="minorEastAsia"/>
                <w:color w:val="FF0000"/>
                <w:kern w:val="0"/>
                <w:sz w:val="24"/>
                <w:szCs w:val="24"/>
              </w:rPr>
            </w:pPr>
            <w:r>
              <w:rPr>
                <w:rFonts w:hint="eastAsia" w:asciiTheme="minorEastAsia" w:hAnsiTheme="minorEastAsia" w:eastAsiaTheme="minorEastAsia"/>
                <w:kern w:val="0"/>
                <w:sz w:val="24"/>
                <w:szCs w:val="24"/>
              </w:rPr>
              <w:t>投标人业绩评价</w:t>
            </w:r>
          </w:p>
        </w:tc>
        <w:tc>
          <w:tcPr>
            <w:tcW w:w="7087" w:type="dxa"/>
            <w:shd w:val="clear" w:color="auto" w:fill="auto"/>
            <w:vAlign w:val="center"/>
          </w:tcPr>
          <w:p w14:paraId="50D3EBD0">
            <w:pPr>
              <w:snapToGrid w:val="0"/>
              <w:rPr>
                <w:rFonts w:asciiTheme="minorEastAsia" w:hAnsiTheme="minorEastAsia" w:eastAsiaTheme="minorEastAsia"/>
                <w:bCs/>
                <w:sz w:val="24"/>
                <w:szCs w:val="24"/>
              </w:rPr>
            </w:pPr>
            <w:r>
              <w:rPr>
                <w:rFonts w:asciiTheme="minorEastAsia" w:hAnsiTheme="minorEastAsia" w:eastAsiaTheme="minorEastAsia"/>
                <w:bCs/>
                <w:sz w:val="24"/>
                <w:szCs w:val="24"/>
              </w:rPr>
              <w:t>完全按照以下要求提供已完成的</w:t>
            </w:r>
            <w:r>
              <w:rPr>
                <w:rFonts w:hint="eastAsia" w:asciiTheme="minorEastAsia" w:hAnsiTheme="minorEastAsia" w:eastAsiaTheme="minorEastAsia"/>
                <w:bCs/>
                <w:sz w:val="24"/>
                <w:szCs w:val="24"/>
              </w:rPr>
              <w:t>业绩（业绩内容至少包含实验室设备或教学仪器）</w:t>
            </w:r>
            <w:r>
              <w:rPr>
                <w:rFonts w:asciiTheme="minorEastAsia" w:hAnsiTheme="minorEastAsia" w:eastAsiaTheme="minorEastAsia"/>
                <w:bCs/>
                <w:sz w:val="24"/>
                <w:szCs w:val="24"/>
              </w:rPr>
              <w:t>，</w:t>
            </w:r>
            <w:r>
              <w:rPr>
                <w:rFonts w:hint="eastAsia" w:asciiTheme="minorEastAsia" w:hAnsiTheme="minorEastAsia" w:eastAsiaTheme="minorEastAsia"/>
                <w:bCs/>
                <w:sz w:val="24"/>
                <w:szCs w:val="24"/>
              </w:rPr>
              <w:t>提供的证明材料均不得遮挡涂黑</w:t>
            </w:r>
            <w:r>
              <w:rPr>
                <w:rFonts w:asciiTheme="minorEastAsia" w:hAnsiTheme="minorEastAsia" w:eastAsiaTheme="minorEastAsia"/>
                <w:bCs/>
                <w:sz w:val="24"/>
                <w:szCs w:val="24"/>
              </w:rPr>
              <w:t>，否则不予认定加分。</w:t>
            </w:r>
          </w:p>
          <w:p w14:paraId="59666656">
            <w:pPr>
              <w:snapToGrid w:val="0"/>
              <w:rPr>
                <w:rFonts w:asciiTheme="minorEastAsia" w:hAnsiTheme="minorEastAsia" w:eastAsiaTheme="minorEastAsia"/>
                <w:bCs/>
                <w:sz w:val="24"/>
                <w:szCs w:val="24"/>
              </w:rPr>
            </w:pPr>
            <w:r>
              <w:rPr>
                <w:rFonts w:hint="eastAsia" w:asciiTheme="minorEastAsia" w:hAnsiTheme="minorEastAsia" w:eastAsiaTheme="minorEastAsia"/>
                <w:bCs/>
                <w:sz w:val="24"/>
                <w:szCs w:val="24"/>
              </w:rPr>
              <w:t xml:space="preserve">A. </w:t>
            </w:r>
            <w:r>
              <w:rPr>
                <w:rFonts w:hint="eastAsia" w:asciiTheme="minorEastAsia" w:hAnsiTheme="minorEastAsia" w:eastAsiaTheme="minorEastAsia"/>
                <w:sz w:val="24"/>
                <w:szCs w:val="24"/>
              </w:rPr>
              <w:t>合同原件扫描件。</w:t>
            </w:r>
            <w:r>
              <w:rPr>
                <w:rFonts w:asciiTheme="minorEastAsia" w:hAnsiTheme="minorEastAsia" w:eastAsiaTheme="minorEastAsia"/>
                <w:bCs/>
                <w:sz w:val="24"/>
                <w:szCs w:val="24"/>
              </w:rPr>
              <w:t>包括买卖双方名称及盖章、合同清单</w:t>
            </w:r>
            <w:r>
              <w:rPr>
                <w:rFonts w:hint="eastAsia" w:asciiTheme="minorEastAsia" w:hAnsiTheme="minorEastAsia" w:eastAsiaTheme="minorEastAsia"/>
                <w:bCs/>
                <w:sz w:val="24"/>
                <w:szCs w:val="24"/>
              </w:rPr>
              <w:t>、合同签订日期</w:t>
            </w:r>
            <w:r>
              <w:rPr>
                <w:rFonts w:hint="eastAsia" w:asciiTheme="minorEastAsia" w:hAnsiTheme="minorEastAsia" w:eastAsiaTheme="minorEastAsia"/>
                <w:sz w:val="24"/>
                <w:szCs w:val="24"/>
              </w:rPr>
              <w:t>（应为</w:t>
            </w:r>
            <w:r>
              <w:rPr>
                <w:rFonts w:asciiTheme="minorEastAsia" w:hAnsiTheme="minorEastAsia" w:eastAsiaTheme="minorEastAsia"/>
                <w:sz w:val="24"/>
                <w:szCs w:val="24"/>
              </w:rPr>
              <w:t>20</w:t>
            </w:r>
            <w:r>
              <w:rPr>
                <w:rFonts w:hint="eastAsia" w:asciiTheme="minorEastAsia" w:hAnsiTheme="minorEastAsia" w:eastAsiaTheme="minorEastAsia"/>
                <w:sz w:val="24"/>
                <w:szCs w:val="24"/>
              </w:rPr>
              <w:t>22年</w:t>
            </w:r>
            <w:r>
              <w:rPr>
                <w:rFonts w:asciiTheme="minorEastAsia" w:hAnsiTheme="minorEastAsia" w:eastAsiaTheme="minorEastAsia"/>
                <w:sz w:val="24"/>
                <w:szCs w:val="24"/>
              </w:rPr>
              <w:t>1</w:t>
            </w:r>
            <w:r>
              <w:rPr>
                <w:rFonts w:hint="eastAsia" w:asciiTheme="minorEastAsia" w:hAnsiTheme="minorEastAsia" w:eastAsiaTheme="minorEastAsia"/>
                <w:sz w:val="24"/>
                <w:szCs w:val="24"/>
              </w:rPr>
              <w:t>月</w:t>
            </w:r>
            <w:r>
              <w:rPr>
                <w:rFonts w:asciiTheme="minorEastAsia" w:hAnsiTheme="minorEastAsia" w:eastAsiaTheme="minorEastAsia"/>
                <w:sz w:val="24"/>
                <w:szCs w:val="24"/>
              </w:rPr>
              <w:t>1</w:t>
            </w:r>
            <w:r>
              <w:rPr>
                <w:rFonts w:hint="eastAsia" w:asciiTheme="minorEastAsia" w:hAnsiTheme="minorEastAsia" w:eastAsiaTheme="minorEastAsia"/>
                <w:sz w:val="24"/>
                <w:szCs w:val="24"/>
              </w:rPr>
              <w:t>日至今）</w:t>
            </w:r>
            <w:r>
              <w:rPr>
                <w:rFonts w:asciiTheme="minorEastAsia" w:hAnsiTheme="minorEastAsia" w:eastAsiaTheme="minorEastAsia"/>
                <w:bCs/>
                <w:sz w:val="24"/>
                <w:szCs w:val="24"/>
              </w:rPr>
              <w:t>。</w:t>
            </w:r>
          </w:p>
          <w:p w14:paraId="5E2F68E1">
            <w:pPr>
              <w:snapToGrid w:val="0"/>
              <w:rPr>
                <w:rFonts w:asciiTheme="minorEastAsia" w:hAnsiTheme="minorEastAsia" w:eastAsiaTheme="minorEastAsia"/>
                <w:sz w:val="24"/>
                <w:szCs w:val="24"/>
              </w:rPr>
            </w:pPr>
            <w:r>
              <w:rPr>
                <w:rFonts w:asciiTheme="minorEastAsia" w:hAnsiTheme="minorEastAsia" w:eastAsiaTheme="minorEastAsia"/>
                <w:sz w:val="24"/>
                <w:szCs w:val="24"/>
              </w:rPr>
              <w:t>B.</w:t>
            </w:r>
            <w:r>
              <w:rPr>
                <w:rFonts w:hint="eastAsia" w:asciiTheme="minorEastAsia" w:hAnsiTheme="minorEastAsia" w:eastAsiaTheme="minorEastAsia"/>
                <w:sz w:val="24"/>
                <w:szCs w:val="24"/>
              </w:rPr>
              <w:t xml:space="preserve"> 上述</w:t>
            </w:r>
            <w:r>
              <w:rPr>
                <w:rFonts w:asciiTheme="minorEastAsia" w:hAnsiTheme="minorEastAsia" w:eastAsiaTheme="minorEastAsia"/>
                <w:sz w:val="24"/>
                <w:szCs w:val="24"/>
              </w:rPr>
              <w:t>合同履行</w:t>
            </w:r>
            <w:r>
              <w:rPr>
                <w:rFonts w:hint="eastAsia" w:asciiTheme="minorEastAsia" w:hAnsiTheme="minorEastAsia" w:eastAsiaTheme="minorEastAsia"/>
                <w:sz w:val="24"/>
                <w:szCs w:val="24"/>
              </w:rPr>
              <w:t>良好</w:t>
            </w:r>
            <w:r>
              <w:rPr>
                <w:rFonts w:asciiTheme="minorEastAsia" w:hAnsiTheme="minorEastAsia" w:eastAsiaTheme="minorEastAsia"/>
                <w:sz w:val="24"/>
                <w:szCs w:val="24"/>
              </w:rPr>
              <w:t>的相关证明材料</w:t>
            </w:r>
            <w:r>
              <w:rPr>
                <w:rFonts w:hint="eastAsia" w:asciiTheme="minorEastAsia" w:hAnsiTheme="minorEastAsia" w:eastAsiaTheme="minorEastAsia"/>
                <w:sz w:val="24"/>
                <w:szCs w:val="24"/>
              </w:rPr>
              <w:t>原件</w:t>
            </w:r>
            <w:r>
              <w:rPr>
                <w:rFonts w:asciiTheme="minorEastAsia" w:hAnsiTheme="minorEastAsia" w:eastAsiaTheme="minorEastAsia"/>
                <w:sz w:val="24"/>
                <w:szCs w:val="24"/>
              </w:rPr>
              <w:t>扫描件</w:t>
            </w:r>
            <w:r>
              <w:rPr>
                <w:rFonts w:hint="eastAsia" w:asciiTheme="minorEastAsia" w:hAnsiTheme="minorEastAsia" w:eastAsiaTheme="minorEastAsia"/>
                <w:sz w:val="24"/>
                <w:szCs w:val="24"/>
              </w:rPr>
              <w:t>（加盖上述合同甲方单位公章或上述合同中所盖的甲方印章）</w:t>
            </w:r>
            <w:r>
              <w:rPr>
                <w:rFonts w:asciiTheme="minorEastAsia" w:hAnsiTheme="minorEastAsia" w:eastAsiaTheme="minorEastAsia"/>
                <w:sz w:val="24"/>
                <w:szCs w:val="24"/>
              </w:rPr>
              <w:t>。</w:t>
            </w:r>
          </w:p>
          <w:p w14:paraId="12ADC746">
            <w:pPr>
              <w:widowControl/>
              <w:snapToGrid w:val="0"/>
              <w:rPr>
                <w:rFonts w:asciiTheme="minorEastAsia" w:hAnsiTheme="minorEastAsia" w:eastAsiaTheme="minorEastAsia"/>
                <w:color w:val="FF0000"/>
                <w:sz w:val="24"/>
                <w:szCs w:val="24"/>
              </w:rPr>
            </w:pPr>
            <w:r>
              <w:rPr>
                <w:rFonts w:hint="eastAsia" w:asciiTheme="minorEastAsia" w:hAnsiTheme="minorEastAsia" w:eastAsiaTheme="minorEastAsia"/>
                <w:bCs/>
                <w:sz w:val="24"/>
                <w:szCs w:val="24"/>
              </w:rPr>
              <w:t>1个业绩1分，最多6分</w:t>
            </w:r>
          </w:p>
        </w:tc>
        <w:tc>
          <w:tcPr>
            <w:tcW w:w="1010" w:type="dxa"/>
            <w:shd w:val="clear" w:color="auto" w:fill="auto"/>
            <w:vAlign w:val="center"/>
          </w:tcPr>
          <w:p w14:paraId="652C3205">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6</w:t>
            </w:r>
          </w:p>
        </w:tc>
      </w:tr>
      <w:tr w14:paraId="1D8DAC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3ED9CD3B">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5</w:t>
            </w:r>
          </w:p>
        </w:tc>
        <w:tc>
          <w:tcPr>
            <w:tcW w:w="1655" w:type="dxa"/>
            <w:shd w:val="clear" w:color="auto" w:fill="auto"/>
            <w:vAlign w:val="center"/>
          </w:tcPr>
          <w:p w14:paraId="41ACE79B">
            <w:pPr>
              <w:widowControl/>
              <w:snapToGrid w:val="0"/>
              <w:jc w:val="center"/>
              <w:rPr>
                <w:rFonts w:asciiTheme="minorEastAsia" w:hAnsiTheme="minorEastAsia" w:eastAsiaTheme="minorEastAsia"/>
                <w:color w:val="FF0000"/>
                <w:kern w:val="0"/>
                <w:sz w:val="24"/>
                <w:szCs w:val="24"/>
              </w:rPr>
            </w:pPr>
            <w:r>
              <w:rPr>
                <w:rFonts w:hint="eastAsia" w:asciiTheme="minorEastAsia" w:hAnsiTheme="minorEastAsia" w:eastAsiaTheme="minorEastAsia"/>
                <w:kern w:val="0"/>
                <w:sz w:val="24"/>
                <w:szCs w:val="24"/>
              </w:rPr>
              <w:t>产品参数承诺评价</w:t>
            </w:r>
          </w:p>
        </w:tc>
        <w:tc>
          <w:tcPr>
            <w:tcW w:w="7087" w:type="dxa"/>
            <w:shd w:val="clear" w:color="auto" w:fill="auto"/>
            <w:vAlign w:val="center"/>
          </w:tcPr>
          <w:p w14:paraId="7786C62F">
            <w:pPr>
              <w:rPr>
                <w:rFonts w:hint="eastAsia" w:eastAsia="宋体"/>
                <w:bCs/>
                <w:sz w:val="24"/>
                <w:lang w:eastAsia="zh-CN"/>
              </w:rPr>
            </w:pPr>
            <w:r>
              <w:rPr>
                <w:rFonts w:hint="eastAsia"/>
                <w:bCs/>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sz w:val="24"/>
                <w:lang w:eastAsia="zh-CN"/>
              </w:rPr>
              <w:t>评审委员会按如下要求进行评审，否则该项得0分</w:t>
            </w:r>
          </w:p>
          <w:p w14:paraId="70311EB9">
            <w:pPr>
              <w:adjustRightInd w:val="0"/>
              <w:snapToGrid w:val="0"/>
              <w:spacing w:line="276" w:lineRule="auto"/>
              <w:rPr>
                <w:rFonts w:cs="仿宋" w:asciiTheme="minorEastAsia" w:hAnsiTheme="minorEastAsia" w:eastAsiaTheme="minorEastAsia"/>
                <w:color w:val="auto"/>
                <w:kern w:val="0"/>
                <w:sz w:val="24"/>
                <w:szCs w:val="24"/>
              </w:rPr>
            </w:pPr>
            <w:r>
              <w:rPr>
                <w:rFonts w:hint="eastAsia" w:cs="仿宋" w:asciiTheme="minorEastAsia" w:hAnsiTheme="minorEastAsia" w:eastAsiaTheme="minorEastAsia"/>
                <w:kern w:val="0"/>
                <w:sz w:val="24"/>
                <w:szCs w:val="24"/>
              </w:rPr>
              <w:t>（</w:t>
            </w:r>
            <w:r>
              <w:rPr>
                <w:rFonts w:cs="仿宋" w:asciiTheme="minorEastAsia" w:hAnsiTheme="minorEastAsia" w:eastAsiaTheme="minorEastAsia"/>
                <w:kern w:val="0"/>
                <w:sz w:val="24"/>
                <w:szCs w:val="24"/>
              </w:rPr>
              <w:t>1</w:t>
            </w:r>
            <w:r>
              <w:rPr>
                <w:rFonts w:hint="eastAsia" w:cs="仿宋" w:asciiTheme="minorEastAsia" w:hAnsiTheme="minorEastAsia" w:eastAsiaTheme="minorEastAsia"/>
                <w:kern w:val="0"/>
                <w:sz w:val="24"/>
                <w:szCs w:val="24"/>
              </w:rPr>
              <w:t>）</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cs="仿宋" w:asciiTheme="minorEastAsia" w:hAnsiTheme="minorEastAsia" w:eastAsiaTheme="minorEastAsia"/>
                <w:color w:val="auto"/>
                <w:kern w:val="0"/>
                <w:sz w:val="24"/>
                <w:szCs w:val="24"/>
              </w:rPr>
              <w:t>所投物理实验室2中“数据显示模块”具有CMA标识或CNAS标识的检测/检验/试验/测试报告，且该报告能证明以上所投产品满足下述参数要求，每承诺</w:t>
            </w:r>
            <w:r>
              <w:rPr>
                <w:rFonts w:hint="eastAsia" w:cs="仿宋" w:asciiTheme="minorEastAsia" w:hAnsiTheme="minorEastAsia" w:eastAsiaTheme="minorEastAsia"/>
                <w:bCs/>
                <w:color w:val="auto"/>
                <w:kern w:val="0"/>
                <w:sz w:val="24"/>
                <w:szCs w:val="24"/>
              </w:rPr>
              <w:t>1条得1分，最多</w:t>
            </w:r>
            <w:r>
              <w:rPr>
                <w:rFonts w:cs="仿宋" w:asciiTheme="minorEastAsia" w:hAnsiTheme="minorEastAsia" w:eastAsiaTheme="minorEastAsia"/>
                <w:bCs/>
                <w:color w:val="auto"/>
                <w:kern w:val="0"/>
                <w:sz w:val="24"/>
                <w:szCs w:val="24"/>
              </w:rPr>
              <w:t>1</w:t>
            </w:r>
            <w:r>
              <w:rPr>
                <w:rFonts w:hint="eastAsia" w:cs="仿宋" w:asciiTheme="minorEastAsia" w:hAnsiTheme="minorEastAsia" w:eastAsiaTheme="minorEastAsia"/>
                <w:bCs/>
                <w:color w:val="auto"/>
                <w:kern w:val="0"/>
                <w:sz w:val="24"/>
                <w:szCs w:val="24"/>
              </w:rPr>
              <w:t>分。</w:t>
            </w:r>
          </w:p>
          <w:p w14:paraId="453DF458">
            <w:pPr>
              <w:adjustRightInd w:val="0"/>
              <w:snapToGrid w:val="0"/>
              <w:spacing w:line="276" w:lineRule="auto"/>
              <w:rPr>
                <w:rFonts w:cs="仿宋" w:asciiTheme="minorEastAsia" w:hAnsiTheme="minorEastAsia" w:eastAsiaTheme="minorEastAsia"/>
                <w:color w:val="auto"/>
                <w:kern w:val="0"/>
                <w:sz w:val="24"/>
                <w:szCs w:val="24"/>
              </w:rPr>
            </w:pPr>
            <w:r>
              <w:rPr>
                <w:rFonts w:cs="仿宋" w:asciiTheme="minorEastAsia" w:hAnsiTheme="minorEastAsia" w:eastAsiaTheme="minorEastAsia"/>
                <w:color w:val="auto"/>
                <w:kern w:val="0"/>
                <w:sz w:val="24"/>
                <w:szCs w:val="24"/>
              </w:rPr>
              <w:t>A.</w:t>
            </w:r>
            <w:r>
              <w:rPr>
                <w:rFonts w:hint="eastAsia" w:cs="仿宋" w:asciiTheme="minorEastAsia" w:hAnsiTheme="minorEastAsia" w:eastAsiaTheme="minorEastAsia"/>
                <w:color w:val="auto"/>
                <w:kern w:val="0"/>
                <w:sz w:val="24"/>
                <w:szCs w:val="24"/>
              </w:rPr>
              <w:t>自带不小于1.7寸彩色LED屏，可实时显示传感器数据。可通过无线方式将数据传送至平板电脑或手机进行实时数据显示或通过表格、图线的方式进行数据分析及存储，并可通过有线的方式将内部存储的测量数据上传至PC端。可通过自带屏幕显示蓝牙ID和该ID对应的二维码。</w:t>
            </w:r>
          </w:p>
          <w:p w14:paraId="764A3D47">
            <w:pPr>
              <w:adjustRightInd w:val="0"/>
              <w:snapToGrid w:val="0"/>
              <w:spacing w:line="276" w:lineRule="auto"/>
              <w:rPr>
                <w:rFonts w:cs="仿宋" w:asciiTheme="minorEastAsia" w:hAnsiTheme="minorEastAsia" w:eastAsiaTheme="minorEastAsia"/>
                <w:bCs/>
                <w:color w:val="auto"/>
                <w:kern w:val="0"/>
                <w:sz w:val="24"/>
                <w:szCs w:val="24"/>
              </w:rPr>
            </w:pPr>
            <w:r>
              <w:rPr>
                <w:rFonts w:hint="eastAsia" w:cs="仿宋" w:asciiTheme="minorEastAsia" w:hAnsiTheme="minorEastAsia" w:eastAsiaTheme="minorEastAsia"/>
                <w:color w:val="auto"/>
                <w:kern w:val="0"/>
                <w:sz w:val="24"/>
                <w:szCs w:val="24"/>
              </w:rPr>
              <w:t>（</w:t>
            </w:r>
            <w:r>
              <w:rPr>
                <w:rFonts w:cs="仿宋" w:asciiTheme="minorEastAsia" w:hAnsiTheme="minorEastAsia" w:eastAsiaTheme="minorEastAsia"/>
                <w:color w:val="auto"/>
                <w:kern w:val="0"/>
                <w:sz w:val="24"/>
                <w:szCs w:val="24"/>
              </w:rPr>
              <w:t>2</w:t>
            </w:r>
            <w:r>
              <w:rPr>
                <w:rFonts w:hint="eastAsia" w:cs="仿宋" w:asciiTheme="minorEastAsia" w:hAnsiTheme="minorEastAsia" w:eastAsiaTheme="minorEastAsia"/>
                <w:color w:val="auto"/>
                <w:kern w:val="0"/>
                <w:sz w:val="24"/>
                <w:szCs w:val="24"/>
              </w:rPr>
              <w:t>）</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cs="仿宋" w:asciiTheme="minorEastAsia" w:hAnsiTheme="minorEastAsia" w:eastAsiaTheme="minorEastAsia"/>
                <w:color w:val="auto"/>
                <w:kern w:val="0"/>
                <w:sz w:val="24"/>
                <w:szCs w:val="24"/>
              </w:rPr>
              <w:t>所投物理实验室中“电磁定位实验器”具有CMA标识或CNAS标识的检测/检验/试验/测试报告，且该报告能证明以上所投产品满足下述参数要求，每承诺</w:t>
            </w:r>
            <w:r>
              <w:rPr>
                <w:rFonts w:hint="eastAsia" w:cs="仿宋" w:asciiTheme="minorEastAsia" w:hAnsiTheme="minorEastAsia" w:eastAsiaTheme="minorEastAsia"/>
                <w:bCs/>
                <w:color w:val="auto"/>
                <w:kern w:val="0"/>
                <w:sz w:val="24"/>
                <w:szCs w:val="24"/>
              </w:rPr>
              <w:t>1条得1分，最多</w:t>
            </w:r>
            <w:r>
              <w:rPr>
                <w:rFonts w:cs="仿宋" w:asciiTheme="minorEastAsia" w:hAnsiTheme="minorEastAsia" w:eastAsiaTheme="minorEastAsia"/>
                <w:bCs/>
                <w:color w:val="auto"/>
                <w:kern w:val="0"/>
                <w:sz w:val="24"/>
                <w:szCs w:val="24"/>
              </w:rPr>
              <w:t>1</w:t>
            </w:r>
            <w:r>
              <w:rPr>
                <w:rFonts w:hint="eastAsia" w:cs="仿宋" w:asciiTheme="minorEastAsia" w:hAnsiTheme="minorEastAsia" w:eastAsiaTheme="minorEastAsia"/>
                <w:bCs/>
                <w:color w:val="auto"/>
                <w:kern w:val="0"/>
                <w:sz w:val="24"/>
                <w:szCs w:val="24"/>
              </w:rPr>
              <w:t>分。</w:t>
            </w:r>
          </w:p>
          <w:p w14:paraId="01F38103">
            <w:pPr>
              <w:adjustRightInd w:val="0"/>
              <w:snapToGrid w:val="0"/>
              <w:spacing w:line="276" w:lineRule="auto"/>
              <w:rPr>
                <w:rFonts w:cs="仿宋" w:asciiTheme="minorEastAsia" w:hAnsiTheme="minorEastAsia" w:eastAsiaTheme="minorEastAsia"/>
                <w:color w:val="auto"/>
                <w:kern w:val="0"/>
                <w:sz w:val="24"/>
                <w:szCs w:val="24"/>
              </w:rPr>
            </w:pPr>
            <w:r>
              <w:rPr>
                <w:rFonts w:hint="eastAsia" w:cs="仿宋" w:asciiTheme="minorEastAsia" w:hAnsiTheme="minorEastAsia" w:eastAsiaTheme="minorEastAsia"/>
                <w:color w:val="auto"/>
                <w:kern w:val="0"/>
                <w:sz w:val="24"/>
                <w:szCs w:val="24"/>
              </w:rPr>
              <w:t>A.性能要求：定位范围≥50cm*30cm；软件采样频率可设置为：50Hz、100Hz、150Hz、200Hz；可记录并绘制信号源的运动轨迹；软件包含平抛、斜抛、离心运动、阻尼运动、自由落体、机械能守恒等实验。</w:t>
            </w:r>
          </w:p>
          <w:p w14:paraId="53346720">
            <w:pPr>
              <w:adjustRightInd w:val="0"/>
              <w:snapToGrid w:val="0"/>
              <w:spacing w:line="276" w:lineRule="auto"/>
              <w:rPr>
                <w:rFonts w:cs="仿宋" w:asciiTheme="minorEastAsia" w:hAnsiTheme="minorEastAsia" w:eastAsiaTheme="minorEastAsia"/>
                <w:color w:val="auto"/>
                <w:kern w:val="0"/>
                <w:sz w:val="24"/>
                <w:szCs w:val="24"/>
              </w:rPr>
            </w:pPr>
            <w:r>
              <w:rPr>
                <w:rFonts w:hint="eastAsia" w:cs="仿宋" w:asciiTheme="minorEastAsia" w:hAnsiTheme="minorEastAsia" w:eastAsiaTheme="minorEastAsia"/>
                <w:color w:val="auto"/>
                <w:kern w:val="0"/>
                <w:sz w:val="24"/>
                <w:szCs w:val="24"/>
              </w:rPr>
              <w:t>（</w:t>
            </w:r>
            <w:r>
              <w:rPr>
                <w:rFonts w:cs="仿宋" w:asciiTheme="minorEastAsia" w:hAnsiTheme="minorEastAsia" w:eastAsiaTheme="minorEastAsia"/>
                <w:color w:val="auto"/>
                <w:kern w:val="0"/>
                <w:sz w:val="24"/>
                <w:szCs w:val="24"/>
              </w:rPr>
              <w:t>3</w:t>
            </w:r>
            <w:r>
              <w:rPr>
                <w:rFonts w:hint="eastAsia" w:cs="仿宋" w:asciiTheme="minorEastAsia" w:hAnsiTheme="minorEastAsia" w:eastAsiaTheme="minorEastAsia"/>
                <w:color w:val="auto"/>
                <w:kern w:val="0"/>
                <w:sz w:val="24"/>
                <w:szCs w:val="24"/>
              </w:rPr>
              <w:t>）</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cs="仿宋" w:asciiTheme="minorEastAsia" w:hAnsiTheme="minorEastAsia" w:eastAsiaTheme="minorEastAsia"/>
                <w:color w:val="auto"/>
                <w:kern w:val="0"/>
                <w:sz w:val="24"/>
                <w:szCs w:val="24"/>
              </w:rPr>
              <w:t>所投物理实验室中“动力学系统”具有CMA标识或CNAS标识的检测/检验/试验/测试报告，且该报告能证明以上所投产品满足下述参数要求，每承诺</w:t>
            </w:r>
            <w:r>
              <w:rPr>
                <w:rFonts w:hint="eastAsia" w:cs="仿宋" w:asciiTheme="minorEastAsia" w:hAnsiTheme="minorEastAsia" w:eastAsiaTheme="minorEastAsia"/>
                <w:bCs/>
                <w:color w:val="auto"/>
                <w:kern w:val="0"/>
                <w:sz w:val="24"/>
                <w:szCs w:val="24"/>
              </w:rPr>
              <w:t>1条得1分，最多</w:t>
            </w:r>
            <w:r>
              <w:rPr>
                <w:rFonts w:cs="仿宋" w:asciiTheme="minorEastAsia" w:hAnsiTheme="minorEastAsia" w:eastAsiaTheme="minorEastAsia"/>
                <w:bCs/>
                <w:color w:val="auto"/>
                <w:kern w:val="0"/>
                <w:sz w:val="24"/>
                <w:szCs w:val="24"/>
              </w:rPr>
              <w:t>1</w:t>
            </w:r>
            <w:r>
              <w:rPr>
                <w:rFonts w:hint="eastAsia" w:cs="仿宋" w:asciiTheme="minorEastAsia" w:hAnsiTheme="minorEastAsia" w:eastAsiaTheme="minorEastAsia"/>
                <w:bCs/>
                <w:color w:val="auto"/>
                <w:kern w:val="0"/>
                <w:sz w:val="24"/>
                <w:szCs w:val="24"/>
              </w:rPr>
              <w:t>分。</w:t>
            </w:r>
          </w:p>
          <w:p w14:paraId="4A72F154">
            <w:pPr>
              <w:adjustRightInd w:val="0"/>
              <w:snapToGrid w:val="0"/>
              <w:spacing w:line="276" w:lineRule="auto"/>
              <w:rPr>
                <w:rFonts w:cs="仿宋" w:asciiTheme="minorEastAsia" w:hAnsiTheme="minorEastAsia" w:eastAsiaTheme="minorEastAsia"/>
                <w:color w:val="auto"/>
                <w:kern w:val="0"/>
                <w:sz w:val="24"/>
                <w:szCs w:val="24"/>
              </w:rPr>
            </w:pPr>
            <w:r>
              <w:rPr>
                <w:rFonts w:hint="eastAsia" w:cs="仿宋" w:asciiTheme="minorEastAsia" w:hAnsiTheme="minorEastAsia" w:eastAsiaTheme="minorEastAsia"/>
                <w:color w:val="auto"/>
                <w:kern w:val="0"/>
                <w:sz w:val="24"/>
                <w:szCs w:val="24"/>
              </w:rPr>
              <w:t>A.智能小车内置多种测量电路，能够同时测量位移、速度、加速度、力、角速度物理量，通过小车内置的蓝牙无线模块，与计算机、平板电脑或手机无线连接，在软件上显示出测量数据或图线。可完成力学、运动学的多个实验。内置弹射装置，金属弹射杆，可通过按键或软件启动，为小车提供三种初始速度。智能小车主要技术参数：力：测量范围：≥±20N；分辨率：≤0.001N； 位移：分度：≤0.1cm； 速度：最大速度：±3m/S； 加速度：测量范围：≥±156.8m/S</w:t>
            </w:r>
            <w:r>
              <w:rPr>
                <w:rFonts w:cs="仿宋" w:asciiTheme="minorEastAsia" w:hAnsiTheme="minorEastAsia" w:eastAsiaTheme="minorEastAsia"/>
                <w:color w:val="auto"/>
                <w:kern w:val="0"/>
                <w:sz w:val="24"/>
                <w:szCs w:val="24"/>
              </w:rPr>
              <w:t>²</w:t>
            </w:r>
            <w:r>
              <w:rPr>
                <w:rFonts w:hint="eastAsia" w:cs="仿宋" w:asciiTheme="minorEastAsia" w:hAnsiTheme="minorEastAsia" w:eastAsiaTheme="minorEastAsia"/>
                <w:color w:val="auto"/>
                <w:kern w:val="0"/>
                <w:sz w:val="24"/>
                <w:szCs w:val="24"/>
              </w:rPr>
              <w:t xml:space="preserve"> （±16g）；分度≤0.01m/S</w:t>
            </w:r>
            <w:r>
              <w:rPr>
                <w:rFonts w:cs="仿宋" w:asciiTheme="minorEastAsia" w:hAnsiTheme="minorEastAsia" w:eastAsiaTheme="minorEastAsia"/>
                <w:color w:val="auto"/>
                <w:kern w:val="0"/>
                <w:sz w:val="24"/>
                <w:szCs w:val="24"/>
              </w:rPr>
              <w:t>²</w:t>
            </w:r>
            <w:r>
              <w:rPr>
                <w:rFonts w:hint="eastAsia" w:cs="仿宋" w:asciiTheme="minorEastAsia" w:hAnsiTheme="minorEastAsia" w:eastAsiaTheme="minorEastAsia"/>
                <w:color w:val="auto"/>
                <w:kern w:val="0"/>
                <w:sz w:val="24"/>
                <w:szCs w:val="24"/>
              </w:rPr>
              <w:t>；</w:t>
            </w:r>
          </w:p>
          <w:p w14:paraId="622C1AD8">
            <w:pPr>
              <w:adjustRightInd w:val="0"/>
              <w:snapToGrid w:val="0"/>
              <w:spacing w:line="276" w:lineRule="auto"/>
              <w:rPr>
                <w:rFonts w:cs="仿宋" w:asciiTheme="minorEastAsia" w:hAnsiTheme="minorEastAsia" w:eastAsiaTheme="minorEastAsia"/>
                <w:color w:val="auto"/>
                <w:kern w:val="0"/>
                <w:sz w:val="24"/>
                <w:szCs w:val="24"/>
              </w:rPr>
            </w:pPr>
            <w:bookmarkStart w:id="40" w:name="OLE_LINK40"/>
            <w:r>
              <w:rPr>
                <w:rFonts w:hint="eastAsia" w:cs="仿宋" w:asciiTheme="minorEastAsia" w:hAnsiTheme="minorEastAsia" w:eastAsiaTheme="minorEastAsia"/>
                <w:color w:val="auto"/>
                <w:kern w:val="0"/>
                <w:sz w:val="24"/>
                <w:szCs w:val="24"/>
              </w:rPr>
              <w:t>（</w:t>
            </w:r>
            <w:r>
              <w:rPr>
                <w:rFonts w:cs="仿宋" w:asciiTheme="minorEastAsia" w:hAnsiTheme="minorEastAsia" w:eastAsiaTheme="minorEastAsia"/>
                <w:color w:val="auto"/>
                <w:kern w:val="0"/>
                <w:sz w:val="24"/>
                <w:szCs w:val="24"/>
              </w:rPr>
              <w:t>4</w:t>
            </w:r>
            <w:r>
              <w:rPr>
                <w:rFonts w:hint="eastAsia" w:cs="仿宋" w:asciiTheme="minorEastAsia" w:hAnsiTheme="minorEastAsia" w:eastAsiaTheme="minorEastAsia"/>
                <w:color w:val="auto"/>
                <w:kern w:val="0"/>
                <w:sz w:val="24"/>
                <w:szCs w:val="24"/>
              </w:rPr>
              <w:t>）</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cs="仿宋" w:asciiTheme="minorEastAsia" w:hAnsiTheme="minorEastAsia" w:eastAsiaTheme="minorEastAsia"/>
                <w:color w:val="auto"/>
                <w:kern w:val="0"/>
                <w:sz w:val="24"/>
                <w:szCs w:val="24"/>
              </w:rPr>
              <w:t>所投化学实验室中“二氧化碳传感器（化学）”具有CMA标识或CNAS标识的检测/检验/试验/测试报告，且该报告能证明以上所投产品满足下述参数要求，每承诺</w:t>
            </w:r>
            <w:r>
              <w:rPr>
                <w:rFonts w:hint="eastAsia" w:cs="仿宋" w:asciiTheme="minorEastAsia" w:hAnsiTheme="minorEastAsia" w:eastAsiaTheme="minorEastAsia"/>
                <w:bCs/>
                <w:color w:val="auto"/>
                <w:kern w:val="0"/>
                <w:sz w:val="24"/>
                <w:szCs w:val="24"/>
              </w:rPr>
              <w:t>1条得1分，最多</w:t>
            </w:r>
            <w:r>
              <w:rPr>
                <w:rFonts w:cs="仿宋" w:asciiTheme="minorEastAsia" w:hAnsiTheme="minorEastAsia" w:eastAsiaTheme="minorEastAsia"/>
                <w:bCs/>
                <w:color w:val="auto"/>
                <w:kern w:val="0"/>
                <w:sz w:val="24"/>
                <w:szCs w:val="24"/>
              </w:rPr>
              <w:t>3</w:t>
            </w:r>
            <w:r>
              <w:rPr>
                <w:rFonts w:hint="eastAsia" w:cs="仿宋" w:asciiTheme="minorEastAsia" w:hAnsiTheme="minorEastAsia" w:eastAsiaTheme="minorEastAsia"/>
                <w:bCs/>
                <w:color w:val="auto"/>
                <w:kern w:val="0"/>
                <w:sz w:val="24"/>
                <w:szCs w:val="24"/>
              </w:rPr>
              <w:t>分。</w:t>
            </w:r>
          </w:p>
          <w:p w14:paraId="082CC539">
            <w:pPr>
              <w:adjustRightInd w:val="0"/>
              <w:snapToGrid w:val="0"/>
              <w:spacing w:line="276" w:lineRule="auto"/>
              <w:rPr>
                <w:rFonts w:cs="仿宋" w:asciiTheme="minorEastAsia" w:hAnsiTheme="minorEastAsia" w:eastAsiaTheme="minorEastAsia"/>
                <w:color w:val="auto"/>
                <w:kern w:val="0"/>
                <w:sz w:val="24"/>
                <w:szCs w:val="24"/>
              </w:rPr>
            </w:pPr>
            <w:r>
              <w:rPr>
                <w:rFonts w:hint="eastAsia" w:cs="仿宋" w:asciiTheme="minorEastAsia" w:hAnsiTheme="minorEastAsia" w:eastAsiaTheme="minorEastAsia"/>
                <w:color w:val="auto"/>
                <w:kern w:val="0"/>
                <w:sz w:val="24"/>
                <w:szCs w:val="24"/>
              </w:rPr>
              <w:t>A.传感器含≥3个测量通道可同时开启：二氧化碳浓度、温度和相对湿度。</w:t>
            </w:r>
          </w:p>
          <w:p w14:paraId="065B06FF">
            <w:pPr>
              <w:adjustRightInd w:val="0"/>
              <w:snapToGrid w:val="0"/>
              <w:spacing w:line="276" w:lineRule="auto"/>
              <w:rPr>
                <w:rFonts w:cs="仿宋" w:asciiTheme="minorEastAsia" w:hAnsiTheme="minorEastAsia" w:eastAsiaTheme="minorEastAsia"/>
                <w:color w:val="auto"/>
                <w:kern w:val="0"/>
                <w:sz w:val="24"/>
                <w:szCs w:val="24"/>
              </w:rPr>
            </w:pPr>
            <w:r>
              <w:rPr>
                <w:rFonts w:cs="仿宋" w:asciiTheme="minorEastAsia" w:hAnsiTheme="minorEastAsia" w:eastAsiaTheme="minorEastAsia"/>
                <w:color w:val="auto"/>
                <w:kern w:val="0"/>
                <w:sz w:val="24"/>
                <w:szCs w:val="24"/>
              </w:rPr>
              <w:t>B.</w:t>
            </w:r>
            <w:bookmarkStart w:id="41" w:name="OLE_LINK39"/>
            <w:r>
              <w:rPr>
                <w:rFonts w:hint="eastAsia" w:cs="仿宋" w:asciiTheme="minorEastAsia" w:hAnsiTheme="minorEastAsia" w:eastAsiaTheme="minorEastAsia"/>
                <w:color w:val="auto"/>
                <w:kern w:val="0"/>
                <w:sz w:val="24"/>
                <w:szCs w:val="24"/>
              </w:rPr>
              <w:t>连接到分析软件，软件识别传感器具有的唯一ID，应可快速分辨并选择性连接，可与其它传感器在同一软件下使用。</w:t>
            </w:r>
            <w:bookmarkEnd w:id="41"/>
          </w:p>
          <w:p w14:paraId="657A7A10">
            <w:pPr>
              <w:adjustRightInd w:val="0"/>
              <w:snapToGrid w:val="0"/>
              <w:spacing w:line="276" w:lineRule="auto"/>
              <w:rPr>
                <w:rFonts w:cs="仿宋" w:asciiTheme="minorEastAsia" w:hAnsiTheme="minorEastAsia" w:eastAsiaTheme="minorEastAsia"/>
                <w:color w:val="auto"/>
                <w:kern w:val="0"/>
                <w:sz w:val="24"/>
                <w:szCs w:val="24"/>
              </w:rPr>
            </w:pPr>
            <w:r>
              <w:rPr>
                <w:rFonts w:cs="仿宋" w:asciiTheme="minorEastAsia" w:hAnsiTheme="minorEastAsia" w:eastAsiaTheme="minorEastAsia"/>
                <w:color w:val="auto"/>
                <w:kern w:val="0"/>
                <w:sz w:val="24"/>
                <w:szCs w:val="24"/>
              </w:rPr>
              <w:t>C.</w:t>
            </w:r>
            <w:r>
              <w:rPr>
                <w:rFonts w:hint="eastAsia" w:cs="仿宋" w:asciiTheme="minorEastAsia" w:hAnsiTheme="minorEastAsia" w:eastAsiaTheme="minorEastAsia"/>
                <w:color w:val="auto"/>
                <w:kern w:val="0"/>
                <w:sz w:val="24"/>
                <w:szCs w:val="24"/>
              </w:rPr>
              <w:t>量程：0-100000 ppm；分辨率：≤1ppm CO2</w:t>
            </w:r>
            <w:bookmarkEnd w:id="40"/>
          </w:p>
          <w:p w14:paraId="7F0C2DDF">
            <w:pPr>
              <w:adjustRightInd w:val="0"/>
              <w:snapToGrid w:val="0"/>
              <w:spacing w:line="276" w:lineRule="auto"/>
              <w:rPr>
                <w:rFonts w:cs="仿宋" w:asciiTheme="minorEastAsia" w:hAnsiTheme="minorEastAsia" w:eastAsiaTheme="minorEastAsia"/>
                <w:color w:val="auto"/>
                <w:kern w:val="0"/>
                <w:sz w:val="24"/>
                <w:szCs w:val="24"/>
              </w:rPr>
            </w:pPr>
            <w:bookmarkStart w:id="42" w:name="OLE_LINK46"/>
            <w:bookmarkStart w:id="43" w:name="OLE_LINK47"/>
            <w:r>
              <w:rPr>
                <w:rFonts w:hint="eastAsia" w:cs="仿宋" w:asciiTheme="minorEastAsia" w:hAnsiTheme="minorEastAsia" w:eastAsiaTheme="minorEastAsia"/>
                <w:color w:val="auto"/>
                <w:kern w:val="0"/>
                <w:sz w:val="24"/>
                <w:szCs w:val="24"/>
              </w:rPr>
              <w:t>（</w:t>
            </w:r>
            <w:r>
              <w:rPr>
                <w:rFonts w:cs="仿宋" w:asciiTheme="minorEastAsia" w:hAnsiTheme="minorEastAsia" w:eastAsiaTheme="minorEastAsia"/>
                <w:color w:val="auto"/>
                <w:kern w:val="0"/>
                <w:sz w:val="24"/>
                <w:szCs w:val="24"/>
              </w:rPr>
              <w:t>5</w:t>
            </w:r>
            <w:r>
              <w:rPr>
                <w:rFonts w:hint="eastAsia" w:cs="仿宋" w:asciiTheme="minorEastAsia" w:hAnsiTheme="minorEastAsia" w:eastAsiaTheme="minorEastAsia"/>
                <w:color w:val="auto"/>
                <w:kern w:val="0"/>
                <w:sz w:val="24"/>
                <w:szCs w:val="24"/>
              </w:rPr>
              <w:t>）</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cs="仿宋" w:asciiTheme="minorEastAsia" w:hAnsiTheme="minorEastAsia" w:eastAsiaTheme="minorEastAsia"/>
                <w:color w:val="auto"/>
                <w:kern w:val="0"/>
                <w:sz w:val="24"/>
                <w:szCs w:val="24"/>
              </w:rPr>
              <w:t>所投化学实验室中“分光光度计”具有CMA标识或CNAS标识的检测/检验/试验/测试报告，且该报告能证明以上所投产品满足下述参数要求，每承诺</w:t>
            </w:r>
            <w:r>
              <w:rPr>
                <w:rFonts w:hint="eastAsia" w:cs="仿宋" w:asciiTheme="minorEastAsia" w:hAnsiTheme="minorEastAsia" w:eastAsiaTheme="minorEastAsia"/>
                <w:bCs/>
                <w:color w:val="auto"/>
                <w:kern w:val="0"/>
                <w:sz w:val="24"/>
                <w:szCs w:val="24"/>
              </w:rPr>
              <w:t>1条得1分，最多</w:t>
            </w:r>
            <w:r>
              <w:rPr>
                <w:rFonts w:cs="仿宋" w:asciiTheme="minorEastAsia" w:hAnsiTheme="minorEastAsia" w:eastAsiaTheme="minorEastAsia"/>
                <w:bCs/>
                <w:color w:val="auto"/>
                <w:kern w:val="0"/>
                <w:sz w:val="24"/>
                <w:szCs w:val="24"/>
              </w:rPr>
              <w:t>2</w:t>
            </w:r>
            <w:r>
              <w:rPr>
                <w:rFonts w:hint="eastAsia" w:cs="仿宋" w:asciiTheme="minorEastAsia" w:hAnsiTheme="minorEastAsia" w:eastAsiaTheme="minorEastAsia"/>
                <w:bCs/>
                <w:color w:val="auto"/>
                <w:kern w:val="0"/>
                <w:sz w:val="24"/>
                <w:szCs w:val="24"/>
              </w:rPr>
              <w:t>分。</w:t>
            </w:r>
          </w:p>
          <w:p w14:paraId="573319B9">
            <w:pPr>
              <w:adjustRightInd w:val="0"/>
              <w:snapToGrid w:val="0"/>
              <w:spacing w:line="276" w:lineRule="auto"/>
              <w:rPr>
                <w:rFonts w:cs="仿宋" w:asciiTheme="minorEastAsia" w:hAnsiTheme="minorEastAsia" w:eastAsiaTheme="minorEastAsia"/>
                <w:color w:val="auto"/>
                <w:kern w:val="0"/>
                <w:sz w:val="24"/>
                <w:szCs w:val="24"/>
              </w:rPr>
            </w:pPr>
            <w:r>
              <w:rPr>
                <w:rFonts w:hint="eastAsia" w:cs="仿宋" w:asciiTheme="minorEastAsia" w:hAnsiTheme="minorEastAsia" w:eastAsiaTheme="minorEastAsia"/>
                <w:color w:val="auto"/>
                <w:kern w:val="0"/>
                <w:sz w:val="24"/>
                <w:szCs w:val="24"/>
              </w:rPr>
              <w:t>A.连接到光谱分析软件，软件识别传感器具有的唯一ID，应可快速分辨并选择性连接。</w:t>
            </w:r>
          </w:p>
          <w:p w14:paraId="084BAD03">
            <w:pPr>
              <w:adjustRightInd w:val="0"/>
              <w:snapToGrid w:val="0"/>
              <w:spacing w:line="276" w:lineRule="auto"/>
              <w:rPr>
                <w:rFonts w:cs="仿宋" w:asciiTheme="minorEastAsia" w:hAnsiTheme="minorEastAsia" w:eastAsiaTheme="minorEastAsia"/>
                <w:color w:val="auto"/>
                <w:kern w:val="0"/>
                <w:sz w:val="24"/>
                <w:szCs w:val="24"/>
              </w:rPr>
            </w:pPr>
            <w:r>
              <w:rPr>
                <w:rFonts w:hint="eastAsia" w:cs="仿宋" w:asciiTheme="minorEastAsia" w:hAnsiTheme="minorEastAsia" w:eastAsiaTheme="minorEastAsia"/>
                <w:color w:val="auto"/>
                <w:kern w:val="0"/>
                <w:sz w:val="24"/>
                <w:szCs w:val="24"/>
              </w:rPr>
              <w:t>B</w:t>
            </w:r>
            <w:r>
              <w:rPr>
                <w:rFonts w:cs="仿宋" w:asciiTheme="minorEastAsia" w:hAnsiTheme="minorEastAsia" w:eastAsiaTheme="minorEastAsia"/>
                <w:color w:val="auto"/>
                <w:kern w:val="0"/>
                <w:sz w:val="24"/>
                <w:szCs w:val="24"/>
              </w:rPr>
              <w:t>.</w:t>
            </w:r>
            <w:r>
              <w:rPr>
                <w:rFonts w:hint="eastAsia" w:cs="仿宋" w:asciiTheme="minorEastAsia" w:hAnsiTheme="minorEastAsia" w:eastAsiaTheme="minorEastAsia"/>
                <w:color w:val="auto"/>
                <w:kern w:val="0"/>
                <w:sz w:val="24"/>
                <w:szCs w:val="24"/>
              </w:rPr>
              <w:t>支持荧光：两个激发源集中在405 nm和500 nm</w:t>
            </w:r>
          </w:p>
          <w:bookmarkEnd w:id="42"/>
          <w:bookmarkEnd w:id="43"/>
          <w:p w14:paraId="7B0C6CE7">
            <w:pPr>
              <w:adjustRightInd w:val="0"/>
              <w:snapToGrid w:val="0"/>
              <w:spacing w:line="276" w:lineRule="auto"/>
              <w:rPr>
                <w:rFonts w:cs="仿宋" w:asciiTheme="minorEastAsia" w:hAnsiTheme="minorEastAsia" w:eastAsiaTheme="minorEastAsia"/>
                <w:color w:val="auto"/>
                <w:kern w:val="0"/>
                <w:sz w:val="24"/>
                <w:szCs w:val="24"/>
              </w:rPr>
            </w:pPr>
            <w:bookmarkStart w:id="44" w:name="OLE_LINK51"/>
            <w:r>
              <w:rPr>
                <w:rFonts w:hint="eastAsia" w:cs="仿宋" w:asciiTheme="minorEastAsia" w:hAnsiTheme="minorEastAsia" w:eastAsiaTheme="minorEastAsia"/>
                <w:color w:val="auto"/>
                <w:kern w:val="0"/>
                <w:sz w:val="24"/>
                <w:szCs w:val="24"/>
              </w:rPr>
              <w:t>（</w:t>
            </w:r>
            <w:r>
              <w:rPr>
                <w:rFonts w:cs="仿宋" w:asciiTheme="minorEastAsia" w:hAnsiTheme="minorEastAsia" w:eastAsiaTheme="minorEastAsia"/>
                <w:color w:val="auto"/>
                <w:kern w:val="0"/>
                <w:sz w:val="24"/>
                <w:szCs w:val="24"/>
              </w:rPr>
              <w:t>6</w:t>
            </w:r>
            <w:r>
              <w:rPr>
                <w:rFonts w:hint="eastAsia" w:cs="仿宋" w:asciiTheme="minorEastAsia" w:hAnsiTheme="minorEastAsia" w:eastAsiaTheme="minorEastAsia"/>
                <w:color w:val="auto"/>
                <w:kern w:val="0"/>
                <w:sz w:val="24"/>
                <w:szCs w:val="24"/>
              </w:rPr>
              <w:t>）</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cs="仿宋" w:asciiTheme="minorEastAsia" w:hAnsiTheme="minorEastAsia" w:eastAsiaTheme="minorEastAsia"/>
                <w:color w:val="auto"/>
                <w:kern w:val="0"/>
                <w:sz w:val="24"/>
                <w:szCs w:val="24"/>
              </w:rPr>
              <w:t>所投化学实验室中“铂金电导率传感器”</w:t>
            </w:r>
            <w:r>
              <w:rPr>
                <w:rFonts w:hint="eastAsia"/>
                <w:bCs/>
                <w:color w:val="auto"/>
                <w:sz w:val="24"/>
              </w:rPr>
              <w:t>具有CMA标识或CNAS标识的检测/检验/试验/测试报告，且该报告能证明以上所投产品满足下述参数要求，每承诺</w:t>
            </w:r>
            <w:r>
              <w:rPr>
                <w:rFonts w:hint="eastAsia" w:cs="仿宋" w:asciiTheme="minorEastAsia" w:hAnsiTheme="minorEastAsia" w:eastAsiaTheme="minorEastAsia"/>
                <w:bCs/>
                <w:color w:val="auto"/>
                <w:kern w:val="0"/>
                <w:sz w:val="24"/>
                <w:szCs w:val="24"/>
              </w:rPr>
              <w:t>1条得1分，最多</w:t>
            </w:r>
            <w:r>
              <w:rPr>
                <w:rFonts w:cs="仿宋" w:asciiTheme="minorEastAsia" w:hAnsiTheme="minorEastAsia" w:eastAsiaTheme="minorEastAsia"/>
                <w:bCs/>
                <w:color w:val="auto"/>
                <w:kern w:val="0"/>
                <w:sz w:val="24"/>
                <w:szCs w:val="24"/>
              </w:rPr>
              <w:t>1</w:t>
            </w:r>
            <w:r>
              <w:rPr>
                <w:rFonts w:hint="eastAsia" w:cs="仿宋" w:asciiTheme="minorEastAsia" w:hAnsiTheme="minorEastAsia" w:eastAsiaTheme="minorEastAsia"/>
                <w:bCs/>
                <w:color w:val="auto"/>
                <w:kern w:val="0"/>
                <w:sz w:val="24"/>
                <w:szCs w:val="24"/>
              </w:rPr>
              <w:t>分。</w:t>
            </w:r>
          </w:p>
          <w:p w14:paraId="31787F87">
            <w:pPr>
              <w:adjustRightInd w:val="0"/>
              <w:snapToGrid w:val="0"/>
              <w:spacing w:line="276" w:lineRule="auto"/>
              <w:rPr>
                <w:rFonts w:cs="仿宋" w:asciiTheme="minorEastAsia" w:hAnsiTheme="minorEastAsia" w:eastAsiaTheme="minorEastAsia"/>
                <w:color w:val="auto"/>
                <w:kern w:val="0"/>
                <w:sz w:val="24"/>
                <w:szCs w:val="24"/>
              </w:rPr>
            </w:pPr>
            <w:r>
              <w:rPr>
                <w:rFonts w:hint="eastAsia" w:cs="仿宋" w:asciiTheme="minorEastAsia" w:hAnsiTheme="minorEastAsia" w:eastAsiaTheme="minorEastAsia"/>
                <w:color w:val="auto"/>
                <w:kern w:val="0"/>
                <w:sz w:val="24"/>
                <w:szCs w:val="24"/>
              </w:rPr>
              <w:t>A.类型：环氧树脂主体，2芯铂电极。</w:t>
            </w:r>
            <w:bookmarkEnd w:id="44"/>
          </w:p>
          <w:p w14:paraId="5329C8B8">
            <w:pPr>
              <w:adjustRightInd w:val="0"/>
              <w:snapToGrid w:val="0"/>
              <w:spacing w:line="276" w:lineRule="auto"/>
              <w:rPr>
                <w:rFonts w:cs="仿宋" w:asciiTheme="minorEastAsia" w:hAnsiTheme="minorEastAsia" w:eastAsiaTheme="minorEastAsia"/>
                <w:kern w:val="0"/>
                <w:sz w:val="24"/>
                <w:szCs w:val="24"/>
              </w:rPr>
            </w:pPr>
            <w:r>
              <w:rPr>
                <w:rFonts w:hint="eastAsia" w:cs="仿宋" w:asciiTheme="minorEastAsia" w:hAnsiTheme="minorEastAsia" w:eastAsiaTheme="minorEastAsia"/>
                <w:color w:val="auto"/>
                <w:kern w:val="0"/>
                <w:sz w:val="24"/>
                <w:szCs w:val="24"/>
              </w:rPr>
              <w:t>（</w:t>
            </w:r>
            <w:r>
              <w:rPr>
                <w:rFonts w:cs="仿宋" w:asciiTheme="minorEastAsia" w:hAnsiTheme="minorEastAsia" w:eastAsiaTheme="minorEastAsia"/>
                <w:color w:val="auto"/>
                <w:kern w:val="0"/>
                <w:sz w:val="24"/>
                <w:szCs w:val="24"/>
              </w:rPr>
              <w:t>7</w:t>
            </w:r>
            <w:r>
              <w:rPr>
                <w:rFonts w:hint="eastAsia" w:cs="仿宋" w:asciiTheme="minorEastAsia" w:hAnsiTheme="minorEastAsia" w:eastAsiaTheme="minorEastAsia"/>
                <w:color w:val="auto"/>
                <w:kern w:val="0"/>
                <w:sz w:val="24"/>
                <w:szCs w:val="24"/>
              </w:rPr>
              <w:t>）</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cs="仿宋" w:asciiTheme="minorEastAsia" w:hAnsiTheme="minorEastAsia" w:eastAsiaTheme="minorEastAsia"/>
                <w:color w:val="auto"/>
                <w:kern w:val="0"/>
                <w:sz w:val="24"/>
                <w:szCs w:val="24"/>
              </w:rPr>
              <w:t>所投化学实验室中“玻璃</w:t>
            </w:r>
            <w:r>
              <w:rPr>
                <w:rFonts w:hint="eastAsia" w:cs="仿宋" w:asciiTheme="minorEastAsia" w:hAnsiTheme="minorEastAsia" w:eastAsiaTheme="minorEastAsia"/>
                <w:kern w:val="0"/>
                <w:sz w:val="24"/>
                <w:szCs w:val="24"/>
              </w:rPr>
              <w:t>PH传感器”</w:t>
            </w:r>
            <w:r>
              <w:rPr>
                <w:rFonts w:hint="eastAsia"/>
                <w:bCs/>
                <w:sz w:val="24"/>
              </w:rPr>
              <w:t>具有CMA标识或CNAS标识的检测/检验/试验/测试报告，且该报告能证明以上所投产品满足下述参数要求，每承诺</w:t>
            </w:r>
            <w:r>
              <w:rPr>
                <w:rFonts w:hint="eastAsia" w:cs="仿宋" w:asciiTheme="minorEastAsia" w:hAnsiTheme="minorEastAsia" w:eastAsiaTheme="minorEastAsia"/>
                <w:bCs/>
                <w:kern w:val="0"/>
                <w:sz w:val="24"/>
                <w:szCs w:val="24"/>
              </w:rPr>
              <w:t>1条得1分，最多</w:t>
            </w:r>
            <w:r>
              <w:rPr>
                <w:rFonts w:cs="仿宋" w:asciiTheme="minorEastAsia" w:hAnsiTheme="minorEastAsia" w:eastAsiaTheme="minorEastAsia"/>
                <w:bCs/>
                <w:kern w:val="0"/>
                <w:sz w:val="24"/>
                <w:szCs w:val="24"/>
              </w:rPr>
              <w:t>1</w:t>
            </w:r>
            <w:r>
              <w:rPr>
                <w:rFonts w:hint="eastAsia" w:cs="仿宋" w:asciiTheme="minorEastAsia" w:hAnsiTheme="minorEastAsia" w:eastAsiaTheme="minorEastAsia"/>
                <w:bCs/>
                <w:kern w:val="0"/>
                <w:sz w:val="24"/>
                <w:szCs w:val="24"/>
              </w:rPr>
              <w:t>分。</w:t>
            </w:r>
          </w:p>
          <w:p w14:paraId="796D7E2D">
            <w:pPr>
              <w:adjustRightInd w:val="0"/>
              <w:snapToGrid w:val="0"/>
              <w:spacing w:line="276" w:lineRule="auto"/>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A.电极类型：玻璃体，密封，凝胶填充，银/氯化银参比电极。</w:t>
            </w:r>
          </w:p>
          <w:p w14:paraId="50B51661">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79BA698E">
            <w:pPr>
              <w:snapToGrid w:val="0"/>
              <w:rPr>
                <w:rFonts w:asciiTheme="minorEastAsia" w:hAnsiTheme="minorEastAsia" w:eastAsiaTheme="minorEastAsia"/>
                <w:bCs/>
                <w:sz w:val="24"/>
                <w:szCs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shd w:val="clear" w:color="auto" w:fill="auto"/>
            <w:vAlign w:val="center"/>
          </w:tcPr>
          <w:p w14:paraId="5CC1FF17">
            <w:pPr>
              <w:widowControl/>
              <w:snapToGrid w:val="0"/>
              <w:jc w:val="center"/>
              <w:rPr>
                <w:rFonts w:asciiTheme="minorEastAsia" w:hAnsiTheme="minorEastAsia" w:eastAsiaTheme="minorEastAsia"/>
                <w:color w:val="FF0000"/>
                <w:kern w:val="0"/>
                <w:sz w:val="24"/>
                <w:szCs w:val="24"/>
              </w:rPr>
            </w:pPr>
            <w:r>
              <w:rPr>
                <w:rFonts w:hint="eastAsia" w:asciiTheme="minorEastAsia" w:hAnsiTheme="minorEastAsia" w:eastAsiaTheme="minorEastAsia"/>
                <w:kern w:val="0"/>
                <w:sz w:val="24"/>
                <w:szCs w:val="24"/>
              </w:rPr>
              <w:t>10</w:t>
            </w:r>
          </w:p>
        </w:tc>
      </w:tr>
      <w:tr w14:paraId="64B2D3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3529DEAB">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6</w:t>
            </w:r>
          </w:p>
        </w:tc>
        <w:tc>
          <w:tcPr>
            <w:tcW w:w="1655" w:type="dxa"/>
            <w:shd w:val="clear" w:color="auto" w:fill="auto"/>
            <w:vAlign w:val="center"/>
          </w:tcPr>
          <w:p w14:paraId="79386064">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非“★”技术要求（不含上述产品参数承诺评价中的参数要求）响应性评价</w:t>
            </w:r>
          </w:p>
        </w:tc>
        <w:tc>
          <w:tcPr>
            <w:tcW w:w="7087" w:type="dxa"/>
            <w:shd w:val="clear" w:color="auto" w:fill="auto"/>
            <w:vAlign w:val="center"/>
          </w:tcPr>
          <w:p w14:paraId="2DBEB6F2">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完全满足无偏离的得11分；</w:t>
            </w:r>
          </w:p>
          <w:p w14:paraId="46EAFC69">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非“★”</w:t>
            </w:r>
            <w:r>
              <w:rPr>
                <w:rFonts w:asciiTheme="minorEastAsia" w:hAnsiTheme="minorEastAsia" w:eastAsiaTheme="minorEastAsia"/>
                <w:bCs/>
                <w:sz w:val="24"/>
                <w:szCs w:val="24"/>
              </w:rPr>
              <w:t>技术要求</w:t>
            </w:r>
            <w:r>
              <w:rPr>
                <w:rFonts w:hint="eastAsia" w:asciiTheme="minorEastAsia" w:hAnsiTheme="minorEastAsia" w:eastAsiaTheme="minorEastAsia"/>
                <w:kern w:val="0"/>
                <w:sz w:val="24"/>
                <w:szCs w:val="24"/>
              </w:rPr>
              <w:t>劣于招标文件要求或未做应答的不足11条的，每出现1条以上情形减1分</w:t>
            </w:r>
          </w:p>
          <w:p w14:paraId="0CFBB5DD">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非“★”</w:t>
            </w:r>
            <w:r>
              <w:rPr>
                <w:rFonts w:asciiTheme="minorEastAsia" w:hAnsiTheme="minorEastAsia" w:eastAsiaTheme="minorEastAsia"/>
                <w:bCs/>
                <w:sz w:val="24"/>
                <w:szCs w:val="24"/>
              </w:rPr>
              <w:t>技术要求</w:t>
            </w:r>
            <w:r>
              <w:rPr>
                <w:rFonts w:hint="eastAsia" w:asciiTheme="minorEastAsia" w:hAnsiTheme="minorEastAsia" w:eastAsiaTheme="minorEastAsia"/>
                <w:kern w:val="0"/>
                <w:sz w:val="24"/>
                <w:szCs w:val="24"/>
              </w:rPr>
              <w:t>劣于招标文件要求或未做应答≥11条的，本项得0分</w:t>
            </w:r>
          </w:p>
        </w:tc>
        <w:tc>
          <w:tcPr>
            <w:tcW w:w="1010" w:type="dxa"/>
            <w:shd w:val="clear" w:color="auto" w:fill="auto"/>
            <w:vAlign w:val="center"/>
          </w:tcPr>
          <w:p w14:paraId="1CFF3263">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11</w:t>
            </w:r>
          </w:p>
        </w:tc>
      </w:tr>
      <w:tr w14:paraId="17760C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3C01BD5D">
            <w:pPr>
              <w:snapToGrid w:val="0"/>
              <w:jc w:val="center"/>
              <w:rPr>
                <w:rFonts w:asciiTheme="minorEastAsia" w:hAnsiTheme="minorEastAsia" w:eastAsiaTheme="minorEastAsia"/>
                <w:bCs/>
                <w:sz w:val="24"/>
                <w:szCs w:val="24"/>
              </w:rPr>
            </w:pPr>
            <w:r>
              <w:rPr>
                <w:rFonts w:asciiTheme="minorEastAsia" w:hAnsiTheme="minorEastAsia" w:eastAsiaTheme="minorEastAsia"/>
                <w:kern w:val="0"/>
                <w:sz w:val="24"/>
                <w:szCs w:val="24"/>
              </w:rPr>
              <w:t>第</w:t>
            </w:r>
            <w:r>
              <w:rPr>
                <w:rFonts w:hint="eastAsia" w:asciiTheme="minorEastAsia" w:hAnsiTheme="minorEastAsia" w:eastAsiaTheme="minorEastAsia"/>
                <w:kern w:val="0"/>
                <w:sz w:val="24"/>
                <w:szCs w:val="24"/>
              </w:rPr>
              <w:t>三</w:t>
            </w:r>
            <w:r>
              <w:rPr>
                <w:rFonts w:asciiTheme="minorEastAsia" w:hAnsiTheme="minorEastAsia" w:eastAsiaTheme="minorEastAsia"/>
                <w:kern w:val="0"/>
                <w:sz w:val="24"/>
                <w:szCs w:val="24"/>
              </w:rPr>
              <w:t xml:space="preserve">部分 </w:t>
            </w:r>
            <w:r>
              <w:rPr>
                <w:rFonts w:hint="eastAsia" w:asciiTheme="minorEastAsia" w:hAnsiTheme="minorEastAsia" w:eastAsiaTheme="minorEastAsia"/>
                <w:kern w:val="0"/>
                <w:sz w:val="24"/>
                <w:szCs w:val="24"/>
              </w:rPr>
              <w:t>主观分</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38</w:t>
            </w:r>
            <w:r>
              <w:rPr>
                <w:rFonts w:asciiTheme="minorEastAsia" w:hAnsiTheme="minorEastAsia" w:eastAsiaTheme="minorEastAsia"/>
                <w:kern w:val="0"/>
                <w:sz w:val="24"/>
                <w:szCs w:val="24"/>
              </w:rPr>
              <w:t>分）</w:t>
            </w:r>
          </w:p>
        </w:tc>
        <w:tc>
          <w:tcPr>
            <w:tcW w:w="1010" w:type="dxa"/>
            <w:shd w:val="clear" w:color="auto" w:fill="auto"/>
            <w:vAlign w:val="center"/>
          </w:tcPr>
          <w:p w14:paraId="04911F41">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分值</w:t>
            </w:r>
          </w:p>
        </w:tc>
      </w:tr>
      <w:tr w14:paraId="185762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77306AE6">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w:t>
            </w:r>
          </w:p>
        </w:tc>
        <w:tc>
          <w:tcPr>
            <w:tcW w:w="1655" w:type="dxa"/>
            <w:shd w:val="clear" w:color="auto" w:fill="auto"/>
            <w:vAlign w:val="center"/>
          </w:tcPr>
          <w:p w14:paraId="788A0483">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产品整体性能评价</w:t>
            </w:r>
          </w:p>
        </w:tc>
        <w:tc>
          <w:tcPr>
            <w:tcW w:w="7087" w:type="dxa"/>
            <w:shd w:val="clear" w:color="auto" w:fill="auto"/>
            <w:vAlign w:val="center"/>
          </w:tcPr>
          <w:p w14:paraId="00A22EDE">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至少包含产品整体设计理念、性能描述、安全耐用性描述等</w:t>
            </w:r>
          </w:p>
          <w:p w14:paraId="7F90F80A">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满足</w:t>
            </w:r>
            <w:r>
              <w:rPr>
                <w:rFonts w:asciiTheme="minorEastAsia" w:hAnsiTheme="minorEastAsia" w:eastAsiaTheme="minorEastAsia"/>
                <w:kern w:val="0"/>
                <w:sz w:val="24"/>
                <w:szCs w:val="24"/>
              </w:rPr>
              <w:t>招标文件要求，无瑕疵：6分；</w:t>
            </w:r>
          </w:p>
          <w:p w14:paraId="3856BBCF">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1处瑕疵</w:t>
            </w:r>
            <w:r>
              <w:rPr>
                <w:rFonts w:asciiTheme="minorEastAsia" w:hAnsiTheme="minorEastAsia" w:eastAsiaTheme="minorEastAsia"/>
                <w:kern w:val="0"/>
                <w:sz w:val="24"/>
                <w:szCs w:val="24"/>
              </w:rPr>
              <w:t>：4分；</w:t>
            </w:r>
          </w:p>
          <w:p w14:paraId="4843D380">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2处瑕疵</w:t>
            </w:r>
            <w:r>
              <w:rPr>
                <w:rFonts w:asciiTheme="minorEastAsia" w:hAnsiTheme="minorEastAsia" w:eastAsiaTheme="minorEastAsia"/>
                <w:kern w:val="0"/>
                <w:sz w:val="24"/>
                <w:szCs w:val="24"/>
              </w:rPr>
              <w:t>：2分；</w:t>
            </w:r>
          </w:p>
          <w:p w14:paraId="433E091C">
            <w:pPr>
              <w:widowControl/>
              <w:adjustRightInd w:val="0"/>
              <w:snapToGrid w:val="0"/>
              <w:rPr>
                <w:rFonts w:asciiTheme="minorEastAsia" w:hAnsiTheme="minorEastAsia" w:eastAsiaTheme="minorEastAsia"/>
                <w:kern w:val="0"/>
                <w:sz w:val="24"/>
                <w:szCs w:val="24"/>
              </w:rPr>
            </w:pPr>
            <w:r>
              <w:rPr>
                <w:rFonts w:asciiTheme="minorEastAsia" w:hAnsiTheme="minorEastAsia" w:eastAsiaTheme="minorEastAsia"/>
                <w:kern w:val="0"/>
                <w:sz w:val="24"/>
                <w:szCs w:val="24"/>
              </w:rPr>
              <w:t>未提供方案或不满足招标文件要求或内容存在</w:t>
            </w:r>
            <w:r>
              <w:rPr>
                <w:rFonts w:hint="eastAsia" w:asciiTheme="minorEastAsia" w:hAnsiTheme="minorEastAsia" w:eastAsiaTheme="minorEastAsia"/>
                <w:kern w:val="0"/>
                <w:sz w:val="24"/>
                <w:szCs w:val="24"/>
              </w:rPr>
              <w:t>3处及以上瑕疵</w:t>
            </w:r>
            <w:r>
              <w:rPr>
                <w:rFonts w:asciiTheme="minorEastAsia" w:hAnsiTheme="minorEastAsia" w:eastAsiaTheme="minorEastAsia"/>
                <w:kern w:val="0"/>
                <w:sz w:val="24"/>
                <w:szCs w:val="24"/>
              </w:rPr>
              <w:t>：0分；</w:t>
            </w:r>
          </w:p>
          <w:p w14:paraId="35848906">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5B8928AD">
            <w:pPr>
              <w:widowControl/>
              <w:snapToGrid w:val="0"/>
              <w:jc w:val="center"/>
              <w:rPr>
                <w:rFonts w:asciiTheme="minorEastAsia" w:hAnsiTheme="minorEastAsia" w:eastAsiaTheme="minorEastAsia"/>
                <w:color w:val="FF0000"/>
                <w:kern w:val="0"/>
                <w:sz w:val="24"/>
                <w:szCs w:val="24"/>
              </w:rPr>
            </w:pPr>
            <w:r>
              <w:rPr>
                <w:rFonts w:asciiTheme="minorEastAsia" w:hAnsiTheme="minorEastAsia" w:eastAsiaTheme="minorEastAsia"/>
                <w:kern w:val="0"/>
                <w:sz w:val="24"/>
                <w:szCs w:val="24"/>
              </w:rPr>
              <w:t>6</w:t>
            </w:r>
          </w:p>
        </w:tc>
      </w:tr>
      <w:tr w14:paraId="09AD65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6AA0DA8">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2</w:t>
            </w:r>
          </w:p>
        </w:tc>
        <w:tc>
          <w:tcPr>
            <w:tcW w:w="1655" w:type="dxa"/>
            <w:shd w:val="clear" w:color="auto" w:fill="auto"/>
            <w:vAlign w:val="center"/>
          </w:tcPr>
          <w:p w14:paraId="1CA3C3A6">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产品关键零部件评价</w:t>
            </w:r>
          </w:p>
        </w:tc>
        <w:tc>
          <w:tcPr>
            <w:tcW w:w="7087" w:type="dxa"/>
            <w:shd w:val="clear" w:color="auto" w:fill="auto"/>
            <w:vAlign w:val="center"/>
          </w:tcPr>
          <w:p w14:paraId="6306BF40">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至少包含产品关键零部件设计理念、性能描述、安全耐用性描述等</w:t>
            </w:r>
          </w:p>
          <w:p w14:paraId="59D5546F">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满足</w:t>
            </w:r>
            <w:r>
              <w:rPr>
                <w:rFonts w:asciiTheme="minorEastAsia" w:hAnsiTheme="minorEastAsia" w:eastAsiaTheme="minorEastAsia"/>
                <w:kern w:val="0"/>
                <w:sz w:val="24"/>
                <w:szCs w:val="24"/>
              </w:rPr>
              <w:t>招标文件要求，无瑕疵：6分；</w:t>
            </w:r>
          </w:p>
          <w:p w14:paraId="3DA98CB0">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1处瑕疵</w:t>
            </w:r>
            <w:r>
              <w:rPr>
                <w:rFonts w:asciiTheme="minorEastAsia" w:hAnsiTheme="minorEastAsia" w:eastAsiaTheme="minorEastAsia"/>
                <w:kern w:val="0"/>
                <w:sz w:val="24"/>
                <w:szCs w:val="24"/>
              </w:rPr>
              <w:t>：4分；</w:t>
            </w:r>
          </w:p>
          <w:p w14:paraId="0B9B017F">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2处瑕疵</w:t>
            </w:r>
            <w:r>
              <w:rPr>
                <w:rFonts w:asciiTheme="minorEastAsia" w:hAnsiTheme="minorEastAsia" w:eastAsiaTheme="minorEastAsia"/>
                <w:kern w:val="0"/>
                <w:sz w:val="24"/>
                <w:szCs w:val="24"/>
              </w:rPr>
              <w:t>：2分；</w:t>
            </w:r>
          </w:p>
          <w:p w14:paraId="6E76C400">
            <w:pPr>
              <w:widowControl/>
              <w:adjustRightInd w:val="0"/>
              <w:snapToGrid w:val="0"/>
              <w:rPr>
                <w:rFonts w:asciiTheme="minorEastAsia" w:hAnsiTheme="minorEastAsia" w:eastAsiaTheme="minorEastAsia"/>
                <w:kern w:val="0"/>
                <w:sz w:val="24"/>
                <w:szCs w:val="24"/>
              </w:rPr>
            </w:pPr>
            <w:r>
              <w:rPr>
                <w:rFonts w:asciiTheme="minorEastAsia" w:hAnsiTheme="minorEastAsia" w:eastAsiaTheme="minorEastAsia"/>
                <w:kern w:val="0"/>
                <w:sz w:val="24"/>
                <w:szCs w:val="24"/>
              </w:rPr>
              <w:t>未提供方案或不满足招标文件要求或内容存在</w:t>
            </w:r>
            <w:r>
              <w:rPr>
                <w:rFonts w:hint="eastAsia" w:asciiTheme="minorEastAsia" w:hAnsiTheme="minorEastAsia" w:eastAsiaTheme="minorEastAsia"/>
                <w:kern w:val="0"/>
                <w:sz w:val="24"/>
                <w:szCs w:val="24"/>
              </w:rPr>
              <w:t>3处及以上瑕疵</w:t>
            </w:r>
            <w:r>
              <w:rPr>
                <w:rFonts w:asciiTheme="minorEastAsia" w:hAnsiTheme="minorEastAsia" w:eastAsiaTheme="minorEastAsia"/>
                <w:kern w:val="0"/>
                <w:sz w:val="24"/>
                <w:szCs w:val="24"/>
              </w:rPr>
              <w:t>：0分；</w:t>
            </w:r>
          </w:p>
          <w:p w14:paraId="08A79849">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39A201AE">
            <w:pPr>
              <w:widowControl/>
              <w:snapToGrid w:val="0"/>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6</w:t>
            </w:r>
          </w:p>
        </w:tc>
      </w:tr>
      <w:tr w14:paraId="388FE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0429D710">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3</w:t>
            </w:r>
          </w:p>
        </w:tc>
        <w:tc>
          <w:tcPr>
            <w:tcW w:w="1655" w:type="dxa"/>
            <w:shd w:val="clear" w:color="auto" w:fill="auto"/>
            <w:vAlign w:val="center"/>
          </w:tcPr>
          <w:p w14:paraId="1C3D8877">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sz w:val="24"/>
                <w:szCs w:val="24"/>
              </w:rPr>
              <w:t>安装实施方案评价</w:t>
            </w:r>
          </w:p>
        </w:tc>
        <w:tc>
          <w:tcPr>
            <w:tcW w:w="7087" w:type="dxa"/>
            <w:shd w:val="clear" w:color="auto" w:fill="auto"/>
            <w:vAlign w:val="center"/>
          </w:tcPr>
          <w:p w14:paraId="2704387D">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至少包含人员安排、进度计划、安装方法、施工安全保障措施等</w:t>
            </w:r>
          </w:p>
          <w:p w14:paraId="5ACFA86D">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满足</w:t>
            </w:r>
            <w:r>
              <w:rPr>
                <w:rFonts w:asciiTheme="minorEastAsia" w:hAnsiTheme="minorEastAsia" w:eastAsiaTheme="minorEastAsia"/>
                <w:kern w:val="0"/>
                <w:sz w:val="24"/>
                <w:szCs w:val="24"/>
              </w:rPr>
              <w:t>招标文件要求，无瑕疵：</w:t>
            </w:r>
            <w:r>
              <w:rPr>
                <w:rFonts w:hint="eastAsia" w:asciiTheme="minorEastAsia" w:hAnsiTheme="minorEastAsia" w:eastAsiaTheme="minorEastAsia"/>
                <w:kern w:val="0"/>
                <w:sz w:val="24"/>
                <w:szCs w:val="24"/>
              </w:rPr>
              <w:t>6</w:t>
            </w:r>
            <w:r>
              <w:rPr>
                <w:rFonts w:asciiTheme="minorEastAsia" w:hAnsiTheme="minorEastAsia" w:eastAsiaTheme="minorEastAsia"/>
                <w:kern w:val="0"/>
                <w:sz w:val="24"/>
                <w:szCs w:val="24"/>
              </w:rPr>
              <w:t>分；</w:t>
            </w:r>
          </w:p>
          <w:p w14:paraId="6BAF2B1F">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1处瑕疵</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4</w:t>
            </w:r>
            <w:r>
              <w:rPr>
                <w:rFonts w:asciiTheme="minorEastAsia" w:hAnsiTheme="minorEastAsia" w:eastAsiaTheme="minorEastAsia"/>
                <w:kern w:val="0"/>
                <w:sz w:val="24"/>
                <w:szCs w:val="24"/>
              </w:rPr>
              <w:t>分；</w:t>
            </w:r>
          </w:p>
          <w:p w14:paraId="06181057">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2处瑕疵</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2</w:t>
            </w:r>
            <w:r>
              <w:rPr>
                <w:rFonts w:asciiTheme="minorEastAsia" w:hAnsiTheme="minorEastAsia" w:eastAsiaTheme="minorEastAsia"/>
                <w:kern w:val="0"/>
                <w:sz w:val="24"/>
                <w:szCs w:val="24"/>
              </w:rPr>
              <w:t>分；</w:t>
            </w:r>
          </w:p>
          <w:p w14:paraId="08D90E71">
            <w:pPr>
              <w:widowControl/>
              <w:adjustRightInd w:val="0"/>
              <w:snapToGrid w:val="0"/>
              <w:rPr>
                <w:rFonts w:asciiTheme="minorEastAsia" w:hAnsiTheme="minorEastAsia" w:eastAsiaTheme="minorEastAsia"/>
                <w:kern w:val="0"/>
                <w:sz w:val="24"/>
                <w:szCs w:val="24"/>
              </w:rPr>
            </w:pPr>
            <w:r>
              <w:rPr>
                <w:rFonts w:asciiTheme="minorEastAsia" w:hAnsiTheme="minorEastAsia" w:eastAsiaTheme="minorEastAsia"/>
                <w:kern w:val="0"/>
                <w:sz w:val="24"/>
                <w:szCs w:val="24"/>
              </w:rPr>
              <w:t>未提供方案或不满足招标文件要求或内容存在</w:t>
            </w:r>
            <w:r>
              <w:rPr>
                <w:rFonts w:hint="eastAsia" w:asciiTheme="minorEastAsia" w:hAnsiTheme="minorEastAsia" w:eastAsiaTheme="minorEastAsia"/>
                <w:kern w:val="0"/>
                <w:sz w:val="24"/>
                <w:szCs w:val="24"/>
              </w:rPr>
              <w:t>3处及以上瑕疵</w:t>
            </w:r>
            <w:r>
              <w:rPr>
                <w:rFonts w:asciiTheme="minorEastAsia" w:hAnsiTheme="minorEastAsia" w:eastAsiaTheme="minorEastAsia"/>
                <w:kern w:val="0"/>
                <w:sz w:val="24"/>
                <w:szCs w:val="24"/>
              </w:rPr>
              <w:t>：0分；</w:t>
            </w:r>
          </w:p>
          <w:p w14:paraId="26380D0F">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6AFAD644">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6</w:t>
            </w:r>
          </w:p>
        </w:tc>
      </w:tr>
      <w:tr w14:paraId="5D79E2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7EC6CC6D">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4</w:t>
            </w:r>
          </w:p>
        </w:tc>
        <w:tc>
          <w:tcPr>
            <w:tcW w:w="1655" w:type="dxa"/>
            <w:shd w:val="clear" w:color="auto" w:fill="auto"/>
            <w:vAlign w:val="center"/>
          </w:tcPr>
          <w:p w14:paraId="347938C9">
            <w:pPr>
              <w:widowControl/>
              <w:snapToGrid w:val="0"/>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售后服务方案评价</w:t>
            </w:r>
          </w:p>
        </w:tc>
        <w:tc>
          <w:tcPr>
            <w:tcW w:w="7087" w:type="dxa"/>
            <w:shd w:val="clear" w:color="auto" w:fill="auto"/>
            <w:vAlign w:val="center"/>
          </w:tcPr>
          <w:p w14:paraId="395CCA6D">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至少包含制造商服务承诺、投标人服务承诺、免费保修期时间、服务响应时间、培训方案等</w:t>
            </w:r>
          </w:p>
          <w:p w14:paraId="529569C2">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满足</w:t>
            </w:r>
            <w:r>
              <w:rPr>
                <w:rFonts w:asciiTheme="minorEastAsia" w:hAnsiTheme="minorEastAsia" w:eastAsiaTheme="minorEastAsia"/>
                <w:kern w:val="0"/>
                <w:sz w:val="24"/>
                <w:szCs w:val="24"/>
              </w:rPr>
              <w:t>招标文件要求，无瑕疵：</w:t>
            </w:r>
            <w:r>
              <w:rPr>
                <w:rFonts w:hint="eastAsia" w:asciiTheme="minorEastAsia" w:hAnsiTheme="minorEastAsia" w:eastAsiaTheme="minorEastAsia"/>
                <w:kern w:val="0"/>
                <w:sz w:val="24"/>
                <w:szCs w:val="24"/>
              </w:rPr>
              <w:t>6</w:t>
            </w:r>
            <w:r>
              <w:rPr>
                <w:rFonts w:asciiTheme="minorEastAsia" w:hAnsiTheme="minorEastAsia" w:eastAsiaTheme="minorEastAsia"/>
                <w:kern w:val="0"/>
                <w:sz w:val="24"/>
                <w:szCs w:val="24"/>
              </w:rPr>
              <w:t>分；</w:t>
            </w:r>
          </w:p>
          <w:p w14:paraId="063CC91A">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1处瑕疵</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4</w:t>
            </w:r>
            <w:r>
              <w:rPr>
                <w:rFonts w:asciiTheme="minorEastAsia" w:hAnsiTheme="minorEastAsia" w:eastAsiaTheme="minorEastAsia"/>
                <w:kern w:val="0"/>
                <w:sz w:val="24"/>
                <w:szCs w:val="24"/>
              </w:rPr>
              <w:t>分；</w:t>
            </w:r>
          </w:p>
          <w:p w14:paraId="6A561F9B">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2处瑕疵</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2</w:t>
            </w:r>
            <w:r>
              <w:rPr>
                <w:rFonts w:asciiTheme="minorEastAsia" w:hAnsiTheme="minorEastAsia" w:eastAsiaTheme="minorEastAsia"/>
                <w:kern w:val="0"/>
                <w:sz w:val="24"/>
                <w:szCs w:val="24"/>
              </w:rPr>
              <w:t>分；</w:t>
            </w:r>
          </w:p>
          <w:p w14:paraId="356DC2C4">
            <w:pPr>
              <w:widowControl/>
              <w:adjustRightInd w:val="0"/>
              <w:snapToGrid w:val="0"/>
              <w:rPr>
                <w:rFonts w:asciiTheme="minorEastAsia" w:hAnsiTheme="minorEastAsia" w:eastAsiaTheme="minorEastAsia"/>
                <w:kern w:val="0"/>
                <w:sz w:val="24"/>
                <w:szCs w:val="24"/>
              </w:rPr>
            </w:pPr>
            <w:r>
              <w:rPr>
                <w:rFonts w:asciiTheme="minorEastAsia" w:hAnsiTheme="minorEastAsia" w:eastAsiaTheme="minorEastAsia"/>
                <w:kern w:val="0"/>
                <w:sz w:val="24"/>
                <w:szCs w:val="24"/>
              </w:rPr>
              <w:t>未提供方案或不满足招标文件要求或内容存在</w:t>
            </w:r>
            <w:r>
              <w:rPr>
                <w:rFonts w:hint="eastAsia" w:asciiTheme="minorEastAsia" w:hAnsiTheme="minorEastAsia" w:eastAsiaTheme="minorEastAsia"/>
                <w:kern w:val="0"/>
                <w:sz w:val="24"/>
                <w:szCs w:val="24"/>
              </w:rPr>
              <w:t>3处及以上瑕疵</w:t>
            </w:r>
            <w:r>
              <w:rPr>
                <w:rFonts w:asciiTheme="minorEastAsia" w:hAnsiTheme="minorEastAsia" w:eastAsiaTheme="minorEastAsia"/>
                <w:kern w:val="0"/>
                <w:sz w:val="24"/>
                <w:szCs w:val="24"/>
              </w:rPr>
              <w:t>：0分；</w:t>
            </w:r>
          </w:p>
          <w:p w14:paraId="669A0A40">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0AC6B2C5">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6</w:t>
            </w:r>
          </w:p>
        </w:tc>
      </w:tr>
      <w:tr w14:paraId="42C31F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7" w:hRule="atLeast"/>
          <w:jc w:val="center"/>
        </w:trPr>
        <w:tc>
          <w:tcPr>
            <w:tcW w:w="508" w:type="dxa"/>
            <w:shd w:val="clear" w:color="auto" w:fill="auto"/>
            <w:vAlign w:val="center"/>
          </w:tcPr>
          <w:p w14:paraId="02D30F4E">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5</w:t>
            </w:r>
          </w:p>
        </w:tc>
        <w:tc>
          <w:tcPr>
            <w:tcW w:w="1655" w:type="dxa"/>
            <w:shd w:val="clear" w:color="auto" w:fill="auto"/>
            <w:vAlign w:val="center"/>
          </w:tcPr>
          <w:p w14:paraId="7B34001E">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样品评价</w:t>
            </w:r>
          </w:p>
        </w:tc>
        <w:tc>
          <w:tcPr>
            <w:tcW w:w="7087" w:type="dxa"/>
            <w:shd w:val="clear" w:color="auto" w:fill="auto"/>
            <w:vAlign w:val="center"/>
          </w:tcPr>
          <w:p w14:paraId="320C7133">
            <w:pPr>
              <w:widowControl/>
              <w:snapToGrid w:val="0"/>
              <w:rPr>
                <w:rFonts w:asciiTheme="minorEastAsia" w:hAnsiTheme="minorEastAsia" w:eastAsiaTheme="minorEastAsia"/>
                <w:color w:val="FF0000"/>
                <w:kern w:val="0"/>
                <w:sz w:val="24"/>
                <w:szCs w:val="24"/>
              </w:rPr>
            </w:pPr>
            <w:r>
              <w:rPr>
                <w:rFonts w:hint="eastAsia" w:cs="仿宋" w:asciiTheme="minorEastAsia" w:hAnsiTheme="minorEastAsia" w:eastAsiaTheme="minorEastAsia"/>
                <w:kern w:val="0"/>
                <w:sz w:val="24"/>
                <w:szCs w:val="24"/>
              </w:rPr>
              <w:t xml:space="preserve">（1）传感器评价 </w:t>
            </w:r>
          </w:p>
          <w:p w14:paraId="2B61A05B">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样品无瑕疵：6分；</w:t>
            </w:r>
          </w:p>
          <w:p w14:paraId="64727164">
            <w:pPr>
              <w:widowControl/>
              <w:snapToGrid w:val="0"/>
              <w:rPr>
                <w:rFonts w:cs="仿宋" w:asciiTheme="minorEastAsia" w:hAnsiTheme="minorEastAsia" w:eastAsiaTheme="minorEastAsia"/>
                <w:kern w:val="0"/>
                <w:sz w:val="24"/>
                <w:szCs w:val="24"/>
              </w:rPr>
            </w:pPr>
            <w:r>
              <w:rPr>
                <w:rFonts w:hint="eastAsia" w:asciiTheme="minorEastAsia" w:hAnsiTheme="minorEastAsia" w:eastAsiaTheme="minorEastAsia"/>
                <w:kern w:val="0"/>
                <w:sz w:val="24"/>
                <w:szCs w:val="24"/>
              </w:rPr>
              <w:t>样品存在1处瑕疵扣</w:t>
            </w:r>
            <w:r>
              <w:rPr>
                <w:rFonts w:asciiTheme="minorEastAsia" w:hAnsiTheme="minorEastAsia" w:eastAsiaTheme="minorEastAsia"/>
                <w:kern w:val="0"/>
                <w:sz w:val="24"/>
                <w:szCs w:val="24"/>
              </w:rPr>
              <w:t>2</w:t>
            </w:r>
            <w:r>
              <w:rPr>
                <w:rFonts w:hint="eastAsia" w:asciiTheme="minorEastAsia" w:hAnsiTheme="minorEastAsia" w:eastAsiaTheme="minorEastAsia"/>
                <w:kern w:val="0"/>
                <w:sz w:val="24"/>
                <w:szCs w:val="24"/>
              </w:rPr>
              <w:t>分，最低0分</w:t>
            </w:r>
          </w:p>
          <w:p w14:paraId="24D89B68">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lang w:val="zh-CN"/>
              </w:rPr>
              <w:t>(本项所称“瑕疵”是指</w:t>
            </w:r>
            <w:r>
              <w:rPr>
                <w:rFonts w:hint="eastAsia" w:cs="仿宋" w:asciiTheme="minorEastAsia" w:hAnsiTheme="minorEastAsia" w:eastAsiaTheme="minorEastAsia"/>
                <w:bCs/>
                <w:sz w:val="24"/>
                <w:szCs w:val="24"/>
                <w:lang w:val="zh-CN"/>
              </w:rPr>
              <w:t>样品设计、制作不满足招标文件要求；</w:t>
            </w:r>
            <w:r>
              <w:rPr>
                <w:rFonts w:hint="eastAsia" w:asciiTheme="minorEastAsia" w:hAnsiTheme="minorEastAsia" w:eastAsiaTheme="minorEastAsia"/>
                <w:kern w:val="0"/>
                <w:sz w:val="24"/>
                <w:szCs w:val="24"/>
              </w:rPr>
              <w:t>示数不准确或示数不稳定；制作工艺不精细</w:t>
            </w:r>
            <w:r>
              <w:rPr>
                <w:rFonts w:hint="eastAsia" w:asciiTheme="minorEastAsia" w:hAnsiTheme="minorEastAsia" w:eastAsiaTheme="minorEastAsia"/>
                <w:kern w:val="0"/>
                <w:sz w:val="24"/>
                <w:szCs w:val="24"/>
                <w:lang w:val="zh-CN"/>
              </w:rPr>
              <w:t>)</w:t>
            </w:r>
          </w:p>
          <w:p w14:paraId="517C4C71">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（2）教育用显微镜评价</w:t>
            </w:r>
          </w:p>
          <w:p w14:paraId="6B371E03">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样品无瑕疵：2分；</w:t>
            </w:r>
          </w:p>
          <w:p w14:paraId="7E532F89">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样品存在1处瑕疵扣0.5分，最低0分</w:t>
            </w:r>
          </w:p>
          <w:p w14:paraId="73587E7F">
            <w:pPr>
              <w:widowControl/>
              <w:snapToGrid w:val="0"/>
              <w:rPr>
                <w:rFonts w:asciiTheme="minorEastAsia" w:hAnsiTheme="minorEastAsia" w:eastAsiaTheme="minorEastAsia"/>
                <w:kern w:val="0"/>
                <w:sz w:val="24"/>
                <w:szCs w:val="24"/>
                <w:lang w:val="zh-CN"/>
              </w:rPr>
            </w:pPr>
            <w:r>
              <w:rPr>
                <w:rFonts w:hint="eastAsia" w:asciiTheme="minorEastAsia" w:hAnsiTheme="minorEastAsia" w:eastAsiaTheme="minorEastAsia"/>
                <w:kern w:val="0"/>
                <w:sz w:val="24"/>
                <w:szCs w:val="24"/>
                <w:lang w:val="zh-CN"/>
              </w:rPr>
              <w:t>(本项所称“瑕疵”是指样品设计、制作不满足招标文件要求；水平旋转、上下翻转性</w:t>
            </w:r>
            <w:r>
              <w:rPr>
                <w:rFonts w:hint="eastAsia" w:asciiTheme="minorEastAsia" w:hAnsiTheme="minorEastAsia" w:eastAsiaTheme="minorEastAsia"/>
                <w:kern w:val="0"/>
                <w:sz w:val="24"/>
                <w:szCs w:val="24"/>
              </w:rPr>
              <w:t>不</w:t>
            </w:r>
            <w:r>
              <w:rPr>
                <w:rFonts w:hint="eastAsia" w:asciiTheme="minorEastAsia" w:hAnsiTheme="minorEastAsia" w:eastAsiaTheme="minorEastAsia"/>
                <w:kern w:val="0"/>
                <w:sz w:val="24"/>
                <w:szCs w:val="24"/>
                <w:lang w:val="zh-CN"/>
              </w:rPr>
              <w:t>灵活；屏幕转动时，双目观察部件及屏幕影像画面随之转动；观测画面</w:t>
            </w:r>
            <w:r>
              <w:rPr>
                <w:rFonts w:hint="eastAsia" w:asciiTheme="minorEastAsia" w:hAnsiTheme="minorEastAsia" w:eastAsiaTheme="minorEastAsia"/>
                <w:kern w:val="0"/>
                <w:sz w:val="24"/>
                <w:szCs w:val="24"/>
              </w:rPr>
              <w:t>不</w:t>
            </w:r>
            <w:r>
              <w:rPr>
                <w:rFonts w:hint="eastAsia" w:asciiTheme="minorEastAsia" w:hAnsiTheme="minorEastAsia" w:eastAsiaTheme="minorEastAsia"/>
                <w:kern w:val="0"/>
                <w:sz w:val="24"/>
                <w:szCs w:val="24"/>
                <w:lang w:val="zh-CN"/>
              </w:rPr>
              <w:t>清晰，图像</w:t>
            </w:r>
            <w:r>
              <w:rPr>
                <w:rFonts w:hint="eastAsia" w:asciiTheme="minorEastAsia" w:hAnsiTheme="minorEastAsia" w:eastAsiaTheme="minorEastAsia"/>
                <w:kern w:val="0"/>
                <w:sz w:val="24"/>
                <w:szCs w:val="24"/>
              </w:rPr>
              <w:t>不</w:t>
            </w:r>
            <w:r>
              <w:rPr>
                <w:rFonts w:hint="eastAsia" w:asciiTheme="minorEastAsia" w:hAnsiTheme="minorEastAsia" w:eastAsiaTheme="minorEastAsia"/>
                <w:kern w:val="0"/>
                <w:sz w:val="24"/>
                <w:szCs w:val="24"/>
                <w:lang w:val="zh-CN"/>
              </w:rPr>
              <w:t>稳定)</w:t>
            </w:r>
          </w:p>
          <w:p w14:paraId="6B25A981">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（3）其他样品</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物理实验室2序号53动力学系统，化学实验室2序号</w:t>
            </w:r>
            <w:r>
              <w:rPr>
                <w:rFonts w:asciiTheme="minorEastAsia" w:hAnsiTheme="minorEastAsia" w:eastAsiaTheme="minorEastAsia"/>
                <w:kern w:val="0"/>
                <w:sz w:val="24"/>
                <w:szCs w:val="24"/>
              </w:rPr>
              <w:t>94</w:t>
            </w:r>
            <w:r>
              <w:rPr>
                <w:rFonts w:hint="eastAsia" w:cs="宋体" w:asciiTheme="minorEastAsia" w:hAnsiTheme="minorEastAsia" w:eastAsiaTheme="minorEastAsia"/>
                <w:kern w:val="0"/>
                <w:sz w:val="24"/>
                <w:szCs w:val="24"/>
              </w:rPr>
              <w:t>傅里叶变换红外光谱仪</w:t>
            </w:r>
            <w:r>
              <w:rPr>
                <w:rFonts w:hint="eastAsia" w:asciiTheme="minorEastAsia" w:hAnsiTheme="minorEastAsia" w:eastAsiaTheme="minorEastAsia"/>
                <w:kern w:val="0"/>
                <w:sz w:val="24"/>
                <w:szCs w:val="24"/>
              </w:rPr>
              <w:t>）评价</w:t>
            </w:r>
          </w:p>
          <w:p w14:paraId="154AFE44">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样品无瑕疵：</w:t>
            </w:r>
            <w:r>
              <w:rPr>
                <w:rFonts w:asciiTheme="minorEastAsia" w:hAnsiTheme="minorEastAsia" w:eastAsiaTheme="minorEastAsia"/>
                <w:kern w:val="0"/>
                <w:sz w:val="24"/>
                <w:szCs w:val="24"/>
              </w:rPr>
              <w:t>6</w:t>
            </w:r>
            <w:r>
              <w:rPr>
                <w:rFonts w:hint="eastAsia" w:asciiTheme="minorEastAsia" w:hAnsiTheme="minorEastAsia" w:eastAsiaTheme="minorEastAsia"/>
                <w:kern w:val="0"/>
                <w:sz w:val="24"/>
                <w:szCs w:val="24"/>
              </w:rPr>
              <w:t>分；</w:t>
            </w:r>
          </w:p>
          <w:p w14:paraId="44379256">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样品存在1处瑕疵扣2分，最低0分</w:t>
            </w:r>
          </w:p>
          <w:p w14:paraId="474ADF3F">
            <w:pPr>
              <w:widowControl/>
              <w:snapToGrid w:val="0"/>
              <w:rPr>
                <w:rFonts w:cs="仿宋" w:asciiTheme="minorEastAsia" w:hAnsiTheme="minorEastAsia" w:eastAsiaTheme="minorEastAsia"/>
                <w:bCs/>
                <w:sz w:val="24"/>
                <w:szCs w:val="24"/>
                <w:lang w:val="zh-CN"/>
              </w:rPr>
            </w:pPr>
            <w:r>
              <w:rPr>
                <w:rFonts w:hint="eastAsia" w:asciiTheme="minorEastAsia" w:hAnsiTheme="minorEastAsia" w:eastAsiaTheme="minorEastAsia"/>
                <w:kern w:val="0"/>
                <w:sz w:val="24"/>
                <w:szCs w:val="24"/>
              </w:rPr>
              <w:t>(本项所称“瑕疵”是样品设计、制作不满足招标文件要求；示数不稳定；制作工艺不精细)</w:t>
            </w:r>
          </w:p>
        </w:tc>
        <w:tc>
          <w:tcPr>
            <w:tcW w:w="1010" w:type="dxa"/>
            <w:shd w:val="clear" w:color="auto" w:fill="auto"/>
            <w:vAlign w:val="center"/>
          </w:tcPr>
          <w:p w14:paraId="0495E12A">
            <w:pPr>
              <w:widowControl/>
              <w:snapToGrid w:val="0"/>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14</w:t>
            </w:r>
          </w:p>
        </w:tc>
      </w:tr>
    </w:tbl>
    <w:p w14:paraId="0918C3C1">
      <w:pPr>
        <w:spacing w:line="360" w:lineRule="auto"/>
        <w:outlineLvl w:val="0"/>
        <w:rPr>
          <w:sz w:val="24"/>
        </w:rPr>
      </w:pPr>
    </w:p>
    <w:p w14:paraId="380A5986">
      <w:pPr>
        <w:spacing w:line="360" w:lineRule="auto"/>
        <w:ind w:firstLine="482" w:firstLineChars="200"/>
        <w:outlineLvl w:val="0"/>
        <w:rPr>
          <w:b/>
          <w:sz w:val="24"/>
        </w:rPr>
      </w:pPr>
      <w:r>
        <w:rPr>
          <w:rFonts w:hint="eastAsia"/>
          <w:b/>
          <w:sz w:val="24"/>
        </w:rPr>
        <w:t>第七包：天津外国语大学附属外国语学校</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4CEFDA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64352B87">
            <w:pPr>
              <w:widowControl/>
              <w:snapToGrid w:val="0"/>
              <w:jc w:val="center"/>
              <w:rPr>
                <w:kern w:val="0"/>
                <w:sz w:val="24"/>
                <w:szCs w:val="24"/>
              </w:rPr>
            </w:pPr>
            <w:r>
              <w:rPr>
                <w:kern w:val="0"/>
                <w:sz w:val="24"/>
                <w:szCs w:val="24"/>
              </w:rPr>
              <w:t>第一部分</w:t>
            </w:r>
            <w:r>
              <w:rPr>
                <w:rFonts w:hint="eastAsia"/>
                <w:kern w:val="0"/>
                <w:sz w:val="24"/>
                <w:szCs w:val="24"/>
              </w:rPr>
              <w:t xml:space="preserve"> 价格（30分）</w:t>
            </w:r>
          </w:p>
        </w:tc>
        <w:tc>
          <w:tcPr>
            <w:tcW w:w="1010" w:type="dxa"/>
            <w:shd w:val="clear" w:color="auto" w:fill="auto"/>
            <w:vAlign w:val="center"/>
          </w:tcPr>
          <w:p w14:paraId="0C21EE84">
            <w:pPr>
              <w:widowControl/>
              <w:snapToGrid w:val="0"/>
              <w:jc w:val="center"/>
              <w:rPr>
                <w:kern w:val="0"/>
                <w:sz w:val="24"/>
                <w:szCs w:val="24"/>
              </w:rPr>
            </w:pPr>
            <w:r>
              <w:rPr>
                <w:kern w:val="0"/>
                <w:sz w:val="24"/>
                <w:szCs w:val="24"/>
              </w:rPr>
              <w:t>分值</w:t>
            </w:r>
          </w:p>
        </w:tc>
      </w:tr>
      <w:tr w14:paraId="640F4E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A14AFC9">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6EC45021">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14:paraId="30DA2333">
            <w:pPr>
              <w:widowControl/>
              <w:snapToGrid w:val="0"/>
              <w:rPr>
                <w:kern w:val="0"/>
                <w:sz w:val="24"/>
                <w:szCs w:val="24"/>
              </w:rPr>
            </w:pPr>
            <w:r>
              <w:rPr>
                <w:rFonts w:hint="eastAsia"/>
                <w:kern w:val="0"/>
                <w:sz w:val="24"/>
                <w:szCs w:val="24"/>
              </w:rPr>
              <w:t>（1）投标报价超过采购预算的，投标无效，未超过采购预算的投标报价按以下公式进行计算</w:t>
            </w:r>
          </w:p>
          <w:p w14:paraId="37520FE4">
            <w:pPr>
              <w:widowControl/>
              <w:snapToGrid w:val="0"/>
              <w:rPr>
                <w:kern w:val="0"/>
                <w:sz w:val="24"/>
                <w:szCs w:val="24"/>
              </w:rPr>
            </w:pPr>
            <w:r>
              <w:rPr>
                <w:rFonts w:hint="eastAsia"/>
                <w:kern w:val="0"/>
                <w:sz w:val="24"/>
                <w:szCs w:val="24"/>
              </w:rPr>
              <w:t>（2）投标报价得分=（评标基准价/投标报价）×30</w:t>
            </w:r>
          </w:p>
          <w:p w14:paraId="0C261552">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14:paraId="4B0B4DAD">
            <w:pPr>
              <w:widowControl/>
              <w:snapToGrid w:val="0"/>
              <w:jc w:val="center"/>
              <w:rPr>
                <w:kern w:val="0"/>
                <w:sz w:val="24"/>
                <w:szCs w:val="24"/>
              </w:rPr>
            </w:pPr>
            <w:r>
              <w:rPr>
                <w:rFonts w:hint="eastAsia"/>
                <w:kern w:val="0"/>
                <w:sz w:val="24"/>
                <w:szCs w:val="24"/>
              </w:rPr>
              <w:t>30</w:t>
            </w:r>
          </w:p>
        </w:tc>
      </w:tr>
      <w:tr w14:paraId="1DD0FB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5A5DC931">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 xml:space="preserve">部分 </w:t>
            </w:r>
            <w:r>
              <w:rPr>
                <w:rFonts w:hint="eastAsia"/>
                <w:kern w:val="0"/>
                <w:sz w:val="24"/>
                <w:szCs w:val="24"/>
              </w:rPr>
              <w:t>客观分</w:t>
            </w:r>
            <w:r>
              <w:rPr>
                <w:kern w:val="0"/>
                <w:sz w:val="24"/>
                <w:szCs w:val="24"/>
              </w:rPr>
              <w:t>（</w:t>
            </w:r>
            <w:r>
              <w:rPr>
                <w:rFonts w:hint="eastAsia"/>
                <w:kern w:val="0"/>
                <w:sz w:val="24"/>
                <w:szCs w:val="24"/>
              </w:rPr>
              <w:t>26</w:t>
            </w:r>
            <w:r>
              <w:rPr>
                <w:kern w:val="0"/>
                <w:sz w:val="24"/>
                <w:szCs w:val="24"/>
              </w:rPr>
              <w:t>分）</w:t>
            </w:r>
          </w:p>
        </w:tc>
        <w:tc>
          <w:tcPr>
            <w:tcW w:w="1010" w:type="dxa"/>
            <w:shd w:val="clear" w:color="auto" w:fill="auto"/>
            <w:vAlign w:val="center"/>
          </w:tcPr>
          <w:p w14:paraId="7917D03B">
            <w:pPr>
              <w:widowControl/>
              <w:snapToGrid w:val="0"/>
              <w:jc w:val="center"/>
              <w:rPr>
                <w:kern w:val="0"/>
                <w:sz w:val="24"/>
                <w:szCs w:val="24"/>
              </w:rPr>
            </w:pPr>
            <w:r>
              <w:rPr>
                <w:rFonts w:hint="eastAsia"/>
                <w:kern w:val="0"/>
                <w:sz w:val="24"/>
                <w:szCs w:val="24"/>
              </w:rPr>
              <w:t>分值</w:t>
            </w:r>
          </w:p>
        </w:tc>
      </w:tr>
      <w:tr w14:paraId="58ED21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691E54F9">
            <w:pPr>
              <w:widowControl/>
              <w:adjustRightInd w:val="0"/>
              <w:snapToGrid w:val="0"/>
              <w:spacing w:line="276" w:lineRule="auto"/>
              <w:jc w:val="center"/>
              <w:rPr>
                <w:rFonts w:cs="仿宋" w:asciiTheme="minorEastAsia" w:hAnsiTheme="minorEastAsia"/>
                <w:kern w:val="0"/>
                <w:sz w:val="24"/>
                <w:szCs w:val="24"/>
              </w:rPr>
            </w:pPr>
            <w:r>
              <w:rPr>
                <w:rFonts w:hint="eastAsia" w:cs="仿宋" w:asciiTheme="minorEastAsia" w:hAnsiTheme="minorEastAsia"/>
                <w:kern w:val="0"/>
                <w:sz w:val="24"/>
                <w:szCs w:val="24"/>
              </w:rPr>
              <w:t>1</w:t>
            </w:r>
          </w:p>
        </w:tc>
        <w:tc>
          <w:tcPr>
            <w:tcW w:w="1655" w:type="dxa"/>
            <w:shd w:val="clear" w:color="auto" w:fill="auto"/>
            <w:vAlign w:val="center"/>
          </w:tcPr>
          <w:p w14:paraId="0C61D1AF">
            <w:pPr>
              <w:widowControl/>
              <w:adjustRightInd w:val="0"/>
              <w:snapToGrid w:val="0"/>
              <w:spacing w:line="276" w:lineRule="auto"/>
              <w:jc w:val="center"/>
              <w:rPr>
                <w:rFonts w:cs="仿宋" w:asciiTheme="minorEastAsia" w:hAnsiTheme="minorEastAsia"/>
                <w:kern w:val="0"/>
                <w:sz w:val="24"/>
                <w:szCs w:val="24"/>
              </w:rPr>
            </w:pPr>
            <w:r>
              <w:rPr>
                <w:rFonts w:hint="eastAsia" w:cs="仿宋" w:asciiTheme="minorEastAsia" w:hAnsiTheme="minorEastAsia"/>
                <w:bCs/>
                <w:sz w:val="24"/>
                <w:szCs w:val="24"/>
              </w:rPr>
              <w:t>环境标志产品</w:t>
            </w:r>
          </w:p>
        </w:tc>
        <w:tc>
          <w:tcPr>
            <w:tcW w:w="7087" w:type="dxa"/>
            <w:shd w:val="clear" w:color="auto" w:fill="auto"/>
            <w:vAlign w:val="center"/>
          </w:tcPr>
          <w:p w14:paraId="1DBF2C53">
            <w:pPr>
              <w:adjustRightInd w:val="0"/>
              <w:snapToGrid w:val="0"/>
              <w:spacing w:line="276" w:lineRule="auto"/>
              <w:rPr>
                <w:rFonts w:cs="仿宋" w:asciiTheme="minorEastAsia" w:hAnsiTheme="minorEastAsia"/>
                <w:bCs/>
                <w:sz w:val="24"/>
                <w:szCs w:val="24"/>
              </w:rPr>
            </w:pPr>
            <w:r>
              <w:rPr>
                <w:rFonts w:hint="eastAsia" w:cs="仿宋" w:asciiTheme="minorEastAsia" w:hAnsiTheme="minorEastAsia"/>
                <w:bCs/>
                <w:sz w:val="24"/>
                <w:szCs w:val="24"/>
              </w:rPr>
              <w:t>按照《关于调整优化节能产品、环境标志产品政府采购执行机制的通知》（财库〔2019〕9号）判定，投标产品是否属于环境标志产品。</w:t>
            </w:r>
          </w:p>
          <w:p w14:paraId="5E44ADBD">
            <w:pPr>
              <w:adjustRightInd w:val="0"/>
              <w:snapToGrid w:val="0"/>
              <w:spacing w:line="276" w:lineRule="auto"/>
              <w:rPr>
                <w:rFonts w:cs="仿宋" w:asciiTheme="minorEastAsia" w:hAnsiTheme="minorEastAsia"/>
                <w:bCs/>
                <w:sz w:val="24"/>
                <w:szCs w:val="24"/>
              </w:rPr>
            </w:pPr>
            <w:r>
              <w:rPr>
                <w:rFonts w:hint="eastAsia" w:cs="仿宋" w:asciiTheme="minorEastAsia" w:hAnsiTheme="minorEastAsia"/>
                <w:bCs/>
                <w:sz w:val="24"/>
                <w:szCs w:val="24"/>
              </w:rPr>
              <w:t>投标产品为1项的，且投标产品是环境标志产品的：</w:t>
            </w:r>
            <w:r>
              <w:rPr>
                <w:rFonts w:cs="仿宋" w:asciiTheme="minorEastAsia" w:hAnsiTheme="minorEastAsia"/>
                <w:bCs/>
                <w:sz w:val="24"/>
                <w:szCs w:val="24"/>
              </w:rPr>
              <w:t>1</w:t>
            </w:r>
            <w:r>
              <w:rPr>
                <w:rFonts w:hint="eastAsia" w:cs="仿宋" w:asciiTheme="minorEastAsia" w:hAnsiTheme="minorEastAsia"/>
                <w:bCs/>
                <w:sz w:val="24"/>
                <w:szCs w:val="24"/>
              </w:rPr>
              <w:t>分</w:t>
            </w:r>
          </w:p>
          <w:p w14:paraId="7AC8B05E">
            <w:pPr>
              <w:adjustRightInd w:val="0"/>
              <w:snapToGrid w:val="0"/>
              <w:spacing w:line="276" w:lineRule="auto"/>
              <w:rPr>
                <w:rFonts w:cs="仿宋" w:asciiTheme="minorEastAsia" w:hAnsiTheme="minorEastAsia"/>
                <w:bCs/>
                <w:sz w:val="24"/>
                <w:szCs w:val="24"/>
              </w:rPr>
            </w:pPr>
            <w:r>
              <w:rPr>
                <w:rFonts w:hint="eastAsia" w:cs="仿宋" w:asciiTheme="minorEastAsia" w:hAnsiTheme="minorEastAsia"/>
                <w:bCs/>
                <w:sz w:val="24"/>
                <w:szCs w:val="24"/>
              </w:rPr>
              <w:t>投标产品为多项的，得分为环境标志产品价值权重×</w:t>
            </w:r>
            <w:r>
              <w:rPr>
                <w:rFonts w:cs="仿宋" w:asciiTheme="minorEastAsia" w:hAnsiTheme="minorEastAsia"/>
                <w:bCs/>
                <w:sz w:val="24"/>
                <w:szCs w:val="24"/>
              </w:rPr>
              <w:t>1</w:t>
            </w:r>
            <w:r>
              <w:rPr>
                <w:rFonts w:hint="eastAsia" w:cs="仿宋" w:asciiTheme="minorEastAsia" w:hAnsiTheme="minorEastAsia"/>
                <w:bCs/>
                <w:sz w:val="24"/>
                <w:szCs w:val="24"/>
              </w:rPr>
              <w:t>分</w:t>
            </w:r>
          </w:p>
          <w:p w14:paraId="1100F1D0">
            <w:pPr>
              <w:adjustRightInd w:val="0"/>
              <w:snapToGrid w:val="0"/>
              <w:spacing w:line="276" w:lineRule="auto"/>
              <w:rPr>
                <w:rFonts w:cs="仿宋" w:asciiTheme="minorEastAsia" w:hAnsiTheme="minorEastAsia"/>
                <w:kern w:val="0"/>
                <w:sz w:val="24"/>
                <w:szCs w:val="24"/>
              </w:rPr>
            </w:pPr>
            <w:r>
              <w:rPr>
                <w:rFonts w:hint="eastAsia" w:cs="仿宋" w:asciiTheme="minorEastAsia" w:hAnsiTheme="minorEastAsia"/>
                <w:bCs/>
                <w:sz w:val="24"/>
                <w:szCs w:val="24"/>
              </w:rPr>
              <w:t>其他：0分</w:t>
            </w:r>
          </w:p>
        </w:tc>
        <w:tc>
          <w:tcPr>
            <w:tcW w:w="1010" w:type="dxa"/>
            <w:shd w:val="clear" w:color="auto" w:fill="auto"/>
            <w:vAlign w:val="center"/>
          </w:tcPr>
          <w:p w14:paraId="5D5894F6">
            <w:pPr>
              <w:widowControl/>
              <w:adjustRightInd w:val="0"/>
              <w:snapToGrid w:val="0"/>
              <w:spacing w:line="276" w:lineRule="auto"/>
              <w:jc w:val="center"/>
              <w:rPr>
                <w:rFonts w:cs="仿宋" w:asciiTheme="minorEastAsia" w:hAnsiTheme="minorEastAsia"/>
                <w:kern w:val="0"/>
                <w:sz w:val="24"/>
                <w:szCs w:val="24"/>
              </w:rPr>
            </w:pPr>
            <w:r>
              <w:rPr>
                <w:rFonts w:cs="仿宋" w:asciiTheme="minorEastAsia" w:hAnsiTheme="minorEastAsia"/>
                <w:kern w:val="0"/>
                <w:sz w:val="24"/>
                <w:szCs w:val="24"/>
              </w:rPr>
              <w:t>1</w:t>
            </w:r>
          </w:p>
        </w:tc>
      </w:tr>
      <w:tr w14:paraId="2D1E01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243425B">
            <w:pPr>
              <w:widowControl/>
              <w:adjustRightInd w:val="0"/>
              <w:snapToGrid w:val="0"/>
              <w:spacing w:line="276" w:lineRule="auto"/>
              <w:jc w:val="center"/>
              <w:rPr>
                <w:rFonts w:cs="仿宋" w:asciiTheme="minorEastAsia" w:hAnsiTheme="minorEastAsia"/>
                <w:kern w:val="0"/>
                <w:sz w:val="24"/>
                <w:szCs w:val="24"/>
              </w:rPr>
            </w:pPr>
            <w:r>
              <w:rPr>
                <w:rFonts w:hint="eastAsia" w:cs="仿宋" w:asciiTheme="minorEastAsia" w:hAnsiTheme="minorEastAsia"/>
                <w:kern w:val="0"/>
                <w:sz w:val="24"/>
                <w:szCs w:val="24"/>
              </w:rPr>
              <w:t>2</w:t>
            </w:r>
          </w:p>
        </w:tc>
        <w:tc>
          <w:tcPr>
            <w:tcW w:w="1655" w:type="dxa"/>
            <w:shd w:val="clear" w:color="auto" w:fill="auto"/>
            <w:vAlign w:val="center"/>
          </w:tcPr>
          <w:p w14:paraId="03C81857">
            <w:pPr>
              <w:widowControl/>
              <w:adjustRightInd w:val="0"/>
              <w:snapToGrid w:val="0"/>
              <w:spacing w:line="276" w:lineRule="auto"/>
              <w:jc w:val="center"/>
              <w:rPr>
                <w:rFonts w:cs="仿宋" w:asciiTheme="minorEastAsia" w:hAnsiTheme="minorEastAsia"/>
                <w:kern w:val="0"/>
                <w:sz w:val="24"/>
                <w:szCs w:val="24"/>
              </w:rPr>
            </w:pPr>
            <w:r>
              <w:rPr>
                <w:rFonts w:hint="eastAsia" w:cs="仿宋" w:asciiTheme="minorEastAsia" w:hAnsiTheme="minorEastAsia"/>
                <w:bCs/>
                <w:sz w:val="24"/>
                <w:szCs w:val="24"/>
              </w:rPr>
              <w:t>节能产品</w:t>
            </w:r>
          </w:p>
        </w:tc>
        <w:tc>
          <w:tcPr>
            <w:tcW w:w="7087" w:type="dxa"/>
            <w:shd w:val="clear" w:color="auto" w:fill="auto"/>
            <w:vAlign w:val="center"/>
          </w:tcPr>
          <w:p w14:paraId="01894BAF">
            <w:pPr>
              <w:adjustRightInd w:val="0"/>
              <w:snapToGrid w:val="0"/>
              <w:spacing w:line="276" w:lineRule="auto"/>
              <w:rPr>
                <w:rFonts w:cs="仿宋" w:asciiTheme="minorEastAsia" w:hAnsiTheme="minorEastAsia"/>
                <w:bCs/>
                <w:sz w:val="24"/>
                <w:szCs w:val="24"/>
              </w:rPr>
            </w:pPr>
            <w:r>
              <w:rPr>
                <w:rFonts w:hint="eastAsia" w:cs="仿宋" w:asciiTheme="minorEastAsia" w:hAnsiTheme="minorEastAsia"/>
                <w:bCs/>
                <w:sz w:val="24"/>
                <w:szCs w:val="24"/>
              </w:rPr>
              <w:t>按照《关于调整优化节能产品、环境标志产品政府采购执行机制的通知》（财库〔2019〕9号）判定，投标产品是否属于节能产品。</w:t>
            </w:r>
          </w:p>
          <w:p w14:paraId="163AFE29">
            <w:pPr>
              <w:adjustRightInd w:val="0"/>
              <w:snapToGrid w:val="0"/>
              <w:spacing w:line="276" w:lineRule="auto"/>
              <w:rPr>
                <w:rFonts w:cs="仿宋" w:asciiTheme="minorEastAsia" w:hAnsiTheme="minorEastAsia"/>
                <w:bCs/>
                <w:sz w:val="24"/>
                <w:szCs w:val="24"/>
              </w:rPr>
            </w:pPr>
            <w:r>
              <w:rPr>
                <w:rFonts w:hint="eastAsia" w:cs="仿宋" w:asciiTheme="minorEastAsia" w:hAnsiTheme="minorEastAsia"/>
                <w:bCs/>
                <w:sz w:val="24"/>
                <w:szCs w:val="24"/>
              </w:rPr>
              <w:t>投标产品为1项的，且投标产品是非强制采购节能产品的：</w:t>
            </w:r>
            <w:r>
              <w:rPr>
                <w:rFonts w:cs="仿宋" w:asciiTheme="minorEastAsia" w:hAnsiTheme="minorEastAsia"/>
                <w:bCs/>
                <w:sz w:val="24"/>
                <w:szCs w:val="24"/>
              </w:rPr>
              <w:t>1</w:t>
            </w:r>
            <w:r>
              <w:rPr>
                <w:rFonts w:hint="eastAsia" w:cs="仿宋" w:asciiTheme="minorEastAsia" w:hAnsiTheme="minorEastAsia"/>
                <w:bCs/>
                <w:sz w:val="24"/>
                <w:szCs w:val="24"/>
              </w:rPr>
              <w:t>分</w:t>
            </w:r>
          </w:p>
          <w:p w14:paraId="7B0CA4A9">
            <w:pPr>
              <w:adjustRightInd w:val="0"/>
              <w:snapToGrid w:val="0"/>
              <w:spacing w:line="276" w:lineRule="auto"/>
              <w:rPr>
                <w:rFonts w:cs="仿宋" w:asciiTheme="minorEastAsia" w:hAnsiTheme="minorEastAsia"/>
                <w:bCs/>
                <w:sz w:val="24"/>
                <w:szCs w:val="24"/>
              </w:rPr>
            </w:pPr>
            <w:r>
              <w:rPr>
                <w:rFonts w:hint="eastAsia" w:cs="仿宋" w:asciiTheme="minorEastAsia" w:hAnsiTheme="minorEastAsia"/>
                <w:bCs/>
                <w:sz w:val="24"/>
                <w:szCs w:val="24"/>
              </w:rPr>
              <w:t>投标产品为多项的，得分为非强制采购节能产品价值权重×</w:t>
            </w:r>
            <w:r>
              <w:rPr>
                <w:rFonts w:cs="仿宋" w:asciiTheme="minorEastAsia" w:hAnsiTheme="minorEastAsia"/>
                <w:bCs/>
                <w:sz w:val="24"/>
                <w:szCs w:val="24"/>
              </w:rPr>
              <w:t>1</w:t>
            </w:r>
            <w:r>
              <w:rPr>
                <w:rFonts w:hint="eastAsia" w:cs="仿宋" w:asciiTheme="minorEastAsia" w:hAnsiTheme="minorEastAsia"/>
                <w:bCs/>
                <w:sz w:val="24"/>
                <w:szCs w:val="24"/>
              </w:rPr>
              <w:t>分</w:t>
            </w:r>
          </w:p>
          <w:p w14:paraId="0DF6D6F6">
            <w:pPr>
              <w:adjustRightInd w:val="0"/>
              <w:snapToGrid w:val="0"/>
              <w:spacing w:line="276" w:lineRule="auto"/>
              <w:rPr>
                <w:rFonts w:cs="仿宋" w:asciiTheme="minorEastAsia" w:hAnsiTheme="minorEastAsia"/>
                <w:bCs/>
                <w:sz w:val="24"/>
                <w:szCs w:val="24"/>
              </w:rPr>
            </w:pPr>
            <w:r>
              <w:rPr>
                <w:rFonts w:hint="eastAsia" w:cs="仿宋" w:asciiTheme="minorEastAsia" w:hAnsiTheme="minorEastAsia"/>
                <w:bCs/>
                <w:sz w:val="24"/>
                <w:szCs w:val="24"/>
              </w:rPr>
              <w:t>其他：0分</w:t>
            </w:r>
          </w:p>
        </w:tc>
        <w:tc>
          <w:tcPr>
            <w:tcW w:w="1010" w:type="dxa"/>
            <w:shd w:val="clear" w:color="auto" w:fill="auto"/>
            <w:vAlign w:val="center"/>
          </w:tcPr>
          <w:p w14:paraId="196734CB">
            <w:pPr>
              <w:widowControl/>
              <w:adjustRightInd w:val="0"/>
              <w:snapToGrid w:val="0"/>
              <w:spacing w:line="276" w:lineRule="auto"/>
              <w:jc w:val="center"/>
              <w:rPr>
                <w:rFonts w:cs="仿宋" w:asciiTheme="minorEastAsia" w:hAnsiTheme="minorEastAsia"/>
                <w:kern w:val="0"/>
                <w:sz w:val="24"/>
                <w:szCs w:val="24"/>
              </w:rPr>
            </w:pPr>
            <w:r>
              <w:rPr>
                <w:rFonts w:cs="仿宋" w:asciiTheme="minorEastAsia" w:hAnsiTheme="minorEastAsia"/>
                <w:kern w:val="0"/>
                <w:sz w:val="24"/>
                <w:szCs w:val="24"/>
              </w:rPr>
              <w:t>1</w:t>
            </w:r>
          </w:p>
        </w:tc>
      </w:tr>
      <w:tr w14:paraId="73232C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26DB9F08">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5AAF58E5">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14:paraId="7129C4D0">
            <w:pPr>
              <w:snapToGrid w:val="0"/>
              <w:rPr>
                <w:bCs/>
                <w:sz w:val="24"/>
              </w:rPr>
            </w:pPr>
            <w:r>
              <w:rPr>
                <w:rFonts w:hint="eastAsia"/>
                <w:bCs/>
                <w:sz w:val="24"/>
              </w:rPr>
              <w:t>所投核心产品的制造商具备质量管理体系认证、职业健康安全管理体系认证、环境管理体系认证，投标文件中提供证书扫描件。具备1份证书得1分，最多3分</w:t>
            </w:r>
          </w:p>
        </w:tc>
        <w:tc>
          <w:tcPr>
            <w:tcW w:w="1010" w:type="dxa"/>
            <w:shd w:val="clear" w:color="auto" w:fill="auto"/>
            <w:vAlign w:val="center"/>
          </w:tcPr>
          <w:p w14:paraId="3B69AA26">
            <w:pPr>
              <w:widowControl/>
              <w:snapToGrid w:val="0"/>
              <w:jc w:val="center"/>
              <w:rPr>
                <w:kern w:val="0"/>
                <w:sz w:val="24"/>
                <w:szCs w:val="24"/>
              </w:rPr>
            </w:pPr>
            <w:r>
              <w:rPr>
                <w:rFonts w:hint="eastAsia"/>
                <w:kern w:val="0"/>
                <w:sz w:val="24"/>
                <w:szCs w:val="24"/>
              </w:rPr>
              <w:t>3</w:t>
            </w:r>
          </w:p>
        </w:tc>
      </w:tr>
      <w:tr w14:paraId="472517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89" w:hRule="atLeast"/>
          <w:jc w:val="center"/>
        </w:trPr>
        <w:tc>
          <w:tcPr>
            <w:tcW w:w="508" w:type="dxa"/>
            <w:shd w:val="clear" w:color="auto" w:fill="auto"/>
            <w:vAlign w:val="center"/>
          </w:tcPr>
          <w:p w14:paraId="165A0515">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78EC2E58">
            <w:pPr>
              <w:widowControl/>
              <w:snapToGrid w:val="0"/>
              <w:jc w:val="center"/>
              <w:rPr>
                <w:color w:val="FF0000"/>
                <w:kern w:val="0"/>
                <w:sz w:val="24"/>
                <w:szCs w:val="24"/>
              </w:rPr>
            </w:pPr>
            <w:r>
              <w:rPr>
                <w:rFonts w:hint="eastAsia"/>
                <w:kern w:val="0"/>
                <w:sz w:val="24"/>
                <w:szCs w:val="24"/>
              </w:rPr>
              <w:t>投标人业绩评价</w:t>
            </w:r>
          </w:p>
        </w:tc>
        <w:tc>
          <w:tcPr>
            <w:tcW w:w="7087" w:type="dxa"/>
            <w:shd w:val="clear" w:color="auto" w:fill="auto"/>
            <w:vAlign w:val="center"/>
          </w:tcPr>
          <w:p w14:paraId="1D0E7645">
            <w:pPr>
              <w:snapToGrid w:val="0"/>
              <w:rPr>
                <w:bCs/>
                <w:sz w:val="24"/>
              </w:rPr>
            </w:pPr>
            <w:r>
              <w:rPr>
                <w:bCs/>
                <w:sz w:val="24"/>
              </w:rPr>
              <w:t>完全按照以下要求提供已完成的</w:t>
            </w:r>
            <w:r>
              <w:rPr>
                <w:rFonts w:hint="eastAsia"/>
                <w:bCs/>
                <w:sz w:val="24"/>
              </w:rPr>
              <w:t>业绩（业绩内容至少包含实验室设备或教学仪器）</w:t>
            </w:r>
            <w:r>
              <w:rPr>
                <w:bCs/>
                <w:sz w:val="24"/>
              </w:rPr>
              <w:t>，</w:t>
            </w:r>
            <w:r>
              <w:rPr>
                <w:rFonts w:hint="eastAsia"/>
                <w:bCs/>
                <w:sz w:val="24"/>
              </w:rPr>
              <w:t>提供的证明材料均不得遮挡涂黑</w:t>
            </w:r>
            <w:r>
              <w:rPr>
                <w:bCs/>
                <w:sz w:val="24"/>
              </w:rPr>
              <w:t>，否则不予认定加分。</w:t>
            </w:r>
          </w:p>
          <w:p w14:paraId="78ED53E1">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22年</w:t>
            </w:r>
            <w:r>
              <w:rPr>
                <w:sz w:val="24"/>
              </w:rPr>
              <w:t>1</w:t>
            </w:r>
            <w:r>
              <w:rPr>
                <w:rFonts w:hint="eastAsia"/>
                <w:sz w:val="24"/>
              </w:rPr>
              <w:t>月</w:t>
            </w:r>
            <w:r>
              <w:rPr>
                <w:sz w:val="24"/>
              </w:rPr>
              <w:t>1</w:t>
            </w:r>
            <w:r>
              <w:rPr>
                <w:rFonts w:hint="eastAsia"/>
                <w:sz w:val="24"/>
              </w:rPr>
              <w:t>日至今）</w:t>
            </w:r>
            <w:r>
              <w:rPr>
                <w:bCs/>
                <w:sz w:val="24"/>
              </w:rPr>
              <w:t>。</w:t>
            </w:r>
          </w:p>
          <w:p w14:paraId="6E09988C">
            <w:pPr>
              <w:snapToGrid w:val="0"/>
              <w:rPr>
                <w:sz w:val="24"/>
              </w:rPr>
            </w:pPr>
            <w:r>
              <w:rPr>
                <w:sz w:val="24"/>
              </w:rPr>
              <w:t>B.</w:t>
            </w:r>
            <w:r>
              <w:rPr>
                <w:rFonts w:hint="eastAsia"/>
                <w:sz w:val="24"/>
              </w:rPr>
              <w:t xml:space="preserve"> 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14:paraId="24C9AB5E">
            <w:pPr>
              <w:widowControl/>
              <w:snapToGrid w:val="0"/>
              <w:rPr>
                <w:color w:val="FF0000"/>
                <w:sz w:val="24"/>
              </w:rPr>
            </w:pPr>
            <w:r>
              <w:rPr>
                <w:rFonts w:hint="eastAsia"/>
                <w:bCs/>
                <w:sz w:val="24"/>
              </w:rPr>
              <w:t>1个业绩1分，最多6分</w:t>
            </w:r>
          </w:p>
        </w:tc>
        <w:tc>
          <w:tcPr>
            <w:tcW w:w="1010" w:type="dxa"/>
            <w:shd w:val="clear" w:color="auto" w:fill="auto"/>
            <w:vAlign w:val="center"/>
          </w:tcPr>
          <w:p w14:paraId="588F4684">
            <w:pPr>
              <w:widowControl/>
              <w:snapToGrid w:val="0"/>
              <w:jc w:val="center"/>
              <w:rPr>
                <w:kern w:val="0"/>
                <w:sz w:val="24"/>
                <w:szCs w:val="24"/>
              </w:rPr>
            </w:pPr>
            <w:r>
              <w:rPr>
                <w:rFonts w:hint="eastAsia"/>
                <w:kern w:val="0"/>
                <w:sz w:val="24"/>
                <w:szCs w:val="24"/>
              </w:rPr>
              <w:t>6</w:t>
            </w:r>
          </w:p>
        </w:tc>
      </w:tr>
      <w:tr w14:paraId="0EC839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0989E3E4">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13E2197D">
            <w:pPr>
              <w:widowControl/>
              <w:snapToGrid w:val="0"/>
              <w:jc w:val="center"/>
              <w:rPr>
                <w:color w:val="FF0000"/>
                <w:kern w:val="0"/>
                <w:sz w:val="24"/>
                <w:szCs w:val="24"/>
              </w:rPr>
            </w:pPr>
            <w:r>
              <w:rPr>
                <w:rFonts w:hint="eastAsia"/>
                <w:kern w:val="0"/>
                <w:sz w:val="24"/>
                <w:szCs w:val="24"/>
              </w:rPr>
              <w:t>产品参数承诺评价</w:t>
            </w:r>
          </w:p>
        </w:tc>
        <w:tc>
          <w:tcPr>
            <w:tcW w:w="7087" w:type="dxa"/>
            <w:shd w:val="clear" w:color="auto" w:fill="auto"/>
            <w:vAlign w:val="center"/>
          </w:tcPr>
          <w:p w14:paraId="33B51B66">
            <w:pPr>
              <w:rPr>
                <w:rFonts w:hint="eastAsia" w:eastAsia="宋体"/>
                <w:bCs/>
                <w:sz w:val="24"/>
                <w:lang w:eastAsia="zh-CN"/>
              </w:rPr>
            </w:pPr>
            <w:r>
              <w:rPr>
                <w:rFonts w:hint="eastAsia"/>
                <w:bCs/>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sz w:val="24"/>
                <w:lang w:eastAsia="zh-CN"/>
              </w:rPr>
              <w:t>评审委员会按如下要求进行评审，否则该项得0分</w:t>
            </w:r>
          </w:p>
          <w:p w14:paraId="3EC4C7CD">
            <w:pPr>
              <w:snapToGrid w:val="0"/>
              <w:rPr>
                <w:rFonts w:asciiTheme="minorEastAsia" w:hAnsiTheme="minorEastAsia" w:eastAsiaTheme="minorEastAsia" w:cstheme="minorEastAsia"/>
                <w:sz w:val="24"/>
                <w:szCs w:val="24"/>
              </w:rPr>
            </w:pPr>
            <w:r>
              <w:rPr>
                <w:rFonts w:hint="eastAsia"/>
                <w:sz w:val="24"/>
              </w:rPr>
              <w:t>（</w:t>
            </w:r>
            <w:r>
              <w:rPr>
                <w:sz w:val="24"/>
              </w:rPr>
              <w:t>1</w:t>
            </w:r>
            <w:r>
              <w:rPr>
                <w:rFonts w:hint="eastAsia"/>
                <w:sz w:val="24"/>
              </w:rPr>
              <w:t>）</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color w:val="auto"/>
                <w:sz w:val="24"/>
              </w:rPr>
              <w:t>所投物理实验室</w:t>
            </w:r>
            <w:r>
              <w:rPr>
                <w:rFonts w:hint="eastAsia" w:asciiTheme="minorEastAsia" w:hAnsiTheme="minorEastAsia" w:eastAsiaTheme="minorEastAsia" w:cstheme="minorEastAsia"/>
                <w:color w:val="auto"/>
                <w:kern w:val="0"/>
                <w:sz w:val="24"/>
                <w:szCs w:val="24"/>
                <w:lang w:bidi="ar"/>
              </w:rPr>
              <w:t>实验</w:t>
            </w:r>
            <w:r>
              <w:rPr>
                <w:rFonts w:hint="eastAsia" w:asciiTheme="minorEastAsia" w:hAnsiTheme="minorEastAsia" w:eastAsiaTheme="minorEastAsia" w:cstheme="minorEastAsia"/>
                <w:kern w:val="0"/>
                <w:sz w:val="24"/>
                <w:szCs w:val="24"/>
                <w:lang w:bidi="ar"/>
              </w:rPr>
              <w:t>桌（学生）所用台面</w:t>
            </w:r>
            <w:r>
              <w:rPr>
                <w:rFonts w:hint="eastAsia" w:asciiTheme="minorEastAsia" w:hAnsiTheme="minorEastAsia" w:eastAsiaTheme="minorEastAsia" w:cstheme="minorEastAsia"/>
                <w:sz w:val="24"/>
                <w:szCs w:val="24"/>
              </w:rPr>
              <w:t>具有CMA标识或CNAS标识的检测/检验/试验/测试报告，且该报告能证明以上所投产品满足下述参数要求，每承诺1条得1分，最多5分</w:t>
            </w:r>
          </w:p>
          <w:p w14:paraId="730B952C">
            <w:pPr>
              <w:snapToGrid w:val="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kern w:val="0"/>
                <w:sz w:val="24"/>
                <w:szCs w:val="24"/>
                <w:lang w:bidi="ar"/>
              </w:rPr>
              <w:t>A、</w:t>
            </w:r>
            <w:r>
              <w:rPr>
                <w:rFonts w:hint="eastAsia" w:cs="宋体" w:asciiTheme="minorEastAsia" w:hAnsiTheme="minorEastAsia"/>
                <w:bCs/>
                <w:color w:val="000000"/>
                <w:kern w:val="0"/>
                <w:sz w:val="24"/>
                <w:szCs w:val="24"/>
                <w:lang w:bidi="ar"/>
              </w:rPr>
              <w:t>化学性能检测：参照GB/T 17657-2022标准，台面板不少于140项化学试剂及有机溶液检测，且包含：硫酸（98%）、氢氟酸（48%）、硝酸（65%）、乙酰丙酮、三氯乙酸等。检测结果：5级，无明显变化。</w:t>
            </w:r>
          </w:p>
          <w:p w14:paraId="66A6994B">
            <w:pPr>
              <w:snapToGrid w:val="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kern w:val="0"/>
                <w:sz w:val="24"/>
                <w:szCs w:val="24"/>
                <w:lang w:bidi="ar"/>
              </w:rPr>
              <w:t>B、环保性能检测：参照GB/T 39600-2021标准，甲醛释放量检测结果值≤0.005mg/m³;</w:t>
            </w:r>
          </w:p>
          <w:p w14:paraId="038C7967">
            <w:pPr>
              <w:snapToGrid w:val="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kern w:val="0"/>
                <w:sz w:val="24"/>
                <w:szCs w:val="24"/>
                <w:lang w:bidi="ar"/>
              </w:rPr>
              <w:t>C、物理性能检测：参照GB/T 17657-2022标准及其他检测方法检测，满足静曲强度≥145Mpa；弹性模量≥10450Mpa；密度≥1.43g/cm³；耐臭氧（72h）：外观无明显变化；尺寸稳定性：纵向、横向≤0.03%；漆膜附着力：六级：切割边缘完全平滑，网格内无脱落；表面耐划痕性能：4.5N作用下，试件表面无大于90%的连续划痕；耐沸水性能：质量增加百分率≤0.01%、厚度增加百分率≤0.06%，表面质量等级：5级：无变化，边缘质量等级：5级：无明显变化；表面耐磨性能≥1140r，未出现磨损；弯曲强度≥140Mpa；表面耐冷热循环：表面无裂纹及鼓泡等不少于22项物理性能检测。</w:t>
            </w:r>
          </w:p>
          <w:p w14:paraId="5FB0D2FB">
            <w:pPr>
              <w:snapToGrid w:val="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kern w:val="0"/>
                <w:sz w:val="24"/>
                <w:szCs w:val="24"/>
                <w:lang w:bidi="ar"/>
              </w:rPr>
              <w:t>D、抗霉菌性能检测：参照JC/T 2039-2010标准，黑曲霉、土曲霉、宛氏拟青霉、绳状青霉、出芽短梗霉、球毛壳霉、长枝木霉等不少于7种霉菌检测等级为0级；</w:t>
            </w:r>
          </w:p>
          <w:p w14:paraId="540DA105">
            <w:pPr>
              <w:snapToGrid w:val="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kern w:val="0"/>
                <w:sz w:val="24"/>
                <w:szCs w:val="24"/>
                <w:lang w:bidi="ar"/>
              </w:rPr>
              <w:t>E、抗细菌性能检测：参照JC/T 2039-2010标准，大肠埃希氏菌、金黄色葡萄球菌、白色念珠菌、铜绿假单胞菌、肺炎克雷伯氏菌、鼠伤寒沙门氏菌、甲型溶血性链球群、枯草芽孢杆菌、耐甲氧西林金黄色葡萄球菌、肠沙门氏菌肠亚种、粪肠球菌、宋氏志贺氏菌、白色葡萄球菌、变异库克菌、表皮葡萄球菌等不少于15种菌种检测抗菌率≥99.99%。</w:t>
            </w:r>
          </w:p>
          <w:p w14:paraId="5CCD94E1">
            <w:pPr>
              <w:snapToGrid w:val="0"/>
              <w:rPr>
                <w:rFonts w:asciiTheme="minorEastAsia" w:hAnsiTheme="minorEastAsia" w:eastAsiaTheme="minorEastAsia" w:cstheme="minorEastAsia"/>
                <w:color w:val="auto"/>
                <w:sz w:val="24"/>
                <w:szCs w:val="24"/>
              </w:rPr>
            </w:pPr>
            <w:r>
              <w:rPr>
                <w:rFonts w:hint="eastAsia"/>
                <w:sz w:val="24"/>
              </w:rPr>
              <w:t>（</w:t>
            </w:r>
            <w:r>
              <w:rPr>
                <w:sz w:val="24"/>
              </w:rPr>
              <w:t>2</w:t>
            </w:r>
            <w:r>
              <w:rPr>
                <w:rFonts w:hint="eastAsia"/>
                <w:sz w:val="24"/>
              </w:rPr>
              <w:t>）</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color w:val="auto"/>
                <w:sz w:val="24"/>
              </w:rPr>
              <w:t>所投物理创新实验室</w:t>
            </w:r>
            <w:r>
              <w:rPr>
                <w:color w:val="auto"/>
                <w:sz w:val="24"/>
              </w:rPr>
              <w:t>1</w:t>
            </w:r>
            <w:r>
              <w:rPr>
                <w:rFonts w:hint="eastAsia"/>
                <w:color w:val="auto"/>
                <w:sz w:val="24"/>
              </w:rPr>
              <w:t>的</w:t>
            </w:r>
            <w:r>
              <w:rPr>
                <w:rFonts w:hint="eastAsia" w:asciiTheme="minorEastAsia" w:hAnsiTheme="minorEastAsia" w:eastAsiaTheme="minorEastAsia" w:cstheme="minorEastAsia"/>
                <w:color w:val="auto"/>
                <w:kern w:val="0"/>
                <w:sz w:val="24"/>
                <w:szCs w:val="24"/>
                <w:lang w:bidi="ar"/>
              </w:rPr>
              <w:t>摩擦力实验器</w:t>
            </w:r>
            <w:r>
              <w:rPr>
                <w:rFonts w:hint="eastAsia"/>
                <w:bCs/>
                <w:color w:val="auto"/>
                <w:sz w:val="24"/>
              </w:rPr>
              <w:t>具有CMA标识或CNAS标识的检测/检验/试验/测试报告，且该报告能证明以上所投产品满足下述参数要求，每承诺</w:t>
            </w:r>
            <w:r>
              <w:rPr>
                <w:rFonts w:hint="eastAsia"/>
                <w:bCs/>
                <w:color w:val="auto"/>
                <w:sz w:val="24"/>
                <w:lang w:val="en-US" w:eastAsia="zh-CN"/>
              </w:rPr>
              <w:t>1条得1分，最多1分</w:t>
            </w:r>
            <w:r>
              <w:rPr>
                <w:rFonts w:hint="eastAsia" w:asciiTheme="minorEastAsia" w:hAnsiTheme="minorEastAsia" w:eastAsiaTheme="minorEastAsia" w:cstheme="minorEastAsia"/>
                <w:color w:val="auto"/>
                <w:sz w:val="24"/>
                <w:szCs w:val="24"/>
              </w:rPr>
              <w:t>。</w:t>
            </w:r>
          </w:p>
          <w:p w14:paraId="2E0373C1">
            <w:pPr>
              <w:snapToGrid w:val="0"/>
              <w:rPr>
                <w:rFonts w:asciiTheme="minorEastAsia" w:hAnsiTheme="minorEastAsia" w:eastAsiaTheme="minorEastAsia" w:cstheme="minorEastAsia"/>
                <w:color w:val="auto"/>
                <w:kern w:val="0"/>
                <w:sz w:val="24"/>
                <w:szCs w:val="24"/>
                <w:lang w:bidi="ar"/>
              </w:rPr>
            </w:pPr>
            <w:r>
              <w:rPr>
                <w:rFonts w:hint="eastAsia" w:asciiTheme="minorEastAsia" w:hAnsiTheme="minorEastAsia" w:eastAsiaTheme="minorEastAsia" w:cstheme="minorEastAsia"/>
                <w:color w:val="auto"/>
                <w:sz w:val="24"/>
                <w:szCs w:val="24"/>
              </w:rPr>
              <w:t>A、</w:t>
            </w:r>
            <w:r>
              <w:rPr>
                <w:rFonts w:hint="eastAsia" w:asciiTheme="minorEastAsia" w:hAnsiTheme="minorEastAsia" w:eastAsiaTheme="minorEastAsia" w:cstheme="minorEastAsia"/>
                <w:color w:val="auto"/>
                <w:kern w:val="0"/>
                <w:sz w:val="24"/>
                <w:szCs w:val="24"/>
                <w:lang w:bidi="ar"/>
              </w:rPr>
              <w:t>摩擦力实验器在正常条件下，有一个或一个以上的措施来防止可触及零部件成为危险带电；与外部电路的连接，不会在正常条件和单一故障条件下使外部电路的可触及零部件变成为危险带电；设备外壳边缘光滑圆润无锐边；运动零部件不会挤破、划破或刺破可能接触它们的操作人员的身体的各个部位，也不得严重夹伤操作人员的皮肤；正常使用时可触及，无危险；稳定性通过≥10°倾斜试验；可触及位置（外壳顶部、底部、输入端）无法触及带电部件。</w:t>
            </w:r>
          </w:p>
          <w:p w14:paraId="20ABF4A6">
            <w:pPr>
              <w:snapToGrid w:val="0"/>
              <w:rPr>
                <w:rFonts w:asciiTheme="minorEastAsia" w:hAnsiTheme="minorEastAsia" w:eastAsiaTheme="minorEastAsia" w:cstheme="minorEastAsia"/>
                <w:sz w:val="24"/>
                <w:szCs w:val="24"/>
              </w:rPr>
            </w:pPr>
            <w:r>
              <w:rPr>
                <w:rFonts w:hint="eastAsia"/>
                <w:color w:val="auto"/>
                <w:sz w:val="24"/>
              </w:rPr>
              <w:t>（</w:t>
            </w:r>
            <w:r>
              <w:rPr>
                <w:color w:val="auto"/>
                <w:sz w:val="24"/>
              </w:rPr>
              <w:t>3</w:t>
            </w:r>
            <w:r>
              <w:rPr>
                <w:rFonts w:hint="eastAsia"/>
                <w:color w:val="auto"/>
                <w:sz w:val="24"/>
              </w:rPr>
              <w:t>）</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color w:val="auto"/>
                <w:sz w:val="24"/>
              </w:rPr>
              <w:t>所投</w:t>
            </w:r>
            <w:r>
              <w:rPr>
                <w:rFonts w:hint="eastAsia"/>
                <w:sz w:val="24"/>
              </w:rPr>
              <w:t>物理创新实验室</w:t>
            </w:r>
            <w:r>
              <w:rPr>
                <w:sz w:val="24"/>
              </w:rPr>
              <w:t>1</w:t>
            </w:r>
            <w:r>
              <w:rPr>
                <w:rFonts w:hint="eastAsia"/>
                <w:sz w:val="24"/>
              </w:rPr>
              <w:t>的</w:t>
            </w:r>
            <w:r>
              <w:rPr>
                <w:rFonts w:hint="eastAsia" w:asciiTheme="minorEastAsia" w:hAnsiTheme="minorEastAsia" w:eastAsiaTheme="minorEastAsia" w:cstheme="minorEastAsia"/>
                <w:kern w:val="0"/>
                <w:sz w:val="24"/>
                <w:szCs w:val="24"/>
                <w:lang w:bidi="ar"/>
              </w:rPr>
              <w:t>焦耳定律实验器</w:t>
            </w:r>
            <w:r>
              <w:rPr>
                <w:rFonts w:hint="eastAsia"/>
                <w:bCs/>
                <w:sz w:val="24"/>
              </w:rPr>
              <w:t>具有CMA标识或CNAS标识的检测/检验/试验/测试报告，且该报告能证明以上所投产品满足下述参数要求，每承诺</w:t>
            </w:r>
            <w:r>
              <w:rPr>
                <w:rFonts w:hint="eastAsia"/>
                <w:bCs/>
                <w:sz w:val="24"/>
                <w:lang w:val="en-US" w:eastAsia="zh-CN"/>
              </w:rPr>
              <w:t>1条得1分，最多1分</w:t>
            </w:r>
            <w:r>
              <w:rPr>
                <w:rFonts w:hint="eastAsia" w:asciiTheme="minorEastAsia" w:hAnsiTheme="minorEastAsia" w:eastAsiaTheme="minorEastAsia" w:cstheme="minorEastAsia"/>
                <w:sz w:val="24"/>
                <w:szCs w:val="24"/>
              </w:rPr>
              <w:t>。</w:t>
            </w:r>
          </w:p>
          <w:p w14:paraId="551A179A">
            <w:pPr>
              <w:snapToGrid w:val="0"/>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kern w:val="0"/>
                <w:sz w:val="24"/>
                <w:szCs w:val="24"/>
                <w:lang w:bidi="ar"/>
              </w:rPr>
              <w:t>A、焦耳定律实验器产品使用输出符合 LPS 和SELV 适配器，可触及位置（外壳顶部、底部、输入端）无法触及带电部件；设备外壳边缘光滑圆润无锐边；运动零部件不会挤破、划破或刺破可能接触它们的操作人员的身体的各个部位，也不得严重夹伤操作人员的皮肤；</w:t>
            </w:r>
            <w:r>
              <w:rPr>
                <w:rFonts w:hint="eastAsia" w:asciiTheme="minorEastAsia" w:hAnsiTheme="minorEastAsia" w:eastAsiaTheme="minorEastAsia" w:cstheme="minorEastAsia"/>
                <w:color w:val="auto"/>
                <w:kern w:val="0"/>
                <w:sz w:val="24"/>
                <w:szCs w:val="24"/>
                <w:lang w:bidi="ar"/>
              </w:rPr>
              <w:t>正常使用时可触及，无危险；稳定性通过≥10°倾斜试验。</w:t>
            </w:r>
          </w:p>
          <w:p w14:paraId="2092A883">
            <w:pPr>
              <w:snapToGrid w:val="0"/>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（4）</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Theme="minorEastAsia" w:hAnsiTheme="minorEastAsia" w:eastAsiaTheme="minorEastAsia" w:cstheme="minorEastAsia"/>
                <w:color w:val="auto"/>
                <w:sz w:val="24"/>
                <w:szCs w:val="24"/>
              </w:rPr>
              <w:t>所投化学实验室</w:t>
            </w:r>
            <w:r>
              <w:rPr>
                <w:rFonts w:hint="eastAsia" w:asciiTheme="minorEastAsia" w:hAnsiTheme="minorEastAsia" w:eastAsiaTheme="minorEastAsia" w:cstheme="minorEastAsia"/>
                <w:color w:val="auto"/>
                <w:kern w:val="0"/>
                <w:sz w:val="24"/>
                <w:szCs w:val="24"/>
                <w:lang w:bidi="ar"/>
              </w:rPr>
              <w:t>智能吊装集成箱体</w:t>
            </w:r>
            <w:r>
              <w:rPr>
                <w:rFonts w:hint="eastAsia"/>
                <w:bCs/>
                <w:color w:val="auto"/>
                <w:sz w:val="24"/>
              </w:rPr>
              <w:t>具有CMA标识或CNAS标识的检测/检验/试验/测试报告，且该报告能证明以上所投产品满足下述参数要求，每承诺</w:t>
            </w:r>
            <w:r>
              <w:rPr>
                <w:rFonts w:hint="eastAsia"/>
                <w:bCs/>
                <w:color w:val="auto"/>
                <w:sz w:val="24"/>
                <w:lang w:val="en-US" w:eastAsia="zh-CN"/>
              </w:rPr>
              <w:t>1条得1分，最多1分</w:t>
            </w:r>
            <w:r>
              <w:rPr>
                <w:rFonts w:hint="eastAsia" w:asciiTheme="minorEastAsia" w:hAnsiTheme="minorEastAsia" w:eastAsiaTheme="minorEastAsia" w:cstheme="minorEastAsia"/>
                <w:color w:val="auto"/>
                <w:sz w:val="24"/>
                <w:szCs w:val="24"/>
              </w:rPr>
              <w:t>。</w:t>
            </w:r>
          </w:p>
          <w:p w14:paraId="24732CCA">
            <w:pPr>
              <w:widowControl/>
              <w:jc w:val="left"/>
              <w:textAlignment w:val="center"/>
              <w:rPr>
                <w:rFonts w:asciiTheme="minorEastAsia" w:hAnsiTheme="minorEastAsia" w:eastAsiaTheme="minorEastAsia" w:cstheme="minorEastAsia"/>
                <w:color w:val="auto"/>
                <w:kern w:val="0"/>
                <w:sz w:val="24"/>
                <w:szCs w:val="24"/>
                <w:lang w:bidi="ar"/>
              </w:rPr>
            </w:pPr>
            <w:r>
              <w:rPr>
                <w:rFonts w:hint="eastAsia" w:asciiTheme="minorEastAsia" w:hAnsiTheme="minorEastAsia" w:eastAsiaTheme="minorEastAsia" w:cstheme="minorEastAsia"/>
                <w:color w:val="auto"/>
                <w:kern w:val="0"/>
                <w:sz w:val="24"/>
                <w:szCs w:val="24"/>
                <w:lang w:bidi="ar"/>
              </w:rPr>
              <w:t>外观性能要求：金属件外观焊接件焊接处无脱焊、虚焊、焊穿、错位，金属件外观焊接件焊接处无夹渣、气孔、焊瘤、焊丝头、咬边、飞溅，金属件外观焊接件焊接处表面波纹应均匀；金属件外观喷涂层无漏喷、锈蚀，涂层应光滑均匀，色泽一 致，应无流挂、疙瘩、皱皮、飞漆等缺陷；塑料件外观应无裂纹、明显变形、缩水、针孔，无凹陷、飞边、折皱、疙瘩，无气泡、杂质、伤痕、白印，无划痕、毛刺、拉毛、污渍，无明显色差；</w:t>
            </w:r>
          </w:p>
          <w:p w14:paraId="44654445">
            <w:pPr>
              <w:widowControl/>
              <w:numPr>
                <w:ilvl w:val="0"/>
                <w:numId w:val="15"/>
              </w:numPr>
              <w:jc w:val="left"/>
              <w:textAlignment w:val="center"/>
              <w:rPr>
                <w:rFonts w:asciiTheme="minorEastAsia" w:hAnsiTheme="minorEastAsia" w:eastAsiaTheme="minorEastAsia" w:cstheme="minorEastAsia"/>
                <w:sz w:val="24"/>
                <w:szCs w:val="24"/>
              </w:rPr>
            </w:pP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Theme="minorEastAsia" w:hAnsiTheme="minorEastAsia" w:eastAsiaTheme="minorEastAsia" w:cstheme="minorEastAsia"/>
                <w:color w:val="auto"/>
                <w:sz w:val="24"/>
                <w:szCs w:val="24"/>
              </w:rPr>
              <w:t>所投化学实验室</w:t>
            </w:r>
            <w:r>
              <w:rPr>
                <w:rFonts w:hint="eastAsia" w:asciiTheme="minorEastAsia" w:hAnsiTheme="minorEastAsia" w:eastAsiaTheme="minorEastAsia" w:cstheme="minorEastAsia"/>
                <w:color w:val="auto"/>
                <w:kern w:val="0"/>
                <w:sz w:val="24"/>
                <w:szCs w:val="24"/>
                <w:lang w:bidi="ar"/>
              </w:rPr>
              <w:t>吊装通风系统模块</w:t>
            </w:r>
            <w:r>
              <w:rPr>
                <w:rFonts w:hint="eastAsia" w:asciiTheme="minorEastAsia" w:hAnsiTheme="minorEastAsia" w:eastAsiaTheme="minorEastAsia" w:cstheme="minorEastAsia"/>
                <w:color w:val="auto"/>
                <w:sz w:val="24"/>
                <w:szCs w:val="24"/>
              </w:rPr>
              <w:t>具有CMA标识或CNAS标识的检测/检验/试验/测试报告，且该报告能证</w:t>
            </w:r>
            <w:r>
              <w:rPr>
                <w:rFonts w:hint="eastAsia" w:asciiTheme="minorEastAsia" w:hAnsiTheme="minorEastAsia" w:eastAsiaTheme="minorEastAsia" w:cstheme="minorEastAsia"/>
                <w:sz w:val="24"/>
                <w:szCs w:val="24"/>
              </w:rPr>
              <w:t>明以上所投产品满足下述参数要求，每承诺1条得1分，最多2分</w:t>
            </w:r>
          </w:p>
          <w:p w14:paraId="5ABF9893">
            <w:pPr>
              <w:widowControl/>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A、外观性能要求：塑料件外观应</w:t>
            </w:r>
            <w:r>
              <w:rPr>
                <w:rFonts w:hint="eastAsia" w:asciiTheme="minorEastAsia" w:hAnsiTheme="minorEastAsia" w:eastAsiaTheme="minorEastAsia" w:cstheme="minorEastAsia"/>
                <w:kern w:val="0"/>
                <w:sz w:val="24"/>
                <w:szCs w:val="24"/>
                <w:lang w:bidi="ar"/>
              </w:rPr>
              <w:t>无裂纹、明显变形、缩水、针孔</w:t>
            </w: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kern w:val="0"/>
                <w:sz w:val="24"/>
                <w:szCs w:val="24"/>
                <w:lang w:bidi="ar"/>
              </w:rPr>
              <w:t>无凹陷、飞边、折皱、疙瘩，无气泡、杂质、伤痕、白印，无划痕、毛刺、拉毛、污渍，无明显色差</w:t>
            </w:r>
            <w:r>
              <w:rPr>
                <w:rFonts w:hint="eastAsia" w:asciiTheme="minorEastAsia" w:hAnsiTheme="minorEastAsia" w:eastAsiaTheme="minorEastAsia" w:cstheme="minorEastAsia"/>
                <w:sz w:val="24"/>
                <w:szCs w:val="24"/>
              </w:rPr>
              <w:t>；</w:t>
            </w:r>
          </w:p>
          <w:p w14:paraId="1FC8D935">
            <w:pPr>
              <w:widowControl/>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B、安全性能要求：①</w:t>
            </w:r>
            <w:r>
              <w:rPr>
                <w:rFonts w:hint="eastAsia" w:asciiTheme="minorEastAsia" w:hAnsiTheme="minorEastAsia" w:eastAsiaTheme="minorEastAsia" w:cstheme="minorEastAsia"/>
                <w:kern w:val="0"/>
                <w:sz w:val="24"/>
                <w:szCs w:val="24"/>
                <w:lang w:bidi="ar"/>
              </w:rPr>
              <w:t>正常使用时,可接触到的边都应进行倒圆的方式进行保护。倒圆半径应不小于 0.5 mm；</w:t>
            </w:r>
            <w:r>
              <w:rPr>
                <w:rFonts w:hint="eastAsia" w:asciiTheme="minorEastAsia" w:hAnsiTheme="minorEastAsia" w:eastAsiaTheme="minorEastAsia" w:cstheme="minorEastAsia"/>
                <w:sz w:val="24"/>
                <w:szCs w:val="24"/>
              </w:rPr>
              <w:t>②</w:t>
            </w:r>
            <w:r>
              <w:rPr>
                <w:rFonts w:hint="eastAsia" w:asciiTheme="minorEastAsia" w:hAnsiTheme="minorEastAsia" w:eastAsiaTheme="minorEastAsia" w:cstheme="minorEastAsia"/>
                <w:kern w:val="0"/>
                <w:sz w:val="24"/>
                <w:szCs w:val="24"/>
                <w:lang w:bidi="ar"/>
              </w:rPr>
              <w:t>固定零部件的结合应无少件、透钉、漏钉</w:t>
            </w:r>
            <w:r>
              <w:rPr>
                <w:rFonts w:hint="eastAsia" w:asciiTheme="minorEastAsia" w:hAnsiTheme="minorEastAsia" w:eastAsiaTheme="minorEastAsia" w:cstheme="minorEastAsia"/>
                <w:sz w:val="24"/>
                <w:szCs w:val="24"/>
              </w:rPr>
              <w:t>；③</w:t>
            </w:r>
            <w:r>
              <w:rPr>
                <w:rFonts w:hint="eastAsia" w:asciiTheme="minorEastAsia" w:hAnsiTheme="minorEastAsia" w:eastAsiaTheme="minorEastAsia" w:cstheme="minorEastAsia"/>
                <w:kern w:val="0"/>
                <w:sz w:val="24"/>
                <w:szCs w:val="24"/>
                <w:lang w:bidi="ar"/>
              </w:rPr>
              <w:t>正常使用时,其他部件表面应无锐边、锐角</w:t>
            </w:r>
            <w:r>
              <w:rPr>
                <w:rFonts w:hint="eastAsia" w:asciiTheme="minorEastAsia" w:hAnsiTheme="minorEastAsia" w:eastAsiaTheme="minorEastAsia" w:cstheme="minorEastAsia"/>
                <w:sz w:val="24"/>
                <w:szCs w:val="24"/>
              </w:rPr>
              <w:t xml:space="preserve">； </w:t>
            </w:r>
          </w:p>
          <w:p w14:paraId="3CDB8420">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466BC0FA">
            <w:pPr>
              <w:snapToGrid w:val="0"/>
              <w:rPr>
                <w:rFonts w:asciiTheme="minorEastAsia" w:hAnsiTheme="minorEastAsia" w:eastAsiaTheme="minorEastAsia"/>
                <w:bCs/>
                <w:sz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shd w:val="clear" w:color="auto" w:fill="auto"/>
            <w:vAlign w:val="center"/>
          </w:tcPr>
          <w:p w14:paraId="60FEE614">
            <w:pPr>
              <w:widowControl/>
              <w:snapToGrid w:val="0"/>
              <w:jc w:val="center"/>
              <w:rPr>
                <w:color w:val="FF0000"/>
                <w:kern w:val="0"/>
                <w:sz w:val="24"/>
                <w:szCs w:val="24"/>
              </w:rPr>
            </w:pPr>
            <w:r>
              <w:rPr>
                <w:rFonts w:hint="eastAsia"/>
                <w:kern w:val="0"/>
                <w:sz w:val="24"/>
                <w:szCs w:val="24"/>
              </w:rPr>
              <w:t>10</w:t>
            </w:r>
          </w:p>
        </w:tc>
      </w:tr>
      <w:tr w14:paraId="1658C0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58D9D53">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14:paraId="2FEF58A6">
            <w:pPr>
              <w:widowControl/>
              <w:snapToGrid w:val="0"/>
              <w:jc w:val="center"/>
              <w:rPr>
                <w:kern w:val="0"/>
                <w:sz w:val="24"/>
                <w:szCs w:val="24"/>
              </w:rPr>
            </w:pPr>
            <w:r>
              <w:rPr>
                <w:rFonts w:hint="eastAsia"/>
                <w:kern w:val="0"/>
                <w:sz w:val="24"/>
                <w:szCs w:val="24"/>
              </w:rPr>
              <w:t>非“★”技术要求（不含上述产品参数承诺评价中的参数要求）响应性评价</w:t>
            </w:r>
          </w:p>
        </w:tc>
        <w:tc>
          <w:tcPr>
            <w:tcW w:w="7087" w:type="dxa"/>
            <w:shd w:val="clear" w:color="auto" w:fill="auto"/>
            <w:vAlign w:val="center"/>
          </w:tcPr>
          <w:p w14:paraId="15A4608D">
            <w:pPr>
              <w:widowControl/>
              <w:snapToGrid w:val="0"/>
              <w:rPr>
                <w:kern w:val="0"/>
                <w:sz w:val="24"/>
                <w:szCs w:val="24"/>
              </w:rPr>
            </w:pPr>
            <w:r>
              <w:rPr>
                <w:rFonts w:hint="eastAsia"/>
                <w:kern w:val="0"/>
                <w:sz w:val="24"/>
                <w:szCs w:val="24"/>
              </w:rPr>
              <w:t>完全满足无偏离的得5分；</w:t>
            </w:r>
          </w:p>
          <w:p w14:paraId="5803DEDD">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劣于招标文件要求或未做应答的不足5条的，每出现1条以上情形减1分</w:t>
            </w:r>
          </w:p>
          <w:p w14:paraId="51ADD6A9">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劣于招标文件要求或未做应答≥5条的，本项得0分</w:t>
            </w:r>
          </w:p>
        </w:tc>
        <w:tc>
          <w:tcPr>
            <w:tcW w:w="1010" w:type="dxa"/>
            <w:shd w:val="clear" w:color="auto" w:fill="auto"/>
            <w:vAlign w:val="center"/>
          </w:tcPr>
          <w:p w14:paraId="737C11C4">
            <w:pPr>
              <w:widowControl/>
              <w:snapToGrid w:val="0"/>
              <w:jc w:val="center"/>
              <w:rPr>
                <w:kern w:val="0"/>
                <w:sz w:val="24"/>
                <w:szCs w:val="24"/>
              </w:rPr>
            </w:pPr>
            <w:r>
              <w:rPr>
                <w:rFonts w:hint="eastAsia"/>
                <w:kern w:val="0"/>
                <w:sz w:val="24"/>
                <w:szCs w:val="24"/>
              </w:rPr>
              <w:t>5</w:t>
            </w:r>
          </w:p>
        </w:tc>
      </w:tr>
      <w:tr w14:paraId="42C640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3A094AB9">
            <w:pPr>
              <w:snapToGrid w:val="0"/>
              <w:jc w:val="center"/>
              <w:rPr>
                <w:bCs/>
                <w:sz w:val="24"/>
              </w:rPr>
            </w:pPr>
            <w:r>
              <w:rPr>
                <w:kern w:val="0"/>
                <w:sz w:val="24"/>
                <w:szCs w:val="24"/>
              </w:rPr>
              <w:t>第</w:t>
            </w:r>
            <w:r>
              <w:rPr>
                <w:rFonts w:hint="eastAsia"/>
                <w:kern w:val="0"/>
                <w:sz w:val="24"/>
                <w:szCs w:val="24"/>
              </w:rPr>
              <w:t>三</w:t>
            </w:r>
            <w:r>
              <w:rPr>
                <w:kern w:val="0"/>
                <w:sz w:val="24"/>
                <w:szCs w:val="24"/>
              </w:rPr>
              <w:t xml:space="preserve">部分 </w:t>
            </w:r>
            <w:r>
              <w:rPr>
                <w:rFonts w:hint="eastAsia"/>
                <w:kern w:val="0"/>
                <w:sz w:val="24"/>
                <w:szCs w:val="24"/>
              </w:rPr>
              <w:t>主观分</w:t>
            </w:r>
            <w:r>
              <w:rPr>
                <w:kern w:val="0"/>
                <w:sz w:val="24"/>
                <w:szCs w:val="24"/>
              </w:rPr>
              <w:t>（</w:t>
            </w:r>
            <w:r>
              <w:rPr>
                <w:rFonts w:hint="eastAsia"/>
                <w:kern w:val="0"/>
                <w:sz w:val="24"/>
                <w:szCs w:val="24"/>
              </w:rPr>
              <w:t>44</w:t>
            </w:r>
            <w:r>
              <w:rPr>
                <w:kern w:val="0"/>
                <w:sz w:val="24"/>
                <w:szCs w:val="24"/>
              </w:rPr>
              <w:t>分）</w:t>
            </w:r>
          </w:p>
        </w:tc>
        <w:tc>
          <w:tcPr>
            <w:tcW w:w="1010" w:type="dxa"/>
            <w:shd w:val="clear" w:color="auto" w:fill="auto"/>
            <w:vAlign w:val="center"/>
          </w:tcPr>
          <w:p w14:paraId="340CF327">
            <w:pPr>
              <w:widowControl/>
              <w:snapToGrid w:val="0"/>
              <w:jc w:val="center"/>
              <w:rPr>
                <w:kern w:val="0"/>
                <w:sz w:val="24"/>
                <w:szCs w:val="24"/>
              </w:rPr>
            </w:pPr>
            <w:r>
              <w:rPr>
                <w:rFonts w:hint="eastAsia"/>
                <w:kern w:val="0"/>
                <w:sz w:val="24"/>
                <w:szCs w:val="24"/>
              </w:rPr>
              <w:t>分值</w:t>
            </w:r>
          </w:p>
        </w:tc>
      </w:tr>
      <w:tr w14:paraId="617CF5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7E20F5D6">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602C75CD">
            <w:pPr>
              <w:widowControl/>
              <w:snapToGrid w:val="0"/>
              <w:jc w:val="center"/>
              <w:rPr>
                <w:kern w:val="0"/>
                <w:sz w:val="24"/>
                <w:szCs w:val="24"/>
              </w:rPr>
            </w:pPr>
            <w:r>
              <w:rPr>
                <w:rFonts w:hint="eastAsia"/>
                <w:kern w:val="0"/>
                <w:sz w:val="24"/>
                <w:szCs w:val="24"/>
              </w:rPr>
              <w:t>产品整体性能评价</w:t>
            </w:r>
          </w:p>
        </w:tc>
        <w:tc>
          <w:tcPr>
            <w:tcW w:w="7087" w:type="dxa"/>
            <w:shd w:val="clear" w:color="auto" w:fill="auto"/>
            <w:vAlign w:val="center"/>
          </w:tcPr>
          <w:p w14:paraId="67BE620F">
            <w:pPr>
              <w:widowControl/>
              <w:snapToGrid w:val="0"/>
              <w:rPr>
                <w:kern w:val="0"/>
                <w:sz w:val="24"/>
                <w:szCs w:val="24"/>
              </w:rPr>
            </w:pPr>
            <w:r>
              <w:rPr>
                <w:rFonts w:hint="eastAsia"/>
                <w:kern w:val="0"/>
                <w:sz w:val="24"/>
                <w:szCs w:val="24"/>
              </w:rPr>
              <w:t>至少包含产品整体设计理念、性能描述、安全耐用性描述等</w:t>
            </w:r>
          </w:p>
          <w:p w14:paraId="5B0EA49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7626763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4297191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2AFAC49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01FEEC2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5618446D">
            <w:pPr>
              <w:widowControl/>
              <w:snapToGrid w:val="0"/>
              <w:jc w:val="center"/>
              <w:rPr>
                <w:rFonts w:eastAsiaTheme="minorEastAsia"/>
                <w:color w:val="FF0000"/>
                <w:kern w:val="0"/>
                <w:sz w:val="24"/>
                <w:szCs w:val="24"/>
              </w:rPr>
            </w:pPr>
            <w:r>
              <w:rPr>
                <w:rFonts w:hint="eastAsia"/>
                <w:kern w:val="0"/>
                <w:sz w:val="24"/>
                <w:szCs w:val="24"/>
              </w:rPr>
              <w:t>9</w:t>
            </w:r>
          </w:p>
        </w:tc>
      </w:tr>
      <w:tr w14:paraId="776BCD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0DE7C5EC">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14:paraId="29044A22">
            <w:pPr>
              <w:widowControl/>
              <w:snapToGrid w:val="0"/>
              <w:jc w:val="center"/>
              <w:rPr>
                <w:kern w:val="0"/>
                <w:sz w:val="24"/>
                <w:szCs w:val="24"/>
              </w:rPr>
            </w:pPr>
            <w:r>
              <w:rPr>
                <w:rFonts w:hint="eastAsia"/>
                <w:kern w:val="0"/>
                <w:sz w:val="24"/>
                <w:szCs w:val="24"/>
              </w:rPr>
              <w:t>产品关键零部件评价</w:t>
            </w:r>
          </w:p>
        </w:tc>
        <w:tc>
          <w:tcPr>
            <w:tcW w:w="7087" w:type="dxa"/>
            <w:shd w:val="clear" w:color="auto" w:fill="auto"/>
            <w:vAlign w:val="center"/>
          </w:tcPr>
          <w:p w14:paraId="0667CFAF">
            <w:pPr>
              <w:widowControl/>
              <w:snapToGrid w:val="0"/>
              <w:rPr>
                <w:kern w:val="0"/>
                <w:sz w:val="24"/>
                <w:szCs w:val="24"/>
              </w:rPr>
            </w:pPr>
            <w:r>
              <w:rPr>
                <w:rFonts w:hint="eastAsia"/>
                <w:kern w:val="0"/>
                <w:sz w:val="24"/>
                <w:szCs w:val="24"/>
              </w:rPr>
              <w:t>至少包含产品关键零部件设计理念、性能描述、安全耐用性描述等</w:t>
            </w:r>
          </w:p>
          <w:p w14:paraId="4FCBFF5C">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6F02EEA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76B98D5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519BE11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5A02961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0D2D6387">
            <w:pPr>
              <w:widowControl/>
              <w:snapToGrid w:val="0"/>
              <w:jc w:val="center"/>
              <w:rPr>
                <w:rFonts w:eastAsiaTheme="minorEastAsia"/>
                <w:kern w:val="0"/>
                <w:sz w:val="24"/>
                <w:szCs w:val="24"/>
              </w:rPr>
            </w:pPr>
            <w:r>
              <w:rPr>
                <w:rFonts w:hint="eastAsia"/>
                <w:kern w:val="0"/>
                <w:sz w:val="24"/>
                <w:szCs w:val="24"/>
              </w:rPr>
              <w:t>9</w:t>
            </w:r>
          </w:p>
        </w:tc>
      </w:tr>
      <w:tr w14:paraId="07FEA5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256B117B">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25BF6ACE">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14:paraId="36AA5798">
            <w:pPr>
              <w:widowControl/>
              <w:snapToGrid w:val="0"/>
              <w:rPr>
                <w:kern w:val="0"/>
                <w:sz w:val="24"/>
                <w:szCs w:val="24"/>
              </w:rPr>
            </w:pPr>
            <w:r>
              <w:rPr>
                <w:rFonts w:hint="eastAsia"/>
                <w:kern w:val="0"/>
                <w:sz w:val="24"/>
                <w:szCs w:val="24"/>
              </w:rPr>
              <w:t>至少包含人员安排、进度计划、安装方法、施工安全保障措施等</w:t>
            </w:r>
          </w:p>
          <w:p w14:paraId="6297DB49">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1BD472F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4CC085F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23C308C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150B7D3C">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24C79B3D">
            <w:pPr>
              <w:widowControl/>
              <w:snapToGrid w:val="0"/>
              <w:jc w:val="center"/>
              <w:rPr>
                <w:kern w:val="0"/>
                <w:sz w:val="24"/>
                <w:szCs w:val="24"/>
              </w:rPr>
            </w:pPr>
            <w:r>
              <w:rPr>
                <w:rFonts w:hint="eastAsia"/>
                <w:kern w:val="0"/>
                <w:sz w:val="24"/>
                <w:szCs w:val="24"/>
              </w:rPr>
              <w:t>6</w:t>
            </w:r>
          </w:p>
        </w:tc>
      </w:tr>
      <w:tr w14:paraId="215E02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1208337">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7AE940C1">
            <w:pPr>
              <w:widowControl/>
              <w:snapToGrid w:val="0"/>
              <w:jc w:val="center"/>
              <w:rPr>
                <w:sz w:val="24"/>
              </w:rPr>
            </w:pPr>
            <w:r>
              <w:rPr>
                <w:rFonts w:hint="eastAsia"/>
                <w:sz w:val="24"/>
              </w:rPr>
              <w:t>售后服务方案评价</w:t>
            </w:r>
          </w:p>
        </w:tc>
        <w:tc>
          <w:tcPr>
            <w:tcW w:w="7087" w:type="dxa"/>
            <w:shd w:val="clear" w:color="auto" w:fill="auto"/>
            <w:vAlign w:val="center"/>
          </w:tcPr>
          <w:p w14:paraId="0E574692">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14:paraId="07591F3F">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6D53D7D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17F4C96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2341C73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04A63A97">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66953030">
            <w:pPr>
              <w:widowControl/>
              <w:snapToGrid w:val="0"/>
              <w:jc w:val="center"/>
              <w:rPr>
                <w:kern w:val="0"/>
                <w:sz w:val="24"/>
                <w:szCs w:val="24"/>
              </w:rPr>
            </w:pPr>
            <w:r>
              <w:rPr>
                <w:rFonts w:hint="eastAsia"/>
                <w:kern w:val="0"/>
                <w:sz w:val="24"/>
                <w:szCs w:val="24"/>
              </w:rPr>
              <w:t>6</w:t>
            </w:r>
          </w:p>
        </w:tc>
      </w:tr>
      <w:tr w14:paraId="4BCAE7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508" w:type="dxa"/>
            <w:shd w:val="clear" w:color="auto" w:fill="auto"/>
            <w:vAlign w:val="center"/>
          </w:tcPr>
          <w:p w14:paraId="4F8B2D4D">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721F8203">
            <w:pPr>
              <w:widowControl/>
              <w:adjustRightInd w:val="0"/>
              <w:snapToGrid w:val="0"/>
              <w:jc w:val="center"/>
              <w:rPr>
                <w:rFonts w:cs="仿宋" w:asciiTheme="minorEastAsia" w:hAnsiTheme="minorEastAsia"/>
                <w:kern w:val="0"/>
                <w:sz w:val="24"/>
              </w:rPr>
            </w:pPr>
            <w:r>
              <w:rPr>
                <w:rFonts w:hint="eastAsia" w:cs="仿宋" w:asciiTheme="minorEastAsia" w:hAnsiTheme="minorEastAsia"/>
                <w:kern w:val="0"/>
                <w:sz w:val="24"/>
              </w:rPr>
              <w:t>样品评价</w:t>
            </w:r>
          </w:p>
        </w:tc>
        <w:tc>
          <w:tcPr>
            <w:tcW w:w="7087" w:type="dxa"/>
            <w:shd w:val="clear" w:color="auto" w:fill="auto"/>
            <w:vAlign w:val="center"/>
          </w:tcPr>
          <w:p w14:paraId="72118136">
            <w:pPr>
              <w:pStyle w:val="34"/>
              <w:spacing w:line="360" w:lineRule="auto"/>
              <w:jc w:val="both"/>
              <w:rPr>
                <w:rFonts w:cs="仿宋" w:asciiTheme="minorEastAsia" w:hAnsiTheme="minorEastAsia" w:eastAsiaTheme="minorEastAsia"/>
                <w:color w:val="FF0000"/>
              </w:rPr>
            </w:pPr>
            <w:r>
              <w:rPr>
                <w:rFonts w:hint="eastAsia" w:cs="仿宋" w:asciiTheme="minorEastAsia" w:hAnsiTheme="minorEastAsia" w:eastAsiaTheme="minorEastAsia"/>
                <w:color w:val="auto"/>
              </w:rPr>
              <w:t>（1）移动推车（物理实验室序号15）、实验桌（教师演示台）（化学实验室1序号1）(桌面、桌腿小样)、实验桌（学生）（物理实验室序号6）(桌面、桌腿小样)、智能吊装集成系统(升降摇臂控制模块（化学实验室1序号9）、控制柜（化学实验室1序号4）</w:t>
            </w:r>
            <w:r>
              <w:rPr>
                <w:rFonts w:hint="eastAsia" w:cs="仿宋" w:asciiTheme="minorEastAsia" w:hAnsiTheme="minorEastAsia" w:eastAsiaTheme="minorEastAsia"/>
              </w:rPr>
              <w:t>评价</w:t>
            </w:r>
          </w:p>
          <w:p w14:paraId="666B055C">
            <w:pPr>
              <w:widowControl/>
              <w:snapToGrid w:val="0"/>
              <w:rPr>
                <w:rFonts w:eastAsiaTheme="minorEastAsia"/>
                <w:kern w:val="0"/>
                <w:sz w:val="24"/>
                <w:szCs w:val="24"/>
              </w:rPr>
            </w:pPr>
            <w:r>
              <w:rPr>
                <w:rFonts w:hint="eastAsia"/>
                <w:kern w:val="0"/>
                <w:sz w:val="24"/>
                <w:szCs w:val="24"/>
              </w:rPr>
              <w:t xml:space="preserve">样品无瑕疵：8分；   </w:t>
            </w:r>
          </w:p>
          <w:p w14:paraId="502F985F">
            <w:pPr>
              <w:widowControl/>
              <w:snapToGrid w:val="0"/>
              <w:rPr>
                <w:kern w:val="0"/>
                <w:sz w:val="24"/>
                <w:szCs w:val="24"/>
              </w:rPr>
            </w:pPr>
            <w:r>
              <w:rPr>
                <w:rFonts w:hint="eastAsia"/>
                <w:kern w:val="0"/>
                <w:sz w:val="24"/>
                <w:szCs w:val="24"/>
              </w:rPr>
              <w:t>样品存在1处瑕疵扣1分，最低0分</w:t>
            </w:r>
          </w:p>
          <w:p w14:paraId="4B598230">
            <w:pPr>
              <w:widowControl/>
              <w:snapToGrid w:val="0"/>
              <w:rPr>
                <w:kern w:val="0"/>
                <w:sz w:val="24"/>
                <w:szCs w:val="24"/>
              </w:rPr>
            </w:pPr>
            <w:r>
              <w:rPr>
                <w:rFonts w:hint="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软面包覆表面存在破损、划痕、色污、油污、皱折；缝纫存在线迹间距不均匀、浮线、跳针、外露线头、脱线、开缝、脱胶现象；人体接触或收藏物品的部位有毛刺、刃口、棱角；存在较大的刺激性异味）</w:t>
            </w:r>
          </w:p>
          <w:p w14:paraId="1AE40580">
            <w:pPr>
              <w:widowControl/>
              <w:snapToGrid w:val="0"/>
              <w:rPr>
                <w:rFonts w:cs="仿宋" w:asciiTheme="minorEastAsia" w:hAnsiTheme="minorEastAsia"/>
                <w:kern w:val="0"/>
                <w:sz w:val="24"/>
              </w:rPr>
            </w:pPr>
            <w:r>
              <w:rPr>
                <w:rFonts w:hint="eastAsia" w:cs="仿宋" w:asciiTheme="minorEastAsia" w:hAnsiTheme="minorEastAsia"/>
                <w:kern w:val="0"/>
                <w:sz w:val="24"/>
              </w:rPr>
              <w:t xml:space="preserve">（2）传感器评价    </w:t>
            </w:r>
          </w:p>
          <w:p w14:paraId="7F9EA216">
            <w:pPr>
              <w:widowControl/>
              <w:snapToGrid w:val="0"/>
              <w:rPr>
                <w:kern w:val="0"/>
                <w:sz w:val="24"/>
                <w:szCs w:val="24"/>
              </w:rPr>
            </w:pPr>
            <w:r>
              <w:rPr>
                <w:rFonts w:hint="eastAsia"/>
                <w:kern w:val="0"/>
                <w:sz w:val="24"/>
                <w:szCs w:val="24"/>
              </w:rPr>
              <w:t>样品无瑕疵：6分；</w:t>
            </w:r>
          </w:p>
          <w:p w14:paraId="171721C5">
            <w:pPr>
              <w:widowControl/>
              <w:snapToGrid w:val="0"/>
              <w:rPr>
                <w:rFonts w:cs="仿宋" w:asciiTheme="minorEastAsia" w:hAnsiTheme="minorEastAsia"/>
                <w:kern w:val="0"/>
                <w:sz w:val="24"/>
              </w:rPr>
            </w:pPr>
            <w:r>
              <w:rPr>
                <w:rFonts w:hint="eastAsia"/>
                <w:kern w:val="0"/>
                <w:sz w:val="24"/>
                <w:szCs w:val="24"/>
              </w:rPr>
              <w:t>样品存在1处瑕疵扣2分，最低0分</w:t>
            </w:r>
          </w:p>
          <w:p w14:paraId="04591B97">
            <w:pPr>
              <w:widowControl/>
              <w:snapToGrid w:val="0"/>
              <w:rPr>
                <w:kern w:val="0"/>
                <w:sz w:val="24"/>
                <w:szCs w:val="24"/>
              </w:rPr>
            </w:pPr>
            <w:r>
              <w:rPr>
                <w:rFonts w:hint="eastAsia"/>
                <w:kern w:val="0"/>
                <w:sz w:val="24"/>
                <w:szCs w:val="24"/>
                <w:lang w:val="zh-CN"/>
              </w:rPr>
              <w:t>(本项所称“瑕疵”是指</w:t>
            </w:r>
            <w:r>
              <w:rPr>
                <w:rFonts w:hint="eastAsia"/>
                <w:kern w:val="0"/>
                <w:sz w:val="24"/>
                <w:szCs w:val="24"/>
              </w:rPr>
              <w:t>示数不准确；示数不稳定；制作工艺不精细</w:t>
            </w:r>
            <w:r>
              <w:rPr>
                <w:rFonts w:hint="eastAsia"/>
                <w:kern w:val="0"/>
                <w:sz w:val="24"/>
                <w:szCs w:val="24"/>
                <w:lang w:val="zh-CN"/>
              </w:rPr>
              <w:t>)</w:t>
            </w:r>
          </w:p>
        </w:tc>
        <w:tc>
          <w:tcPr>
            <w:tcW w:w="1010" w:type="dxa"/>
            <w:shd w:val="clear" w:color="auto" w:fill="auto"/>
            <w:vAlign w:val="center"/>
          </w:tcPr>
          <w:p w14:paraId="55AFC1CE">
            <w:pPr>
              <w:widowControl/>
              <w:snapToGrid w:val="0"/>
              <w:jc w:val="center"/>
              <w:rPr>
                <w:kern w:val="0"/>
                <w:sz w:val="24"/>
                <w:szCs w:val="24"/>
              </w:rPr>
            </w:pPr>
            <w:r>
              <w:rPr>
                <w:rFonts w:hint="eastAsia"/>
                <w:kern w:val="0"/>
                <w:sz w:val="24"/>
                <w:szCs w:val="24"/>
              </w:rPr>
              <w:t>14</w:t>
            </w:r>
          </w:p>
          <w:p w14:paraId="5A78DDC9">
            <w:pPr>
              <w:widowControl/>
              <w:snapToGrid w:val="0"/>
              <w:jc w:val="center"/>
              <w:rPr>
                <w:rFonts w:eastAsiaTheme="minorEastAsia"/>
                <w:kern w:val="0"/>
                <w:sz w:val="24"/>
                <w:szCs w:val="24"/>
              </w:rPr>
            </w:pPr>
          </w:p>
        </w:tc>
      </w:tr>
    </w:tbl>
    <w:p w14:paraId="3A118573">
      <w:pPr>
        <w:spacing w:line="360" w:lineRule="auto"/>
        <w:ind w:firstLine="482" w:firstLineChars="200"/>
        <w:outlineLvl w:val="0"/>
        <w:rPr>
          <w:b/>
          <w:sz w:val="24"/>
        </w:rPr>
      </w:pPr>
      <w:r>
        <w:rPr>
          <w:rFonts w:hint="eastAsia"/>
          <w:b/>
          <w:sz w:val="24"/>
        </w:rPr>
        <w:t>第八包：天津市瑞景中学</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608181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250" w:type="dxa"/>
            <w:gridSpan w:val="3"/>
            <w:tcBorders>
              <w:top w:val="single" w:color="auto" w:sz="4" w:space="0"/>
              <w:left w:val="single" w:color="auto" w:sz="4" w:space="0"/>
              <w:bottom w:val="single" w:color="auto" w:sz="4" w:space="0"/>
              <w:right w:val="single" w:color="auto" w:sz="4" w:space="0"/>
            </w:tcBorders>
            <w:vAlign w:val="center"/>
          </w:tcPr>
          <w:p w14:paraId="6EBE0256">
            <w:pPr>
              <w:widowControl/>
              <w:snapToGrid w:val="0"/>
              <w:jc w:val="center"/>
              <w:rPr>
                <w:kern w:val="0"/>
                <w:sz w:val="24"/>
                <w:szCs w:val="24"/>
              </w:rPr>
            </w:pPr>
            <w:r>
              <w:rPr>
                <w:rFonts w:hint="eastAsia"/>
                <w:kern w:val="0"/>
                <w:sz w:val="24"/>
                <w:szCs w:val="24"/>
              </w:rPr>
              <w:t>第一部分</w:t>
            </w:r>
            <w:r>
              <w:rPr>
                <w:kern w:val="0"/>
                <w:sz w:val="24"/>
                <w:szCs w:val="24"/>
              </w:rPr>
              <w:t xml:space="preserve"> </w:t>
            </w:r>
            <w:r>
              <w:rPr>
                <w:rFonts w:hint="eastAsia"/>
                <w:kern w:val="0"/>
                <w:sz w:val="24"/>
                <w:szCs w:val="24"/>
              </w:rPr>
              <w:t>价格（</w:t>
            </w:r>
            <w:r>
              <w:rPr>
                <w:kern w:val="0"/>
                <w:sz w:val="24"/>
                <w:szCs w:val="24"/>
              </w:rPr>
              <w:t>30</w:t>
            </w:r>
            <w:r>
              <w:rPr>
                <w:rFonts w:hint="eastAsia"/>
                <w:kern w:val="0"/>
                <w:sz w:val="24"/>
                <w:szCs w:val="24"/>
              </w:rPr>
              <w:t>分）</w:t>
            </w:r>
          </w:p>
        </w:tc>
        <w:tc>
          <w:tcPr>
            <w:tcW w:w="1010" w:type="dxa"/>
            <w:tcBorders>
              <w:top w:val="single" w:color="auto" w:sz="4" w:space="0"/>
              <w:left w:val="single" w:color="auto" w:sz="4" w:space="0"/>
              <w:bottom w:val="single" w:color="auto" w:sz="4" w:space="0"/>
              <w:right w:val="single" w:color="auto" w:sz="4" w:space="0"/>
            </w:tcBorders>
            <w:vAlign w:val="center"/>
          </w:tcPr>
          <w:p w14:paraId="2950140D">
            <w:pPr>
              <w:widowControl/>
              <w:snapToGrid w:val="0"/>
              <w:jc w:val="center"/>
              <w:rPr>
                <w:kern w:val="0"/>
                <w:sz w:val="24"/>
                <w:szCs w:val="24"/>
              </w:rPr>
            </w:pPr>
            <w:r>
              <w:rPr>
                <w:rFonts w:hint="eastAsia"/>
                <w:kern w:val="0"/>
                <w:sz w:val="24"/>
                <w:szCs w:val="24"/>
              </w:rPr>
              <w:t>分值</w:t>
            </w:r>
          </w:p>
        </w:tc>
      </w:tr>
      <w:tr w14:paraId="7764BA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bottom w:val="single" w:color="auto" w:sz="4" w:space="0"/>
              <w:right w:val="single" w:color="auto" w:sz="4" w:space="0"/>
            </w:tcBorders>
            <w:vAlign w:val="center"/>
          </w:tcPr>
          <w:p w14:paraId="7C4D8821">
            <w:pPr>
              <w:widowControl/>
              <w:snapToGrid w:val="0"/>
              <w:jc w:val="center"/>
              <w:rPr>
                <w:kern w:val="0"/>
                <w:sz w:val="24"/>
                <w:szCs w:val="24"/>
              </w:rPr>
            </w:pPr>
            <w:r>
              <w:rPr>
                <w:kern w:val="0"/>
                <w:sz w:val="24"/>
                <w:szCs w:val="24"/>
              </w:rPr>
              <w:t>1</w:t>
            </w:r>
          </w:p>
        </w:tc>
        <w:tc>
          <w:tcPr>
            <w:tcW w:w="1655" w:type="dxa"/>
            <w:tcBorders>
              <w:top w:val="single" w:color="auto" w:sz="4" w:space="0"/>
              <w:left w:val="single" w:color="auto" w:sz="4" w:space="0"/>
              <w:bottom w:val="single" w:color="auto" w:sz="4" w:space="0"/>
              <w:right w:val="single" w:color="auto" w:sz="4" w:space="0"/>
            </w:tcBorders>
            <w:vAlign w:val="center"/>
          </w:tcPr>
          <w:p w14:paraId="7BC0F7DF">
            <w:pPr>
              <w:widowControl/>
              <w:snapToGrid w:val="0"/>
              <w:jc w:val="center"/>
              <w:rPr>
                <w:kern w:val="0"/>
                <w:sz w:val="24"/>
                <w:szCs w:val="24"/>
              </w:rPr>
            </w:pPr>
            <w:r>
              <w:rPr>
                <w:rFonts w:hint="eastAsia"/>
                <w:kern w:val="0"/>
                <w:sz w:val="24"/>
                <w:szCs w:val="24"/>
              </w:rPr>
              <w:t>价格</w:t>
            </w:r>
          </w:p>
        </w:tc>
        <w:tc>
          <w:tcPr>
            <w:tcW w:w="7087" w:type="dxa"/>
            <w:tcBorders>
              <w:top w:val="single" w:color="auto" w:sz="4" w:space="0"/>
              <w:left w:val="single" w:color="auto" w:sz="4" w:space="0"/>
              <w:bottom w:val="single" w:color="auto" w:sz="4" w:space="0"/>
              <w:right w:val="single" w:color="auto" w:sz="4" w:space="0"/>
            </w:tcBorders>
            <w:vAlign w:val="center"/>
          </w:tcPr>
          <w:p w14:paraId="059D788F">
            <w:pPr>
              <w:widowControl/>
              <w:snapToGrid w:val="0"/>
              <w:rPr>
                <w:kern w:val="0"/>
                <w:sz w:val="24"/>
                <w:szCs w:val="24"/>
              </w:rPr>
            </w:pPr>
            <w:r>
              <w:rPr>
                <w:rFonts w:hint="eastAsia"/>
                <w:kern w:val="0"/>
                <w:sz w:val="24"/>
                <w:szCs w:val="24"/>
              </w:rPr>
              <w:t>（</w:t>
            </w:r>
            <w:r>
              <w:rPr>
                <w:kern w:val="0"/>
                <w:sz w:val="24"/>
                <w:szCs w:val="24"/>
              </w:rPr>
              <w:t>1</w:t>
            </w:r>
            <w:r>
              <w:rPr>
                <w:rFonts w:hint="eastAsia"/>
                <w:kern w:val="0"/>
                <w:sz w:val="24"/>
                <w:szCs w:val="24"/>
              </w:rPr>
              <w:t>）投标报价超过采购预算的，投标无效，未超过采购预算的投标报价按以下公式进行计算</w:t>
            </w:r>
          </w:p>
          <w:p w14:paraId="660F770C">
            <w:pPr>
              <w:widowControl/>
              <w:snapToGrid w:val="0"/>
              <w:rPr>
                <w:kern w:val="0"/>
                <w:sz w:val="24"/>
                <w:szCs w:val="24"/>
              </w:rPr>
            </w:pPr>
            <w:r>
              <w:rPr>
                <w:rFonts w:hint="eastAsia"/>
                <w:kern w:val="0"/>
                <w:sz w:val="24"/>
                <w:szCs w:val="24"/>
              </w:rPr>
              <w:t>（</w:t>
            </w:r>
            <w:r>
              <w:rPr>
                <w:kern w:val="0"/>
                <w:sz w:val="24"/>
                <w:szCs w:val="24"/>
              </w:rPr>
              <w:t>2</w:t>
            </w:r>
            <w:r>
              <w:rPr>
                <w:rFonts w:hint="eastAsia"/>
                <w:kern w:val="0"/>
                <w:sz w:val="24"/>
                <w:szCs w:val="24"/>
              </w:rPr>
              <w:t>）投标报价得分</w:t>
            </w:r>
            <w:r>
              <w:rPr>
                <w:kern w:val="0"/>
                <w:sz w:val="24"/>
                <w:szCs w:val="24"/>
              </w:rPr>
              <w:t>=</w:t>
            </w:r>
            <w:r>
              <w:rPr>
                <w:rFonts w:hint="eastAsia"/>
                <w:kern w:val="0"/>
                <w:sz w:val="24"/>
                <w:szCs w:val="24"/>
              </w:rPr>
              <w:t>（评标基准价</w:t>
            </w:r>
            <w:r>
              <w:rPr>
                <w:kern w:val="0"/>
                <w:sz w:val="24"/>
                <w:szCs w:val="24"/>
              </w:rPr>
              <w:t>/</w:t>
            </w:r>
            <w:r>
              <w:rPr>
                <w:rFonts w:hint="eastAsia"/>
                <w:kern w:val="0"/>
                <w:sz w:val="24"/>
                <w:szCs w:val="24"/>
              </w:rPr>
              <w:t>投标报价）×</w:t>
            </w:r>
            <w:r>
              <w:rPr>
                <w:kern w:val="0"/>
                <w:sz w:val="24"/>
                <w:szCs w:val="24"/>
              </w:rPr>
              <w:t>30</w:t>
            </w:r>
          </w:p>
          <w:p w14:paraId="27CD4356">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tcBorders>
              <w:top w:val="single" w:color="auto" w:sz="4" w:space="0"/>
              <w:left w:val="single" w:color="auto" w:sz="4" w:space="0"/>
              <w:bottom w:val="single" w:color="auto" w:sz="4" w:space="0"/>
              <w:right w:val="single" w:color="auto" w:sz="4" w:space="0"/>
            </w:tcBorders>
            <w:vAlign w:val="center"/>
          </w:tcPr>
          <w:p w14:paraId="71FA0396">
            <w:pPr>
              <w:widowControl/>
              <w:snapToGrid w:val="0"/>
              <w:jc w:val="center"/>
              <w:rPr>
                <w:kern w:val="0"/>
                <w:sz w:val="24"/>
                <w:szCs w:val="24"/>
              </w:rPr>
            </w:pPr>
            <w:r>
              <w:rPr>
                <w:kern w:val="0"/>
                <w:sz w:val="24"/>
                <w:szCs w:val="24"/>
              </w:rPr>
              <w:t>30</w:t>
            </w:r>
          </w:p>
        </w:tc>
      </w:tr>
      <w:tr w14:paraId="0537B6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tcBorders>
              <w:top w:val="single" w:color="auto" w:sz="4" w:space="0"/>
              <w:left w:val="single" w:color="auto" w:sz="4" w:space="0"/>
              <w:bottom w:val="single" w:color="auto" w:sz="4" w:space="0"/>
              <w:right w:val="single" w:color="auto" w:sz="4" w:space="0"/>
            </w:tcBorders>
            <w:vAlign w:val="center"/>
          </w:tcPr>
          <w:p w14:paraId="7D68733D">
            <w:pPr>
              <w:widowControl/>
              <w:snapToGrid w:val="0"/>
              <w:jc w:val="center"/>
              <w:rPr>
                <w:kern w:val="0"/>
                <w:sz w:val="24"/>
                <w:szCs w:val="24"/>
              </w:rPr>
            </w:pPr>
            <w:r>
              <w:rPr>
                <w:rFonts w:hint="eastAsia"/>
                <w:kern w:val="0"/>
                <w:sz w:val="24"/>
                <w:szCs w:val="24"/>
              </w:rPr>
              <w:t>第二部分</w:t>
            </w:r>
            <w:r>
              <w:rPr>
                <w:kern w:val="0"/>
                <w:sz w:val="24"/>
                <w:szCs w:val="24"/>
              </w:rPr>
              <w:t xml:space="preserve"> </w:t>
            </w:r>
            <w:r>
              <w:rPr>
                <w:rFonts w:hint="eastAsia"/>
                <w:kern w:val="0"/>
                <w:sz w:val="24"/>
                <w:szCs w:val="24"/>
              </w:rPr>
              <w:t>客观分（2</w:t>
            </w:r>
            <w:r>
              <w:rPr>
                <w:rFonts w:hint="eastAsia"/>
                <w:kern w:val="0"/>
                <w:sz w:val="24"/>
                <w:szCs w:val="24"/>
                <w:lang w:val="en-US" w:eastAsia="zh-CN"/>
              </w:rPr>
              <w:t>6</w:t>
            </w:r>
            <w:r>
              <w:rPr>
                <w:rFonts w:hint="eastAsia"/>
                <w:kern w:val="0"/>
                <w:sz w:val="24"/>
                <w:szCs w:val="24"/>
              </w:rPr>
              <w:t>分）</w:t>
            </w:r>
          </w:p>
        </w:tc>
        <w:tc>
          <w:tcPr>
            <w:tcW w:w="1010" w:type="dxa"/>
            <w:tcBorders>
              <w:top w:val="single" w:color="auto" w:sz="4" w:space="0"/>
              <w:left w:val="single" w:color="auto" w:sz="4" w:space="0"/>
              <w:bottom w:val="single" w:color="auto" w:sz="4" w:space="0"/>
              <w:right w:val="single" w:color="auto" w:sz="4" w:space="0"/>
            </w:tcBorders>
            <w:vAlign w:val="center"/>
          </w:tcPr>
          <w:p w14:paraId="128ED58A">
            <w:pPr>
              <w:widowControl/>
              <w:snapToGrid w:val="0"/>
              <w:jc w:val="center"/>
              <w:rPr>
                <w:kern w:val="0"/>
                <w:sz w:val="24"/>
                <w:szCs w:val="24"/>
              </w:rPr>
            </w:pPr>
            <w:r>
              <w:rPr>
                <w:rFonts w:hint="eastAsia"/>
                <w:kern w:val="0"/>
                <w:sz w:val="24"/>
                <w:szCs w:val="24"/>
              </w:rPr>
              <w:t>分值</w:t>
            </w:r>
          </w:p>
        </w:tc>
      </w:tr>
      <w:tr w14:paraId="3F0834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bottom w:val="single" w:color="auto" w:sz="4" w:space="0"/>
              <w:right w:val="single" w:color="auto" w:sz="4" w:space="0"/>
            </w:tcBorders>
            <w:vAlign w:val="center"/>
          </w:tcPr>
          <w:p w14:paraId="0465EEA2">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c>
          <w:tcPr>
            <w:tcW w:w="1655" w:type="dxa"/>
            <w:tcBorders>
              <w:top w:val="single" w:color="auto" w:sz="4" w:space="0"/>
              <w:left w:val="single" w:color="auto" w:sz="4" w:space="0"/>
              <w:bottom w:val="single" w:color="auto" w:sz="4" w:space="0"/>
              <w:right w:val="single" w:color="auto" w:sz="4" w:space="0"/>
            </w:tcBorders>
            <w:vAlign w:val="center"/>
          </w:tcPr>
          <w:p w14:paraId="3874B059">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环境标志产品</w:t>
            </w:r>
          </w:p>
        </w:tc>
        <w:tc>
          <w:tcPr>
            <w:tcW w:w="7087" w:type="dxa"/>
            <w:tcBorders>
              <w:top w:val="single" w:color="auto" w:sz="4" w:space="0"/>
              <w:left w:val="single" w:color="auto" w:sz="4" w:space="0"/>
              <w:bottom w:val="single" w:color="auto" w:sz="4" w:space="0"/>
              <w:right w:val="single" w:color="auto" w:sz="4" w:space="0"/>
            </w:tcBorders>
            <w:vAlign w:val="center"/>
          </w:tcPr>
          <w:p w14:paraId="0C793F36">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按照《关于调整优化节能产品、环境标志产品政府采购执行机制的通知》（财库〔2019〕9号）判定，投标产品是否属于环境标志产品。</w:t>
            </w:r>
          </w:p>
          <w:p w14:paraId="3CC1BDC1">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投标产品为1项的，且投标产品是环境标志产品的：1分</w:t>
            </w:r>
          </w:p>
          <w:p w14:paraId="55AAEFD1">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投标产品为多项的，得分为环境标志产品价值权重×1分</w:t>
            </w:r>
          </w:p>
          <w:p w14:paraId="08467337">
            <w:pPr>
              <w:adjustRightInd w:val="0"/>
              <w:snapToGrid w:val="0"/>
              <w:spacing w:line="276" w:lineRule="auto"/>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其他：0分</w:t>
            </w:r>
          </w:p>
        </w:tc>
        <w:tc>
          <w:tcPr>
            <w:tcW w:w="1010" w:type="dxa"/>
            <w:tcBorders>
              <w:top w:val="single" w:color="auto" w:sz="4" w:space="0"/>
              <w:left w:val="single" w:color="auto" w:sz="4" w:space="0"/>
              <w:bottom w:val="single" w:color="auto" w:sz="4" w:space="0"/>
              <w:right w:val="single" w:color="auto" w:sz="4" w:space="0"/>
            </w:tcBorders>
            <w:vAlign w:val="center"/>
          </w:tcPr>
          <w:p w14:paraId="59895DC0">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r>
      <w:tr w14:paraId="41AFBF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bottom w:val="single" w:color="auto" w:sz="4" w:space="0"/>
              <w:right w:val="single" w:color="auto" w:sz="4" w:space="0"/>
            </w:tcBorders>
            <w:vAlign w:val="center"/>
          </w:tcPr>
          <w:p w14:paraId="11038078">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2</w:t>
            </w:r>
          </w:p>
        </w:tc>
        <w:tc>
          <w:tcPr>
            <w:tcW w:w="1655" w:type="dxa"/>
            <w:tcBorders>
              <w:top w:val="single" w:color="auto" w:sz="4" w:space="0"/>
              <w:left w:val="single" w:color="auto" w:sz="4" w:space="0"/>
              <w:bottom w:val="single" w:color="auto" w:sz="4" w:space="0"/>
              <w:right w:val="single" w:color="auto" w:sz="4" w:space="0"/>
            </w:tcBorders>
            <w:vAlign w:val="center"/>
          </w:tcPr>
          <w:p w14:paraId="5A65B071">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节能产品</w:t>
            </w:r>
          </w:p>
        </w:tc>
        <w:tc>
          <w:tcPr>
            <w:tcW w:w="7087" w:type="dxa"/>
            <w:tcBorders>
              <w:top w:val="single" w:color="auto" w:sz="4" w:space="0"/>
              <w:left w:val="single" w:color="auto" w:sz="4" w:space="0"/>
              <w:bottom w:val="single" w:color="auto" w:sz="4" w:space="0"/>
              <w:right w:val="single" w:color="auto" w:sz="4" w:space="0"/>
            </w:tcBorders>
            <w:vAlign w:val="center"/>
          </w:tcPr>
          <w:p w14:paraId="79A6E53C">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按照《关于调整优化节能产品、环境标志产品政府采购执行机制的通知》（财库〔2019〕9号）判定，投标产品是否属于节能产品。</w:t>
            </w:r>
          </w:p>
          <w:p w14:paraId="59EF3116">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投标产品为1项的，且投标产品是非强制采购节能产品的：1分</w:t>
            </w:r>
          </w:p>
          <w:p w14:paraId="3DE4CF97">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投标产品为多项的，得分为非强制采购节能产品价值权重×1分</w:t>
            </w:r>
          </w:p>
          <w:p w14:paraId="06778D3A">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其他：0分</w:t>
            </w:r>
          </w:p>
        </w:tc>
        <w:tc>
          <w:tcPr>
            <w:tcW w:w="1010" w:type="dxa"/>
            <w:tcBorders>
              <w:top w:val="single" w:color="auto" w:sz="4" w:space="0"/>
              <w:left w:val="single" w:color="auto" w:sz="4" w:space="0"/>
              <w:bottom w:val="single" w:color="auto" w:sz="4" w:space="0"/>
              <w:right w:val="single" w:color="auto" w:sz="4" w:space="0"/>
            </w:tcBorders>
            <w:vAlign w:val="center"/>
          </w:tcPr>
          <w:p w14:paraId="249AAAD4">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r>
      <w:tr w14:paraId="200EEA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bottom w:val="single" w:color="auto" w:sz="4" w:space="0"/>
              <w:right w:val="single" w:color="auto" w:sz="4" w:space="0"/>
            </w:tcBorders>
            <w:vAlign w:val="center"/>
          </w:tcPr>
          <w:p w14:paraId="2DBEA82F">
            <w:pPr>
              <w:widowControl/>
              <w:snapToGrid w:val="0"/>
              <w:jc w:val="center"/>
              <w:rPr>
                <w:kern w:val="0"/>
                <w:sz w:val="24"/>
                <w:szCs w:val="24"/>
              </w:rPr>
            </w:pPr>
            <w:r>
              <w:rPr>
                <w:kern w:val="0"/>
                <w:sz w:val="24"/>
                <w:szCs w:val="24"/>
              </w:rPr>
              <w:t>3</w:t>
            </w:r>
          </w:p>
        </w:tc>
        <w:tc>
          <w:tcPr>
            <w:tcW w:w="1655" w:type="dxa"/>
            <w:tcBorders>
              <w:top w:val="single" w:color="auto" w:sz="4" w:space="0"/>
              <w:left w:val="single" w:color="auto" w:sz="4" w:space="0"/>
              <w:bottom w:val="single" w:color="auto" w:sz="4" w:space="0"/>
              <w:right w:val="single" w:color="auto" w:sz="4" w:space="0"/>
            </w:tcBorders>
            <w:vAlign w:val="center"/>
          </w:tcPr>
          <w:p w14:paraId="16F57FC1">
            <w:pPr>
              <w:widowControl/>
              <w:snapToGrid w:val="0"/>
              <w:jc w:val="center"/>
              <w:rPr>
                <w:kern w:val="0"/>
                <w:sz w:val="24"/>
                <w:szCs w:val="24"/>
              </w:rPr>
            </w:pPr>
            <w:r>
              <w:rPr>
                <w:rFonts w:hint="eastAsia"/>
                <w:kern w:val="0"/>
                <w:sz w:val="24"/>
                <w:szCs w:val="24"/>
              </w:rPr>
              <w:t>制造商认证评价</w:t>
            </w:r>
          </w:p>
        </w:tc>
        <w:tc>
          <w:tcPr>
            <w:tcW w:w="7087" w:type="dxa"/>
            <w:tcBorders>
              <w:top w:val="single" w:color="auto" w:sz="4" w:space="0"/>
              <w:left w:val="single" w:color="auto" w:sz="4" w:space="0"/>
              <w:bottom w:val="single" w:color="auto" w:sz="4" w:space="0"/>
              <w:right w:val="single" w:color="auto" w:sz="4" w:space="0"/>
            </w:tcBorders>
            <w:vAlign w:val="center"/>
          </w:tcPr>
          <w:p w14:paraId="33D1B0D8">
            <w:pPr>
              <w:snapToGrid w:val="0"/>
              <w:rPr>
                <w:bCs/>
                <w:sz w:val="24"/>
              </w:rPr>
            </w:pPr>
            <w:r>
              <w:rPr>
                <w:rFonts w:hint="eastAsia"/>
                <w:bCs/>
                <w:sz w:val="24"/>
              </w:rPr>
              <w:t>所投核心产品的制造商具备质量管理体系认证、职业健康安全管理体系认证、环境管理体系认证，投标文件中提供证书扫描件。具备</w:t>
            </w:r>
            <w:r>
              <w:rPr>
                <w:bCs/>
                <w:sz w:val="24"/>
              </w:rPr>
              <w:t>1</w:t>
            </w:r>
            <w:r>
              <w:rPr>
                <w:rFonts w:hint="eastAsia"/>
                <w:bCs/>
                <w:sz w:val="24"/>
              </w:rPr>
              <w:t>份证书得</w:t>
            </w:r>
            <w:r>
              <w:rPr>
                <w:bCs/>
                <w:sz w:val="24"/>
              </w:rPr>
              <w:t>1</w:t>
            </w:r>
            <w:r>
              <w:rPr>
                <w:rFonts w:hint="eastAsia"/>
                <w:bCs/>
                <w:sz w:val="24"/>
              </w:rPr>
              <w:t>分，最多</w:t>
            </w:r>
            <w:r>
              <w:rPr>
                <w:bCs/>
                <w:sz w:val="24"/>
              </w:rPr>
              <w:t>3</w:t>
            </w:r>
            <w:r>
              <w:rPr>
                <w:rFonts w:hint="eastAsia"/>
                <w:bCs/>
                <w:sz w:val="24"/>
              </w:rPr>
              <w:t>分</w:t>
            </w:r>
          </w:p>
        </w:tc>
        <w:tc>
          <w:tcPr>
            <w:tcW w:w="1010" w:type="dxa"/>
            <w:tcBorders>
              <w:top w:val="single" w:color="auto" w:sz="4" w:space="0"/>
              <w:left w:val="single" w:color="auto" w:sz="4" w:space="0"/>
              <w:bottom w:val="single" w:color="auto" w:sz="4" w:space="0"/>
              <w:right w:val="single" w:color="auto" w:sz="4" w:space="0"/>
            </w:tcBorders>
            <w:vAlign w:val="center"/>
          </w:tcPr>
          <w:p w14:paraId="41BA6331">
            <w:pPr>
              <w:widowControl/>
              <w:snapToGrid w:val="0"/>
              <w:jc w:val="center"/>
              <w:rPr>
                <w:kern w:val="0"/>
                <w:sz w:val="24"/>
                <w:szCs w:val="24"/>
              </w:rPr>
            </w:pPr>
            <w:r>
              <w:rPr>
                <w:kern w:val="0"/>
                <w:sz w:val="24"/>
                <w:szCs w:val="24"/>
              </w:rPr>
              <w:t>3</w:t>
            </w:r>
          </w:p>
        </w:tc>
      </w:tr>
      <w:tr w14:paraId="5114C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bottom w:val="single" w:color="auto" w:sz="4" w:space="0"/>
              <w:right w:val="single" w:color="auto" w:sz="4" w:space="0"/>
            </w:tcBorders>
            <w:vAlign w:val="center"/>
          </w:tcPr>
          <w:p w14:paraId="4B0E5DB7">
            <w:pPr>
              <w:widowControl/>
              <w:snapToGrid w:val="0"/>
              <w:jc w:val="center"/>
              <w:rPr>
                <w:kern w:val="0"/>
                <w:sz w:val="24"/>
                <w:szCs w:val="24"/>
              </w:rPr>
            </w:pPr>
            <w:r>
              <w:rPr>
                <w:kern w:val="0"/>
                <w:sz w:val="24"/>
                <w:szCs w:val="24"/>
              </w:rPr>
              <w:t>4</w:t>
            </w:r>
          </w:p>
        </w:tc>
        <w:tc>
          <w:tcPr>
            <w:tcW w:w="1655" w:type="dxa"/>
            <w:tcBorders>
              <w:top w:val="single" w:color="auto" w:sz="4" w:space="0"/>
              <w:left w:val="single" w:color="auto" w:sz="4" w:space="0"/>
              <w:bottom w:val="single" w:color="auto" w:sz="4" w:space="0"/>
              <w:right w:val="single" w:color="auto" w:sz="4" w:space="0"/>
            </w:tcBorders>
            <w:vAlign w:val="center"/>
          </w:tcPr>
          <w:p w14:paraId="1FB62C8A">
            <w:pPr>
              <w:widowControl/>
              <w:snapToGrid w:val="0"/>
              <w:jc w:val="center"/>
              <w:rPr>
                <w:color w:val="FF0000"/>
                <w:kern w:val="0"/>
                <w:sz w:val="24"/>
                <w:szCs w:val="24"/>
              </w:rPr>
            </w:pPr>
            <w:r>
              <w:rPr>
                <w:rFonts w:hint="eastAsia"/>
                <w:kern w:val="0"/>
                <w:sz w:val="24"/>
                <w:szCs w:val="24"/>
              </w:rPr>
              <w:t>投标人业绩评价</w:t>
            </w:r>
          </w:p>
        </w:tc>
        <w:tc>
          <w:tcPr>
            <w:tcW w:w="7087" w:type="dxa"/>
            <w:tcBorders>
              <w:top w:val="single" w:color="auto" w:sz="4" w:space="0"/>
              <w:left w:val="single" w:color="auto" w:sz="4" w:space="0"/>
              <w:bottom w:val="single" w:color="auto" w:sz="4" w:space="0"/>
              <w:right w:val="single" w:color="auto" w:sz="4" w:space="0"/>
            </w:tcBorders>
            <w:vAlign w:val="center"/>
          </w:tcPr>
          <w:p w14:paraId="5367C89A">
            <w:pPr>
              <w:snapToGrid w:val="0"/>
              <w:rPr>
                <w:bCs/>
                <w:sz w:val="24"/>
              </w:rPr>
            </w:pPr>
            <w:r>
              <w:rPr>
                <w:rFonts w:hint="eastAsia"/>
                <w:bCs/>
                <w:sz w:val="24"/>
              </w:rPr>
              <w:t>完全按照以下要求提供已完成的业绩（业绩内容至少包含实验室设备或教学仪器），提供的证明材料均不得遮挡涂黑，否则不予认定加分。</w:t>
            </w:r>
          </w:p>
          <w:p w14:paraId="4C58A693">
            <w:pPr>
              <w:snapToGrid w:val="0"/>
              <w:rPr>
                <w:bCs/>
                <w:sz w:val="24"/>
              </w:rPr>
            </w:pPr>
            <w:r>
              <w:rPr>
                <w:bCs/>
                <w:sz w:val="24"/>
              </w:rPr>
              <w:t xml:space="preserve">A. </w:t>
            </w:r>
            <w:r>
              <w:rPr>
                <w:rFonts w:hint="eastAsia"/>
                <w:sz w:val="24"/>
              </w:rPr>
              <w:t>合同原件扫描件。</w:t>
            </w:r>
            <w:r>
              <w:rPr>
                <w:rFonts w:hint="eastAsia"/>
                <w:bCs/>
                <w:sz w:val="24"/>
              </w:rPr>
              <w:t>包括买卖双方名称及盖章、合同清单、合同签订日期</w:t>
            </w:r>
            <w:r>
              <w:rPr>
                <w:rFonts w:hint="eastAsia"/>
                <w:sz w:val="24"/>
              </w:rPr>
              <w:t>（应为</w:t>
            </w:r>
            <w:r>
              <w:rPr>
                <w:sz w:val="24"/>
              </w:rPr>
              <w:t>2022</w:t>
            </w:r>
            <w:r>
              <w:rPr>
                <w:rFonts w:hint="eastAsia"/>
                <w:sz w:val="24"/>
              </w:rPr>
              <w:t>年</w:t>
            </w:r>
            <w:r>
              <w:rPr>
                <w:sz w:val="24"/>
              </w:rPr>
              <w:t>1</w:t>
            </w:r>
            <w:r>
              <w:rPr>
                <w:rFonts w:hint="eastAsia"/>
                <w:sz w:val="24"/>
              </w:rPr>
              <w:t>月</w:t>
            </w:r>
            <w:r>
              <w:rPr>
                <w:sz w:val="24"/>
              </w:rPr>
              <w:t>1</w:t>
            </w:r>
            <w:r>
              <w:rPr>
                <w:rFonts w:hint="eastAsia"/>
                <w:sz w:val="24"/>
              </w:rPr>
              <w:t>日至今）</w:t>
            </w:r>
            <w:r>
              <w:rPr>
                <w:rFonts w:hint="eastAsia"/>
                <w:bCs/>
                <w:sz w:val="24"/>
              </w:rPr>
              <w:t>。</w:t>
            </w:r>
          </w:p>
          <w:p w14:paraId="16662594">
            <w:pPr>
              <w:snapToGrid w:val="0"/>
              <w:rPr>
                <w:sz w:val="24"/>
              </w:rPr>
            </w:pPr>
            <w:r>
              <w:rPr>
                <w:sz w:val="24"/>
              </w:rPr>
              <w:t xml:space="preserve">B. </w:t>
            </w:r>
            <w:r>
              <w:rPr>
                <w:rFonts w:hint="eastAsia"/>
                <w:sz w:val="24"/>
              </w:rPr>
              <w:t>上述合同履行良好的相关证明材料原件扫描件（加盖上述合同甲方单位公章或上述合同中所盖的甲方印章）。</w:t>
            </w:r>
          </w:p>
          <w:p w14:paraId="2B0A1D2B">
            <w:pPr>
              <w:widowControl/>
              <w:snapToGrid w:val="0"/>
              <w:rPr>
                <w:color w:val="FF0000"/>
                <w:sz w:val="24"/>
              </w:rPr>
            </w:pPr>
            <w:r>
              <w:rPr>
                <w:bCs/>
                <w:sz w:val="24"/>
              </w:rPr>
              <w:t>1</w:t>
            </w:r>
            <w:r>
              <w:rPr>
                <w:rFonts w:hint="eastAsia"/>
                <w:bCs/>
                <w:sz w:val="24"/>
              </w:rPr>
              <w:t>个业绩</w:t>
            </w:r>
            <w:r>
              <w:rPr>
                <w:bCs/>
                <w:sz w:val="24"/>
              </w:rPr>
              <w:t>1</w:t>
            </w:r>
            <w:r>
              <w:rPr>
                <w:rFonts w:hint="eastAsia"/>
                <w:bCs/>
                <w:sz w:val="24"/>
              </w:rPr>
              <w:t>分，最多</w:t>
            </w:r>
            <w:r>
              <w:rPr>
                <w:bCs/>
                <w:sz w:val="24"/>
              </w:rPr>
              <w:t>6</w:t>
            </w:r>
            <w:r>
              <w:rPr>
                <w:rFonts w:hint="eastAsia"/>
                <w:bCs/>
                <w:sz w:val="24"/>
              </w:rPr>
              <w:t>分</w:t>
            </w:r>
          </w:p>
        </w:tc>
        <w:tc>
          <w:tcPr>
            <w:tcW w:w="1010" w:type="dxa"/>
            <w:tcBorders>
              <w:top w:val="single" w:color="auto" w:sz="4" w:space="0"/>
              <w:left w:val="single" w:color="auto" w:sz="4" w:space="0"/>
              <w:bottom w:val="single" w:color="auto" w:sz="4" w:space="0"/>
              <w:right w:val="single" w:color="auto" w:sz="4" w:space="0"/>
            </w:tcBorders>
            <w:vAlign w:val="center"/>
          </w:tcPr>
          <w:p w14:paraId="2B86D0DB">
            <w:pPr>
              <w:widowControl/>
              <w:snapToGrid w:val="0"/>
              <w:jc w:val="center"/>
              <w:rPr>
                <w:kern w:val="0"/>
                <w:sz w:val="24"/>
                <w:szCs w:val="24"/>
              </w:rPr>
            </w:pPr>
            <w:r>
              <w:rPr>
                <w:kern w:val="0"/>
                <w:sz w:val="24"/>
                <w:szCs w:val="24"/>
              </w:rPr>
              <w:t>6</w:t>
            </w:r>
          </w:p>
        </w:tc>
      </w:tr>
      <w:tr w14:paraId="226199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bottom w:val="single" w:color="auto" w:sz="4" w:space="0"/>
              <w:right w:val="single" w:color="auto" w:sz="4" w:space="0"/>
            </w:tcBorders>
            <w:vAlign w:val="center"/>
          </w:tcPr>
          <w:p w14:paraId="25BF45B6">
            <w:pPr>
              <w:widowControl/>
              <w:snapToGrid w:val="0"/>
              <w:jc w:val="center"/>
              <w:rPr>
                <w:kern w:val="0"/>
                <w:sz w:val="24"/>
                <w:szCs w:val="24"/>
              </w:rPr>
            </w:pPr>
            <w:r>
              <w:rPr>
                <w:kern w:val="0"/>
                <w:sz w:val="24"/>
                <w:szCs w:val="24"/>
              </w:rPr>
              <w:t>5</w:t>
            </w:r>
          </w:p>
        </w:tc>
        <w:tc>
          <w:tcPr>
            <w:tcW w:w="1655" w:type="dxa"/>
            <w:tcBorders>
              <w:top w:val="single" w:color="auto" w:sz="4" w:space="0"/>
              <w:left w:val="single" w:color="auto" w:sz="4" w:space="0"/>
              <w:bottom w:val="single" w:color="auto" w:sz="4" w:space="0"/>
              <w:right w:val="single" w:color="auto" w:sz="4" w:space="0"/>
            </w:tcBorders>
            <w:vAlign w:val="center"/>
          </w:tcPr>
          <w:p w14:paraId="33F51F3D">
            <w:pPr>
              <w:widowControl/>
              <w:snapToGrid w:val="0"/>
              <w:jc w:val="center"/>
              <w:rPr>
                <w:color w:val="FF0000"/>
                <w:kern w:val="0"/>
                <w:sz w:val="24"/>
                <w:szCs w:val="24"/>
              </w:rPr>
            </w:pPr>
            <w:r>
              <w:rPr>
                <w:rFonts w:hint="eastAsia"/>
                <w:kern w:val="0"/>
                <w:sz w:val="24"/>
                <w:szCs w:val="24"/>
              </w:rPr>
              <w:t>产品参数承诺评价</w:t>
            </w:r>
          </w:p>
        </w:tc>
        <w:tc>
          <w:tcPr>
            <w:tcW w:w="7087" w:type="dxa"/>
            <w:tcBorders>
              <w:top w:val="single" w:color="auto" w:sz="4" w:space="0"/>
              <w:left w:val="single" w:color="auto" w:sz="4" w:space="0"/>
              <w:bottom w:val="single" w:color="auto" w:sz="4" w:space="0"/>
              <w:right w:val="single" w:color="auto" w:sz="4" w:space="0"/>
            </w:tcBorders>
            <w:shd w:val="clear" w:color="auto" w:fill="auto"/>
            <w:vAlign w:val="center"/>
          </w:tcPr>
          <w:p w14:paraId="7B65AA7A">
            <w:pPr>
              <w:rPr>
                <w:rFonts w:hint="eastAsia" w:eastAsia="宋体"/>
                <w:bCs/>
                <w:color w:val="auto"/>
                <w:sz w:val="24"/>
                <w:lang w:eastAsia="zh-CN"/>
              </w:rPr>
            </w:pPr>
            <w:r>
              <w:rPr>
                <w:rFonts w:hint="eastAsia"/>
                <w:bCs/>
                <w:sz w:val="24"/>
              </w:rPr>
              <w:t>在投标人承诺遵守“排名第一的中标候选供应商评审结束后1个工作日内按要求向采购人提供下述具有CMA标识或CNAS标识的检测/检验/试验/测试报告，无法提供的视为虚假投标，投标无效。采购人</w:t>
            </w:r>
            <w:r>
              <w:rPr>
                <w:rFonts w:hint="eastAsia"/>
                <w:bCs/>
                <w:color w:val="auto"/>
                <w:sz w:val="24"/>
              </w:rPr>
              <w:t>按相同规则依次顺延下一中标候选供应商。”规则的基础上，</w:t>
            </w:r>
            <w:r>
              <w:rPr>
                <w:rFonts w:hint="eastAsia"/>
                <w:bCs/>
                <w:color w:val="auto"/>
                <w:sz w:val="24"/>
                <w:lang w:eastAsia="zh-CN"/>
              </w:rPr>
              <w:t>评审委员会按如下要求进行评审，否则该项得0分</w:t>
            </w:r>
          </w:p>
          <w:p w14:paraId="14022BFB">
            <w:pPr>
              <w:widowControl/>
              <w:snapToGrid w:val="0"/>
              <w:rPr>
                <w:kern w:val="0"/>
                <w:sz w:val="24"/>
                <w:szCs w:val="24"/>
              </w:rPr>
            </w:pPr>
            <w:r>
              <w:rPr>
                <w:b/>
                <w:bCs/>
                <w:color w:val="auto"/>
                <w:kern w:val="0"/>
                <w:sz w:val="24"/>
                <w:szCs w:val="24"/>
              </w:rPr>
              <w:t>1</w:t>
            </w:r>
            <w:r>
              <w:rPr>
                <w:rFonts w:hint="eastAsia"/>
                <w:b/>
                <w:bCs/>
                <w:color w:val="auto"/>
                <w:kern w:val="0"/>
                <w:sz w:val="24"/>
                <w:szCs w:val="24"/>
              </w:rPr>
              <w:t>、</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
                <w:bCs/>
                <w:color w:val="auto"/>
                <w:kern w:val="0"/>
                <w:sz w:val="24"/>
                <w:szCs w:val="24"/>
              </w:rPr>
              <w:t>所投化学实验室（高中）</w:t>
            </w:r>
            <w:r>
              <w:rPr>
                <w:rFonts w:hint="eastAsia"/>
                <w:b/>
                <w:bCs/>
                <w:kern w:val="0"/>
                <w:sz w:val="24"/>
                <w:szCs w:val="24"/>
              </w:rPr>
              <w:t>，序号（</w:t>
            </w:r>
            <w:r>
              <w:rPr>
                <w:b/>
                <w:bCs/>
                <w:kern w:val="0"/>
                <w:sz w:val="24"/>
                <w:szCs w:val="24"/>
              </w:rPr>
              <w:t>1</w:t>
            </w:r>
            <w:r>
              <w:rPr>
                <w:rFonts w:hint="eastAsia"/>
                <w:b/>
                <w:bCs/>
                <w:kern w:val="0"/>
                <w:sz w:val="24"/>
                <w:szCs w:val="24"/>
              </w:rPr>
              <w:t>）教师演示台台面（双面膜实芯理化板）</w:t>
            </w:r>
            <w:r>
              <w:rPr>
                <w:rFonts w:hint="eastAsia"/>
                <w:kern w:val="0"/>
                <w:sz w:val="24"/>
                <w:szCs w:val="24"/>
              </w:rPr>
              <w:t>具有CMA标识或CNAS标识的检测/检验/试验/测试报告，且该报告能证明以上所投产品满足下述参数要求，每承诺1条得</w:t>
            </w:r>
            <w:r>
              <w:rPr>
                <w:kern w:val="0"/>
                <w:sz w:val="24"/>
                <w:szCs w:val="24"/>
              </w:rPr>
              <w:t>1</w:t>
            </w:r>
            <w:r>
              <w:rPr>
                <w:rFonts w:hint="eastAsia"/>
                <w:kern w:val="0"/>
                <w:sz w:val="24"/>
                <w:szCs w:val="24"/>
              </w:rPr>
              <w:t>分，最多</w:t>
            </w:r>
            <w:r>
              <w:rPr>
                <w:kern w:val="0"/>
                <w:sz w:val="24"/>
                <w:szCs w:val="24"/>
              </w:rPr>
              <w:t>4</w:t>
            </w:r>
            <w:r>
              <w:rPr>
                <w:rFonts w:hint="eastAsia"/>
                <w:kern w:val="0"/>
                <w:sz w:val="24"/>
                <w:szCs w:val="24"/>
              </w:rPr>
              <w:t>分</w:t>
            </w:r>
            <w:r>
              <w:rPr>
                <w:kern w:val="0"/>
                <w:sz w:val="24"/>
                <w:szCs w:val="24"/>
              </w:rPr>
              <w:t>.</w:t>
            </w:r>
          </w:p>
          <w:p w14:paraId="6656FCEC">
            <w:pPr>
              <w:widowControl/>
              <w:snapToGrid w:val="0"/>
              <w:rPr>
                <w:kern w:val="0"/>
                <w:sz w:val="24"/>
                <w:szCs w:val="24"/>
              </w:rPr>
            </w:pPr>
            <w:r>
              <w:rPr>
                <w:kern w:val="0"/>
                <w:sz w:val="24"/>
                <w:szCs w:val="24"/>
              </w:rPr>
              <w:t>A.</w:t>
            </w:r>
            <w:r>
              <w:rPr>
                <w:rFonts w:hint="eastAsia"/>
                <w:kern w:val="0"/>
                <w:sz w:val="24"/>
                <w:szCs w:val="24"/>
              </w:rPr>
              <w:t>化学性能检测：台面依据</w:t>
            </w:r>
            <w:r>
              <w:rPr>
                <w:kern w:val="0"/>
                <w:sz w:val="24"/>
                <w:szCs w:val="24"/>
              </w:rPr>
              <w:t xml:space="preserve">GB/T 17657-2022 </w:t>
            </w:r>
            <w:r>
              <w:rPr>
                <w:rFonts w:hint="eastAsia"/>
                <w:kern w:val="0"/>
                <w:sz w:val="24"/>
                <w:szCs w:val="24"/>
              </w:rPr>
              <w:t>《人造板及饰面人造板理化性能试验方法》标准，耐污染性能不少于</w:t>
            </w:r>
            <w:r>
              <w:rPr>
                <w:kern w:val="0"/>
                <w:sz w:val="24"/>
                <w:szCs w:val="24"/>
              </w:rPr>
              <w:t>130</w:t>
            </w:r>
            <w:r>
              <w:rPr>
                <w:rFonts w:hint="eastAsia"/>
                <w:kern w:val="0"/>
                <w:sz w:val="24"/>
                <w:szCs w:val="24"/>
              </w:rPr>
              <w:t>项试验污染物的检测，且包含：</w:t>
            </w:r>
            <w:r>
              <w:rPr>
                <w:kern w:val="0"/>
                <w:sz w:val="24"/>
                <w:szCs w:val="24"/>
              </w:rPr>
              <w:t>40%</w:t>
            </w:r>
            <w:r>
              <w:rPr>
                <w:rFonts w:hint="eastAsia"/>
                <w:kern w:val="0"/>
                <w:sz w:val="24"/>
                <w:szCs w:val="24"/>
              </w:rPr>
              <w:t>氢氧化钠、</w:t>
            </w:r>
            <w:r>
              <w:rPr>
                <w:kern w:val="0"/>
                <w:sz w:val="24"/>
                <w:szCs w:val="24"/>
              </w:rPr>
              <w:t>98%</w:t>
            </w:r>
            <w:r>
              <w:rPr>
                <w:rFonts w:hint="eastAsia"/>
                <w:kern w:val="0"/>
                <w:sz w:val="24"/>
                <w:szCs w:val="24"/>
              </w:rPr>
              <w:t>硫酸、</w:t>
            </w:r>
            <w:r>
              <w:rPr>
                <w:kern w:val="0"/>
                <w:sz w:val="24"/>
                <w:szCs w:val="24"/>
              </w:rPr>
              <w:t>65%</w:t>
            </w:r>
            <w:r>
              <w:rPr>
                <w:rFonts w:hint="eastAsia"/>
                <w:kern w:val="0"/>
                <w:sz w:val="24"/>
                <w:szCs w:val="24"/>
              </w:rPr>
              <w:t>硝酸、</w:t>
            </w:r>
            <w:r>
              <w:rPr>
                <w:kern w:val="0"/>
                <w:sz w:val="24"/>
                <w:szCs w:val="24"/>
              </w:rPr>
              <w:t>37%</w:t>
            </w:r>
            <w:r>
              <w:rPr>
                <w:rFonts w:hint="eastAsia"/>
                <w:kern w:val="0"/>
                <w:sz w:val="24"/>
                <w:szCs w:val="24"/>
              </w:rPr>
              <w:t>盐酸、王水、二氯甲烷等试剂，覆盖玻璃盖板和未覆盖玻璃盖板检验结果均为</w:t>
            </w:r>
            <w:r>
              <w:rPr>
                <w:kern w:val="0"/>
                <w:sz w:val="24"/>
                <w:szCs w:val="24"/>
              </w:rPr>
              <w:t>5</w:t>
            </w:r>
            <w:r>
              <w:rPr>
                <w:rFonts w:hint="eastAsia"/>
                <w:kern w:val="0"/>
                <w:sz w:val="24"/>
                <w:szCs w:val="24"/>
              </w:rPr>
              <w:t>级：无明显变化。</w:t>
            </w:r>
          </w:p>
          <w:p w14:paraId="5F4C4DCB">
            <w:pPr>
              <w:widowControl/>
              <w:snapToGrid w:val="0"/>
              <w:rPr>
                <w:kern w:val="0"/>
                <w:sz w:val="24"/>
                <w:szCs w:val="24"/>
              </w:rPr>
            </w:pPr>
            <w:r>
              <w:rPr>
                <w:kern w:val="0"/>
                <w:sz w:val="24"/>
                <w:szCs w:val="24"/>
              </w:rPr>
              <w:t>B.</w:t>
            </w:r>
            <w:r>
              <w:rPr>
                <w:rFonts w:hint="eastAsia"/>
                <w:kern w:val="0"/>
                <w:sz w:val="24"/>
                <w:szCs w:val="24"/>
              </w:rPr>
              <w:t>物理性能检测：台面依据</w:t>
            </w:r>
            <w:r>
              <w:rPr>
                <w:kern w:val="0"/>
                <w:sz w:val="24"/>
                <w:szCs w:val="24"/>
              </w:rPr>
              <w:t xml:space="preserve">GB/T 17657-2022 </w:t>
            </w:r>
            <w:r>
              <w:rPr>
                <w:rFonts w:hint="eastAsia"/>
                <w:kern w:val="0"/>
                <w:sz w:val="24"/>
                <w:szCs w:val="24"/>
              </w:rPr>
              <w:t>《人造板及饰面人造板理化性能试验方法》标准，满足：</w:t>
            </w:r>
            <w:r>
              <w:rPr>
                <w:kern w:val="0"/>
                <w:sz w:val="24"/>
                <w:szCs w:val="24"/>
              </w:rPr>
              <w:t> </w:t>
            </w:r>
            <w:r>
              <w:rPr>
                <w:rFonts w:hint="eastAsia"/>
                <w:kern w:val="0"/>
                <w:sz w:val="24"/>
                <w:szCs w:val="24"/>
              </w:rPr>
              <w:t>含水率：≤</w:t>
            </w:r>
            <w:r>
              <w:rPr>
                <w:kern w:val="0"/>
                <w:sz w:val="24"/>
                <w:szCs w:val="24"/>
              </w:rPr>
              <w:t>0.9%</w:t>
            </w:r>
            <w:r>
              <w:rPr>
                <w:rFonts w:hint="eastAsia"/>
                <w:kern w:val="0"/>
                <w:sz w:val="24"/>
                <w:szCs w:val="24"/>
              </w:rPr>
              <w:t>；吸水厚度膨胀率≤</w:t>
            </w:r>
            <w:r>
              <w:rPr>
                <w:kern w:val="0"/>
                <w:sz w:val="24"/>
                <w:szCs w:val="24"/>
              </w:rPr>
              <w:t>0.1%</w:t>
            </w:r>
            <w:r>
              <w:rPr>
                <w:rFonts w:hint="eastAsia"/>
                <w:kern w:val="0"/>
                <w:sz w:val="24"/>
                <w:szCs w:val="24"/>
              </w:rPr>
              <w:t>；尺寸稳定性：横向≤</w:t>
            </w:r>
            <w:r>
              <w:rPr>
                <w:kern w:val="0"/>
                <w:sz w:val="24"/>
                <w:szCs w:val="24"/>
              </w:rPr>
              <w:t>0.07%</w:t>
            </w:r>
            <w:r>
              <w:rPr>
                <w:rFonts w:hint="eastAsia"/>
                <w:kern w:val="0"/>
                <w:sz w:val="24"/>
                <w:szCs w:val="24"/>
              </w:rPr>
              <w:t>、纵向≤</w:t>
            </w:r>
            <w:r>
              <w:rPr>
                <w:kern w:val="0"/>
                <w:sz w:val="24"/>
                <w:szCs w:val="24"/>
              </w:rPr>
              <w:t>0.04%</w:t>
            </w:r>
            <w:r>
              <w:rPr>
                <w:rFonts w:hint="eastAsia"/>
                <w:kern w:val="0"/>
                <w:sz w:val="24"/>
                <w:szCs w:val="24"/>
              </w:rPr>
              <w:t>；板面握螺钉力≥</w:t>
            </w:r>
            <w:r>
              <w:rPr>
                <w:kern w:val="0"/>
                <w:sz w:val="24"/>
                <w:szCs w:val="24"/>
              </w:rPr>
              <w:t>3490N</w:t>
            </w:r>
            <w:r>
              <w:rPr>
                <w:rFonts w:hint="eastAsia"/>
                <w:kern w:val="0"/>
                <w:sz w:val="24"/>
                <w:szCs w:val="24"/>
              </w:rPr>
              <w:t>；表面耐冷热循环性能：表面无裂纹及鼓泡；浸渍剥离性能：贴面层与基材之间的胶层无剥离和分层现象；表面耐划痕性能：</w:t>
            </w:r>
            <w:r>
              <w:rPr>
                <w:kern w:val="0"/>
                <w:sz w:val="24"/>
                <w:szCs w:val="24"/>
              </w:rPr>
              <w:t>4.5N</w:t>
            </w:r>
            <w:r>
              <w:rPr>
                <w:rFonts w:hint="eastAsia"/>
                <w:kern w:val="0"/>
                <w:sz w:val="24"/>
                <w:szCs w:val="24"/>
              </w:rPr>
              <w:t>作用下试件表面无大于</w:t>
            </w:r>
            <w:r>
              <w:rPr>
                <w:kern w:val="0"/>
                <w:sz w:val="24"/>
                <w:szCs w:val="24"/>
              </w:rPr>
              <w:t>90%</w:t>
            </w:r>
            <w:r>
              <w:rPr>
                <w:rFonts w:hint="eastAsia"/>
                <w:kern w:val="0"/>
                <w:sz w:val="24"/>
                <w:szCs w:val="24"/>
              </w:rPr>
              <w:t>的连续划痕，表面装饰花纹无破坏现象；耐沸水性能：质量增加百分率≤</w:t>
            </w:r>
            <w:r>
              <w:rPr>
                <w:kern w:val="0"/>
                <w:sz w:val="24"/>
                <w:szCs w:val="24"/>
              </w:rPr>
              <w:t>0.01%</w:t>
            </w:r>
            <w:r>
              <w:rPr>
                <w:rFonts w:hint="eastAsia"/>
                <w:kern w:val="0"/>
                <w:sz w:val="24"/>
                <w:szCs w:val="24"/>
              </w:rPr>
              <w:t>、厚度增加百分率≤</w:t>
            </w:r>
            <w:r>
              <w:rPr>
                <w:kern w:val="0"/>
                <w:sz w:val="24"/>
                <w:szCs w:val="24"/>
              </w:rPr>
              <w:t>0.08%</w:t>
            </w:r>
            <w:r>
              <w:rPr>
                <w:rFonts w:hint="eastAsia"/>
                <w:kern w:val="0"/>
                <w:sz w:val="24"/>
                <w:szCs w:val="24"/>
              </w:rPr>
              <w:t>，表面质量等级：</w:t>
            </w:r>
            <w:r>
              <w:rPr>
                <w:kern w:val="0"/>
                <w:sz w:val="24"/>
                <w:szCs w:val="24"/>
              </w:rPr>
              <w:t>5</w:t>
            </w:r>
            <w:r>
              <w:rPr>
                <w:rFonts w:hint="eastAsia"/>
                <w:kern w:val="0"/>
                <w:sz w:val="24"/>
                <w:szCs w:val="24"/>
              </w:rPr>
              <w:t>级：无变化，边缘质量等级：</w:t>
            </w:r>
            <w:r>
              <w:rPr>
                <w:kern w:val="0"/>
                <w:sz w:val="24"/>
                <w:szCs w:val="24"/>
              </w:rPr>
              <w:t>5</w:t>
            </w:r>
            <w:r>
              <w:rPr>
                <w:rFonts w:hint="eastAsia"/>
                <w:kern w:val="0"/>
                <w:sz w:val="24"/>
                <w:szCs w:val="24"/>
              </w:rPr>
              <w:t>级：无明显变化；耐开裂性能：</w:t>
            </w:r>
            <w:r>
              <w:rPr>
                <w:kern w:val="0"/>
                <w:sz w:val="24"/>
                <w:szCs w:val="24"/>
              </w:rPr>
              <w:t>5</w:t>
            </w:r>
            <w:r>
              <w:rPr>
                <w:rFonts w:hint="eastAsia"/>
                <w:kern w:val="0"/>
                <w:sz w:val="24"/>
                <w:szCs w:val="24"/>
              </w:rPr>
              <w:t>级：无细微裂纹；表面耐磨性能：≥</w:t>
            </w:r>
            <w:r>
              <w:rPr>
                <w:kern w:val="0"/>
                <w:sz w:val="24"/>
                <w:szCs w:val="24"/>
              </w:rPr>
              <w:t>1100r,</w:t>
            </w:r>
            <w:r>
              <w:rPr>
                <w:rFonts w:hint="eastAsia"/>
                <w:kern w:val="0"/>
                <w:sz w:val="24"/>
                <w:szCs w:val="24"/>
              </w:rPr>
              <w:t>未出现磨损点等不低于</w:t>
            </w:r>
            <w:r>
              <w:rPr>
                <w:kern w:val="0"/>
                <w:sz w:val="24"/>
                <w:szCs w:val="24"/>
              </w:rPr>
              <w:t>27</w:t>
            </w:r>
            <w:r>
              <w:rPr>
                <w:rFonts w:hint="eastAsia"/>
                <w:kern w:val="0"/>
                <w:sz w:val="24"/>
                <w:szCs w:val="24"/>
              </w:rPr>
              <w:t>项检测。</w:t>
            </w:r>
          </w:p>
          <w:p w14:paraId="3606C1EA">
            <w:pPr>
              <w:widowControl/>
              <w:snapToGrid w:val="0"/>
              <w:rPr>
                <w:kern w:val="0"/>
                <w:sz w:val="24"/>
                <w:szCs w:val="24"/>
              </w:rPr>
            </w:pPr>
            <w:r>
              <w:rPr>
                <w:kern w:val="0"/>
                <w:sz w:val="24"/>
                <w:szCs w:val="24"/>
              </w:rPr>
              <w:t>C.</w:t>
            </w:r>
            <w:r>
              <w:rPr>
                <w:rFonts w:hint="eastAsia"/>
                <w:kern w:val="0"/>
                <w:sz w:val="24"/>
                <w:szCs w:val="24"/>
              </w:rPr>
              <w:t>环保性能检测：台面依据</w:t>
            </w:r>
            <w:r>
              <w:rPr>
                <w:kern w:val="0"/>
                <w:sz w:val="24"/>
                <w:szCs w:val="24"/>
              </w:rPr>
              <w:t>GB 18580-2017</w:t>
            </w:r>
            <w:r>
              <w:rPr>
                <w:rFonts w:hint="eastAsia"/>
                <w:kern w:val="0"/>
                <w:sz w:val="24"/>
                <w:szCs w:val="24"/>
              </w:rPr>
              <w:t>《室内装饰装修材料人造板及其制品中甲醛释放限量》标准，满足甲醛释放量</w:t>
            </w:r>
            <w:r>
              <w:rPr>
                <w:kern w:val="0"/>
                <w:sz w:val="24"/>
                <w:szCs w:val="24"/>
              </w:rPr>
              <w:t>&lt;0.005 mg/M3</w:t>
            </w:r>
            <w:r>
              <w:rPr>
                <w:rFonts w:hint="eastAsia"/>
                <w:kern w:val="0"/>
                <w:sz w:val="24"/>
                <w:szCs w:val="24"/>
              </w:rPr>
              <w:t>；同时台面参照</w:t>
            </w:r>
            <w:r>
              <w:rPr>
                <w:kern w:val="0"/>
                <w:sz w:val="24"/>
                <w:szCs w:val="24"/>
              </w:rPr>
              <w:t>GB 18584-2001</w:t>
            </w:r>
            <w:r>
              <w:rPr>
                <w:rFonts w:hint="eastAsia"/>
                <w:kern w:val="0"/>
                <w:sz w:val="24"/>
                <w:szCs w:val="24"/>
              </w:rPr>
              <w:t>《室内装饰装修材料木家具中有害物质限量》标准，满足</w:t>
            </w:r>
            <w:r>
              <w:rPr>
                <w:kern w:val="0"/>
                <w:sz w:val="24"/>
                <w:szCs w:val="24"/>
              </w:rPr>
              <w:t>4</w:t>
            </w:r>
            <w:r>
              <w:rPr>
                <w:rFonts w:hint="eastAsia"/>
                <w:kern w:val="0"/>
                <w:sz w:val="24"/>
                <w:szCs w:val="24"/>
              </w:rPr>
              <w:t>种重金属含量</w:t>
            </w:r>
            <w:r>
              <w:rPr>
                <w:kern w:val="0"/>
                <w:sz w:val="24"/>
                <w:szCs w:val="24"/>
              </w:rPr>
              <w:t>mg/kg</w:t>
            </w:r>
            <w:r>
              <w:rPr>
                <w:rFonts w:hint="eastAsia"/>
                <w:kern w:val="0"/>
                <w:sz w:val="24"/>
                <w:szCs w:val="24"/>
              </w:rPr>
              <w:t>（可溶性铅≤</w:t>
            </w:r>
            <w:r>
              <w:rPr>
                <w:kern w:val="0"/>
                <w:sz w:val="24"/>
                <w:szCs w:val="24"/>
              </w:rPr>
              <w:t>2.8</w:t>
            </w:r>
            <w:r>
              <w:rPr>
                <w:rFonts w:hint="eastAsia"/>
                <w:kern w:val="0"/>
                <w:sz w:val="24"/>
                <w:szCs w:val="24"/>
              </w:rPr>
              <w:t>、镉：≤</w:t>
            </w:r>
            <w:r>
              <w:rPr>
                <w:kern w:val="0"/>
                <w:sz w:val="24"/>
                <w:szCs w:val="24"/>
              </w:rPr>
              <w:t>0.1</w:t>
            </w:r>
            <w:r>
              <w:rPr>
                <w:rFonts w:hint="eastAsia"/>
                <w:kern w:val="0"/>
                <w:sz w:val="24"/>
                <w:szCs w:val="24"/>
              </w:rPr>
              <w:t>、铬≤</w:t>
            </w:r>
            <w:r>
              <w:rPr>
                <w:kern w:val="0"/>
                <w:sz w:val="24"/>
                <w:szCs w:val="24"/>
              </w:rPr>
              <w:t>0.2</w:t>
            </w:r>
            <w:r>
              <w:rPr>
                <w:rFonts w:hint="eastAsia"/>
                <w:kern w:val="0"/>
                <w:sz w:val="24"/>
                <w:szCs w:val="24"/>
              </w:rPr>
              <w:t>、汞：未检出）。</w:t>
            </w:r>
          </w:p>
          <w:p w14:paraId="3D437A9F">
            <w:pPr>
              <w:widowControl/>
              <w:snapToGrid w:val="0"/>
              <w:rPr>
                <w:kern w:val="0"/>
                <w:sz w:val="24"/>
                <w:szCs w:val="24"/>
              </w:rPr>
            </w:pPr>
            <w:r>
              <w:rPr>
                <w:kern w:val="0"/>
                <w:sz w:val="24"/>
                <w:szCs w:val="24"/>
              </w:rPr>
              <w:t>D.</w:t>
            </w:r>
            <w:r>
              <w:rPr>
                <w:rFonts w:hint="eastAsia"/>
                <w:kern w:val="0"/>
                <w:sz w:val="24"/>
                <w:szCs w:val="24"/>
              </w:rPr>
              <w:t>抗菌性能检测：台面依据</w:t>
            </w:r>
            <w:r>
              <w:rPr>
                <w:kern w:val="0"/>
                <w:sz w:val="24"/>
                <w:szCs w:val="24"/>
              </w:rPr>
              <w:t>JC/T2039-2010</w:t>
            </w:r>
            <w:r>
              <w:rPr>
                <w:rFonts w:hint="eastAsia"/>
                <w:kern w:val="0"/>
                <w:sz w:val="24"/>
                <w:szCs w:val="24"/>
              </w:rPr>
              <w:t>标准，满足：大肠杆菌、金黄色葡萄球菌、肺炎克雷伯氏菌、鼠伤寒沙门氏菌、表皮葡萄球菌、铜绿假单胞菌、宋氏志贺氏菌、白色葡萄球菌、粪肠球菌；耐甲氧西林金黄色葡萄球菌、单核细胞增生李斯特氏菌、变异库克菌、溶血性链球菌等不少于</w:t>
            </w:r>
            <w:r>
              <w:rPr>
                <w:kern w:val="0"/>
                <w:sz w:val="24"/>
                <w:szCs w:val="24"/>
              </w:rPr>
              <w:t xml:space="preserve"> 13 </w:t>
            </w:r>
            <w:r>
              <w:rPr>
                <w:rFonts w:hint="eastAsia"/>
                <w:kern w:val="0"/>
                <w:sz w:val="24"/>
                <w:szCs w:val="24"/>
              </w:rPr>
              <w:t>种的菌种检测，且抗菌率≥</w:t>
            </w:r>
            <w:r>
              <w:rPr>
                <w:kern w:val="0"/>
                <w:sz w:val="24"/>
                <w:szCs w:val="24"/>
              </w:rPr>
              <w:t>95%</w:t>
            </w:r>
            <w:r>
              <w:rPr>
                <w:rFonts w:hint="eastAsia"/>
                <w:kern w:val="0"/>
                <w:sz w:val="24"/>
                <w:szCs w:val="24"/>
              </w:rPr>
              <w:t>。</w:t>
            </w:r>
          </w:p>
          <w:p w14:paraId="27CB91DA">
            <w:pPr>
              <w:widowControl/>
              <w:snapToGrid w:val="0"/>
              <w:jc w:val="left"/>
              <w:rPr>
                <w:color w:val="auto"/>
                <w:kern w:val="0"/>
                <w:sz w:val="24"/>
                <w:szCs w:val="24"/>
              </w:rPr>
            </w:pPr>
            <w:r>
              <w:rPr>
                <w:bCs/>
                <w:sz w:val="24"/>
                <w:szCs w:val="24"/>
              </w:rPr>
              <w:t>2</w:t>
            </w:r>
            <w:r>
              <w:rPr>
                <w:rFonts w:hint="eastAsia"/>
                <w:bCs/>
                <w:sz w:val="24"/>
                <w:szCs w:val="24"/>
              </w:rPr>
              <w:t>、</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
                <w:color w:val="auto"/>
                <w:sz w:val="24"/>
                <w:szCs w:val="24"/>
              </w:rPr>
              <w:t>所投物理实验室（初中），序号（</w:t>
            </w:r>
            <w:r>
              <w:rPr>
                <w:b/>
                <w:color w:val="auto"/>
                <w:sz w:val="24"/>
                <w:szCs w:val="24"/>
              </w:rPr>
              <w:t>211</w:t>
            </w:r>
            <w:r>
              <w:rPr>
                <w:rFonts w:hint="eastAsia" w:ascii="宋体" w:hAnsi="宋体" w:cs="宋体"/>
                <w:b/>
                <w:color w:val="auto"/>
                <w:sz w:val="24"/>
                <w:szCs w:val="24"/>
              </w:rPr>
              <w:t>）</w:t>
            </w:r>
            <w:r>
              <w:rPr>
                <w:rFonts w:hint="eastAsia"/>
                <w:b/>
                <w:color w:val="auto"/>
                <w:sz w:val="24"/>
                <w:szCs w:val="24"/>
              </w:rPr>
              <w:t>多目教学示范仪</w:t>
            </w:r>
            <w:r>
              <w:rPr>
                <w:rFonts w:hint="eastAsia"/>
                <w:color w:val="auto"/>
                <w:kern w:val="0"/>
                <w:sz w:val="24"/>
                <w:szCs w:val="24"/>
              </w:rPr>
              <w:t>具有CMA标识或CNAS标识的检测/检验/试验/测试报告，且该报告能证明以上所投产品满足下述参数要求，每承诺</w:t>
            </w:r>
            <w:r>
              <w:rPr>
                <w:color w:val="auto"/>
                <w:kern w:val="0"/>
                <w:sz w:val="24"/>
                <w:szCs w:val="24"/>
              </w:rPr>
              <w:t>1</w:t>
            </w:r>
            <w:r>
              <w:rPr>
                <w:rFonts w:hint="eastAsia"/>
                <w:color w:val="auto"/>
                <w:kern w:val="0"/>
                <w:sz w:val="24"/>
                <w:szCs w:val="24"/>
              </w:rPr>
              <w:t>条得</w:t>
            </w:r>
            <w:r>
              <w:rPr>
                <w:color w:val="auto"/>
                <w:kern w:val="0"/>
                <w:sz w:val="24"/>
                <w:szCs w:val="24"/>
              </w:rPr>
              <w:t>1</w:t>
            </w:r>
            <w:r>
              <w:rPr>
                <w:rFonts w:hint="eastAsia"/>
                <w:color w:val="auto"/>
                <w:kern w:val="0"/>
                <w:sz w:val="24"/>
                <w:szCs w:val="24"/>
              </w:rPr>
              <w:t>分，最多</w:t>
            </w:r>
            <w:r>
              <w:rPr>
                <w:color w:val="auto"/>
                <w:kern w:val="0"/>
                <w:sz w:val="24"/>
                <w:szCs w:val="24"/>
              </w:rPr>
              <w:t>2</w:t>
            </w:r>
            <w:r>
              <w:rPr>
                <w:rFonts w:hint="eastAsia"/>
                <w:color w:val="auto"/>
                <w:kern w:val="0"/>
                <w:sz w:val="24"/>
                <w:szCs w:val="24"/>
              </w:rPr>
              <w:t>分</w:t>
            </w:r>
            <w:r>
              <w:rPr>
                <w:color w:val="auto"/>
                <w:kern w:val="0"/>
                <w:sz w:val="24"/>
                <w:szCs w:val="24"/>
              </w:rPr>
              <w:t>.</w:t>
            </w:r>
          </w:p>
          <w:p w14:paraId="7C8503FB">
            <w:pPr>
              <w:snapToGrid w:val="0"/>
              <w:rPr>
                <w:bCs/>
                <w:color w:val="auto"/>
                <w:sz w:val="24"/>
                <w:szCs w:val="24"/>
              </w:rPr>
            </w:pPr>
            <w:r>
              <w:rPr>
                <w:color w:val="auto"/>
                <w:kern w:val="0"/>
                <w:sz w:val="24"/>
                <w:szCs w:val="24"/>
              </w:rPr>
              <w:t>A.</w:t>
            </w:r>
            <w:r>
              <w:rPr>
                <w:rFonts w:hint="eastAsia"/>
                <w:color w:val="auto"/>
                <w:kern w:val="0"/>
                <w:sz w:val="24"/>
                <w:szCs w:val="24"/>
              </w:rPr>
              <w:t>侧拍辅助摄像头采用活动机身，支持折叠，支持摄像头旋转调节拍摄位置，支持拍摄画面调整特写镜头景深。</w:t>
            </w:r>
          </w:p>
          <w:p w14:paraId="46A86D62">
            <w:pPr>
              <w:snapToGrid w:val="0"/>
              <w:rPr>
                <w:color w:val="auto"/>
                <w:kern w:val="0"/>
                <w:sz w:val="24"/>
                <w:szCs w:val="24"/>
              </w:rPr>
            </w:pPr>
            <w:r>
              <w:rPr>
                <w:color w:val="auto"/>
                <w:kern w:val="0"/>
                <w:sz w:val="24"/>
                <w:szCs w:val="24"/>
              </w:rPr>
              <w:t>B.</w:t>
            </w:r>
            <w:r>
              <w:rPr>
                <w:rFonts w:hint="eastAsia"/>
                <w:color w:val="auto"/>
                <w:kern w:val="0"/>
                <w:sz w:val="24"/>
                <w:szCs w:val="24"/>
              </w:rPr>
              <w:t>微课辅助摄像头采用活动摄像头，支持</w:t>
            </w:r>
            <w:r>
              <w:rPr>
                <w:color w:val="auto"/>
                <w:kern w:val="0"/>
                <w:sz w:val="24"/>
                <w:szCs w:val="24"/>
              </w:rPr>
              <w:t>0-270</w:t>
            </w:r>
            <w:r>
              <w:rPr>
                <w:rFonts w:hint="eastAsia"/>
                <w:color w:val="auto"/>
                <w:kern w:val="0"/>
                <w:sz w:val="24"/>
                <w:szCs w:val="24"/>
              </w:rPr>
              <w:t>度任意角度旋转调。</w:t>
            </w:r>
          </w:p>
          <w:p w14:paraId="66DAED0C">
            <w:pPr>
              <w:widowControl/>
              <w:snapToGrid w:val="0"/>
              <w:rPr>
                <w:color w:val="auto"/>
                <w:kern w:val="0"/>
                <w:sz w:val="24"/>
                <w:szCs w:val="24"/>
              </w:rPr>
            </w:pPr>
            <w:r>
              <w:rPr>
                <w:bCs/>
                <w:color w:val="auto"/>
                <w:sz w:val="24"/>
                <w:szCs w:val="24"/>
              </w:rPr>
              <w:t>3</w:t>
            </w:r>
            <w:r>
              <w:rPr>
                <w:rFonts w:hint="eastAsia"/>
                <w:bCs/>
                <w:color w:val="auto"/>
                <w:sz w:val="24"/>
                <w:szCs w:val="24"/>
              </w:rPr>
              <w:t>、</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
                <w:color w:val="auto"/>
                <w:sz w:val="24"/>
                <w:szCs w:val="24"/>
              </w:rPr>
              <w:t>所投物理实验室（初中），序号（</w:t>
            </w:r>
            <w:r>
              <w:rPr>
                <w:b/>
                <w:color w:val="auto"/>
                <w:sz w:val="24"/>
                <w:szCs w:val="24"/>
              </w:rPr>
              <w:t>240</w:t>
            </w:r>
            <w:r>
              <w:rPr>
                <w:rFonts w:hint="eastAsia"/>
                <w:b/>
                <w:color w:val="auto"/>
                <w:sz w:val="24"/>
                <w:szCs w:val="24"/>
              </w:rPr>
              <w:t>）物理学科</w:t>
            </w:r>
            <w:r>
              <w:rPr>
                <w:rFonts w:hint="eastAsia"/>
                <w:b/>
                <w:color w:val="auto"/>
                <w:kern w:val="0"/>
                <w:sz w:val="24"/>
                <w:szCs w:val="24"/>
              </w:rPr>
              <w:t>模块化电路虚拟仿真实验软件</w:t>
            </w:r>
            <w:r>
              <w:rPr>
                <w:rFonts w:hint="eastAsia"/>
                <w:color w:val="auto"/>
                <w:kern w:val="0"/>
                <w:sz w:val="24"/>
                <w:szCs w:val="24"/>
              </w:rPr>
              <w:t>具有CMA标识或CNAS标识的检测/检验/试验/测试报告，且该报告能证明以上所投产品满足下述参数要求，每承诺</w:t>
            </w:r>
            <w:r>
              <w:rPr>
                <w:color w:val="auto"/>
                <w:kern w:val="0"/>
                <w:sz w:val="24"/>
                <w:szCs w:val="24"/>
              </w:rPr>
              <w:t>1</w:t>
            </w:r>
            <w:r>
              <w:rPr>
                <w:rFonts w:hint="eastAsia"/>
                <w:color w:val="auto"/>
                <w:kern w:val="0"/>
                <w:sz w:val="24"/>
                <w:szCs w:val="24"/>
              </w:rPr>
              <w:t>条得</w:t>
            </w:r>
            <w:r>
              <w:rPr>
                <w:color w:val="auto"/>
                <w:kern w:val="0"/>
                <w:sz w:val="24"/>
                <w:szCs w:val="24"/>
              </w:rPr>
              <w:t>1</w:t>
            </w:r>
            <w:r>
              <w:rPr>
                <w:rFonts w:hint="eastAsia"/>
                <w:color w:val="auto"/>
                <w:kern w:val="0"/>
                <w:sz w:val="24"/>
                <w:szCs w:val="24"/>
              </w:rPr>
              <w:t>分，最多</w:t>
            </w:r>
            <w:r>
              <w:rPr>
                <w:color w:val="auto"/>
                <w:kern w:val="0"/>
                <w:sz w:val="24"/>
                <w:szCs w:val="24"/>
              </w:rPr>
              <w:t>4</w:t>
            </w:r>
            <w:r>
              <w:rPr>
                <w:rFonts w:hint="eastAsia"/>
                <w:color w:val="auto"/>
                <w:kern w:val="0"/>
                <w:sz w:val="24"/>
                <w:szCs w:val="24"/>
              </w:rPr>
              <w:t>分</w:t>
            </w:r>
            <w:r>
              <w:rPr>
                <w:color w:val="auto"/>
                <w:kern w:val="0"/>
                <w:sz w:val="24"/>
                <w:szCs w:val="24"/>
              </w:rPr>
              <w:t>.</w:t>
            </w:r>
          </w:p>
          <w:p w14:paraId="48DC2AA4">
            <w:pPr>
              <w:widowControl/>
              <w:jc w:val="left"/>
              <w:rPr>
                <w:color w:val="auto"/>
                <w:kern w:val="0"/>
                <w:sz w:val="24"/>
                <w:szCs w:val="24"/>
              </w:rPr>
            </w:pPr>
            <w:r>
              <w:rPr>
                <w:color w:val="auto"/>
                <w:kern w:val="0"/>
                <w:sz w:val="24"/>
                <w:szCs w:val="24"/>
              </w:rPr>
              <w:t>A</w:t>
            </w:r>
            <w:r>
              <w:rPr>
                <w:rFonts w:hint="eastAsia"/>
                <w:color w:val="auto"/>
                <w:kern w:val="0"/>
                <w:sz w:val="24"/>
                <w:szCs w:val="24"/>
              </w:rPr>
              <w:t>、模块图案大小统一，标有国际通用电路符号；软件提供串并联电路、二极管的单向导电性、门电路等</w:t>
            </w:r>
            <w:r>
              <w:rPr>
                <w:color w:val="auto"/>
                <w:kern w:val="0"/>
                <w:sz w:val="24"/>
                <w:szCs w:val="24"/>
              </w:rPr>
              <w:t>20</w:t>
            </w:r>
            <w:r>
              <w:rPr>
                <w:rFonts w:hint="eastAsia"/>
                <w:color w:val="auto"/>
                <w:kern w:val="0"/>
                <w:sz w:val="24"/>
                <w:szCs w:val="24"/>
              </w:rPr>
              <w:t>种以上实验电路拼案例图；</w:t>
            </w:r>
          </w:p>
          <w:p w14:paraId="2C6F52D7">
            <w:pPr>
              <w:widowControl/>
              <w:jc w:val="left"/>
              <w:rPr>
                <w:color w:val="auto"/>
                <w:kern w:val="0"/>
                <w:sz w:val="24"/>
                <w:szCs w:val="24"/>
              </w:rPr>
            </w:pPr>
            <w:r>
              <w:rPr>
                <w:color w:val="auto"/>
                <w:kern w:val="0"/>
                <w:sz w:val="24"/>
                <w:szCs w:val="24"/>
              </w:rPr>
              <w:t>B</w:t>
            </w:r>
            <w:r>
              <w:rPr>
                <w:rFonts w:hint="eastAsia"/>
                <w:color w:val="auto"/>
                <w:kern w:val="0"/>
                <w:sz w:val="24"/>
                <w:szCs w:val="24"/>
              </w:rPr>
              <w:t>、学生通过拖拽器件模块完成电路的拼接和搭建；能够指出学生电路的拼接错误处；</w:t>
            </w:r>
          </w:p>
          <w:p w14:paraId="6C0FD7E2">
            <w:pPr>
              <w:widowControl/>
              <w:jc w:val="left"/>
              <w:rPr>
                <w:kern w:val="0"/>
                <w:sz w:val="24"/>
                <w:szCs w:val="24"/>
              </w:rPr>
            </w:pPr>
            <w:r>
              <w:rPr>
                <w:color w:val="auto"/>
                <w:kern w:val="0"/>
                <w:sz w:val="24"/>
                <w:szCs w:val="24"/>
              </w:rPr>
              <w:t>C</w:t>
            </w:r>
            <w:r>
              <w:rPr>
                <w:rFonts w:hint="eastAsia"/>
                <w:color w:val="auto"/>
                <w:kern w:val="0"/>
                <w:sz w:val="24"/>
                <w:szCs w:val="24"/>
              </w:rPr>
              <w:t>、能够仿真计算</w:t>
            </w:r>
            <w:r>
              <w:rPr>
                <w:rFonts w:hint="eastAsia"/>
                <w:kern w:val="0"/>
                <w:sz w:val="24"/>
                <w:szCs w:val="24"/>
              </w:rPr>
              <w:t>出电路节点的运行电压值，支持导出仿真计算用网表文件；能够生产电路原理图；</w:t>
            </w:r>
          </w:p>
          <w:p w14:paraId="01B731DD">
            <w:pPr>
              <w:widowControl/>
              <w:jc w:val="left"/>
              <w:rPr>
                <w:bCs/>
                <w:sz w:val="24"/>
                <w:szCs w:val="24"/>
              </w:rPr>
            </w:pPr>
            <w:r>
              <w:rPr>
                <w:kern w:val="0"/>
                <w:sz w:val="24"/>
                <w:szCs w:val="24"/>
              </w:rPr>
              <w:t>D</w:t>
            </w:r>
            <w:r>
              <w:rPr>
                <w:rFonts w:hint="eastAsia"/>
                <w:kern w:val="0"/>
                <w:sz w:val="24"/>
                <w:szCs w:val="24"/>
              </w:rPr>
              <w:t>、能够在电路原图上画出电流的运行路线；能够给出电子模块拼接电路的运行效果，比如小灯泡点亮等实际运行效果；支持导出实验报告；</w:t>
            </w:r>
            <w:r>
              <w:rPr>
                <w:kern w:val="0"/>
                <w:sz w:val="24"/>
                <w:szCs w:val="24"/>
              </w:rPr>
              <w:t xml:space="preserve"> </w:t>
            </w:r>
          </w:p>
          <w:p w14:paraId="7420316E">
            <w:pPr>
              <w:snapToGrid w:val="0"/>
              <w:rPr>
                <w:bCs/>
                <w:color w:val="FF0000"/>
                <w:sz w:val="24"/>
                <w:szCs w:val="24"/>
              </w:rPr>
            </w:pPr>
            <w:r>
              <w:rPr>
                <w:rFonts w:hint="eastAsia" w:ascii="宋体" w:hAnsi="宋体"/>
                <w:bCs/>
                <w:color w:val="FF0000"/>
                <w:sz w:val="24"/>
                <w:szCs w:val="24"/>
              </w:rPr>
              <w:t>注：若上述</w:t>
            </w:r>
            <w:r>
              <w:rPr>
                <w:rFonts w:hint="eastAsia" w:ascii="宋体" w:hAnsi="宋体"/>
                <w:bCs/>
                <w:color w:val="FF0000"/>
                <w:sz w:val="24"/>
                <w:szCs w:val="24"/>
                <w:lang w:val="en-US" w:eastAsia="zh-CN"/>
              </w:rPr>
              <w:t>承诺表</w:t>
            </w:r>
            <w:r>
              <w:rPr>
                <w:rFonts w:hint="eastAsia" w:ascii="宋体" w:hAnsi="宋体"/>
                <w:bCs/>
                <w:color w:val="FF0000"/>
                <w:sz w:val="24"/>
                <w:szCs w:val="24"/>
              </w:rPr>
              <w:t>明所投产品不能满足招标文件中</w:t>
            </w:r>
            <w:r>
              <w:rPr>
                <w:rFonts w:hint="eastAsia" w:ascii="宋体" w:hAnsi="宋体"/>
                <w:color w:val="FF0000"/>
                <w:kern w:val="0"/>
                <w:sz w:val="24"/>
                <w:szCs w:val="24"/>
              </w:rPr>
              <w:t>“★”</w:t>
            </w:r>
            <w:r>
              <w:rPr>
                <w:rFonts w:ascii="宋体" w:hAnsi="宋体"/>
                <w:bCs/>
                <w:color w:val="FF0000"/>
                <w:sz w:val="24"/>
                <w:szCs w:val="24"/>
              </w:rPr>
              <w:t>技术要求</w:t>
            </w:r>
            <w:r>
              <w:rPr>
                <w:rFonts w:hint="eastAsia" w:ascii="宋体" w:hAnsi="宋体"/>
                <w:bCs/>
                <w:color w:val="FF0000"/>
                <w:sz w:val="24"/>
                <w:szCs w:val="24"/>
              </w:rPr>
              <w:t>的，则视为无效投标。</w:t>
            </w:r>
          </w:p>
          <w:p w14:paraId="323BF00F">
            <w:pPr>
              <w:snapToGrid w:val="0"/>
              <w:rPr>
                <w:bCs/>
                <w:sz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tcBorders>
              <w:top w:val="single" w:color="auto" w:sz="4" w:space="0"/>
              <w:left w:val="single" w:color="auto" w:sz="4" w:space="0"/>
              <w:bottom w:val="single" w:color="auto" w:sz="4" w:space="0"/>
              <w:right w:val="single" w:color="auto" w:sz="4" w:space="0"/>
            </w:tcBorders>
            <w:vAlign w:val="center"/>
          </w:tcPr>
          <w:p w14:paraId="31F3E3CA">
            <w:pPr>
              <w:widowControl/>
              <w:snapToGrid w:val="0"/>
              <w:jc w:val="center"/>
              <w:rPr>
                <w:color w:val="FF0000"/>
                <w:kern w:val="0"/>
                <w:sz w:val="24"/>
                <w:szCs w:val="24"/>
              </w:rPr>
            </w:pPr>
            <w:r>
              <w:rPr>
                <w:kern w:val="0"/>
                <w:sz w:val="24"/>
                <w:szCs w:val="24"/>
              </w:rPr>
              <w:t>10</w:t>
            </w:r>
          </w:p>
        </w:tc>
      </w:tr>
      <w:tr w14:paraId="7D1F86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bottom w:val="single" w:color="auto" w:sz="4" w:space="0"/>
              <w:right w:val="single" w:color="auto" w:sz="4" w:space="0"/>
            </w:tcBorders>
            <w:vAlign w:val="center"/>
          </w:tcPr>
          <w:p w14:paraId="25D3BF0A">
            <w:pPr>
              <w:widowControl/>
              <w:snapToGrid w:val="0"/>
              <w:jc w:val="center"/>
              <w:rPr>
                <w:kern w:val="0"/>
                <w:sz w:val="24"/>
                <w:szCs w:val="24"/>
              </w:rPr>
            </w:pPr>
            <w:r>
              <w:rPr>
                <w:kern w:val="0"/>
                <w:sz w:val="24"/>
                <w:szCs w:val="24"/>
              </w:rPr>
              <w:t>6</w:t>
            </w:r>
          </w:p>
        </w:tc>
        <w:tc>
          <w:tcPr>
            <w:tcW w:w="1655" w:type="dxa"/>
            <w:tcBorders>
              <w:top w:val="single" w:color="auto" w:sz="4" w:space="0"/>
              <w:left w:val="single" w:color="auto" w:sz="4" w:space="0"/>
              <w:bottom w:val="single" w:color="auto" w:sz="4" w:space="0"/>
              <w:right w:val="single" w:color="auto" w:sz="4" w:space="0"/>
            </w:tcBorders>
            <w:vAlign w:val="center"/>
          </w:tcPr>
          <w:p w14:paraId="29A4CF94">
            <w:pPr>
              <w:widowControl/>
              <w:snapToGrid w:val="0"/>
              <w:jc w:val="center"/>
              <w:rPr>
                <w:kern w:val="0"/>
                <w:sz w:val="24"/>
                <w:szCs w:val="24"/>
              </w:rPr>
            </w:pPr>
            <w:r>
              <w:rPr>
                <w:rFonts w:hint="eastAsia"/>
                <w:kern w:val="0"/>
                <w:sz w:val="24"/>
                <w:szCs w:val="24"/>
              </w:rPr>
              <w:t>非“★”技术要求（不含上述产品参数承诺评价中的参数要求）响应性评价</w:t>
            </w:r>
          </w:p>
        </w:tc>
        <w:tc>
          <w:tcPr>
            <w:tcW w:w="7087" w:type="dxa"/>
            <w:tcBorders>
              <w:top w:val="single" w:color="auto" w:sz="4" w:space="0"/>
              <w:left w:val="single" w:color="auto" w:sz="4" w:space="0"/>
              <w:bottom w:val="single" w:color="auto" w:sz="4" w:space="0"/>
              <w:right w:val="single" w:color="auto" w:sz="4" w:space="0"/>
            </w:tcBorders>
            <w:vAlign w:val="center"/>
          </w:tcPr>
          <w:p w14:paraId="7D059111">
            <w:pPr>
              <w:widowControl/>
              <w:snapToGrid w:val="0"/>
              <w:rPr>
                <w:kern w:val="0"/>
                <w:sz w:val="24"/>
                <w:szCs w:val="24"/>
              </w:rPr>
            </w:pPr>
            <w:r>
              <w:rPr>
                <w:rFonts w:hint="eastAsia"/>
                <w:kern w:val="0"/>
                <w:sz w:val="24"/>
                <w:szCs w:val="24"/>
              </w:rPr>
              <w:t>完全满足无偏离的得5分；</w:t>
            </w:r>
          </w:p>
          <w:p w14:paraId="223540BA">
            <w:pPr>
              <w:widowControl/>
              <w:snapToGrid w:val="0"/>
              <w:rPr>
                <w:kern w:val="0"/>
                <w:sz w:val="24"/>
                <w:szCs w:val="24"/>
              </w:rPr>
            </w:pPr>
            <w:r>
              <w:rPr>
                <w:rFonts w:hint="eastAsia"/>
                <w:kern w:val="0"/>
                <w:sz w:val="24"/>
                <w:szCs w:val="24"/>
              </w:rPr>
              <w:t>非“★”</w:t>
            </w:r>
            <w:r>
              <w:rPr>
                <w:rFonts w:hint="eastAsia"/>
                <w:bCs/>
                <w:sz w:val="24"/>
              </w:rPr>
              <w:t>技术要求</w:t>
            </w:r>
            <w:r>
              <w:rPr>
                <w:rFonts w:hint="eastAsia"/>
                <w:kern w:val="0"/>
                <w:sz w:val="24"/>
                <w:szCs w:val="24"/>
              </w:rPr>
              <w:t>劣于招标文件要求或未做应答的不足5条的，每出现</w:t>
            </w:r>
            <w:r>
              <w:rPr>
                <w:kern w:val="0"/>
                <w:sz w:val="24"/>
                <w:szCs w:val="24"/>
              </w:rPr>
              <w:t>1</w:t>
            </w:r>
            <w:r>
              <w:rPr>
                <w:rFonts w:hint="eastAsia"/>
                <w:kern w:val="0"/>
                <w:sz w:val="24"/>
                <w:szCs w:val="24"/>
              </w:rPr>
              <w:t>条以上情形减</w:t>
            </w:r>
            <w:r>
              <w:rPr>
                <w:kern w:val="0"/>
                <w:sz w:val="24"/>
                <w:szCs w:val="24"/>
              </w:rPr>
              <w:t>1</w:t>
            </w:r>
            <w:r>
              <w:rPr>
                <w:rFonts w:hint="eastAsia"/>
                <w:kern w:val="0"/>
                <w:sz w:val="24"/>
                <w:szCs w:val="24"/>
              </w:rPr>
              <w:t>分</w:t>
            </w:r>
          </w:p>
          <w:p w14:paraId="573B858F">
            <w:pPr>
              <w:widowControl/>
              <w:snapToGrid w:val="0"/>
              <w:rPr>
                <w:kern w:val="0"/>
                <w:sz w:val="24"/>
                <w:szCs w:val="24"/>
              </w:rPr>
            </w:pPr>
            <w:r>
              <w:rPr>
                <w:rFonts w:hint="eastAsia"/>
                <w:kern w:val="0"/>
                <w:sz w:val="24"/>
                <w:szCs w:val="24"/>
              </w:rPr>
              <w:t>非“★”</w:t>
            </w:r>
            <w:r>
              <w:rPr>
                <w:rFonts w:hint="eastAsia"/>
                <w:bCs/>
                <w:sz w:val="24"/>
              </w:rPr>
              <w:t>技术要求</w:t>
            </w:r>
            <w:r>
              <w:rPr>
                <w:rFonts w:hint="eastAsia"/>
                <w:kern w:val="0"/>
                <w:sz w:val="24"/>
                <w:szCs w:val="24"/>
              </w:rPr>
              <w:t>劣于招标文件要求或未做应答≥5条的，本项得</w:t>
            </w:r>
            <w:r>
              <w:rPr>
                <w:kern w:val="0"/>
                <w:sz w:val="24"/>
                <w:szCs w:val="24"/>
              </w:rPr>
              <w:t>0</w:t>
            </w:r>
            <w:r>
              <w:rPr>
                <w:rFonts w:hint="eastAsia"/>
                <w:kern w:val="0"/>
                <w:sz w:val="24"/>
                <w:szCs w:val="24"/>
              </w:rPr>
              <w:t>分</w:t>
            </w:r>
          </w:p>
        </w:tc>
        <w:tc>
          <w:tcPr>
            <w:tcW w:w="1010" w:type="dxa"/>
            <w:tcBorders>
              <w:top w:val="single" w:color="auto" w:sz="4" w:space="0"/>
              <w:left w:val="single" w:color="auto" w:sz="4" w:space="0"/>
              <w:bottom w:val="single" w:color="auto" w:sz="4" w:space="0"/>
              <w:right w:val="single" w:color="auto" w:sz="4" w:space="0"/>
            </w:tcBorders>
            <w:vAlign w:val="center"/>
          </w:tcPr>
          <w:p w14:paraId="43E540AA">
            <w:pPr>
              <w:widowControl/>
              <w:snapToGrid w:val="0"/>
              <w:jc w:val="center"/>
              <w:rPr>
                <w:kern w:val="0"/>
                <w:sz w:val="24"/>
                <w:szCs w:val="24"/>
              </w:rPr>
            </w:pPr>
            <w:r>
              <w:rPr>
                <w:rFonts w:hint="eastAsia"/>
                <w:kern w:val="0"/>
                <w:sz w:val="24"/>
                <w:szCs w:val="24"/>
              </w:rPr>
              <w:t>5</w:t>
            </w:r>
          </w:p>
        </w:tc>
      </w:tr>
      <w:tr w14:paraId="59C694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tcBorders>
              <w:top w:val="single" w:color="auto" w:sz="4" w:space="0"/>
              <w:left w:val="single" w:color="auto" w:sz="4" w:space="0"/>
              <w:bottom w:val="single" w:color="auto" w:sz="4" w:space="0"/>
              <w:right w:val="single" w:color="auto" w:sz="4" w:space="0"/>
            </w:tcBorders>
            <w:vAlign w:val="center"/>
          </w:tcPr>
          <w:p w14:paraId="1980467E">
            <w:pPr>
              <w:snapToGrid w:val="0"/>
              <w:jc w:val="center"/>
              <w:rPr>
                <w:bCs/>
                <w:sz w:val="24"/>
              </w:rPr>
            </w:pPr>
            <w:r>
              <w:rPr>
                <w:rFonts w:hint="eastAsia"/>
                <w:kern w:val="0"/>
                <w:sz w:val="24"/>
                <w:szCs w:val="24"/>
              </w:rPr>
              <w:t>第三部分</w:t>
            </w:r>
            <w:r>
              <w:rPr>
                <w:kern w:val="0"/>
                <w:sz w:val="24"/>
                <w:szCs w:val="24"/>
              </w:rPr>
              <w:t xml:space="preserve"> </w:t>
            </w:r>
            <w:r>
              <w:rPr>
                <w:rFonts w:hint="eastAsia"/>
                <w:kern w:val="0"/>
                <w:sz w:val="24"/>
                <w:szCs w:val="24"/>
              </w:rPr>
              <w:t>主观分（44分）</w:t>
            </w:r>
          </w:p>
        </w:tc>
        <w:tc>
          <w:tcPr>
            <w:tcW w:w="1010" w:type="dxa"/>
            <w:tcBorders>
              <w:top w:val="single" w:color="auto" w:sz="4" w:space="0"/>
              <w:left w:val="single" w:color="auto" w:sz="4" w:space="0"/>
              <w:bottom w:val="single" w:color="auto" w:sz="4" w:space="0"/>
              <w:right w:val="single" w:color="auto" w:sz="4" w:space="0"/>
            </w:tcBorders>
            <w:vAlign w:val="center"/>
          </w:tcPr>
          <w:p w14:paraId="45594C1E">
            <w:pPr>
              <w:widowControl/>
              <w:snapToGrid w:val="0"/>
              <w:jc w:val="center"/>
              <w:rPr>
                <w:kern w:val="0"/>
                <w:sz w:val="24"/>
                <w:szCs w:val="24"/>
              </w:rPr>
            </w:pPr>
            <w:r>
              <w:rPr>
                <w:rFonts w:hint="eastAsia"/>
                <w:kern w:val="0"/>
                <w:sz w:val="24"/>
                <w:szCs w:val="24"/>
              </w:rPr>
              <w:t>分值</w:t>
            </w:r>
          </w:p>
        </w:tc>
      </w:tr>
      <w:tr w14:paraId="2200EF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bottom w:val="single" w:color="auto" w:sz="4" w:space="0"/>
              <w:right w:val="single" w:color="auto" w:sz="4" w:space="0"/>
            </w:tcBorders>
            <w:vAlign w:val="center"/>
          </w:tcPr>
          <w:p w14:paraId="1C527C22">
            <w:pPr>
              <w:widowControl/>
              <w:snapToGrid w:val="0"/>
              <w:jc w:val="center"/>
              <w:rPr>
                <w:kern w:val="0"/>
                <w:sz w:val="24"/>
                <w:szCs w:val="24"/>
              </w:rPr>
            </w:pPr>
            <w:r>
              <w:rPr>
                <w:kern w:val="0"/>
                <w:sz w:val="24"/>
                <w:szCs w:val="24"/>
              </w:rPr>
              <w:t>1</w:t>
            </w:r>
          </w:p>
        </w:tc>
        <w:tc>
          <w:tcPr>
            <w:tcW w:w="1655" w:type="dxa"/>
            <w:tcBorders>
              <w:top w:val="single" w:color="auto" w:sz="4" w:space="0"/>
              <w:left w:val="single" w:color="auto" w:sz="4" w:space="0"/>
              <w:bottom w:val="single" w:color="auto" w:sz="4" w:space="0"/>
              <w:right w:val="single" w:color="auto" w:sz="4" w:space="0"/>
            </w:tcBorders>
            <w:vAlign w:val="center"/>
          </w:tcPr>
          <w:p w14:paraId="4562D872">
            <w:pPr>
              <w:widowControl/>
              <w:snapToGrid w:val="0"/>
              <w:jc w:val="center"/>
              <w:rPr>
                <w:kern w:val="0"/>
                <w:sz w:val="24"/>
                <w:szCs w:val="24"/>
              </w:rPr>
            </w:pPr>
            <w:r>
              <w:rPr>
                <w:rFonts w:hint="eastAsia"/>
                <w:kern w:val="0"/>
                <w:sz w:val="24"/>
                <w:szCs w:val="24"/>
              </w:rPr>
              <w:t>产品整体性能评价</w:t>
            </w:r>
          </w:p>
        </w:tc>
        <w:tc>
          <w:tcPr>
            <w:tcW w:w="7087" w:type="dxa"/>
            <w:tcBorders>
              <w:top w:val="single" w:color="auto" w:sz="4" w:space="0"/>
              <w:left w:val="single" w:color="auto" w:sz="4" w:space="0"/>
              <w:bottom w:val="single" w:color="auto" w:sz="4" w:space="0"/>
              <w:right w:val="single" w:color="auto" w:sz="4" w:space="0"/>
            </w:tcBorders>
            <w:vAlign w:val="center"/>
          </w:tcPr>
          <w:p w14:paraId="53BEEA68">
            <w:pPr>
              <w:widowControl/>
              <w:snapToGrid w:val="0"/>
              <w:rPr>
                <w:kern w:val="0"/>
                <w:sz w:val="24"/>
                <w:szCs w:val="24"/>
              </w:rPr>
            </w:pPr>
            <w:r>
              <w:rPr>
                <w:rFonts w:hint="eastAsia"/>
                <w:kern w:val="0"/>
                <w:sz w:val="24"/>
                <w:szCs w:val="24"/>
              </w:rPr>
              <w:t>至少包含产品整体设计理念、性能描述、安全耐用性描述等</w:t>
            </w:r>
          </w:p>
          <w:p w14:paraId="59D9AF21">
            <w:pPr>
              <w:widowControl/>
              <w:adjustRightInd w:val="0"/>
              <w:snapToGrid w:val="0"/>
              <w:rPr>
                <w:kern w:val="0"/>
                <w:sz w:val="24"/>
                <w:szCs w:val="24"/>
              </w:rPr>
            </w:pPr>
            <w:r>
              <w:rPr>
                <w:rFonts w:hint="eastAsia"/>
                <w:kern w:val="0"/>
                <w:sz w:val="24"/>
                <w:szCs w:val="24"/>
              </w:rPr>
              <w:t>满足招标文件要求，无瑕疵：</w:t>
            </w:r>
            <w:r>
              <w:rPr>
                <w:kern w:val="0"/>
                <w:sz w:val="24"/>
                <w:szCs w:val="24"/>
              </w:rPr>
              <w:t>9</w:t>
            </w:r>
            <w:r>
              <w:rPr>
                <w:rFonts w:hint="eastAsia"/>
                <w:kern w:val="0"/>
                <w:sz w:val="24"/>
                <w:szCs w:val="24"/>
              </w:rPr>
              <w:t>分；</w:t>
            </w:r>
          </w:p>
          <w:p w14:paraId="57AD9BA3">
            <w:pPr>
              <w:widowControl/>
              <w:adjustRightInd w:val="0"/>
              <w:snapToGrid w:val="0"/>
              <w:rPr>
                <w:kern w:val="0"/>
                <w:sz w:val="24"/>
                <w:szCs w:val="24"/>
              </w:rPr>
            </w:pPr>
            <w:r>
              <w:rPr>
                <w:rFonts w:hint="eastAsia"/>
                <w:kern w:val="0"/>
                <w:sz w:val="24"/>
                <w:szCs w:val="24"/>
              </w:rPr>
              <w:t>方案内容存在</w:t>
            </w:r>
            <w:r>
              <w:rPr>
                <w:kern w:val="0"/>
                <w:sz w:val="24"/>
                <w:szCs w:val="24"/>
              </w:rPr>
              <w:t>1</w:t>
            </w:r>
            <w:r>
              <w:rPr>
                <w:rFonts w:hint="eastAsia"/>
                <w:kern w:val="0"/>
                <w:sz w:val="24"/>
                <w:szCs w:val="24"/>
              </w:rPr>
              <w:t>处瑕疵：</w:t>
            </w:r>
            <w:r>
              <w:rPr>
                <w:kern w:val="0"/>
                <w:sz w:val="24"/>
                <w:szCs w:val="24"/>
              </w:rPr>
              <w:t>6</w:t>
            </w:r>
            <w:r>
              <w:rPr>
                <w:rFonts w:hint="eastAsia"/>
                <w:kern w:val="0"/>
                <w:sz w:val="24"/>
                <w:szCs w:val="24"/>
              </w:rPr>
              <w:t>分；</w:t>
            </w:r>
          </w:p>
          <w:p w14:paraId="59EFCAA7">
            <w:pPr>
              <w:widowControl/>
              <w:adjustRightInd w:val="0"/>
              <w:snapToGrid w:val="0"/>
              <w:rPr>
                <w:kern w:val="0"/>
                <w:sz w:val="24"/>
                <w:szCs w:val="24"/>
              </w:rPr>
            </w:pPr>
            <w:r>
              <w:rPr>
                <w:rFonts w:hint="eastAsia"/>
                <w:kern w:val="0"/>
                <w:sz w:val="24"/>
                <w:szCs w:val="24"/>
              </w:rPr>
              <w:t>方案内容存在</w:t>
            </w:r>
            <w:r>
              <w:rPr>
                <w:kern w:val="0"/>
                <w:sz w:val="24"/>
                <w:szCs w:val="24"/>
              </w:rPr>
              <w:t>2</w:t>
            </w:r>
            <w:r>
              <w:rPr>
                <w:rFonts w:hint="eastAsia"/>
                <w:kern w:val="0"/>
                <w:sz w:val="24"/>
                <w:szCs w:val="24"/>
              </w:rPr>
              <w:t>处瑕疵：</w:t>
            </w:r>
            <w:r>
              <w:rPr>
                <w:kern w:val="0"/>
                <w:sz w:val="24"/>
                <w:szCs w:val="24"/>
              </w:rPr>
              <w:t>3</w:t>
            </w:r>
            <w:r>
              <w:rPr>
                <w:rFonts w:hint="eastAsia"/>
                <w:kern w:val="0"/>
                <w:sz w:val="24"/>
                <w:szCs w:val="24"/>
              </w:rPr>
              <w:t>分；</w:t>
            </w:r>
          </w:p>
          <w:p w14:paraId="076A599A">
            <w:pPr>
              <w:widowControl/>
              <w:adjustRightInd w:val="0"/>
              <w:snapToGrid w:val="0"/>
              <w:rPr>
                <w:kern w:val="0"/>
                <w:sz w:val="24"/>
                <w:szCs w:val="24"/>
              </w:rPr>
            </w:pPr>
            <w:r>
              <w:rPr>
                <w:rFonts w:hint="eastAsia"/>
                <w:kern w:val="0"/>
                <w:sz w:val="24"/>
                <w:szCs w:val="24"/>
              </w:rPr>
              <w:t>未提供方案或不满足招标文件要求或内容存在</w:t>
            </w:r>
            <w:r>
              <w:rPr>
                <w:kern w:val="0"/>
                <w:sz w:val="24"/>
                <w:szCs w:val="24"/>
              </w:rPr>
              <w:t>3</w:t>
            </w:r>
            <w:r>
              <w:rPr>
                <w:rFonts w:hint="eastAsia"/>
                <w:kern w:val="0"/>
                <w:sz w:val="24"/>
                <w:szCs w:val="24"/>
              </w:rPr>
              <w:t>处及以上瑕疵：</w:t>
            </w:r>
            <w:r>
              <w:rPr>
                <w:kern w:val="0"/>
                <w:sz w:val="24"/>
                <w:szCs w:val="24"/>
              </w:rPr>
              <w:t>0</w:t>
            </w:r>
            <w:r>
              <w:rPr>
                <w:rFonts w:hint="eastAsia"/>
                <w:kern w:val="0"/>
                <w:sz w:val="24"/>
                <w:szCs w:val="24"/>
              </w:rPr>
              <w:t>分；</w:t>
            </w:r>
          </w:p>
          <w:p w14:paraId="45F5255A">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tcBorders>
              <w:top w:val="single" w:color="auto" w:sz="4" w:space="0"/>
              <w:left w:val="single" w:color="auto" w:sz="4" w:space="0"/>
              <w:bottom w:val="single" w:color="auto" w:sz="4" w:space="0"/>
              <w:right w:val="single" w:color="auto" w:sz="4" w:space="0"/>
            </w:tcBorders>
            <w:vAlign w:val="center"/>
          </w:tcPr>
          <w:p w14:paraId="655761A1">
            <w:pPr>
              <w:widowControl/>
              <w:snapToGrid w:val="0"/>
              <w:jc w:val="center"/>
              <w:rPr>
                <w:color w:val="FF0000"/>
                <w:kern w:val="0"/>
                <w:sz w:val="24"/>
                <w:szCs w:val="24"/>
              </w:rPr>
            </w:pPr>
            <w:r>
              <w:rPr>
                <w:kern w:val="0"/>
                <w:sz w:val="24"/>
                <w:szCs w:val="24"/>
              </w:rPr>
              <w:t>9</w:t>
            </w:r>
          </w:p>
        </w:tc>
      </w:tr>
      <w:tr w14:paraId="0F20AA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bottom w:val="single" w:color="auto" w:sz="4" w:space="0"/>
              <w:right w:val="single" w:color="auto" w:sz="4" w:space="0"/>
            </w:tcBorders>
            <w:vAlign w:val="center"/>
          </w:tcPr>
          <w:p w14:paraId="5050D343">
            <w:pPr>
              <w:widowControl/>
              <w:snapToGrid w:val="0"/>
              <w:jc w:val="center"/>
              <w:rPr>
                <w:kern w:val="0"/>
                <w:sz w:val="24"/>
                <w:szCs w:val="24"/>
              </w:rPr>
            </w:pPr>
            <w:r>
              <w:rPr>
                <w:kern w:val="0"/>
                <w:sz w:val="24"/>
                <w:szCs w:val="24"/>
              </w:rPr>
              <w:t>2</w:t>
            </w:r>
          </w:p>
        </w:tc>
        <w:tc>
          <w:tcPr>
            <w:tcW w:w="1655" w:type="dxa"/>
            <w:tcBorders>
              <w:top w:val="single" w:color="auto" w:sz="4" w:space="0"/>
              <w:left w:val="single" w:color="auto" w:sz="4" w:space="0"/>
              <w:bottom w:val="single" w:color="auto" w:sz="4" w:space="0"/>
              <w:right w:val="single" w:color="auto" w:sz="4" w:space="0"/>
            </w:tcBorders>
            <w:vAlign w:val="center"/>
          </w:tcPr>
          <w:p w14:paraId="0CDDB639">
            <w:pPr>
              <w:widowControl/>
              <w:snapToGrid w:val="0"/>
              <w:jc w:val="center"/>
              <w:rPr>
                <w:kern w:val="0"/>
                <w:sz w:val="24"/>
                <w:szCs w:val="24"/>
              </w:rPr>
            </w:pPr>
            <w:r>
              <w:rPr>
                <w:rFonts w:hint="eastAsia"/>
                <w:kern w:val="0"/>
                <w:sz w:val="24"/>
                <w:szCs w:val="24"/>
              </w:rPr>
              <w:t>产品关键零部件评价</w:t>
            </w:r>
          </w:p>
        </w:tc>
        <w:tc>
          <w:tcPr>
            <w:tcW w:w="7087" w:type="dxa"/>
            <w:tcBorders>
              <w:top w:val="single" w:color="auto" w:sz="4" w:space="0"/>
              <w:left w:val="single" w:color="auto" w:sz="4" w:space="0"/>
              <w:bottom w:val="single" w:color="auto" w:sz="4" w:space="0"/>
              <w:right w:val="single" w:color="auto" w:sz="4" w:space="0"/>
            </w:tcBorders>
            <w:vAlign w:val="center"/>
          </w:tcPr>
          <w:p w14:paraId="1DB67C91">
            <w:pPr>
              <w:widowControl/>
              <w:snapToGrid w:val="0"/>
              <w:rPr>
                <w:kern w:val="0"/>
                <w:sz w:val="24"/>
                <w:szCs w:val="24"/>
              </w:rPr>
            </w:pPr>
            <w:r>
              <w:rPr>
                <w:rFonts w:hint="eastAsia"/>
                <w:kern w:val="0"/>
                <w:sz w:val="24"/>
                <w:szCs w:val="24"/>
              </w:rPr>
              <w:t>至少包含产品关键零部件设计理念、性能描述、安全耐用性描述等</w:t>
            </w:r>
          </w:p>
          <w:p w14:paraId="756E7719">
            <w:pPr>
              <w:widowControl/>
              <w:adjustRightInd w:val="0"/>
              <w:snapToGrid w:val="0"/>
              <w:rPr>
                <w:kern w:val="0"/>
                <w:sz w:val="24"/>
                <w:szCs w:val="24"/>
              </w:rPr>
            </w:pPr>
            <w:r>
              <w:rPr>
                <w:rFonts w:hint="eastAsia"/>
                <w:kern w:val="0"/>
                <w:sz w:val="24"/>
                <w:szCs w:val="24"/>
              </w:rPr>
              <w:t>满足招标文件要求，无瑕疵：</w:t>
            </w:r>
            <w:r>
              <w:rPr>
                <w:kern w:val="0"/>
                <w:sz w:val="24"/>
                <w:szCs w:val="24"/>
              </w:rPr>
              <w:t>9</w:t>
            </w:r>
            <w:r>
              <w:rPr>
                <w:rFonts w:hint="eastAsia"/>
                <w:kern w:val="0"/>
                <w:sz w:val="24"/>
                <w:szCs w:val="24"/>
              </w:rPr>
              <w:t>分；</w:t>
            </w:r>
          </w:p>
          <w:p w14:paraId="2F0A8B5D">
            <w:pPr>
              <w:widowControl/>
              <w:adjustRightInd w:val="0"/>
              <w:snapToGrid w:val="0"/>
              <w:rPr>
                <w:kern w:val="0"/>
                <w:sz w:val="24"/>
                <w:szCs w:val="24"/>
              </w:rPr>
            </w:pPr>
            <w:r>
              <w:rPr>
                <w:rFonts w:hint="eastAsia"/>
                <w:kern w:val="0"/>
                <w:sz w:val="24"/>
                <w:szCs w:val="24"/>
              </w:rPr>
              <w:t>方案内容存在</w:t>
            </w:r>
            <w:r>
              <w:rPr>
                <w:kern w:val="0"/>
                <w:sz w:val="24"/>
                <w:szCs w:val="24"/>
              </w:rPr>
              <w:t>1</w:t>
            </w:r>
            <w:r>
              <w:rPr>
                <w:rFonts w:hint="eastAsia"/>
                <w:kern w:val="0"/>
                <w:sz w:val="24"/>
                <w:szCs w:val="24"/>
              </w:rPr>
              <w:t>处瑕疵：</w:t>
            </w:r>
            <w:r>
              <w:rPr>
                <w:kern w:val="0"/>
                <w:sz w:val="24"/>
                <w:szCs w:val="24"/>
              </w:rPr>
              <w:t>6</w:t>
            </w:r>
            <w:r>
              <w:rPr>
                <w:rFonts w:hint="eastAsia"/>
                <w:kern w:val="0"/>
                <w:sz w:val="24"/>
                <w:szCs w:val="24"/>
              </w:rPr>
              <w:t>分；</w:t>
            </w:r>
          </w:p>
          <w:p w14:paraId="4AC2F7E2">
            <w:pPr>
              <w:widowControl/>
              <w:adjustRightInd w:val="0"/>
              <w:snapToGrid w:val="0"/>
              <w:rPr>
                <w:kern w:val="0"/>
                <w:sz w:val="24"/>
                <w:szCs w:val="24"/>
              </w:rPr>
            </w:pPr>
            <w:r>
              <w:rPr>
                <w:rFonts w:hint="eastAsia"/>
                <w:kern w:val="0"/>
                <w:sz w:val="24"/>
                <w:szCs w:val="24"/>
              </w:rPr>
              <w:t>方案内容存在</w:t>
            </w:r>
            <w:r>
              <w:rPr>
                <w:kern w:val="0"/>
                <w:sz w:val="24"/>
                <w:szCs w:val="24"/>
              </w:rPr>
              <w:t>2</w:t>
            </w:r>
            <w:r>
              <w:rPr>
                <w:rFonts w:hint="eastAsia"/>
                <w:kern w:val="0"/>
                <w:sz w:val="24"/>
                <w:szCs w:val="24"/>
              </w:rPr>
              <w:t>处瑕疵：</w:t>
            </w:r>
            <w:r>
              <w:rPr>
                <w:kern w:val="0"/>
                <w:sz w:val="24"/>
                <w:szCs w:val="24"/>
              </w:rPr>
              <w:t>3</w:t>
            </w:r>
            <w:r>
              <w:rPr>
                <w:rFonts w:hint="eastAsia"/>
                <w:kern w:val="0"/>
                <w:sz w:val="24"/>
                <w:szCs w:val="24"/>
              </w:rPr>
              <w:t>分；</w:t>
            </w:r>
          </w:p>
          <w:p w14:paraId="7B277D0B">
            <w:pPr>
              <w:widowControl/>
              <w:adjustRightInd w:val="0"/>
              <w:snapToGrid w:val="0"/>
              <w:rPr>
                <w:kern w:val="0"/>
                <w:sz w:val="24"/>
                <w:szCs w:val="24"/>
              </w:rPr>
            </w:pPr>
            <w:r>
              <w:rPr>
                <w:rFonts w:hint="eastAsia"/>
                <w:kern w:val="0"/>
                <w:sz w:val="24"/>
                <w:szCs w:val="24"/>
              </w:rPr>
              <w:t>未提供方案或不满足招标文件要求或内容存在</w:t>
            </w:r>
            <w:r>
              <w:rPr>
                <w:kern w:val="0"/>
                <w:sz w:val="24"/>
                <w:szCs w:val="24"/>
              </w:rPr>
              <w:t>3</w:t>
            </w:r>
            <w:r>
              <w:rPr>
                <w:rFonts w:hint="eastAsia"/>
                <w:kern w:val="0"/>
                <w:sz w:val="24"/>
                <w:szCs w:val="24"/>
              </w:rPr>
              <w:t>处及以上瑕疵：</w:t>
            </w:r>
            <w:r>
              <w:rPr>
                <w:kern w:val="0"/>
                <w:sz w:val="24"/>
                <w:szCs w:val="24"/>
              </w:rPr>
              <w:t>0</w:t>
            </w:r>
            <w:r>
              <w:rPr>
                <w:rFonts w:hint="eastAsia"/>
                <w:kern w:val="0"/>
                <w:sz w:val="24"/>
                <w:szCs w:val="24"/>
              </w:rPr>
              <w:t>分；</w:t>
            </w:r>
          </w:p>
          <w:p w14:paraId="5DDD1647">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tcBorders>
              <w:top w:val="single" w:color="auto" w:sz="4" w:space="0"/>
              <w:left w:val="single" w:color="auto" w:sz="4" w:space="0"/>
              <w:bottom w:val="single" w:color="auto" w:sz="4" w:space="0"/>
              <w:right w:val="single" w:color="auto" w:sz="4" w:space="0"/>
            </w:tcBorders>
            <w:vAlign w:val="center"/>
          </w:tcPr>
          <w:p w14:paraId="1AD55817">
            <w:pPr>
              <w:widowControl/>
              <w:snapToGrid w:val="0"/>
              <w:jc w:val="center"/>
              <w:rPr>
                <w:kern w:val="0"/>
                <w:sz w:val="24"/>
                <w:szCs w:val="24"/>
              </w:rPr>
            </w:pPr>
            <w:r>
              <w:rPr>
                <w:kern w:val="0"/>
                <w:sz w:val="24"/>
                <w:szCs w:val="24"/>
              </w:rPr>
              <w:t>9</w:t>
            </w:r>
          </w:p>
        </w:tc>
      </w:tr>
      <w:tr w14:paraId="38923D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bottom w:val="single" w:color="auto" w:sz="4" w:space="0"/>
              <w:right w:val="single" w:color="auto" w:sz="4" w:space="0"/>
            </w:tcBorders>
            <w:vAlign w:val="center"/>
          </w:tcPr>
          <w:p w14:paraId="4B233116">
            <w:pPr>
              <w:widowControl/>
              <w:snapToGrid w:val="0"/>
              <w:jc w:val="center"/>
              <w:rPr>
                <w:kern w:val="0"/>
                <w:sz w:val="24"/>
                <w:szCs w:val="24"/>
              </w:rPr>
            </w:pPr>
            <w:r>
              <w:rPr>
                <w:kern w:val="0"/>
                <w:sz w:val="24"/>
                <w:szCs w:val="24"/>
              </w:rPr>
              <w:t>3</w:t>
            </w:r>
          </w:p>
        </w:tc>
        <w:tc>
          <w:tcPr>
            <w:tcW w:w="1655" w:type="dxa"/>
            <w:tcBorders>
              <w:top w:val="single" w:color="auto" w:sz="4" w:space="0"/>
              <w:left w:val="single" w:color="auto" w:sz="4" w:space="0"/>
              <w:bottom w:val="single" w:color="auto" w:sz="4" w:space="0"/>
              <w:right w:val="single" w:color="auto" w:sz="4" w:space="0"/>
            </w:tcBorders>
            <w:vAlign w:val="center"/>
          </w:tcPr>
          <w:p w14:paraId="64C06266">
            <w:pPr>
              <w:widowControl/>
              <w:snapToGrid w:val="0"/>
              <w:jc w:val="center"/>
              <w:rPr>
                <w:kern w:val="0"/>
                <w:sz w:val="24"/>
                <w:szCs w:val="24"/>
              </w:rPr>
            </w:pPr>
            <w:r>
              <w:rPr>
                <w:rFonts w:hint="eastAsia"/>
                <w:sz w:val="24"/>
              </w:rPr>
              <w:t>安装实施方案评价</w:t>
            </w:r>
          </w:p>
        </w:tc>
        <w:tc>
          <w:tcPr>
            <w:tcW w:w="7087" w:type="dxa"/>
            <w:tcBorders>
              <w:top w:val="single" w:color="auto" w:sz="4" w:space="0"/>
              <w:left w:val="single" w:color="auto" w:sz="4" w:space="0"/>
              <w:bottom w:val="single" w:color="auto" w:sz="4" w:space="0"/>
              <w:right w:val="single" w:color="auto" w:sz="4" w:space="0"/>
            </w:tcBorders>
            <w:vAlign w:val="center"/>
          </w:tcPr>
          <w:p w14:paraId="7FC87321">
            <w:pPr>
              <w:widowControl/>
              <w:snapToGrid w:val="0"/>
              <w:rPr>
                <w:kern w:val="0"/>
                <w:sz w:val="24"/>
                <w:szCs w:val="24"/>
              </w:rPr>
            </w:pPr>
            <w:r>
              <w:rPr>
                <w:rFonts w:hint="eastAsia"/>
                <w:kern w:val="0"/>
                <w:sz w:val="24"/>
                <w:szCs w:val="24"/>
              </w:rPr>
              <w:t>至少包含人员安排、进度计划、安装方法、施工安全保障措施等</w:t>
            </w:r>
          </w:p>
          <w:p w14:paraId="373073C4">
            <w:pPr>
              <w:widowControl/>
              <w:adjustRightInd w:val="0"/>
              <w:snapToGrid w:val="0"/>
              <w:rPr>
                <w:kern w:val="0"/>
                <w:sz w:val="24"/>
                <w:szCs w:val="24"/>
              </w:rPr>
            </w:pPr>
            <w:r>
              <w:rPr>
                <w:rFonts w:hint="eastAsia"/>
                <w:kern w:val="0"/>
                <w:sz w:val="24"/>
                <w:szCs w:val="24"/>
              </w:rPr>
              <w:t>满足招标文件要求，无瑕疵：</w:t>
            </w:r>
            <w:r>
              <w:rPr>
                <w:kern w:val="0"/>
                <w:sz w:val="24"/>
                <w:szCs w:val="24"/>
              </w:rPr>
              <w:t>6</w:t>
            </w:r>
            <w:r>
              <w:rPr>
                <w:rFonts w:hint="eastAsia"/>
                <w:kern w:val="0"/>
                <w:sz w:val="24"/>
                <w:szCs w:val="24"/>
              </w:rPr>
              <w:t>分；</w:t>
            </w:r>
          </w:p>
          <w:p w14:paraId="5A1A1E66">
            <w:pPr>
              <w:widowControl/>
              <w:adjustRightInd w:val="0"/>
              <w:snapToGrid w:val="0"/>
              <w:rPr>
                <w:kern w:val="0"/>
                <w:sz w:val="24"/>
                <w:szCs w:val="24"/>
              </w:rPr>
            </w:pPr>
            <w:r>
              <w:rPr>
                <w:rFonts w:hint="eastAsia"/>
                <w:kern w:val="0"/>
                <w:sz w:val="24"/>
                <w:szCs w:val="24"/>
              </w:rPr>
              <w:t>方案内容存在</w:t>
            </w:r>
            <w:r>
              <w:rPr>
                <w:kern w:val="0"/>
                <w:sz w:val="24"/>
                <w:szCs w:val="24"/>
              </w:rPr>
              <w:t>1</w:t>
            </w:r>
            <w:r>
              <w:rPr>
                <w:rFonts w:hint="eastAsia"/>
                <w:kern w:val="0"/>
                <w:sz w:val="24"/>
                <w:szCs w:val="24"/>
              </w:rPr>
              <w:t>处瑕疵：</w:t>
            </w:r>
            <w:r>
              <w:rPr>
                <w:kern w:val="0"/>
                <w:sz w:val="24"/>
                <w:szCs w:val="24"/>
              </w:rPr>
              <w:t>4</w:t>
            </w:r>
            <w:r>
              <w:rPr>
                <w:rFonts w:hint="eastAsia"/>
                <w:kern w:val="0"/>
                <w:sz w:val="24"/>
                <w:szCs w:val="24"/>
              </w:rPr>
              <w:t>分；</w:t>
            </w:r>
          </w:p>
          <w:p w14:paraId="371C2122">
            <w:pPr>
              <w:widowControl/>
              <w:adjustRightInd w:val="0"/>
              <w:snapToGrid w:val="0"/>
              <w:rPr>
                <w:kern w:val="0"/>
                <w:sz w:val="24"/>
                <w:szCs w:val="24"/>
              </w:rPr>
            </w:pPr>
            <w:r>
              <w:rPr>
                <w:rFonts w:hint="eastAsia"/>
                <w:kern w:val="0"/>
                <w:sz w:val="24"/>
                <w:szCs w:val="24"/>
              </w:rPr>
              <w:t>方案内容存在</w:t>
            </w:r>
            <w:r>
              <w:rPr>
                <w:kern w:val="0"/>
                <w:sz w:val="24"/>
                <w:szCs w:val="24"/>
              </w:rPr>
              <w:t>2</w:t>
            </w:r>
            <w:r>
              <w:rPr>
                <w:rFonts w:hint="eastAsia"/>
                <w:kern w:val="0"/>
                <w:sz w:val="24"/>
                <w:szCs w:val="24"/>
              </w:rPr>
              <w:t>处瑕疵：</w:t>
            </w:r>
            <w:r>
              <w:rPr>
                <w:kern w:val="0"/>
                <w:sz w:val="24"/>
                <w:szCs w:val="24"/>
              </w:rPr>
              <w:t>2</w:t>
            </w:r>
            <w:r>
              <w:rPr>
                <w:rFonts w:hint="eastAsia"/>
                <w:kern w:val="0"/>
                <w:sz w:val="24"/>
                <w:szCs w:val="24"/>
              </w:rPr>
              <w:t>分；</w:t>
            </w:r>
          </w:p>
          <w:p w14:paraId="2C3D4DB6">
            <w:pPr>
              <w:widowControl/>
              <w:adjustRightInd w:val="0"/>
              <w:snapToGrid w:val="0"/>
              <w:rPr>
                <w:kern w:val="0"/>
                <w:sz w:val="24"/>
                <w:szCs w:val="24"/>
              </w:rPr>
            </w:pPr>
            <w:r>
              <w:rPr>
                <w:rFonts w:hint="eastAsia"/>
                <w:kern w:val="0"/>
                <w:sz w:val="24"/>
                <w:szCs w:val="24"/>
              </w:rPr>
              <w:t>未提供方案或不满足招标文件要求或内容存在</w:t>
            </w:r>
            <w:r>
              <w:rPr>
                <w:kern w:val="0"/>
                <w:sz w:val="24"/>
                <w:szCs w:val="24"/>
              </w:rPr>
              <w:t>3</w:t>
            </w:r>
            <w:r>
              <w:rPr>
                <w:rFonts w:hint="eastAsia"/>
                <w:kern w:val="0"/>
                <w:sz w:val="24"/>
                <w:szCs w:val="24"/>
              </w:rPr>
              <w:t>处及以上瑕疵：</w:t>
            </w:r>
            <w:r>
              <w:rPr>
                <w:kern w:val="0"/>
                <w:sz w:val="24"/>
                <w:szCs w:val="24"/>
              </w:rPr>
              <w:t>0</w:t>
            </w:r>
            <w:r>
              <w:rPr>
                <w:rFonts w:hint="eastAsia"/>
                <w:kern w:val="0"/>
                <w:sz w:val="24"/>
                <w:szCs w:val="24"/>
              </w:rPr>
              <w:t>分；</w:t>
            </w:r>
          </w:p>
          <w:p w14:paraId="699EDCBB">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tcBorders>
              <w:top w:val="single" w:color="auto" w:sz="4" w:space="0"/>
              <w:left w:val="single" w:color="auto" w:sz="4" w:space="0"/>
              <w:bottom w:val="single" w:color="auto" w:sz="4" w:space="0"/>
              <w:right w:val="single" w:color="auto" w:sz="4" w:space="0"/>
            </w:tcBorders>
            <w:vAlign w:val="center"/>
          </w:tcPr>
          <w:p w14:paraId="649B85BC">
            <w:pPr>
              <w:widowControl/>
              <w:snapToGrid w:val="0"/>
              <w:jc w:val="center"/>
              <w:rPr>
                <w:kern w:val="0"/>
                <w:sz w:val="24"/>
                <w:szCs w:val="24"/>
              </w:rPr>
            </w:pPr>
            <w:r>
              <w:rPr>
                <w:kern w:val="0"/>
                <w:sz w:val="24"/>
                <w:szCs w:val="24"/>
              </w:rPr>
              <w:t>6</w:t>
            </w:r>
          </w:p>
        </w:tc>
      </w:tr>
      <w:tr w14:paraId="4EB1C3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bottom w:val="single" w:color="auto" w:sz="4" w:space="0"/>
              <w:right w:val="single" w:color="auto" w:sz="4" w:space="0"/>
            </w:tcBorders>
            <w:vAlign w:val="center"/>
          </w:tcPr>
          <w:p w14:paraId="2478B581">
            <w:pPr>
              <w:widowControl/>
              <w:snapToGrid w:val="0"/>
              <w:jc w:val="center"/>
              <w:rPr>
                <w:kern w:val="0"/>
                <w:sz w:val="24"/>
                <w:szCs w:val="24"/>
              </w:rPr>
            </w:pPr>
            <w:r>
              <w:rPr>
                <w:kern w:val="0"/>
                <w:sz w:val="24"/>
                <w:szCs w:val="24"/>
              </w:rPr>
              <w:t>4</w:t>
            </w:r>
          </w:p>
        </w:tc>
        <w:tc>
          <w:tcPr>
            <w:tcW w:w="1655" w:type="dxa"/>
            <w:tcBorders>
              <w:top w:val="single" w:color="auto" w:sz="4" w:space="0"/>
              <w:left w:val="single" w:color="auto" w:sz="4" w:space="0"/>
              <w:bottom w:val="single" w:color="auto" w:sz="4" w:space="0"/>
              <w:right w:val="single" w:color="auto" w:sz="4" w:space="0"/>
            </w:tcBorders>
            <w:vAlign w:val="center"/>
          </w:tcPr>
          <w:p w14:paraId="08ABD6EC">
            <w:pPr>
              <w:widowControl/>
              <w:snapToGrid w:val="0"/>
              <w:jc w:val="center"/>
              <w:rPr>
                <w:sz w:val="24"/>
              </w:rPr>
            </w:pPr>
            <w:r>
              <w:rPr>
                <w:rFonts w:hint="eastAsia"/>
                <w:sz w:val="24"/>
              </w:rPr>
              <w:t>售后服务方案评价</w:t>
            </w:r>
          </w:p>
        </w:tc>
        <w:tc>
          <w:tcPr>
            <w:tcW w:w="7087" w:type="dxa"/>
            <w:tcBorders>
              <w:top w:val="single" w:color="auto" w:sz="4" w:space="0"/>
              <w:left w:val="single" w:color="auto" w:sz="4" w:space="0"/>
              <w:bottom w:val="single" w:color="auto" w:sz="4" w:space="0"/>
              <w:right w:val="single" w:color="auto" w:sz="4" w:space="0"/>
            </w:tcBorders>
            <w:vAlign w:val="center"/>
          </w:tcPr>
          <w:p w14:paraId="0CDA7BD3">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14:paraId="5B2E2CA7">
            <w:pPr>
              <w:widowControl/>
              <w:adjustRightInd w:val="0"/>
              <w:snapToGrid w:val="0"/>
              <w:rPr>
                <w:kern w:val="0"/>
                <w:sz w:val="24"/>
                <w:szCs w:val="24"/>
              </w:rPr>
            </w:pPr>
            <w:r>
              <w:rPr>
                <w:rFonts w:hint="eastAsia"/>
                <w:kern w:val="0"/>
                <w:sz w:val="24"/>
                <w:szCs w:val="24"/>
              </w:rPr>
              <w:t>满足招标文件要求，无瑕疵：</w:t>
            </w:r>
            <w:r>
              <w:rPr>
                <w:kern w:val="0"/>
                <w:sz w:val="24"/>
                <w:szCs w:val="24"/>
              </w:rPr>
              <w:t>6</w:t>
            </w:r>
            <w:r>
              <w:rPr>
                <w:rFonts w:hint="eastAsia"/>
                <w:kern w:val="0"/>
                <w:sz w:val="24"/>
                <w:szCs w:val="24"/>
              </w:rPr>
              <w:t>分；</w:t>
            </w:r>
          </w:p>
          <w:p w14:paraId="69C8072C">
            <w:pPr>
              <w:widowControl/>
              <w:adjustRightInd w:val="0"/>
              <w:snapToGrid w:val="0"/>
              <w:rPr>
                <w:kern w:val="0"/>
                <w:sz w:val="24"/>
                <w:szCs w:val="24"/>
              </w:rPr>
            </w:pPr>
            <w:r>
              <w:rPr>
                <w:rFonts w:hint="eastAsia"/>
                <w:kern w:val="0"/>
                <w:sz w:val="24"/>
                <w:szCs w:val="24"/>
              </w:rPr>
              <w:t>方案内容存在</w:t>
            </w:r>
            <w:r>
              <w:rPr>
                <w:kern w:val="0"/>
                <w:sz w:val="24"/>
                <w:szCs w:val="24"/>
              </w:rPr>
              <w:t>1</w:t>
            </w:r>
            <w:r>
              <w:rPr>
                <w:rFonts w:hint="eastAsia"/>
                <w:kern w:val="0"/>
                <w:sz w:val="24"/>
                <w:szCs w:val="24"/>
              </w:rPr>
              <w:t>处瑕疵：</w:t>
            </w:r>
            <w:r>
              <w:rPr>
                <w:kern w:val="0"/>
                <w:sz w:val="24"/>
                <w:szCs w:val="24"/>
              </w:rPr>
              <w:t>4</w:t>
            </w:r>
            <w:r>
              <w:rPr>
                <w:rFonts w:hint="eastAsia"/>
                <w:kern w:val="0"/>
                <w:sz w:val="24"/>
                <w:szCs w:val="24"/>
              </w:rPr>
              <w:t>分；</w:t>
            </w:r>
          </w:p>
          <w:p w14:paraId="56870537">
            <w:pPr>
              <w:widowControl/>
              <w:adjustRightInd w:val="0"/>
              <w:snapToGrid w:val="0"/>
              <w:rPr>
                <w:kern w:val="0"/>
                <w:sz w:val="24"/>
                <w:szCs w:val="24"/>
              </w:rPr>
            </w:pPr>
            <w:r>
              <w:rPr>
                <w:rFonts w:hint="eastAsia"/>
                <w:kern w:val="0"/>
                <w:sz w:val="24"/>
                <w:szCs w:val="24"/>
              </w:rPr>
              <w:t>方案内容存在</w:t>
            </w:r>
            <w:r>
              <w:rPr>
                <w:kern w:val="0"/>
                <w:sz w:val="24"/>
                <w:szCs w:val="24"/>
              </w:rPr>
              <w:t>2</w:t>
            </w:r>
            <w:r>
              <w:rPr>
                <w:rFonts w:hint="eastAsia"/>
                <w:kern w:val="0"/>
                <w:sz w:val="24"/>
                <w:szCs w:val="24"/>
              </w:rPr>
              <w:t>处瑕疵：</w:t>
            </w:r>
            <w:r>
              <w:rPr>
                <w:kern w:val="0"/>
                <w:sz w:val="24"/>
                <w:szCs w:val="24"/>
              </w:rPr>
              <w:t>2</w:t>
            </w:r>
            <w:r>
              <w:rPr>
                <w:rFonts w:hint="eastAsia"/>
                <w:kern w:val="0"/>
                <w:sz w:val="24"/>
                <w:szCs w:val="24"/>
              </w:rPr>
              <w:t>分；</w:t>
            </w:r>
          </w:p>
          <w:p w14:paraId="3F77C25C">
            <w:pPr>
              <w:widowControl/>
              <w:adjustRightInd w:val="0"/>
              <w:snapToGrid w:val="0"/>
              <w:rPr>
                <w:kern w:val="0"/>
                <w:sz w:val="24"/>
                <w:szCs w:val="24"/>
              </w:rPr>
            </w:pPr>
            <w:r>
              <w:rPr>
                <w:rFonts w:hint="eastAsia"/>
                <w:kern w:val="0"/>
                <w:sz w:val="24"/>
                <w:szCs w:val="24"/>
              </w:rPr>
              <w:t>未提供方案或不满足招标文件要求或内容存在</w:t>
            </w:r>
            <w:r>
              <w:rPr>
                <w:kern w:val="0"/>
                <w:sz w:val="24"/>
                <w:szCs w:val="24"/>
              </w:rPr>
              <w:t>3</w:t>
            </w:r>
            <w:r>
              <w:rPr>
                <w:rFonts w:hint="eastAsia"/>
                <w:kern w:val="0"/>
                <w:sz w:val="24"/>
                <w:szCs w:val="24"/>
              </w:rPr>
              <w:t>处及以上瑕疵：</w:t>
            </w:r>
            <w:r>
              <w:rPr>
                <w:kern w:val="0"/>
                <w:sz w:val="24"/>
                <w:szCs w:val="24"/>
              </w:rPr>
              <w:t>0</w:t>
            </w:r>
            <w:r>
              <w:rPr>
                <w:rFonts w:hint="eastAsia"/>
                <w:kern w:val="0"/>
                <w:sz w:val="24"/>
                <w:szCs w:val="24"/>
              </w:rPr>
              <w:t>分；</w:t>
            </w:r>
          </w:p>
          <w:p w14:paraId="330D2627">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tcBorders>
              <w:top w:val="single" w:color="auto" w:sz="4" w:space="0"/>
              <w:left w:val="single" w:color="auto" w:sz="4" w:space="0"/>
              <w:bottom w:val="single" w:color="auto" w:sz="4" w:space="0"/>
              <w:right w:val="single" w:color="auto" w:sz="4" w:space="0"/>
            </w:tcBorders>
            <w:vAlign w:val="center"/>
          </w:tcPr>
          <w:p w14:paraId="52C7F2AD">
            <w:pPr>
              <w:widowControl/>
              <w:snapToGrid w:val="0"/>
              <w:jc w:val="center"/>
              <w:rPr>
                <w:kern w:val="0"/>
                <w:sz w:val="24"/>
                <w:szCs w:val="24"/>
              </w:rPr>
            </w:pPr>
            <w:r>
              <w:rPr>
                <w:kern w:val="0"/>
                <w:sz w:val="24"/>
                <w:szCs w:val="24"/>
              </w:rPr>
              <w:t>6</w:t>
            </w:r>
          </w:p>
        </w:tc>
      </w:tr>
      <w:tr w14:paraId="15ECA6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760C7D4E">
            <w:pPr>
              <w:widowControl/>
              <w:snapToGrid w:val="0"/>
              <w:jc w:val="center"/>
              <w:rPr>
                <w:kern w:val="0"/>
                <w:sz w:val="24"/>
                <w:szCs w:val="24"/>
              </w:rPr>
            </w:pPr>
            <w:r>
              <w:rPr>
                <w:kern w:val="0"/>
                <w:sz w:val="24"/>
                <w:szCs w:val="24"/>
              </w:rPr>
              <w:t>5</w:t>
            </w:r>
          </w:p>
        </w:tc>
        <w:tc>
          <w:tcPr>
            <w:tcW w:w="1655" w:type="dxa"/>
            <w:tcBorders>
              <w:top w:val="single" w:color="auto" w:sz="4" w:space="0"/>
              <w:left w:val="single" w:color="auto" w:sz="4" w:space="0"/>
              <w:bottom w:val="single" w:color="auto" w:sz="4" w:space="0"/>
              <w:right w:val="single" w:color="auto" w:sz="4" w:space="0"/>
            </w:tcBorders>
            <w:vAlign w:val="center"/>
          </w:tcPr>
          <w:p w14:paraId="7834EC71">
            <w:pPr>
              <w:widowControl/>
              <w:adjustRightInd w:val="0"/>
              <w:snapToGrid w:val="0"/>
              <w:jc w:val="center"/>
              <w:rPr>
                <w:rFonts w:cs="仿宋" w:asciiTheme="minorEastAsia" w:hAnsiTheme="minorEastAsia" w:eastAsiaTheme="minorEastAsia"/>
                <w:kern w:val="0"/>
                <w:sz w:val="24"/>
              </w:rPr>
            </w:pPr>
            <w:r>
              <w:rPr>
                <w:rFonts w:hint="eastAsia" w:cs="仿宋" w:asciiTheme="minorEastAsia" w:hAnsiTheme="minorEastAsia" w:eastAsiaTheme="minorEastAsia"/>
                <w:kern w:val="0"/>
                <w:sz w:val="24"/>
              </w:rPr>
              <w:t>样品评价</w:t>
            </w:r>
          </w:p>
        </w:tc>
        <w:tc>
          <w:tcPr>
            <w:tcW w:w="7087" w:type="dxa"/>
            <w:tcBorders>
              <w:top w:val="single" w:color="auto" w:sz="4" w:space="0"/>
              <w:left w:val="single" w:color="auto" w:sz="4" w:space="0"/>
              <w:bottom w:val="single" w:color="auto" w:sz="4" w:space="0"/>
              <w:right w:val="single" w:color="auto" w:sz="4" w:space="0"/>
            </w:tcBorders>
            <w:shd w:val="clear" w:color="auto" w:fill="auto"/>
            <w:vAlign w:val="center"/>
          </w:tcPr>
          <w:p w14:paraId="333631D0">
            <w:pPr>
              <w:widowControl/>
              <w:snapToGrid w:val="0"/>
              <w:rPr>
                <w:kern w:val="0"/>
                <w:sz w:val="24"/>
                <w:szCs w:val="24"/>
              </w:rPr>
            </w:pPr>
            <w:r>
              <w:rPr>
                <w:rFonts w:hint="eastAsia"/>
                <w:kern w:val="0"/>
                <w:sz w:val="24"/>
                <w:szCs w:val="24"/>
              </w:rPr>
              <w:t xml:space="preserve">（1）高中化学序号（1）教师演示台桌面1块（规格：200×200mm）、高中化学序号（5）学生实验台桌面1块（规格：200×200mm）、上桌腿1个（规格:上桌腿570*149*50mm）评价                                    </w:t>
            </w:r>
          </w:p>
          <w:p w14:paraId="5E15BCF9">
            <w:pPr>
              <w:widowControl/>
              <w:snapToGrid w:val="0"/>
              <w:rPr>
                <w:kern w:val="0"/>
                <w:sz w:val="24"/>
                <w:szCs w:val="24"/>
              </w:rPr>
            </w:pPr>
            <w:r>
              <w:rPr>
                <w:rFonts w:hint="eastAsia"/>
                <w:kern w:val="0"/>
                <w:sz w:val="24"/>
                <w:szCs w:val="24"/>
              </w:rPr>
              <w:t>样品无瑕疵：6分；</w:t>
            </w:r>
          </w:p>
          <w:p w14:paraId="2C640F67">
            <w:pPr>
              <w:widowControl/>
              <w:snapToGrid w:val="0"/>
              <w:rPr>
                <w:kern w:val="0"/>
                <w:sz w:val="24"/>
                <w:szCs w:val="24"/>
              </w:rPr>
            </w:pPr>
            <w:r>
              <w:rPr>
                <w:rFonts w:hint="eastAsia"/>
                <w:kern w:val="0"/>
                <w:sz w:val="24"/>
                <w:szCs w:val="24"/>
              </w:rPr>
              <w:t>样品存在1处瑕疵扣1分，最低0分</w:t>
            </w:r>
          </w:p>
          <w:p w14:paraId="734618B4">
            <w:pPr>
              <w:widowControl/>
              <w:snapToGrid w:val="0"/>
              <w:rPr>
                <w:kern w:val="0"/>
                <w:sz w:val="24"/>
                <w:szCs w:val="24"/>
              </w:rPr>
            </w:pPr>
            <w:r>
              <w:rPr>
                <w:rFonts w:hint="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等，人体接触或收藏物品的部位有毛刺、刃口、棱角；</w:t>
            </w:r>
            <w:r>
              <w:rPr>
                <w:rFonts w:hint="eastAsia"/>
                <w:kern w:val="0"/>
                <w:sz w:val="24"/>
                <w:szCs w:val="24"/>
                <w:lang w:val="zh-CN"/>
              </w:rPr>
              <w:t>样品外表存在漏喷、锈蚀、脱色、掉色现象；涂层粗糙、色泽不一致、流挂、疙瘩、皱皮、飞漆；</w:t>
            </w:r>
            <w:r>
              <w:rPr>
                <w:rFonts w:hint="eastAsia"/>
                <w:kern w:val="0"/>
                <w:sz w:val="24"/>
                <w:szCs w:val="24"/>
              </w:rPr>
              <w:t>存在较大的刺激性异味）</w:t>
            </w:r>
          </w:p>
          <w:p w14:paraId="1EDAF77E">
            <w:pPr>
              <w:widowControl/>
              <w:snapToGrid w:val="0"/>
              <w:rPr>
                <w:kern w:val="0"/>
                <w:sz w:val="24"/>
                <w:szCs w:val="24"/>
              </w:rPr>
            </w:pPr>
            <w:r>
              <w:rPr>
                <w:rFonts w:hint="eastAsia"/>
                <w:kern w:val="0"/>
                <w:sz w:val="24"/>
                <w:szCs w:val="24"/>
              </w:rPr>
              <w:t>（2）初中生物</w:t>
            </w:r>
            <w:r>
              <w:rPr>
                <w:rFonts w:hint="eastAsia"/>
                <w:kern w:val="0"/>
                <w:sz w:val="24"/>
                <w:szCs w:val="24"/>
                <w:lang w:val="zh-CN"/>
              </w:rPr>
              <w:t>序号（115）</w:t>
            </w:r>
            <w:r>
              <w:rPr>
                <w:rFonts w:hint="eastAsia"/>
                <w:kern w:val="0"/>
                <w:sz w:val="24"/>
                <w:szCs w:val="24"/>
              </w:rPr>
              <w:t xml:space="preserve">数码显微镜1台评价                                 </w:t>
            </w:r>
          </w:p>
          <w:p w14:paraId="3B92EE41">
            <w:pPr>
              <w:widowControl/>
              <w:snapToGrid w:val="0"/>
              <w:rPr>
                <w:kern w:val="0"/>
                <w:sz w:val="24"/>
                <w:szCs w:val="24"/>
              </w:rPr>
            </w:pPr>
            <w:r>
              <w:rPr>
                <w:rFonts w:hint="eastAsia"/>
                <w:kern w:val="0"/>
                <w:sz w:val="24"/>
                <w:szCs w:val="24"/>
              </w:rPr>
              <w:t>样品无瑕疵：2分；</w:t>
            </w:r>
          </w:p>
          <w:p w14:paraId="09C1C4D0">
            <w:pPr>
              <w:widowControl/>
              <w:snapToGrid w:val="0"/>
              <w:rPr>
                <w:kern w:val="0"/>
                <w:sz w:val="24"/>
                <w:szCs w:val="24"/>
              </w:rPr>
            </w:pPr>
            <w:r>
              <w:rPr>
                <w:rFonts w:hint="eastAsia"/>
                <w:kern w:val="0"/>
                <w:sz w:val="24"/>
                <w:szCs w:val="24"/>
              </w:rPr>
              <w:t>样品存在1处瑕疵扣0.5分，最低0分</w:t>
            </w:r>
          </w:p>
          <w:p w14:paraId="32F9FFA7">
            <w:pPr>
              <w:widowControl/>
              <w:snapToGrid w:val="0"/>
              <w:rPr>
                <w:kern w:val="0"/>
                <w:sz w:val="24"/>
                <w:szCs w:val="24"/>
              </w:rPr>
            </w:pPr>
            <w:r>
              <w:rPr>
                <w:rFonts w:hint="eastAsia"/>
                <w:kern w:val="0"/>
                <w:sz w:val="24"/>
                <w:szCs w:val="24"/>
              </w:rPr>
              <w:t>(本项所称“瑕疵”是指样品设计、制作不满足招标文件要求；屏幕上下翻转性不灵活，屏幕触摸操作是否灵敏；黄光调至白光是否连贯；观测画面是否清晰、图像是否稳定；铝合金包装箱是否牢固)（3）传感器评价</w:t>
            </w:r>
          </w:p>
          <w:p w14:paraId="0AE74E5B">
            <w:pPr>
              <w:widowControl/>
              <w:snapToGrid w:val="0"/>
              <w:rPr>
                <w:kern w:val="0"/>
                <w:sz w:val="24"/>
                <w:szCs w:val="24"/>
              </w:rPr>
            </w:pPr>
            <w:r>
              <w:rPr>
                <w:rFonts w:hint="eastAsia"/>
                <w:kern w:val="0"/>
                <w:sz w:val="24"/>
                <w:szCs w:val="24"/>
              </w:rPr>
              <w:t>样品无瑕疵：6分；</w:t>
            </w:r>
          </w:p>
          <w:p w14:paraId="31E1843A">
            <w:pPr>
              <w:widowControl/>
              <w:snapToGrid w:val="0"/>
              <w:rPr>
                <w:kern w:val="0"/>
                <w:sz w:val="24"/>
                <w:szCs w:val="24"/>
              </w:rPr>
            </w:pPr>
            <w:r>
              <w:rPr>
                <w:rFonts w:hint="eastAsia"/>
                <w:kern w:val="0"/>
                <w:sz w:val="24"/>
                <w:szCs w:val="24"/>
              </w:rPr>
              <w:t>样品存在1处瑕疵扣2分，最低0分</w:t>
            </w:r>
          </w:p>
          <w:p w14:paraId="01AE8EAF">
            <w:pPr>
              <w:widowControl/>
              <w:snapToGrid w:val="0"/>
              <w:rPr>
                <w:kern w:val="0"/>
                <w:sz w:val="24"/>
                <w:szCs w:val="24"/>
                <w:lang w:val="zh-CN"/>
              </w:rPr>
            </w:pPr>
            <w:r>
              <w:rPr>
                <w:rFonts w:hint="eastAsia"/>
                <w:kern w:val="0"/>
                <w:sz w:val="24"/>
                <w:szCs w:val="24"/>
                <w:lang w:val="zh-CN"/>
              </w:rPr>
              <w:t>(本项所称“瑕疵”是指</w:t>
            </w:r>
            <w:r>
              <w:rPr>
                <w:rFonts w:hint="eastAsia"/>
                <w:kern w:val="0"/>
                <w:sz w:val="24"/>
                <w:szCs w:val="24"/>
              </w:rPr>
              <w:t>示数不准确；示数不稳定；制作工艺不精细</w:t>
            </w:r>
            <w:r>
              <w:rPr>
                <w:rFonts w:hint="eastAsia"/>
                <w:kern w:val="0"/>
                <w:sz w:val="24"/>
                <w:szCs w:val="24"/>
                <w:lang w:val="zh-CN"/>
              </w:rPr>
              <w:t>)</w:t>
            </w:r>
          </w:p>
        </w:tc>
        <w:tc>
          <w:tcPr>
            <w:tcW w:w="1010" w:type="dxa"/>
            <w:tcBorders>
              <w:top w:val="single" w:color="auto" w:sz="4" w:space="0"/>
              <w:left w:val="single" w:color="auto" w:sz="4" w:space="0"/>
              <w:bottom w:val="single" w:color="auto" w:sz="4" w:space="0"/>
              <w:right w:val="single" w:color="auto" w:sz="4" w:space="0"/>
            </w:tcBorders>
            <w:shd w:val="clear" w:color="auto" w:fill="auto"/>
            <w:vAlign w:val="center"/>
          </w:tcPr>
          <w:p w14:paraId="77025BE7">
            <w:pPr>
              <w:widowControl/>
              <w:snapToGrid w:val="0"/>
              <w:jc w:val="center"/>
              <w:rPr>
                <w:kern w:val="0"/>
                <w:sz w:val="24"/>
                <w:szCs w:val="24"/>
              </w:rPr>
            </w:pPr>
            <w:r>
              <w:rPr>
                <w:rFonts w:hint="eastAsia"/>
                <w:color w:val="0000FF"/>
                <w:kern w:val="0"/>
                <w:sz w:val="24"/>
                <w:szCs w:val="24"/>
              </w:rPr>
              <w:t>14</w:t>
            </w:r>
          </w:p>
        </w:tc>
      </w:tr>
    </w:tbl>
    <w:p w14:paraId="39438E47">
      <w:pPr>
        <w:spacing w:line="360" w:lineRule="auto"/>
        <w:ind w:firstLine="482" w:firstLineChars="200"/>
        <w:outlineLvl w:val="0"/>
        <w:rPr>
          <w:b/>
          <w:sz w:val="24"/>
        </w:rPr>
      </w:pPr>
      <w:r>
        <w:rPr>
          <w:b/>
          <w:sz w:val="24"/>
        </w:rPr>
        <w:t>第</w:t>
      </w:r>
      <w:r>
        <w:rPr>
          <w:rFonts w:hint="eastAsia"/>
          <w:b/>
          <w:sz w:val="24"/>
        </w:rPr>
        <w:t>9包：</w:t>
      </w:r>
      <w:r>
        <w:rPr>
          <w:rFonts w:hint="eastAsia"/>
          <w:b/>
          <w:sz w:val="24"/>
          <w:szCs w:val="24"/>
          <w:lang w:val="zh-CN"/>
        </w:rPr>
        <w:t>天津市南开区物理实验室仪器设备</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42DBF1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36D3158F">
            <w:pPr>
              <w:widowControl/>
              <w:snapToGrid w:val="0"/>
              <w:jc w:val="center"/>
              <w:rPr>
                <w:kern w:val="0"/>
                <w:sz w:val="24"/>
                <w:szCs w:val="24"/>
              </w:rPr>
            </w:pPr>
            <w:r>
              <w:rPr>
                <w:kern w:val="0"/>
                <w:sz w:val="24"/>
                <w:szCs w:val="24"/>
              </w:rPr>
              <w:t>第一部分</w:t>
            </w:r>
            <w:r>
              <w:rPr>
                <w:rFonts w:hint="eastAsia"/>
                <w:kern w:val="0"/>
                <w:sz w:val="24"/>
                <w:szCs w:val="24"/>
              </w:rPr>
              <w:t xml:space="preserve"> 价格（30分）</w:t>
            </w:r>
          </w:p>
        </w:tc>
        <w:tc>
          <w:tcPr>
            <w:tcW w:w="1010" w:type="dxa"/>
            <w:vAlign w:val="center"/>
          </w:tcPr>
          <w:p w14:paraId="147AB891">
            <w:pPr>
              <w:widowControl/>
              <w:snapToGrid w:val="0"/>
              <w:jc w:val="center"/>
              <w:rPr>
                <w:kern w:val="0"/>
                <w:sz w:val="24"/>
                <w:szCs w:val="24"/>
              </w:rPr>
            </w:pPr>
            <w:r>
              <w:rPr>
                <w:kern w:val="0"/>
                <w:sz w:val="24"/>
                <w:szCs w:val="24"/>
              </w:rPr>
              <w:t>分值</w:t>
            </w:r>
          </w:p>
        </w:tc>
      </w:tr>
      <w:tr w14:paraId="564E8C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05F65229">
            <w:pPr>
              <w:widowControl/>
              <w:snapToGrid w:val="0"/>
              <w:jc w:val="center"/>
              <w:rPr>
                <w:kern w:val="0"/>
                <w:sz w:val="24"/>
                <w:szCs w:val="24"/>
              </w:rPr>
            </w:pPr>
            <w:r>
              <w:rPr>
                <w:rFonts w:hint="eastAsia"/>
                <w:kern w:val="0"/>
                <w:sz w:val="24"/>
                <w:szCs w:val="24"/>
              </w:rPr>
              <w:t>1</w:t>
            </w:r>
          </w:p>
        </w:tc>
        <w:tc>
          <w:tcPr>
            <w:tcW w:w="1655" w:type="dxa"/>
            <w:vAlign w:val="center"/>
          </w:tcPr>
          <w:p w14:paraId="271EABA4">
            <w:pPr>
              <w:widowControl/>
              <w:snapToGrid w:val="0"/>
              <w:jc w:val="center"/>
              <w:rPr>
                <w:kern w:val="0"/>
                <w:sz w:val="24"/>
                <w:szCs w:val="24"/>
              </w:rPr>
            </w:pPr>
            <w:r>
              <w:rPr>
                <w:rFonts w:hint="eastAsia"/>
                <w:kern w:val="0"/>
                <w:sz w:val="24"/>
                <w:szCs w:val="24"/>
              </w:rPr>
              <w:t>价格</w:t>
            </w:r>
          </w:p>
        </w:tc>
        <w:tc>
          <w:tcPr>
            <w:tcW w:w="7087" w:type="dxa"/>
            <w:vAlign w:val="center"/>
          </w:tcPr>
          <w:p w14:paraId="747448E2">
            <w:pPr>
              <w:widowControl/>
              <w:snapToGrid w:val="0"/>
              <w:rPr>
                <w:kern w:val="0"/>
                <w:sz w:val="24"/>
                <w:szCs w:val="24"/>
              </w:rPr>
            </w:pPr>
            <w:r>
              <w:rPr>
                <w:rFonts w:hint="eastAsia"/>
                <w:kern w:val="0"/>
                <w:sz w:val="24"/>
                <w:szCs w:val="24"/>
              </w:rPr>
              <w:t>（1）投标报价超过采购预算的，投标无效，未超过采购预算的投标报价按以下公式进行计算</w:t>
            </w:r>
          </w:p>
          <w:p w14:paraId="030388DA">
            <w:pPr>
              <w:widowControl/>
              <w:snapToGrid w:val="0"/>
              <w:rPr>
                <w:kern w:val="0"/>
                <w:sz w:val="24"/>
                <w:szCs w:val="24"/>
              </w:rPr>
            </w:pPr>
            <w:r>
              <w:rPr>
                <w:rFonts w:hint="eastAsia"/>
                <w:kern w:val="0"/>
                <w:sz w:val="24"/>
                <w:szCs w:val="24"/>
              </w:rPr>
              <w:t>（2）投标报价得分=（评标基准价/投标报价）×30</w:t>
            </w:r>
          </w:p>
          <w:p w14:paraId="7B2E5F64">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vAlign w:val="center"/>
          </w:tcPr>
          <w:p w14:paraId="78CD2AAE">
            <w:pPr>
              <w:widowControl/>
              <w:snapToGrid w:val="0"/>
              <w:jc w:val="center"/>
              <w:rPr>
                <w:kern w:val="0"/>
                <w:sz w:val="24"/>
                <w:szCs w:val="24"/>
              </w:rPr>
            </w:pPr>
            <w:r>
              <w:rPr>
                <w:rFonts w:hint="eastAsia"/>
                <w:kern w:val="0"/>
                <w:sz w:val="24"/>
                <w:szCs w:val="24"/>
              </w:rPr>
              <w:t>30</w:t>
            </w:r>
          </w:p>
        </w:tc>
      </w:tr>
      <w:tr w14:paraId="4A4BE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59B6FFB0">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 xml:space="preserve">部分 </w:t>
            </w:r>
            <w:r>
              <w:rPr>
                <w:rFonts w:hint="eastAsia"/>
                <w:kern w:val="0"/>
                <w:sz w:val="24"/>
                <w:szCs w:val="24"/>
              </w:rPr>
              <w:t>客观分</w:t>
            </w:r>
            <w:r>
              <w:rPr>
                <w:kern w:val="0"/>
                <w:sz w:val="24"/>
                <w:szCs w:val="24"/>
              </w:rPr>
              <w:t>（</w:t>
            </w:r>
            <w:r>
              <w:rPr>
                <w:rFonts w:hint="eastAsia"/>
                <w:kern w:val="0"/>
                <w:sz w:val="24"/>
                <w:szCs w:val="24"/>
              </w:rPr>
              <w:t>26</w:t>
            </w:r>
            <w:r>
              <w:rPr>
                <w:kern w:val="0"/>
                <w:sz w:val="24"/>
                <w:szCs w:val="24"/>
              </w:rPr>
              <w:t>分）</w:t>
            </w:r>
          </w:p>
        </w:tc>
        <w:tc>
          <w:tcPr>
            <w:tcW w:w="1010" w:type="dxa"/>
            <w:vAlign w:val="center"/>
          </w:tcPr>
          <w:p w14:paraId="1F3FFAE7">
            <w:pPr>
              <w:widowControl/>
              <w:snapToGrid w:val="0"/>
              <w:jc w:val="center"/>
              <w:rPr>
                <w:kern w:val="0"/>
                <w:sz w:val="24"/>
                <w:szCs w:val="24"/>
              </w:rPr>
            </w:pPr>
            <w:r>
              <w:rPr>
                <w:rFonts w:hint="eastAsia"/>
                <w:kern w:val="0"/>
                <w:sz w:val="24"/>
                <w:szCs w:val="24"/>
              </w:rPr>
              <w:t>分值</w:t>
            </w:r>
          </w:p>
        </w:tc>
      </w:tr>
      <w:tr w14:paraId="1D9F59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425023C5">
            <w:pPr>
              <w:widowControl/>
              <w:adjustRightInd w:val="0"/>
              <w:snapToGrid w:val="0"/>
              <w:spacing w:line="276" w:lineRule="auto"/>
              <w:jc w:val="center"/>
              <w:rPr>
                <w:rFonts w:ascii="宋体" w:hAnsi="宋体" w:cs="仿宋"/>
                <w:kern w:val="0"/>
                <w:sz w:val="24"/>
                <w:szCs w:val="24"/>
              </w:rPr>
            </w:pPr>
            <w:r>
              <w:rPr>
                <w:rFonts w:hint="eastAsia" w:ascii="宋体" w:hAnsi="宋体" w:cs="仿宋"/>
                <w:kern w:val="0"/>
                <w:sz w:val="24"/>
                <w:szCs w:val="24"/>
              </w:rPr>
              <w:t>1</w:t>
            </w:r>
          </w:p>
        </w:tc>
        <w:tc>
          <w:tcPr>
            <w:tcW w:w="1655" w:type="dxa"/>
            <w:vAlign w:val="center"/>
          </w:tcPr>
          <w:p w14:paraId="3122C18E">
            <w:pPr>
              <w:widowControl/>
              <w:adjustRightInd w:val="0"/>
              <w:snapToGrid w:val="0"/>
              <w:spacing w:line="276" w:lineRule="auto"/>
              <w:jc w:val="center"/>
              <w:rPr>
                <w:rFonts w:ascii="宋体" w:hAnsi="宋体" w:cs="仿宋"/>
                <w:kern w:val="0"/>
                <w:sz w:val="24"/>
                <w:szCs w:val="24"/>
              </w:rPr>
            </w:pPr>
            <w:r>
              <w:rPr>
                <w:rFonts w:hint="eastAsia" w:ascii="宋体" w:hAnsi="宋体" w:cs="仿宋"/>
                <w:bCs/>
                <w:sz w:val="24"/>
                <w:szCs w:val="24"/>
              </w:rPr>
              <w:t>环境标志产品</w:t>
            </w:r>
          </w:p>
        </w:tc>
        <w:tc>
          <w:tcPr>
            <w:tcW w:w="7087" w:type="dxa"/>
            <w:vAlign w:val="center"/>
          </w:tcPr>
          <w:p w14:paraId="30C6DDAD">
            <w:pPr>
              <w:adjustRightInd w:val="0"/>
              <w:snapToGrid w:val="0"/>
              <w:spacing w:line="276" w:lineRule="auto"/>
              <w:rPr>
                <w:rFonts w:ascii="宋体" w:hAnsi="宋体" w:cs="仿宋"/>
                <w:bCs/>
                <w:sz w:val="24"/>
                <w:szCs w:val="24"/>
              </w:rPr>
            </w:pPr>
            <w:r>
              <w:rPr>
                <w:rFonts w:hint="eastAsia" w:ascii="宋体" w:hAnsi="宋体" w:cs="仿宋"/>
                <w:bCs/>
                <w:sz w:val="24"/>
                <w:szCs w:val="24"/>
              </w:rPr>
              <w:t>按照《关于调整优化节能产品、环境标志产品政府采购执行机制的通知》（财库〔2019〕9号）判定，投标产品是否属于环境标志产品。</w:t>
            </w:r>
          </w:p>
          <w:p w14:paraId="6BEE0388">
            <w:pPr>
              <w:adjustRightInd w:val="0"/>
              <w:snapToGrid w:val="0"/>
              <w:spacing w:line="276" w:lineRule="auto"/>
              <w:rPr>
                <w:rFonts w:ascii="宋体" w:hAnsi="宋体" w:cs="仿宋"/>
                <w:bCs/>
                <w:sz w:val="24"/>
                <w:szCs w:val="24"/>
              </w:rPr>
            </w:pPr>
            <w:r>
              <w:rPr>
                <w:rFonts w:hint="eastAsia" w:ascii="宋体" w:hAnsi="宋体" w:cs="仿宋"/>
                <w:bCs/>
                <w:sz w:val="24"/>
                <w:szCs w:val="24"/>
              </w:rPr>
              <w:t>投标产品为1项的，且投标产品是环境标志产品的：</w:t>
            </w:r>
            <w:r>
              <w:rPr>
                <w:rFonts w:ascii="宋体" w:hAnsi="宋体" w:cs="仿宋"/>
                <w:bCs/>
                <w:sz w:val="24"/>
                <w:szCs w:val="24"/>
              </w:rPr>
              <w:t>1</w:t>
            </w:r>
            <w:r>
              <w:rPr>
                <w:rFonts w:hint="eastAsia" w:ascii="宋体" w:hAnsi="宋体" w:cs="仿宋"/>
                <w:bCs/>
                <w:sz w:val="24"/>
                <w:szCs w:val="24"/>
              </w:rPr>
              <w:t>分</w:t>
            </w:r>
          </w:p>
          <w:p w14:paraId="2AA0CBEF">
            <w:pPr>
              <w:adjustRightInd w:val="0"/>
              <w:snapToGrid w:val="0"/>
              <w:spacing w:line="276" w:lineRule="auto"/>
              <w:rPr>
                <w:rFonts w:ascii="宋体" w:hAnsi="宋体" w:cs="仿宋"/>
                <w:bCs/>
                <w:sz w:val="24"/>
                <w:szCs w:val="24"/>
              </w:rPr>
            </w:pPr>
            <w:r>
              <w:rPr>
                <w:rFonts w:hint="eastAsia" w:ascii="宋体" w:hAnsi="宋体" w:cs="仿宋"/>
                <w:bCs/>
                <w:sz w:val="24"/>
                <w:szCs w:val="24"/>
              </w:rPr>
              <w:t>投标产品为多项的，得分为环境标志产品价值权重×</w:t>
            </w:r>
            <w:r>
              <w:rPr>
                <w:rFonts w:ascii="宋体" w:hAnsi="宋体" w:cs="仿宋"/>
                <w:bCs/>
                <w:sz w:val="24"/>
                <w:szCs w:val="24"/>
              </w:rPr>
              <w:t>1</w:t>
            </w:r>
            <w:r>
              <w:rPr>
                <w:rFonts w:hint="eastAsia" w:ascii="宋体" w:hAnsi="宋体" w:cs="仿宋"/>
                <w:bCs/>
                <w:sz w:val="24"/>
                <w:szCs w:val="24"/>
              </w:rPr>
              <w:t>分</w:t>
            </w:r>
          </w:p>
          <w:p w14:paraId="16B74D7C">
            <w:pPr>
              <w:adjustRightInd w:val="0"/>
              <w:snapToGrid w:val="0"/>
              <w:spacing w:line="276" w:lineRule="auto"/>
              <w:rPr>
                <w:rFonts w:ascii="宋体" w:hAnsi="宋体" w:cs="仿宋"/>
                <w:kern w:val="0"/>
                <w:sz w:val="24"/>
                <w:szCs w:val="24"/>
              </w:rPr>
            </w:pPr>
            <w:r>
              <w:rPr>
                <w:rFonts w:hint="eastAsia" w:ascii="宋体" w:hAnsi="宋体" w:cs="仿宋"/>
                <w:bCs/>
                <w:sz w:val="24"/>
                <w:szCs w:val="24"/>
              </w:rPr>
              <w:t>其他：0分</w:t>
            </w:r>
          </w:p>
        </w:tc>
        <w:tc>
          <w:tcPr>
            <w:tcW w:w="1010" w:type="dxa"/>
            <w:vAlign w:val="center"/>
          </w:tcPr>
          <w:p w14:paraId="795659C0">
            <w:pPr>
              <w:widowControl/>
              <w:adjustRightInd w:val="0"/>
              <w:snapToGrid w:val="0"/>
              <w:spacing w:line="276" w:lineRule="auto"/>
              <w:jc w:val="center"/>
              <w:rPr>
                <w:rFonts w:ascii="宋体" w:hAnsi="宋体" w:cs="仿宋"/>
                <w:kern w:val="0"/>
                <w:sz w:val="24"/>
                <w:szCs w:val="24"/>
              </w:rPr>
            </w:pPr>
            <w:r>
              <w:rPr>
                <w:rFonts w:ascii="宋体" w:hAnsi="宋体" w:cs="仿宋"/>
                <w:kern w:val="0"/>
                <w:sz w:val="24"/>
                <w:szCs w:val="24"/>
              </w:rPr>
              <w:t>1</w:t>
            </w:r>
          </w:p>
        </w:tc>
      </w:tr>
      <w:tr w14:paraId="5656DA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58527BA2">
            <w:pPr>
              <w:widowControl/>
              <w:adjustRightInd w:val="0"/>
              <w:snapToGrid w:val="0"/>
              <w:spacing w:line="276" w:lineRule="auto"/>
              <w:jc w:val="center"/>
              <w:rPr>
                <w:rFonts w:ascii="宋体" w:hAnsi="宋体" w:cs="仿宋"/>
                <w:kern w:val="0"/>
                <w:sz w:val="24"/>
                <w:szCs w:val="24"/>
              </w:rPr>
            </w:pPr>
            <w:r>
              <w:rPr>
                <w:rFonts w:hint="eastAsia" w:ascii="宋体" w:hAnsi="宋体" w:cs="仿宋"/>
                <w:kern w:val="0"/>
                <w:sz w:val="24"/>
                <w:szCs w:val="24"/>
              </w:rPr>
              <w:t>2</w:t>
            </w:r>
          </w:p>
        </w:tc>
        <w:tc>
          <w:tcPr>
            <w:tcW w:w="1655" w:type="dxa"/>
            <w:vAlign w:val="center"/>
          </w:tcPr>
          <w:p w14:paraId="010722C8">
            <w:pPr>
              <w:widowControl/>
              <w:adjustRightInd w:val="0"/>
              <w:snapToGrid w:val="0"/>
              <w:spacing w:line="276" w:lineRule="auto"/>
              <w:jc w:val="center"/>
              <w:rPr>
                <w:rFonts w:ascii="宋体" w:hAnsi="宋体" w:cs="仿宋"/>
                <w:kern w:val="0"/>
                <w:sz w:val="24"/>
                <w:szCs w:val="24"/>
              </w:rPr>
            </w:pPr>
            <w:r>
              <w:rPr>
                <w:rFonts w:hint="eastAsia" w:ascii="宋体" w:hAnsi="宋体" w:cs="仿宋"/>
                <w:bCs/>
                <w:sz w:val="24"/>
                <w:szCs w:val="24"/>
              </w:rPr>
              <w:t>节能产品</w:t>
            </w:r>
          </w:p>
        </w:tc>
        <w:tc>
          <w:tcPr>
            <w:tcW w:w="7087" w:type="dxa"/>
            <w:vAlign w:val="center"/>
          </w:tcPr>
          <w:p w14:paraId="55E9EC70">
            <w:pPr>
              <w:adjustRightInd w:val="0"/>
              <w:snapToGrid w:val="0"/>
              <w:spacing w:line="276" w:lineRule="auto"/>
              <w:rPr>
                <w:rFonts w:ascii="宋体" w:hAnsi="宋体" w:cs="仿宋"/>
                <w:bCs/>
                <w:sz w:val="24"/>
                <w:szCs w:val="24"/>
              </w:rPr>
            </w:pPr>
            <w:r>
              <w:rPr>
                <w:rFonts w:hint="eastAsia" w:ascii="宋体" w:hAnsi="宋体" w:cs="仿宋"/>
                <w:bCs/>
                <w:sz w:val="24"/>
                <w:szCs w:val="24"/>
              </w:rPr>
              <w:t>按照《关于调整优化节能产品、环境标志产品政府采购执行机制的通知》（财库〔2019〕9号）判定，投标产品是否属于节能产品。</w:t>
            </w:r>
          </w:p>
          <w:p w14:paraId="37330E87">
            <w:pPr>
              <w:adjustRightInd w:val="0"/>
              <w:snapToGrid w:val="0"/>
              <w:spacing w:line="276" w:lineRule="auto"/>
              <w:rPr>
                <w:rFonts w:ascii="宋体" w:hAnsi="宋体" w:cs="仿宋"/>
                <w:bCs/>
                <w:sz w:val="24"/>
                <w:szCs w:val="24"/>
              </w:rPr>
            </w:pPr>
            <w:r>
              <w:rPr>
                <w:rFonts w:hint="eastAsia" w:ascii="宋体" w:hAnsi="宋体" w:cs="仿宋"/>
                <w:bCs/>
                <w:sz w:val="24"/>
                <w:szCs w:val="24"/>
              </w:rPr>
              <w:t>投标产品为1项的，且投标产品是非强制采购节能产品的：</w:t>
            </w:r>
            <w:r>
              <w:rPr>
                <w:rFonts w:ascii="宋体" w:hAnsi="宋体" w:cs="仿宋"/>
                <w:bCs/>
                <w:sz w:val="24"/>
                <w:szCs w:val="24"/>
              </w:rPr>
              <w:t>1</w:t>
            </w:r>
            <w:r>
              <w:rPr>
                <w:rFonts w:hint="eastAsia" w:ascii="宋体" w:hAnsi="宋体" w:cs="仿宋"/>
                <w:bCs/>
                <w:sz w:val="24"/>
                <w:szCs w:val="24"/>
              </w:rPr>
              <w:t>分</w:t>
            </w:r>
          </w:p>
          <w:p w14:paraId="3A88D5C8">
            <w:pPr>
              <w:adjustRightInd w:val="0"/>
              <w:snapToGrid w:val="0"/>
              <w:spacing w:line="276" w:lineRule="auto"/>
              <w:rPr>
                <w:rFonts w:ascii="宋体" w:hAnsi="宋体" w:cs="仿宋"/>
                <w:bCs/>
                <w:sz w:val="24"/>
                <w:szCs w:val="24"/>
              </w:rPr>
            </w:pPr>
            <w:r>
              <w:rPr>
                <w:rFonts w:hint="eastAsia" w:ascii="宋体" w:hAnsi="宋体" w:cs="仿宋"/>
                <w:bCs/>
                <w:sz w:val="24"/>
                <w:szCs w:val="24"/>
              </w:rPr>
              <w:t>投标产品为多项的，得分为非强制采购节能产品价值权重×</w:t>
            </w:r>
            <w:r>
              <w:rPr>
                <w:rFonts w:ascii="宋体" w:hAnsi="宋体" w:cs="仿宋"/>
                <w:bCs/>
                <w:sz w:val="24"/>
                <w:szCs w:val="24"/>
              </w:rPr>
              <w:t>1</w:t>
            </w:r>
            <w:r>
              <w:rPr>
                <w:rFonts w:hint="eastAsia" w:ascii="宋体" w:hAnsi="宋体" w:cs="仿宋"/>
                <w:bCs/>
                <w:sz w:val="24"/>
                <w:szCs w:val="24"/>
              </w:rPr>
              <w:t>分</w:t>
            </w:r>
          </w:p>
          <w:p w14:paraId="3A95B06A">
            <w:pPr>
              <w:adjustRightInd w:val="0"/>
              <w:snapToGrid w:val="0"/>
              <w:spacing w:line="276" w:lineRule="auto"/>
              <w:rPr>
                <w:rFonts w:ascii="宋体" w:hAnsi="宋体" w:cs="仿宋"/>
                <w:bCs/>
                <w:sz w:val="24"/>
                <w:szCs w:val="24"/>
              </w:rPr>
            </w:pPr>
            <w:r>
              <w:rPr>
                <w:rFonts w:hint="eastAsia" w:ascii="宋体" w:hAnsi="宋体" w:cs="仿宋"/>
                <w:bCs/>
                <w:sz w:val="24"/>
                <w:szCs w:val="24"/>
              </w:rPr>
              <w:t>其他：0分</w:t>
            </w:r>
          </w:p>
        </w:tc>
        <w:tc>
          <w:tcPr>
            <w:tcW w:w="1010" w:type="dxa"/>
            <w:vAlign w:val="center"/>
          </w:tcPr>
          <w:p w14:paraId="1288E99B">
            <w:pPr>
              <w:widowControl/>
              <w:adjustRightInd w:val="0"/>
              <w:snapToGrid w:val="0"/>
              <w:spacing w:line="276" w:lineRule="auto"/>
              <w:jc w:val="center"/>
              <w:rPr>
                <w:rFonts w:ascii="宋体" w:hAnsi="宋体" w:cs="仿宋"/>
                <w:kern w:val="0"/>
                <w:sz w:val="24"/>
                <w:szCs w:val="24"/>
              </w:rPr>
            </w:pPr>
            <w:r>
              <w:rPr>
                <w:rFonts w:ascii="宋体" w:hAnsi="宋体" w:cs="仿宋"/>
                <w:kern w:val="0"/>
                <w:sz w:val="24"/>
                <w:szCs w:val="24"/>
              </w:rPr>
              <w:t>1</w:t>
            </w:r>
          </w:p>
        </w:tc>
      </w:tr>
      <w:tr w14:paraId="05B0A2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4F1674A8">
            <w:pPr>
              <w:widowControl/>
              <w:snapToGrid w:val="0"/>
              <w:jc w:val="center"/>
              <w:rPr>
                <w:kern w:val="0"/>
                <w:sz w:val="24"/>
                <w:szCs w:val="24"/>
              </w:rPr>
            </w:pPr>
            <w:r>
              <w:rPr>
                <w:rFonts w:hint="eastAsia"/>
                <w:kern w:val="0"/>
                <w:sz w:val="24"/>
                <w:szCs w:val="24"/>
              </w:rPr>
              <w:t>3</w:t>
            </w:r>
          </w:p>
        </w:tc>
        <w:tc>
          <w:tcPr>
            <w:tcW w:w="1655" w:type="dxa"/>
            <w:vAlign w:val="center"/>
          </w:tcPr>
          <w:p w14:paraId="0713A9D8">
            <w:pPr>
              <w:widowControl/>
              <w:snapToGrid w:val="0"/>
              <w:jc w:val="center"/>
              <w:rPr>
                <w:kern w:val="0"/>
                <w:sz w:val="24"/>
                <w:szCs w:val="24"/>
              </w:rPr>
            </w:pPr>
            <w:r>
              <w:rPr>
                <w:rFonts w:hint="eastAsia"/>
                <w:kern w:val="0"/>
                <w:sz w:val="24"/>
                <w:szCs w:val="24"/>
              </w:rPr>
              <w:t>制造商认证评价</w:t>
            </w:r>
          </w:p>
        </w:tc>
        <w:tc>
          <w:tcPr>
            <w:tcW w:w="7087" w:type="dxa"/>
            <w:vAlign w:val="center"/>
          </w:tcPr>
          <w:p w14:paraId="1FB6C080">
            <w:pPr>
              <w:snapToGrid w:val="0"/>
              <w:rPr>
                <w:bCs/>
                <w:sz w:val="24"/>
              </w:rPr>
            </w:pPr>
            <w:r>
              <w:rPr>
                <w:rFonts w:hint="eastAsia"/>
                <w:bCs/>
                <w:sz w:val="24"/>
              </w:rPr>
              <w:t>所投核心产品的制造商具备质量管理体系认证、职业健康安全管理体系认证、环境管理体系认证，投标文件中提供证书扫描件。具备1份证书得1分，最多3分</w:t>
            </w:r>
          </w:p>
        </w:tc>
        <w:tc>
          <w:tcPr>
            <w:tcW w:w="1010" w:type="dxa"/>
            <w:vAlign w:val="center"/>
          </w:tcPr>
          <w:p w14:paraId="06A0DCD1">
            <w:pPr>
              <w:widowControl/>
              <w:snapToGrid w:val="0"/>
              <w:jc w:val="center"/>
              <w:rPr>
                <w:kern w:val="0"/>
                <w:sz w:val="24"/>
                <w:szCs w:val="24"/>
              </w:rPr>
            </w:pPr>
            <w:r>
              <w:rPr>
                <w:rFonts w:hint="eastAsia"/>
                <w:kern w:val="0"/>
                <w:sz w:val="24"/>
                <w:szCs w:val="24"/>
              </w:rPr>
              <w:t>3</w:t>
            </w:r>
          </w:p>
        </w:tc>
      </w:tr>
      <w:tr w14:paraId="53EE2E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630BF461">
            <w:pPr>
              <w:widowControl/>
              <w:snapToGrid w:val="0"/>
              <w:jc w:val="center"/>
              <w:rPr>
                <w:kern w:val="0"/>
                <w:sz w:val="24"/>
                <w:szCs w:val="24"/>
              </w:rPr>
            </w:pPr>
            <w:r>
              <w:rPr>
                <w:rFonts w:hint="eastAsia"/>
                <w:kern w:val="0"/>
                <w:sz w:val="24"/>
                <w:szCs w:val="24"/>
              </w:rPr>
              <w:t>4</w:t>
            </w:r>
          </w:p>
        </w:tc>
        <w:tc>
          <w:tcPr>
            <w:tcW w:w="1655" w:type="dxa"/>
            <w:vAlign w:val="center"/>
          </w:tcPr>
          <w:p w14:paraId="48AFD621">
            <w:pPr>
              <w:widowControl/>
              <w:snapToGrid w:val="0"/>
              <w:jc w:val="center"/>
              <w:rPr>
                <w:color w:val="FF0000"/>
                <w:kern w:val="0"/>
                <w:sz w:val="24"/>
                <w:szCs w:val="24"/>
              </w:rPr>
            </w:pPr>
            <w:r>
              <w:rPr>
                <w:rFonts w:hint="eastAsia"/>
                <w:kern w:val="0"/>
                <w:sz w:val="24"/>
                <w:szCs w:val="24"/>
              </w:rPr>
              <w:t>投标人业绩评价</w:t>
            </w:r>
          </w:p>
        </w:tc>
        <w:tc>
          <w:tcPr>
            <w:tcW w:w="7087" w:type="dxa"/>
            <w:vAlign w:val="center"/>
          </w:tcPr>
          <w:p w14:paraId="26F90A1C">
            <w:pPr>
              <w:snapToGrid w:val="0"/>
              <w:rPr>
                <w:bCs/>
                <w:sz w:val="24"/>
              </w:rPr>
            </w:pPr>
            <w:r>
              <w:rPr>
                <w:bCs/>
                <w:sz w:val="24"/>
              </w:rPr>
              <w:t>完全按照以下要求提供已完成的</w:t>
            </w:r>
            <w:r>
              <w:rPr>
                <w:rFonts w:hint="eastAsia"/>
                <w:bCs/>
                <w:sz w:val="24"/>
              </w:rPr>
              <w:t>业绩（业绩内容至少包含实验室设备或教学仪器）</w:t>
            </w:r>
            <w:r>
              <w:rPr>
                <w:bCs/>
                <w:sz w:val="24"/>
              </w:rPr>
              <w:t>，</w:t>
            </w:r>
            <w:r>
              <w:rPr>
                <w:rFonts w:hint="eastAsia"/>
                <w:bCs/>
                <w:sz w:val="24"/>
              </w:rPr>
              <w:t>提供的证明材料均不得遮挡涂黑</w:t>
            </w:r>
            <w:r>
              <w:rPr>
                <w:bCs/>
                <w:sz w:val="24"/>
              </w:rPr>
              <w:t>，否则不予认定加分。</w:t>
            </w:r>
          </w:p>
          <w:p w14:paraId="720C6FC0">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22年</w:t>
            </w:r>
            <w:r>
              <w:rPr>
                <w:sz w:val="24"/>
              </w:rPr>
              <w:t>1</w:t>
            </w:r>
            <w:r>
              <w:rPr>
                <w:rFonts w:hint="eastAsia"/>
                <w:sz w:val="24"/>
              </w:rPr>
              <w:t>月</w:t>
            </w:r>
            <w:r>
              <w:rPr>
                <w:sz w:val="24"/>
              </w:rPr>
              <w:t>1</w:t>
            </w:r>
            <w:r>
              <w:rPr>
                <w:rFonts w:hint="eastAsia"/>
                <w:sz w:val="24"/>
              </w:rPr>
              <w:t>日至今）</w:t>
            </w:r>
            <w:r>
              <w:rPr>
                <w:bCs/>
                <w:sz w:val="24"/>
              </w:rPr>
              <w:t>。</w:t>
            </w:r>
          </w:p>
          <w:p w14:paraId="11EDB5C3">
            <w:pPr>
              <w:snapToGrid w:val="0"/>
              <w:rPr>
                <w:sz w:val="24"/>
              </w:rPr>
            </w:pPr>
            <w:r>
              <w:rPr>
                <w:sz w:val="24"/>
              </w:rPr>
              <w:t>B.</w:t>
            </w:r>
            <w:r>
              <w:rPr>
                <w:rFonts w:hint="eastAsia"/>
                <w:sz w:val="24"/>
              </w:rPr>
              <w:t xml:space="preserve"> 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14:paraId="63D05E73">
            <w:pPr>
              <w:widowControl/>
              <w:snapToGrid w:val="0"/>
              <w:rPr>
                <w:color w:val="FF0000"/>
                <w:sz w:val="24"/>
              </w:rPr>
            </w:pPr>
            <w:r>
              <w:rPr>
                <w:rFonts w:hint="eastAsia"/>
                <w:bCs/>
                <w:sz w:val="24"/>
              </w:rPr>
              <w:t>1个业绩1分，最多6分</w:t>
            </w:r>
          </w:p>
        </w:tc>
        <w:tc>
          <w:tcPr>
            <w:tcW w:w="1010" w:type="dxa"/>
            <w:vAlign w:val="center"/>
          </w:tcPr>
          <w:p w14:paraId="478ECC18">
            <w:pPr>
              <w:widowControl/>
              <w:snapToGrid w:val="0"/>
              <w:jc w:val="center"/>
              <w:rPr>
                <w:kern w:val="0"/>
                <w:sz w:val="24"/>
                <w:szCs w:val="24"/>
              </w:rPr>
            </w:pPr>
            <w:r>
              <w:rPr>
                <w:rFonts w:hint="eastAsia"/>
                <w:kern w:val="0"/>
                <w:sz w:val="24"/>
                <w:szCs w:val="24"/>
              </w:rPr>
              <w:t>6</w:t>
            </w:r>
          </w:p>
        </w:tc>
      </w:tr>
      <w:tr w14:paraId="615E2B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57A66105">
            <w:pPr>
              <w:widowControl/>
              <w:snapToGrid w:val="0"/>
              <w:jc w:val="center"/>
              <w:rPr>
                <w:kern w:val="0"/>
                <w:sz w:val="24"/>
                <w:szCs w:val="24"/>
              </w:rPr>
            </w:pPr>
            <w:r>
              <w:rPr>
                <w:rFonts w:hint="eastAsia"/>
                <w:kern w:val="0"/>
                <w:sz w:val="24"/>
                <w:szCs w:val="24"/>
              </w:rPr>
              <w:t>5</w:t>
            </w:r>
          </w:p>
        </w:tc>
        <w:tc>
          <w:tcPr>
            <w:tcW w:w="1655" w:type="dxa"/>
            <w:vAlign w:val="center"/>
          </w:tcPr>
          <w:p w14:paraId="7D1593A6">
            <w:pPr>
              <w:widowControl/>
              <w:snapToGrid w:val="0"/>
              <w:jc w:val="center"/>
              <w:rPr>
                <w:color w:val="FF0000"/>
                <w:kern w:val="0"/>
                <w:sz w:val="24"/>
                <w:szCs w:val="24"/>
              </w:rPr>
            </w:pPr>
            <w:r>
              <w:rPr>
                <w:rFonts w:hint="eastAsia"/>
                <w:kern w:val="0"/>
                <w:sz w:val="24"/>
                <w:szCs w:val="24"/>
              </w:rPr>
              <w:t>产品参数承诺评价</w:t>
            </w:r>
          </w:p>
        </w:tc>
        <w:tc>
          <w:tcPr>
            <w:tcW w:w="7087" w:type="dxa"/>
            <w:vAlign w:val="center"/>
          </w:tcPr>
          <w:p w14:paraId="7C4B4CDD">
            <w:pPr>
              <w:rPr>
                <w:rFonts w:hint="default" w:eastAsia="宋体"/>
                <w:bCs/>
                <w:sz w:val="24"/>
                <w:lang w:val="en-US" w:eastAsia="zh-CN"/>
              </w:rPr>
            </w:pPr>
            <w:r>
              <w:rPr>
                <w:rFonts w:hint="eastAsia"/>
                <w:bCs/>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sz w:val="24"/>
                <w:lang w:eastAsia="zh-CN"/>
              </w:rPr>
              <w:t>评审委员会按如下要求进行评审，否则该项得0分</w:t>
            </w:r>
          </w:p>
          <w:p w14:paraId="273C76F2">
            <w:pPr>
              <w:adjustRightInd w:val="0"/>
              <w:snapToGrid w:val="0"/>
              <w:rPr>
                <w:rFonts w:ascii="宋体" w:hAnsi="宋体" w:cs="宋体"/>
                <w:bCs/>
                <w:color w:val="auto"/>
                <w:sz w:val="24"/>
                <w:szCs w:val="24"/>
              </w:rPr>
            </w:pPr>
            <w:r>
              <w:rPr>
                <w:rFonts w:hint="eastAsia" w:ascii="宋体" w:hAnsi="宋体" w:cs="宋体"/>
                <w:bCs/>
                <w:sz w:val="24"/>
                <w:szCs w:val="24"/>
              </w:rPr>
              <w:t>（1）</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Cs/>
                <w:color w:val="auto"/>
                <w:sz w:val="24"/>
                <w:szCs w:val="24"/>
              </w:rPr>
              <w:t>所投</w:t>
            </w:r>
            <w:r>
              <w:rPr>
                <w:rFonts w:hint="eastAsia" w:ascii="宋体" w:hAnsi="宋体" w:cs="宋体"/>
                <w:b/>
                <w:bCs/>
                <w:color w:val="auto"/>
                <w:kern w:val="0"/>
                <w:sz w:val="24"/>
                <w:szCs w:val="24"/>
                <w:lang w:bidi="ar"/>
              </w:rPr>
              <w:t>天津市南开区</w:t>
            </w:r>
            <w:r>
              <w:rPr>
                <w:rFonts w:hint="eastAsia" w:ascii="宋体" w:hAnsi="宋体" w:cs="宋体"/>
                <w:b/>
                <w:color w:val="auto"/>
                <w:sz w:val="24"/>
                <w:szCs w:val="24"/>
              </w:rPr>
              <w:t>物理实验室，序号（2）教师示教一体机</w:t>
            </w:r>
            <w:r>
              <w:rPr>
                <w:rFonts w:hint="eastAsia" w:ascii="宋体" w:hAnsi="宋体" w:cs="宋体"/>
                <w:bCs/>
                <w:color w:val="auto"/>
                <w:sz w:val="24"/>
                <w:szCs w:val="24"/>
              </w:rPr>
              <w:t>具有CMA标识或CNAS标识的检测/检验/试验/测试报告，且该报告能证明以上所投产品满足下述参数要求，每承诺1条得1分，最多1分</w:t>
            </w:r>
          </w:p>
          <w:p w14:paraId="46E5FACB">
            <w:pPr>
              <w:adjustRightInd w:val="0"/>
              <w:snapToGrid w:val="0"/>
              <w:rPr>
                <w:rFonts w:ascii="宋体" w:hAnsi="宋体" w:cs="宋体"/>
                <w:bCs/>
                <w:color w:val="auto"/>
                <w:sz w:val="24"/>
                <w:szCs w:val="24"/>
              </w:rPr>
            </w:pPr>
            <w:r>
              <w:rPr>
                <w:rFonts w:hint="eastAsia" w:ascii="宋体" w:hAnsi="宋体" w:cs="宋体"/>
                <w:bCs/>
                <w:color w:val="auto"/>
                <w:sz w:val="24"/>
                <w:szCs w:val="24"/>
              </w:rPr>
              <w:t>A.数据接口：</w:t>
            </w:r>
            <w:r>
              <w:rPr>
                <w:rFonts w:hint="eastAsia" w:ascii="宋体" w:hAnsi="宋体" w:cs="宋体"/>
                <w:color w:val="auto"/>
                <w:kern w:val="0"/>
                <w:sz w:val="24"/>
                <w:szCs w:val="24"/>
                <w:lang w:bidi="ar"/>
              </w:rPr>
              <w:t>设备具有不少于1个usb-C接口，不少于1个凤凰端子，支持485,232，I/O接入</w:t>
            </w:r>
            <w:r>
              <w:rPr>
                <w:rFonts w:hint="eastAsia" w:ascii="宋体" w:hAnsi="宋体" w:cs="宋体"/>
                <w:bCs/>
                <w:color w:val="auto"/>
                <w:sz w:val="24"/>
                <w:szCs w:val="24"/>
              </w:rPr>
              <w:t>；锁紧装置：设备摄像头展开后，具有锁紧螺栓设计，锁紧后，不可随意移动和旋转。设备在95%湿度环境中可保持功能正常。</w:t>
            </w:r>
          </w:p>
          <w:p w14:paraId="13174810">
            <w:pPr>
              <w:adjustRightInd w:val="0"/>
              <w:snapToGrid w:val="0"/>
              <w:rPr>
                <w:rFonts w:ascii="宋体" w:hAnsi="宋体" w:cs="宋体"/>
                <w:bCs/>
                <w:color w:val="auto"/>
                <w:sz w:val="24"/>
                <w:szCs w:val="24"/>
              </w:rPr>
            </w:pPr>
            <w:r>
              <w:rPr>
                <w:rFonts w:hint="eastAsia" w:ascii="宋体" w:hAnsi="宋体" w:cs="宋体"/>
                <w:bCs/>
                <w:color w:val="auto"/>
                <w:sz w:val="24"/>
                <w:szCs w:val="24"/>
              </w:rPr>
              <w:t>（2）</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Cs/>
                <w:color w:val="auto"/>
                <w:sz w:val="24"/>
                <w:szCs w:val="24"/>
              </w:rPr>
              <w:t>所投</w:t>
            </w:r>
            <w:r>
              <w:rPr>
                <w:rFonts w:hint="eastAsia" w:ascii="宋体" w:hAnsi="宋体" w:cs="宋体"/>
                <w:b/>
                <w:bCs/>
                <w:color w:val="auto"/>
                <w:kern w:val="0"/>
                <w:sz w:val="24"/>
                <w:szCs w:val="24"/>
                <w:lang w:bidi="ar"/>
              </w:rPr>
              <w:t>天津市南开区</w:t>
            </w:r>
            <w:r>
              <w:rPr>
                <w:rFonts w:hint="eastAsia" w:ascii="宋体" w:hAnsi="宋体" w:cs="宋体"/>
                <w:b/>
                <w:color w:val="auto"/>
                <w:sz w:val="24"/>
                <w:szCs w:val="24"/>
              </w:rPr>
              <w:t>物理实验室</w:t>
            </w:r>
            <w:r>
              <w:rPr>
                <w:rFonts w:hint="eastAsia" w:ascii="宋体" w:hAnsi="宋体" w:cs="宋体"/>
                <w:color w:val="auto"/>
                <w:sz w:val="24"/>
                <w:szCs w:val="24"/>
              </w:rPr>
              <w:t>，</w:t>
            </w:r>
            <w:r>
              <w:rPr>
                <w:rFonts w:hint="eastAsia" w:ascii="宋体" w:hAnsi="宋体" w:cs="宋体"/>
                <w:b/>
                <w:color w:val="auto"/>
                <w:sz w:val="24"/>
                <w:szCs w:val="24"/>
              </w:rPr>
              <w:t>序号（3）</w:t>
            </w:r>
            <w:r>
              <w:rPr>
                <w:rFonts w:hint="eastAsia" w:ascii="宋体" w:hAnsi="宋体" w:cs="宋体"/>
                <w:b/>
                <w:bCs/>
                <w:color w:val="auto"/>
                <w:kern w:val="0"/>
                <w:sz w:val="24"/>
                <w:szCs w:val="24"/>
                <w:lang w:bidi="ar"/>
              </w:rPr>
              <w:t>物理教师操作演示台</w:t>
            </w:r>
            <w:r>
              <w:rPr>
                <w:rFonts w:hint="eastAsia" w:ascii="宋体" w:hAnsi="宋体" w:cs="宋体"/>
                <w:bCs/>
                <w:color w:val="auto"/>
                <w:sz w:val="24"/>
                <w:szCs w:val="24"/>
              </w:rPr>
              <w:t>台面</w:t>
            </w:r>
            <w:r>
              <w:rPr>
                <w:rFonts w:hint="eastAsia" w:ascii="宋体" w:hAnsi="宋体" w:cs="宋体"/>
                <w:b/>
                <w:bCs/>
                <w:color w:val="auto"/>
                <w:sz w:val="24"/>
                <w:szCs w:val="24"/>
              </w:rPr>
              <w:t>抗倍特板</w:t>
            </w:r>
            <w:r>
              <w:rPr>
                <w:rFonts w:hint="eastAsia" w:ascii="宋体" w:hAnsi="宋体" w:cs="宋体"/>
                <w:bCs/>
                <w:color w:val="auto"/>
                <w:sz w:val="24"/>
                <w:szCs w:val="24"/>
              </w:rPr>
              <w:t>具有CMA标识或CNAS标识的检测/检验/试验/测试报告，且该报告能证明以上所投产品满足下述参数要求，每承诺1条得1分，最多1分</w:t>
            </w:r>
          </w:p>
          <w:p w14:paraId="4E1B7006">
            <w:pPr>
              <w:adjustRightInd w:val="0"/>
              <w:snapToGrid w:val="0"/>
              <w:rPr>
                <w:rFonts w:ascii="宋体" w:hAnsi="宋体" w:cs="宋体"/>
                <w:bCs/>
                <w:color w:val="auto"/>
                <w:sz w:val="24"/>
                <w:szCs w:val="24"/>
              </w:rPr>
            </w:pPr>
            <w:r>
              <w:rPr>
                <w:rFonts w:hint="eastAsia" w:ascii="宋体" w:hAnsi="宋体" w:cs="宋体"/>
                <w:bCs/>
                <w:color w:val="auto"/>
                <w:sz w:val="24"/>
                <w:szCs w:val="24"/>
              </w:rPr>
              <w:t>A.物理性能检测：依据GB/T7911-2024《热固性树脂浸渍纸高压装饰层积板(HPL)》标准进行不低于15项检测，结果满足：密度≥1.47g/cm³、表面耐磨≥3级；耐水蒸气（光泽/其他）5级：无变化；耐干热：（光泽/其他）五级：无明显变化；耐湿热（光泽/其他）五级：无明显变化；耐龟裂：5级：表面和侧面没有明显变化；耐划痕（凹凸面）5级：6.0N作用下，表面未见划痕；耐污染（丙酮、咖啡、25%氢氧化钠、30双氧水、鞋油）5级：无明显变化；耐光色牢度（灰色卡）：4～5级；耐沸水：装饰面（光泽/其他）5级：无变化、侧面质量 5级：无明显变化、质量增加率≤0.6%、厚度增加率≤0.1%；耐大球冲击（冲击高度1800mm）≤6.0～6.3mm;高温尺寸稳定性：纵向≤0.10%、横向≤0.10%；常温尺寸稳定性：纵向≤0.01%、横向≤0.02%；静曲强度≥148.1MPa；弯曲弹性模量≥12690MPa。</w:t>
            </w:r>
          </w:p>
          <w:p w14:paraId="69442332">
            <w:pPr>
              <w:adjustRightInd w:val="0"/>
              <w:snapToGrid w:val="0"/>
              <w:rPr>
                <w:rFonts w:ascii="宋体" w:hAnsi="宋体" w:cs="宋体"/>
                <w:bCs/>
                <w:sz w:val="24"/>
                <w:szCs w:val="24"/>
              </w:rPr>
            </w:pPr>
            <w:r>
              <w:rPr>
                <w:rFonts w:hint="eastAsia" w:ascii="宋体" w:hAnsi="宋体" w:cs="宋体"/>
                <w:bCs/>
                <w:color w:val="auto"/>
                <w:sz w:val="24"/>
                <w:szCs w:val="24"/>
              </w:rPr>
              <w:t>（3）</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Cs/>
                <w:color w:val="auto"/>
                <w:sz w:val="24"/>
                <w:szCs w:val="24"/>
              </w:rPr>
              <w:t>所投</w:t>
            </w:r>
            <w:r>
              <w:rPr>
                <w:rFonts w:hint="eastAsia" w:ascii="宋体" w:hAnsi="宋体" w:cs="宋体"/>
                <w:b/>
                <w:bCs/>
                <w:color w:val="auto"/>
                <w:kern w:val="0"/>
                <w:sz w:val="24"/>
                <w:szCs w:val="24"/>
                <w:lang w:bidi="ar"/>
              </w:rPr>
              <w:t>天津市南开区</w:t>
            </w:r>
            <w:r>
              <w:rPr>
                <w:rFonts w:hint="eastAsia" w:ascii="宋体" w:hAnsi="宋体" w:cs="宋体"/>
                <w:b/>
                <w:color w:val="auto"/>
                <w:sz w:val="24"/>
                <w:szCs w:val="24"/>
              </w:rPr>
              <w:t>物理实验室</w:t>
            </w:r>
            <w:r>
              <w:rPr>
                <w:rFonts w:hint="eastAsia" w:ascii="宋体" w:hAnsi="宋体" w:cs="宋体"/>
                <w:color w:val="auto"/>
                <w:sz w:val="24"/>
                <w:szCs w:val="24"/>
              </w:rPr>
              <w:t>，</w:t>
            </w:r>
            <w:r>
              <w:rPr>
                <w:rFonts w:hint="eastAsia" w:ascii="宋体" w:hAnsi="宋体" w:cs="宋体"/>
                <w:b/>
                <w:bCs/>
                <w:color w:val="auto"/>
                <w:sz w:val="24"/>
                <w:szCs w:val="24"/>
              </w:rPr>
              <w:t>序号（</w:t>
            </w:r>
            <w:r>
              <w:rPr>
                <w:rFonts w:hint="eastAsia" w:ascii="宋体" w:hAnsi="宋体" w:cs="宋体"/>
                <w:b/>
                <w:bCs/>
                <w:sz w:val="24"/>
                <w:szCs w:val="24"/>
              </w:rPr>
              <w:t>4）</w:t>
            </w:r>
            <w:r>
              <w:rPr>
                <w:rFonts w:hint="eastAsia" w:ascii="宋体" w:hAnsi="宋体" w:cs="宋体"/>
                <w:b/>
                <w:bCs/>
                <w:kern w:val="0"/>
                <w:sz w:val="24"/>
                <w:szCs w:val="24"/>
                <w:lang w:bidi="ar"/>
              </w:rPr>
              <w:t>物理学生实验桌凳</w:t>
            </w:r>
            <w:r>
              <w:rPr>
                <w:rFonts w:hint="eastAsia" w:ascii="宋体" w:hAnsi="宋体" w:cs="宋体"/>
                <w:bCs/>
                <w:sz w:val="24"/>
                <w:szCs w:val="24"/>
              </w:rPr>
              <w:t>具有CMA标识或CNAS标识的检测/检验/试验/测试报告，且该报告能证明以上所投产品满足下述参数要求，每承诺1条得1分，最多1分</w:t>
            </w:r>
          </w:p>
          <w:p w14:paraId="0903371C">
            <w:pPr>
              <w:widowControl/>
              <w:adjustRightInd w:val="0"/>
              <w:snapToGrid w:val="0"/>
              <w:jc w:val="left"/>
              <w:textAlignment w:val="center"/>
              <w:rPr>
                <w:rFonts w:ascii="宋体" w:hAnsi="宋体" w:cs="宋体"/>
                <w:bCs/>
                <w:sz w:val="24"/>
                <w:szCs w:val="24"/>
              </w:rPr>
            </w:pPr>
            <w:r>
              <w:rPr>
                <w:rFonts w:hint="eastAsia" w:ascii="宋体" w:hAnsi="宋体" w:cs="宋体"/>
                <w:bCs/>
                <w:sz w:val="24"/>
                <w:szCs w:val="24"/>
              </w:rPr>
              <w:t xml:space="preserve">A. </w:t>
            </w:r>
            <w:r>
              <w:rPr>
                <w:rFonts w:hint="eastAsia" w:ascii="宋体" w:hAnsi="宋体" w:cs="宋体"/>
                <w:kern w:val="0"/>
                <w:sz w:val="24"/>
                <w:szCs w:val="24"/>
                <w:lang w:bidi="ar"/>
              </w:rPr>
              <w:t>金属表面静电喷涂处理，喷漆涂层硬度≥3H，涂层附着力不低于1级。涂层可迁移元素铅、镉、铬、汞、锑、钡、硒、砷为未检出。对产品进行水平静载荷试验、</w:t>
            </w:r>
            <w:r>
              <w:rPr>
                <w:rFonts w:hint="eastAsia" w:ascii="宋体" w:hAnsi="宋体" w:cs="宋体"/>
                <w:sz w:val="24"/>
                <w:szCs w:val="24"/>
              </w:rPr>
              <w:t>主台面垂直静载荷试验</w:t>
            </w:r>
            <w:r>
              <w:rPr>
                <w:rFonts w:hint="eastAsia" w:ascii="宋体" w:hAnsi="宋体" w:cs="宋体"/>
                <w:kern w:val="0"/>
                <w:sz w:val="24"/>
                <w:szCs w:val="24"/>
                <w:lang w:bidi="ar"/>
              </w:rPr>
              <w:t>、跌落试验、</w:t>
            </w:r>
            <w:r>
              <w:rPr>
                <w:rFonts w:hint="eastAsia" w:ascii="宋体" w:hAnsi="宋体" w:cs="宋体"/>
                <w:sz w:val="24"/>
                <w:szCs w:val="24"/>
              </w:rPr>
              <w:t>水平耐久性试验、垂直耐久性试验满足：a）零部件应无断裂无豁裂；b）用手揿压应为牢固的部件应无永久性松动；c）零部件应无影响使用功能的磨损或变形；d）五金件连接应无松动；e）零部件应无明显位移变化。</w:t>
            </w:r>
          </w:p>
          <w:p w14:paraId="27772652">
            <w:pPr>
              <w:adjustRightInd w:val="0"/>
              <w:snapToGrid w:val="0"/>
              <w:rPr>
                <w:rFonts w:ascii="宋体" w:hAnsi="宋体" w:cs="宋体"/>
                <w:bCs/>
                <w:color w:val="auto"/>
                <w:sz w:val="24"/>
                <w:szCs w:val="24"/>
              </w:rPr>
            </w:pPr>
            <w:r>
              <w:rPr>
                <w:rFonts w:hint="eastAsia" w:ascii="宋体" w:hAnsi="宋体" w:cs="宋体"/>
                <w:bCs/>
                <w:sz w:val="24"/>
                <w:szCs w:val="24"/>
              </w:rPr>
              <w:t>（4）</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Cs/>
                <w:color w:val="auto"/>
                <w:sz w:val="24"/>
                <w:szCs w:val="24"/>
              </w:rPr>
              <w:t>所投</w:t>
            </w:r>
            <w:r>
              <w:rPr>
                <w:rFonts w:hint="eastAsia" w:ascii="宋体" w:hAnsi="宋体" w:cs="宋体"/>
                <w:b/>
                <w:bCs/>
                <w:color w:val="auto"/>
                <w:kern w:val="0"/>
                <w:sz w:val="24"/>
                <w:szCs w:val="24"/>
                <w:lang w:bidi="ar"/>
              </w:rPr>
              <w:t>天津市南开区</w:t>
            </w:r>
            <w:r>
              <w:rPr>
                <w:rFonts w:hint="eastAsia" w:ascii="宋体" w:hAnsi="宋体" w:cs="宋体"/>
                <w:b/>
                <w:color w:val="auto"/>
                <w:sz w:val="24"/>
                <w:szCs w:val="24"/>
              </w:rPr>
              <w:t>物理实验室</w:t>
            </w:r>
            <w:r>
              <w:rPr>
                <w:rFonts w:hint="eastAsia" w:ascii="宋体" w:hAnsi="宋体" w:cs="宋体"/>
                <w:color w:val="auto"/>
                <w:sz w:val="24"/>
                <w:szCs w:val="24"/>
              </w:rPr>
              <w:t>，</w:t>
            </w:r>
            <w:r>
              <w:rPr>
                <w:rFonts w:hint="eastAsia" w:ascii="宋体" w:hAnsi="宋体" w:cs="宋体"/>
                <w:b/>
                <w:bCs/>
                <w:color w:val="auto"/>
                <w:sz w:val="24"/>
                <w:szCs w:val="24"/>
              </w:rPr>
              <w:t>序号（7）学生吊装电源</w:t>
            </w:r>
            <w:r>
              <w:rPr>
                <w:rFonts w:hint="eastAsia" w:ascii="宋体" w:hAnsi="宋体" w:cs="宋体"/>
                <w:color w:val="auto"/>
                <w:sz w:val="24"/>
                <w:szCs w:val="24"/>
              </w:rPr>
              <w:t>具有CMA标识或CNAS标识的检测/检验/试验/测试报告，且该报告能证明以上所投产品满足下述参数要求，每承诺</w:t>
            </w:r>
            <w:r>
              <w:rPr>
                <w:rFonts w:hint="eastAsia" w:ascii="宋体" w:hAnsi="宋体" w:cs="宋体"/>
                <w:bCs/>
                <w:color w:val="auto"/>
                <w:sz w:val="24"/>
                <w:szCs w:val="24"/>
              </w:rPr>
              <w:t>1条得1分，最多1分</w:t>
            </w:r>
          </w:p>
          <w:p w14:paraId="0008AEA2">
            <w:pPr>
              <w:adjustRightInd w:val="0"/>
              <w:snapToGrid w:val="0"/>
              <w:rPr>
                <w:rFonts w:ascii="宋体" w:hAnsi="宋体" w:cs="宋体"/>
                <w:bCs/>
                <w:color w:val="auto"/>
                <w:sz w:val="24"/>
                <w:szCs w:val="24"/>
              </w:rPr>
            </w:pPr>
            <w:r>
              <w:rPr>
                <w:rFonts w:hint="eastAsia" w:ascii="宋体" w:hAnsi="宋体" w:cs="宋体"/>
                <w:bCs/>
                <w:color w:val="auto"/>
                <w:sz w:val="24"/>
                <w:szCs w:val="24"/>
              </w:rPr>
              <w:t>A.面向学生端是</w:t>
            </w:r>
            <w:r>
              <w:rPr>
                <w:rFonts w:hint="eastAsia" w:ascii="宋体" w:hAnsi="宋体" w:cs="宋体"/>
                <w:color w:val="auto"/>
                <w:kern w:val="0"/>
                <w:sz w:val="20"/>
                <w:lang w:bidi="ar"/>
              </w:rPr>
              <w:t>不少于</w:t>
            </w:r>
            <w:r>
              <w:rPr>
                <w:rFonts w:hint="eastAsia" w:ascii="宋体" w:hAnsi="宋体" w:cs="宋体"/>
                <w:bCs/>
                <w:color w:val="auto"/>
                <w:sz w:val="24"/>
                <w:szCs w:val="24"/>
              </w:rPr>
              <w:t>2块≥2.7寸触摸屏，按键和显示一体化触摸设计；屏幕显示内容为使用模式，分为教学模式/学生模式；设定电压；电压微调按钮；交直流切换；实时显示输出电压、电流、功率；电源接收智能系统控制信号，教学模式和学生模式切换，教学模式由教师设置电压值，学生端只能接收并无法调节；学生模式由教师设置输出范围，学生端仅可在教师给定范围内调节；交流220V通断由教师进行控制，防止误操作。</w:t>
            </w:r>
          </w:p>
          <w:p w14:paraId="30AEC06D">
            <w:pPr>
              <w:adjustRightInd w:val="0"/>
              <w:snapToGrid w:val="0"/>
              <w:rPr>
                <w:rFonts w:ascii="宋体" w:hAnsi="宋体" w:cs="宋体"/>
                <w:bCs/>
                <w:color w:val="auto"/>
                <w:sz w:val="24"/>
                <w:szCs w:val="24"/>
              </w:rPr>
            </w:pPr>
            <w:r>
              <w:rPr>
                <w:rFonts w:hint="eastAsia" w:ascii="宋体" w:hAnsi="宋体" w:cs="宋体"/>
                <w:bCs/>
                <w:color w:val="auto"/>
                <w:sz w:val="24"/>
                <w:szCs w:val="24"/>
              </w:rPr>
              <w:t>（5）</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Cs/>
                <w:color w:val="auto"/>
                <w:sz w:val="24"/>
                <w:szCs w:val="24"/>
              </w:rPr>
              <w:t>所投</w:t>
            </w:r>
            <w:r>
              <w:rPr>
                <w:rFonts w:hint="eastAsia" w:ascii="宋体" w:hAnsi="宋体" w:cs="宋体"/>
                <w:b/>
                <w:bCs/>
                <w:color w:val="auto"/>
                <w:kern w:val="0"/>
                <w:sz w:val="24"/>
                <w:szCs w:val="24"/>
                <w:lang w:bidi="ar"/>
              </w:rPr>
              <w:t>天津市南开区</w:t>
            </w:r>
            <w:r>
              <w:rPr>
                <w:rFonts w:hint="eastAsia" w:ascii="宋体" w:hAnsi="宋体" w:cs="宋体"/>
                <w:b/>
                <w:color w:val="auto"/>
                <w:sz w:val="24"/>
                <w:szCs w:val="24"/>
              </w:rPr>
              <w:t>物理实验室</w:t>
            </w:r>
            <w:r>
              <w:rPr>
                <w:rFonts w:hint="eastAsia" w:ascii="宋体" w:hAnsi="宋体" w:cs="宋体"/>
                <w:color w:val="auto"/>
                <w:sz w:val="24"/>
                <w:szCs w:val="24"/>
              </w:rPr>
              <w:t>，</w:t>
            </w:r>
            <w:bookmarkStart w:id="45" w:name="OLE_LINK8"/>
            <w:r>
              <w:rPr>
                <w:rFonts w:hint="eastAsia" w:ascii="宋体" w:hAnsi="宋体" w:cs="宋体"/>
                <w:b/>
                <w:bCs/>
                <w:color w:val="auto"/>
                <w:sz w:val="24"/>
                <w:szCs w:val="24"/>
              </w:rPr>
              <w:t>序号（149）数据采集器</w:t>
            </w:r>
            <w:bookmarkEnd w:id="45"/>
            <w:r>
              <w:rPr>
                <w:rFonts w:hint="eastAsia" w:ascii="宋体" w:hAnsi="宋体" w:cs="宋体"/>
                <w:bCs/>
                <w:color w:val="auto"/>
                <w:sz w:val="24"/>
                <w:szCs w:val="24"/>
              </w:rPr>
              <w:t>具有CMA标识或CNAS标识的检测/检验/试验/测试报告，且该报告能证明以上所投产品满足下述参数要求，每承诺1条得1分，最多1分</w:t>
            </w:r>
          </w:p>
          <w:p w14:paraId="4CB4639B">
            <w:pPr>
              <w:adjustRightInd w:val="0"/>
              <w:snapToGrid w:val="0"/>
              <w:rPr>
                <w:rFonts w:ascii="宋体" w:hAnsi="宋体" w:cs="宋体"/>
                <w:color w:val="auto"/>
                <w:sz w:val="24"/>
                <w:szCs w:val="24"/>
                <w:lang w:bidi="ar"/>
              </w:rPr>
            </w:pPr>
            <w:r>
              <w:rPr>
                <w:rFonts w:hint="eastAsia" w:ascii="宋体" w:hAnsi="宋体" w:cs="宋体"/>
                <w:bCs/>
                <w:color w:val="auto"/>
                <w:sz w:val="24"/>
                <w:szCs w:val="24"/>
              </w:rPr>
              <w:t xml:space="preserve">A. </w:t>
            </w:r>
            <w:r>
              <w:rPr>
                <w:rFonts w:hint="eastAsia" w:ascii="宋体" w:hAnsi="宋体" w:cs="宋体"/>
                <w:color w:val="auto"/>
                <w:sz w:val="24"/>
                <w:szCs w:val="24"/>
                <w:lang w:bidi="ar"/>
              </w:rPr>
              <w:t>四路全数字数据传输通道，数据采集器单通道最大采样速率不小于15KHz，最大采样率不小于75 KHz，与传感器采用SPI数据总线进行传感器信息、数据的并行采集输出，数据采集器任意通道都可以读取传感器上传的数据。支持级联，满足≥12套数据采集器同时连接电脑使用，可同时连接≥10个声波/声级传感器测量声音波形。</w:t>
            </w:r>
          </w:p>
          <w:p w14:paraId="3ABB55E8">
            <w:pPr>
              <w:adjustRightInd w:val="0"/>
              <w:snapToGrid w:val="0"/>
              <w:rPr>
                <w:rFonts w:ascii="宋体" w:hAnsi="宋体" w:cs="宋体"/>
                <w:bCs/>
                <w:color w:val="auto"/>
                <w:sz w:val="24"/>
                <w:szCs w:val="24"/>
              </w:rPr>
            </w:pPr>
            <w:r>
              <w:rPr>
                <w:rFonts w:hint="eastAsia" w:ascii="宋体" w:hAnsi="宋体" w:cs="宋体"/>
                <w:bCs/>
                <w:color w:val="auto"/>
                <w:sz w:val="24"/>
                <w:szCs w:val="24"/>
              </w:rPr>
              <w:t>（6）</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Cs/>
                <w:color w:val="auto"/>
                <w:sz w:val="24"/>
                <w:szCs w:val="24"/>
              </w:rPr>
              <w:t>所投</w:t>
            </w:r>
            <w:r>
              <w:rPr>
                <w:rFonts w:hint="eastAsia" w:ascii="宋体" w:hAnsi="宋体" w:cs="宋体"/>
                <w:b/>
                <w:bCs/>
                <w:color w:val="auto"/>
                <w:kern w:val="0"/>
                <w:sz w:val="24"/>
                <w:szCs w:val="24"/>
                <w:lang w:bidi="ar"/>
              </w:rPr>
              <w:t>天津市南开区</w:t>
            </w:r>
            <w:r>
              <w:rPr>
                <w:rFonts w:hint="eastAsia" w:ascii="宋体" w:hAnsi="宋体" w:cs="宋体"/>
                <w:b/>
                <w:color w:val="auto"/>
                <w:sz w:val="24"/>
                <w:szCs w:val="24"/>
              </w:rPr>
              <w:t>物理实验室</w:t>
            </w:r>
            <w:r>
              <w:rPr>
                <w:rFonts w:hint="eastAsia" w:ascii="宋体" w:hAnsi="宋体" w:cs="宋体"/>
                <w:color w:val="auto"/>
                <w:sz w:val="24"/>
                <w:szCs w:val="24"/>
              </w:rPr>
              <w:t>，</w:t>
            </w:r>
            <w:r>
              <w:rPr>
                <w:rFonts w:hint="eastAsia" w:ascii="宋体" w:hAnsi="宋体" w:cs="宋体"/>
                <w:b/>
                <w:color w:val="auto"/>
                <w:sz w:val="24"/>
                <w:szCs w:val="24"/>
              </w:rPr>
              <w:t>序号（171）</w:t>
            </w:r>
            <w:bookmarkStart w:id="46" w:name="OLE_LINK42"/>
            <w:r>
              <w:rPr>
                <w:rFonts w:hint="eastAsia" w:ascii="宋体" w:hAnsi="宋体" w:cs="宋体"/>
                <w:b/>
                <w:bCs/>
                <w:color w:val="auto"/>
                <w:kern w:val="0"/>
                <w:sz w:val="24"/>
                <w:szCs w:val="24"/>
                <w:lang w:bidi="ar"/>
              </w:rPr>
              <w:t>温度传感器</w:t>
            </w:r>
            <w:bookmarkEnd w:id="46"/>
            <w:r>
              <w:rPr>
                <w:rFonts w:hint="eastAsia" w:ascii="宋体" w:hAnsi="宋体" w:cs="宋体"/>
                <w:bCs/>
                <w:color w:val="auto"/>
                <w:sz w:val="24"/>
                <w:szCs w:val="24"/>
              </w:rPr>
              <w:t>具有CMA标识或CNAS标识的检测/检验/试验/测试报告，且该报告能证明以上所投产品满足下述参数要求，每承诺1条得1分，最多1分</w:t>
            </w:r>
          </w:p>
          <w:p w14:paraId="5D315E27">
            <w:pPr>
              <w:adjustRightInd w:val="0"/>
              <w:snapToGrid w:val="0"/>
              <w:rPr>
                <w:rFonts w:ascii="宋体" w:hAnsi="宋体" w:cs="宋体"/>
                <w:bCs/>
                <w:color w:val="auto"/>
                <w:sz w:val="24"/>
                <w:szCs w:val="24"/>
              </w:rPr>
            </w:pPr>
            <w:r>
              <w:rPr>
                <w:rFonts w:hint="eastAsia" w:ascii="宋体" w:hAnsi="宋体" w:cs="宋体"/>
                <w:bCs/>
                <w:color w:val="auto"/>
                <w:sz w:val="24"/>
                <w:szCs w:val="24"/>
              </w:rPr>
              <w:t>A.测量范围:</w:t>
            </w:r>
            <w:r>
              <w:rPr>
                <w:rFonts w:hint="eastAsia" w:ascii="宋体" w:hAnsi="宋体" w:cs="宋体"/>
                <w:color w:val="auto"/>
                <w:kern w:val="0"/>
                <w:sz w:val="20"/>
                <w:lang w:bidi="ar"/>
              </w:rPr>
              <w:t>不小于</w:t>
            </w:r>
            <w:r>
              <w:rPr>
                <w:rFonts w:hint="eastAsia" w:ascii="宋体" w:hAnsi="宋体" w:cs="宋体"/>
                <w:bCs/>
                <w:color w:val="auto"/>
                <w:sz w:val="24"/>
                <w:szCs w:val="24"/>
              </w:rPr>
              <w:t>-50℃~+200℃;分度:</w:t>
            </w:r>
            <w:r>
              <w:rPr>
                <w:rFonts w:hint="eastAsia" w:ascii="宋体" w:hAnsi="宋体" w:cs="宋体"/>
                <w:color w:val="auto"/>
                <w:kern w:val="0"/>
                <w:sz w:val="20"/>
                <w:lang w:bidi="ar"/>
              </w:rPr>
              <w:t>≤</w:t>
            </w:r>
            <w:r>
              <w:rPr>
                <w:rFonts w:hint="eastAsia" w:ascii="宋体" w:hAnsi="宋体" w:cs="宋体"/>
                <w:bCs/>
                <w:color w:val="auto"/>
                <w:sz w:val="24"/>
                <w:szCs w:val="24"/>
              </w:rPr>
              <w:t>0.1℃;最大采样率:不低于5KHz。分体式结构，由传感器数据处理电路和不锈钢探针构成。温度传感器探针耐强酸、强碱腐蚀。用于测量固体、气体、液体的温度。</w:t>
            </w:r>
          </w:p>
          <w:p w14:paraId="5CCCA6D4">
            <w:pPr>
              <w:adjustRightInd w:val="0"/>
              <w:snapToGrid w:val="0"/>
              <w:rPr>
                <w:rFonts w:ascii="宋体" w:hAnsi="宋体" w:cs="宋体"/>
                <w:bCs/>
                <w:color w:val="auto"/>
                <w:sz w:val="24"/>
                <w:szCs w:val="24"/>
              </w:rPr>
            </w:pPr>
            <w:r>
              <w:rPr>
                <w:rFonts w:hint="eastAsia" w:ascii="宋体" w:hAnsi="宋体" w:cs="宋体"/>
                <w:bCs/>
                <w:color w:val="auto"/>
                <w:sz w:val="24"/>
                <w:szCs w:val="24"/>
              </w:rPr>
              <w:t>（7）</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Cs/>
                <w:color w:val="auto"/>
                <w:sz w:val="24"/>
                <w:szCs w:val="24"/>
              </w:rPr>
              <w:t>所投</w:t>
            </w:r>
            <w:r>
              <w:rPr>
                <w:rFonts w:hint="eastAsia" w:ascii="宋体" w:hAnsi="宋体" w:cs="宋体"/>
                <w:b/>
                <w:bCs/>
                <w:color w:val="auto"/>
                <w:kern w:val="0"/>
                <w:sz w:val="24"/>
                <w:szCs w:val="24"/>
                <w:lang w:bidi="ar"/>
              </w:rPr>
              <w:t>天津市南开区</w:t>
            </w:r>
            <w:r>
              <w:rPr>
                <w:rFonts w:hint="eastAsia" w:ascii="宋体" w:hAnsi="宋体" w:cs="宋体"/>
                <w:b/>
                <w:color w:val="auto"/>
                <w:sz w:val="24"/>
                <w:szCs w:val="24"/>
              </w:rPr>
              <w:t>物理实验室</w:t>
            </w:r>
            <w:r>
              <w:rPr>
                <w:rFonts w:hint="eastAsia" w:ascii="宋体" w:hAnsi="宋体" w:cs="宋体"/>
                <w:color w:val="auto"/>
                <w:sz w:val="24"/>
                <w:szCs w:val="24"/>
              </w:rPr>
              <w:t>，</w:t>
            </w:r>
            <w:r>
              <w:rPr>
                <w:rFonts w:hint="eastAsia" w:ascii="宋体" w:hAnsi="宋体" w:cs="宋体"/>
                <w:b/>
                <w:color w:val="auto"/>
                <w:sz w:val="24"/>
                <w:szCs w:val="24"/>
              </w:rPr>
              <w:t>序号（185）</w:t>
            </w:r>
            <w:bookmarkStart w:id="47" w:name="OLE_LINK41"/>
            <w:r>
              <w:rPr>
                <w:rFonts w:hint="eastAsia" w:ascii="宋体" w:hAnsi="宋体" w:cs="宋体"/>
                <w:b/>
                <w:color w:val="auto"/>
                <w:sz w:val="24"/>
                <w:szCs w:val="24"/>
              </w:rPr>
              <w:t>多量程电流传感器</w:t>
            </w:r>
            <w:bookmarkEnd w:id="47"/>
            <w:r>
              <w:rPr>
                <w:rFonts w:hint="eastAsia" w:ascii="宋体" w:hAnsi="宋体" w:cs="宋体"/>
                <w:bCs/>
                <w:color w:val="auto"/>
                <w:sz w:val="24"/>
                <w:szCs w:val="24"/>
              </w:rPr>
              <w:t>具有CMA标识或CNAS标识的检测/检验/试验/测试报告，且该报告能证明以上所投产品满足下述参数要求，每承诺1条得1分，最多1分</w:t>
            </w:r>
          </w:p>
          <w:p w14:paraId="55E4DB17">
            <w:pPr>
              <w:adjustRightInd w:val="0"/>
              <w:snapToGrid w:val="0"/>
              <w:rPr>
                <w:rFonts w:ascii="宋体" w:hAnsi="宋体" w:cs="宋体"/>
                <w:bCs/>
                <w:color w:val="auto"/>
                <w:sz w:val="24"/>
                <w:szCs w:val="24"/>
              </w:rPr>
            </w:pPr>
            <w:r>
              <w:rPr>
                <w:rFonts w:hint="eastAsia" w:ascii="宋体" w:hAnsi="宋体" w:cs="宋体"/>
                <w:bCs/>
                <w:color w:val="auto"/>
                <w:sz w:val="24"/>
                <w:szCs w:val="24"/>
              </w:rPr>
              <w:t>A. 支持硬件数据调零和软件数据调零，支持硬件切换传感器测量范围；模块化设计，支持有线通讯、无线通讯和屏幕数据显示三种工作方式，支持蓝牙无线数据传输。</w:t>
            </w:r>
          </w:p>
          <w:p w14:paraId="20679E09">
            <w:pPr>
              <w:adjustRightInd w:val="0"/>
              <w:snapToGrid w:val="0"/>
              <w:rPr>
                <w:rFonts w:ascii="宋体" w:hAnsi="宋体" w:cs="宋体"/>
                <w:bCs/>
                <w:color w:val="auto"/>
                <w:sz w:val="24"/>
                <w:szCs w:val="24"/>
              </w:rPr>
            </w:pPr>
            <w:r>
              <w:rPr>
                <w:rFonts w:hint="eastAsia" w:ascii="宋体" w:hAnsi="宋体" w:cs="宋体"/>
                <w:bCs/>
                <w:color w:val="auto"/>
                <w:sz w:val="24"/>
                <w:szCs w:val="24"/>
              </w:rPr>
              <w:t>（8）</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Cs/>
                <w:color w:val="auto"/>
                <w:sz w:val="24"/>
                <w:szCs w:val="24"/>
              </w:rPr>
              <w:t>所投</w:t>
            </w:r>
            <w:r>
              <w:rPr>
                <w:rFonts w:hint="eastAsia" w:ascii="宋体" w:hAnsi="宋体" w:cs="宋体"/>
                <w:b/>
                <w:bCs/>
                <w:color w:val="auto"/>
                <w:kern w:val="0"/>
                <w:sz w:val="24"/>
                <w:szCs w:val="24"/>
                <w:lang w:bidi="ar"/>
              </w:rPr>
              <w:t>天津市南开区</w:t>
            </w:r>
            <w:r>
              <w:rPr>
                <w:rFonts w:hint="eastAsia" w:ascii="宋体" w:hAnsi="宋体" w:cs="宋体"/>
                <w:b/>
                <w:color w:val="auto"/>
                <w:sz w:val="24"/>
                <w:szCs w:val="24"/>
              </w:rPr>
              <w:t>物理实验室</w:t>
            </w:r>
            <w:r>
              <w:rPr>
                <w:rFonts w:hint="eastAsia" w:ascii="宋体" w:hAnsi="宋体" w:cs="宋体"/>
                <w:color w:val="auto"/>
                <w:sz w:val="24"/>
                <w:szCs w:val="24"/>
              </w:rPr>
              <w:t>，</w:t>
            </w:r>
            <w:bookmarkStart w:id="48" w:name="OLE_LINK9"/>
            <w:r>
              <w:rPr>
                <w:rFonts w:hint="eastAsia" w:ascii="宋体" w:hAnsi="宋体" w:cs="宋体"/>
                <w:b/>
                <w:color w:val="auto"/>
                <w:sz w:val="24"/>
                <w:szCs w:val="24"/>
              </w:rPr>
              <w:t>序号（197）多量程电压传感器</w:t>
            </w:r>
            <w:bookmarkEnd w:id="48"/>
            <w:r>
              <w:rPr>
                <w:rFonts w:hint="eastAsia" w:ascii="宋体" w:hAnsi="宋体" w:cs="宋体"/>
                <w:bCs/>
                <w:color w:val="auto"/>
                <w:sz w:val="24"/>
                <w:szCs w:val="24"/>
              </w:rPr>
              <w:t>具有CMA标识或CNAS标识的检测/检验/试验/测试报告，且该报告能证明以上所投产品满足下述参数要求，每承诺1条得1分，最多1分</w:t>
            </w:r>
          </w:p>
          <w:p w14:paraId="7EF3FC3C">
            <w:pPr>
              <w:adjustRightInd w:val="0"/>
              <w:snapToGrid w:val="0"/>
              <w:rPr>
                <w:rFonts w:ascii="宋体" w:hAnsi="宋体" w:cs="宋体"/>
                <w:color w:val="auto"/>
                <w:kern w:val="0"/>
                <w:sz w:val="24"/>
                <w:szCs w:val="24"/>
                <w:lang w:bidi="ar"/>
              </w:rPr>
            </w:pPr>
            <w:r>
              <w:rPr>
                <w:rFonts w:hint="eastAsia" w:ascii="宋体" w:hAnsi="宋体" w:cs="宋体"/>
                <w:bCs/>
                <w:color w:val="auto"/>
                <w:sz w:val="24"/>
                <w:szCs w:val="24"/>
              </w:rPr>
              <w:t>A. 支持硬件数据调零和软件数据调零，支持硬件切换传感器测量范围；设有隔离模块，隔离非稳压正负双路/单路输出，可持续短路保护，工作温度范围不低于-40</w:t>
            </w:r>
            <w:r>
              <w:rPr>
                <w:rFonts w:hint="eastAsia" w:ascii="宋体" w:hAnsi="宋体" w:cs="宋体"/>
                <w:color w:val="auto"/>
                <w:kern w:val="0"/>
                <w:sz w:val="24"/>
                <w:szCs w:val="24"/>
                <w:lang w:bidi="ar"/>
              </w:rPr>
              <w:t>℃</w:t>
            </w:r>
            <w:r>
              <w:rPr>
                <w:rFonts w:hint="eastAsia" w:ascii="宋体" w:hAnsi="宋体" w:cs="宋体"/>
                <w:bCs/>
                <w:color w:val="auto"/>
                <w:sz w:val="24"/>
                <w:szCs w:val="24"/>
              </w:rPr>
              <w:t>~+105</w:t>
            </w:r>
            <w:r>
              <w:rPr>
                <w:rFonts w:hint="eastAsia" w:ascii="宋体" w:hAnsi="宋体" w:cs="宋体"/>
                <w:color w:val="auto"/>
                <w:kern w:val="0"/>
                <w:sz w:val="24"/>
                <w:szCs w:val="24"/>
                <w:lang w:bidi="ar"/>
              </w:rPr>
              <w:t>℃</w:t>
            </w:r>
            <w:r>
              <w:rPr>
                <w:rFonts w:hint="eastAsia" w:ascii="宋体" w:hAnsi="宋体" w:cs="宋体"/>
                <w:bCs/>
                <w:color w:val="auto"/>
                <w:sz w:val="24"/>
                <w:szCs w:val="24"/>
              </w:rPr>
              <w:t>。</w:t>
            </w:r>
          </w:p>
          <w:p w14:paraId="728867B0">
            <w:pPr>
              <w:adjustRightInd w:val="0"/>
              <w:snapToGrid w:val="0"/>
              <w:rPr>
                <w:rFonts w:ascii="宋体" w:hAnsi="宋体" w:cs="宋体"/>
                <w:bCs/>
                <w:color w:val="auto"/>
                <w:sz w:val="24"/>
                <w:szCs w:val="24"/>
              </w:rPr>
            </w:pPr>
            <w:r>
              <w:rPr>
                <w:rFonts w:hint="eastAsia" w:ascii="宋体" w:hAnsi="宋体" w:cs="宋体"/>
                <w:bCs/>
                <w:color w:val="auto"/>
                <w:sz w:val="24"/>
                <w:szCs w:val="24"/>
              </w:rPr>
              <w:t>（9）</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Cs/>
                <w:color w:val="auto"/>
                <w:sz w:val="24"/>
                <w:szCs w:val="24"/>
              </w:rPr>
              <w:t>所投</w:t>
            </w:r>
            <w:r>
              <w:rPr>
                <w:rFonts w:hint="eastAsia" w:ascii="宋体" w:hAnsi="宋体" w:cs="宋体"/>
                <w:b/>
                <w:bCs/>
                <w:color w:val="auto"/>
                <w:kern w:val="0"/>
                <w:sz w:val="24"/>
                <w:szCs w:val="24"/>
                <w:lang w:bidi="ar"/>
              </w:rPr>
              <w:t>天津市南开区</w:t>
            </w:r>
            <w:r>
              <w:rPr>
                <w:rFonts w:hint="eastAsia" w:ascii="宋体" w:hAnsi="宋体" w:cs="宋体"/>
                <w:b/>
                <w:color w:val="auto"/>
                <w:sz w:val="24"/>
                <w:szCs w:val="24"/>
              </w:rPr>
              <w:t>物理实验室</w:t>
            </w:r>
            <w:r>
              <w:rPr>
                <w:rFonts w:hint="eastAsia" w:ascii="宋体" w:hAnsi="宋体" w:cs="宋体"/>
                <w:color w:val="auto"/>
                <w:sz w:val="24"/>
                <w:szCs w:val="24"/>
              </w:rPr>
              <w:t>，</w:t>
            </w:r>
            <w:r>
              <w:rPr>
                <w:rFonts w:hint="eastAsia" w:ascii="宋体" w:hAnsi="宋体" w:cs="宋体"/>
                <w:b/>
                <w:color w:val="auto"/>
                <w:sz w:val="24"/>
                <w:szCs w:val="24"/>
              </w:rPr>
              <w:t>序号（</w:t>
            </w:r>
            <w:r>
              <w:rPr>
                <w:rFonts w:hint="eastAsia" w:ascii="宋体" w:hAnsi="宋体" w:cs="宋体"/>
                <w:b/>
                <w:bCs/>
                <w:color w:val="auto"/>
                <w:kern w:val="0"/>
                <w:sz w:val="24"/>
                <w:szCs w:val="24"/>
                <w:lang w:bidi="ar"/>
              </w:rPr>
              <w:t>198</w:t>
            </w:r>
            <w:r>
              <w:rPr>
                <w:rFonts w:hint="eastAsia" w:ascii="宋体" w:hAnsi="宋体" w:cs="宋体"/>
                <w:b/>
                <w:color w:val="auto"/>
                <w:sz w:val="24"/>
                <w:szCs w:val="24"/>
              </w:rPr>
              <w:t>）</w:t>
            </w:r>
            <w:bookmarkStart w:id="49" w:name="OLE_LINK48"/>
            <w:r>
              <w:rPr>
                <w:rFonts w:hint="eastAsia" w:ascii="宋体" w:hAnsi="宋体" w:cs="宋体"/>
                <w:b/>
                <w:color w:val="auto"/>
                <w:kern w:val="0"/>
                <w:sz w:val="24"/>
                <w:szCs w:val="24"/>
                <w:lang w:bidi="ar"/>
              </w:rPr>
              <w:t>三维磁感应强度传感器</w:t>
            </w:r>
            <w:bookmarkEnd w:id="49"/>
            <w:r>
              <w:rPr>
                <w:rFonts w:hint="eastAsia" w:ascii="宋体" w:hAnsi="宋体" w:cs="宋体"/>
                <w:bCs/>
                <w:color w:val="auto"/>
                <w:sz w:val="24"/>
                <w:szCs w:val="24"/>
              </w:rPr>
              <w:t>具有CMA标识或CNAS标识的检测/检验/试验/测试报告，且该报告能证明以上所投产品满足下述参数要求，每承诺1条得1分，最多1分</w:t>
            </w:r>
          </w:p>
          <w:p w14:paraId="4DC1E076">
            <w:pPr>
              <w:adjustRightInd w:val="0"/>
              <w:snapToGrid w:val="0"/>
              <w:rPr>
                <w:rFonts w:ascii="宋体" w:hAnsi="宋体" w:cs="宋体"/>
                <w:color w:val="auto"/>
                <w:kern w:val="0"/>
                <w:sz w:val="24"/>
                <w:szCs w:val="24"/>
                <w:lang w:bidi="ar"/>
              </w:rPr>
            </w:pPr>
            <w:r>
              <w:rPr>
                <w:rFonts w:hint="eastAsia" w:ascii="宋体" w:hAnsi="宋体" w:cs="宋体"/>
                <w:bCs/>
                <w:color w:val="auto"/>
                <w:sz w:val="24"/>
                <w:szCs w:val="24"/>
              </w:rPr>
              <w:t xml:space="preserve">A. </w:t>
            </w:r>
            <w:r>
              <w:rPr>
                <w:rFonts w:hint="eastAsia" w:ascii="宋体" w:hAnsi="宋体" w:cs="宋体"/>
                <w:color w:val="auto"/>
                <w:kern w:val="0"/>
                <w:sz w:val="24"/>
                <w:szCs w:val="24"/>
                <w:lang w:bidi="ar"/>
              </w:rPr>
              <w:t>用于测量磁场中的磁感应强度，可同时监测X、Y、Z三个方向上磁感应强度的分量。设有调零按键，支持硬件数据调零和软件数据调零。</w:t>
            </w:r>
          </w:p>
          <w:p w14:paraId="702E414F">
            <w:pPr>
              <w:adjustRightInd w:val="0"/>
              <w:snapToGrid w:val="0"/>
              <w:rPr>
                <w:rFonts w:ascii="宋体" w:hAnsi="宋体" w:cs="宋体"/>
                <w:bCs/>
                <w:sz w:val="24"/>
                <w:szCs w:val="24"/>
              </w:rPr>
            </w:pPr>
            <w:r>
              <w:rPr>
                <w:rFonts w:hint="eastAsia" w:ascii="宋体" w:hAnsi="宋体" w:cs="宋体"/>
                <w:bCs/>
                <w:color w:val="auto"/>
                <w:sz w:val="24"/>
                <w:szCs w:val="24"/>
              </w:rPr>
              <w:t>（10）</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Cs/>
                <w:color w:val="auto"/>
                <w:sz w:val="24"/>
                <w:szCs w:val="24"/>
              </w:rPr>
              <w:t>所投</w:t>
            </w:r>
            <w:r>
              <w:rPr>
                <w:rFonts w:hint="eastAsia" w:ascii="宋体" w:hAnsi="宋体" w:cs="宋体"/>
                <w:b/>
                <w:bCs/>
                <w:color w:val="auto"/>
                <w:kern w:val="0"/>
                <w:sz w:val="24"/>
                <w:szCs w:val="24"/>
                <w:lang w:bidi="ar"/>
              </w:rPr>
              <w:t>天津市南开区</w:t>
            </w:r>
            <w:r>
              <w:rPr>
                <w:rFonts w:hint="eastAsia" w:ascii="宋体" w:hAnsi="宋体" w:cs="宋体"/>
                <w:b/>
                <w:color w:val="auto"/>
                <w:sz w:val="24"/>
                <w:szCs w:val="24"/>
              </w:rPr>
              <w:t>物理实验室</w:t>
            </w:r>
            <w:r>
              <w:rPr>
                <w:rFonts w:hint="eastAsia" w:ascii="宋体" w:hAnsi="宋体" w:cs="宋体"/>
                <w:color w:val="auto"/>
                <w:sz w:val="24"/>
                <w:szCs w:val="24"/>
              </w:rPr>
              <w:t>，</w:t>
            </w:r>
            <w:r>
              <w:rPr>
                <w:rFonts w:hint="eastAsia" w:ascii="宋体" w:hAnsi="宋体" w:cs="宋体"/>
                <w:b/>
                <w:color w:val="auto"/>
                <w:sz w:val="24"/>
                <w:szCs w:val="24"/>
              </w:rPr>
              <w:t>序号（</w:t>
            </w:r>
            <w:r>
              <w:rPr>
                <w:rFonts w:hint="eastAsia" w:ascii="宋体" w:hAnsi="宋体" w:cs="宋体"/>
                <w:b/>
                <w:bCs/>
                <w:color w:val="auto"/>
                <w:kern w:val="0"/>
                <w:sz w:val="24"/>
                <w:szCs w:val="24"/>
                <w:lang w:bidi="ar"/>
              </w:rPr>
              <w:t>1</w:t>
            </w:r>
            <w:r>
              <w:rPr>
                <w:rFonts w:hint="eastAsia" w:ascii="宋体" w:hAnsi="宋体" w:cs="宋体"/>
                <w:b/>
                <w:color w:val="auto"/>
                <w:sz w:val="24"/>
                <w:szCs w:val="24"/>
              </w:rPr>
              <w:t>）</w:t>
            </w:r>
            <w:r>
              <w:rPr>
                <w:rFonts w:hint="eastAsia"/>
                <w:b/>
                <w:bCs/>
                <w:color w:val="auto"/>
                <w:sz w:val="24"/>
                <w:szCs w:val="24"/>
              </w:rPr>
              <w:t>智慧黑板</w:t>
            </w:r>
            <w:r>
              <w:rPr>
                <w:rFonts w:hint="eastAsia" w:ascii="宋体" w:hAnsi="宋体" w:cs="宋体"/>
                <w:bCs/>
                <w:color w:val="auto"/>
                <w:sz w:val="24"/>
                <w:szCs w:val="24"/>
              </w:rPr>
              <w:t>具有CMA标识或CNAS标识的检测/检验/试</w:t>
            </w:r>
            <w:r>
              <w:rPr>
                <w:rFonts w:hint="eastAsia" w:ascii="宋体" w:hAnsi="宋体" w:cs="宋体"/>
                <w:bCs/>
                <w:sz w:val="24"/>
                <w:szCs w:val="24"/>
              </w:rPr>
              <w:t>验/测试报告，且该报告能证明以上所投产品满足下述参数要求，每承诺1条得1分，最多1分</w:t>
            </w:r>
          </w:p>
          <w:p w14:paraId="51A92EDB">
            <w:pPr>
              <w:adjustRightInd w:val="0"/>
              <w:snapToGrid w:val="0"/>
              <w:rPr>
                <w:rFonts w:ascii="宋体" w:hAnsi="宋体" w:cs="宋体"/>
                <w:kern w:val="0"/>
                <w:sz w:val="24"/>
                <w:szCs w:val="24"/>
                <w:lang w:bidi="ar"/>
              </w:rPr>
            </w:pPr>
            <w:r>
              <w:rPr>
                <w:rFonts w:hint="eastAsia" w:ascii="宋体" w:hAnsi="宋体" w:cs="宋体"/>
                <w:bCs/>
                <w:sz w:val="24"/>
                <w:szCs w:val="24"/>
              </w:rPr>
              <w:t xml:space="preserve">A. </w:t>
            </w:r>
            <w:r>
              <w:rPr>
                <w:rFonts w:hint="eastAsia"/>
              </w:rPr>
              <w:t>整机内置扬声器，采用≥2.2声道，顶置设计，额定总功率≥60W。整机内置麦克风，麦克风采用≥4阵列设计，拾音距离≥12m，支持通过内置麦克风采集教室物理环境声音，自动生成符合当前教室物理环境的频段、音量、音效。整机内置摄像头，像素≥1300万，可用于远程巡课、人数统计、随机抽选、环境色温判断等功能，具备工作指示灯。</w:t>
            </w:r>
          </w:p>
          <w:p w14:paraId="6A599C12">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460BAF07">
            <w:pPr>
              <w:adjustRightInd w:val="0"/>
              <w:snapToGrid w:val="0"/>
              <w:rPr>
                <w:rFonts w:ascii="宋体" w:hAnsi="宋体" w:cs="宋体"/>
                <w:bCs/>
                <w:sz w:val="24"/>
                <w:szCs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vAlign w:val="center"/>
          </w:tcPr>
          <w:p w14:paraId="08594EF0">
            <w:pPr>
              <w:widowControl/>
              <w:snapToGrid w:val="0"/>
              <w:jc w:val="center"/>
              <w:rPr>
                <w:color w:val="FF0000"/>
                <w:kern w:val="0"/>
                <w:sz w:val="24"/>
                <w:szCs w:val="24"/>
              </w:rPr>
            </w:pPr>
            <w:r>
              <w:rPr>
                <w:rFonts w:hint="eastAsia"/>
                <w:kern w:val="0"/>
                <w:sz w:val="24"/>
                <w:szCs w:val="24"/>
              </w:rPr>
              <w:t>10</w:t>
            </w:r>
          </w:p>
        </w:tc>
      </w:tr>
      <w:tr w14:paraId="7BE32F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6715A12B">
            <w:pPr>
              <w:widowControl/>
              <w:snapToGrid w:val="0"/>
              <w:jc w:val="center"/>
              <w:rPr>
                <w:kern w:val="0"/>
                <w:sz w:val="24"/>
                <w:szCs w:val="24"/>
              </w:rPr>
            </w:pPr>
            <w:r>
              <w:rPr>
                <w:rFonts w:hint="eastAsia"/>
                <w:kern w:val="0"/>
                <w:sz w:val="24"/>
                <w:szCs w:val="24"/>
              </w:rPr>
              <w:t>6</w:t>
            </w:r>
          </w:p>
        </w:tc>
        <w:tc>
          <w:tcPr>
            <w:tcW w:w="1655" w:type="dxa"/>
            <w:vAlign w:val="center"/>
          </w:tcPr>
          <w:p w14:paraId="63752A90">
            <w:pPr>
              <w:widowControl/>
              <w:snapToGrid w:val="0"/>
              <w:jc w:val="center"/>
              <w:rPr>
                <w:kern w:val="0"/>
                <w:sz w:val="24"/>
                <w:szCs w:val="24"/>
              </w:rPr>
            </w:pPr>
            <w:r>
              <w:rPr>
                <w:rFonts w:hint="eastAsia"/>
                <w:kern w:val="0"/>
                <w:sz w:val="24"/>
                <w:szCs w:val="24"/>
              </w:rPr>
              <w:t>非“★”技术要求（不含上述产品参数承诺评价中的参数要求）响应性评价</w:t>
            </w:r>
          </w:p>
        </w:tc>
        <w:tc>
          <w:tcPr>
            <w:tcW w:w="7087" w:type="dxa"/>
            <w:vAlign w:val="center"/>
          </w:tcPr>
          <w:p w14:paraId="20CAEF85">
            <w:pPr>
              <w:widowControl/>
              <w:snapToGrid w:val="0"/>
              <w:rPr>
                <w:kern w:val="0"/>
                <w:sz w:val="24"/>
                <w:szCs w:val="24"/>
              </w:rPr>
            </w:pPr>
            <w:r>
              <w:rPr>
                <w:rFonts w:hint="eastAsia"/>
                <w:kern w:val="0"/>
                <w:sz w:val="24"/>
                <w:szCs w:val="24"/>
              </w:rPr>
              <w:t>完全满足无偏离的得5分；</w:t>
            </w:r>
          </w:p>
          <w:p w14:paraId="5B6737B6">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劣于招标文件要求或未做应答的不足5条的，每出现1条以上情形减1分</w:t>
            </w:r>
          </w:p>
          <w:p w14:paraId="709234E2">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劣于招标文件要求或未做应答≥5条的，本项得0分</w:t>
            </w:r>
          </w:p>
        </w:tc>
        <w:tc>
          <w:tcPr>
            <w:tcW w:w="1010" w:type="dxa"/>
            <w:vAlign w:val="center"/>
          </w:tcPr>
          <w:p w14:paraId="0680CCE6">
            <w:pPr>
              <w:widowControl/>
              <w:snapToGrid w:val="0"/>
              <w:jc w:val="center"/>
              <w:rPr>
                <w:kern w:val="0"/>
                <w:sz w:val="24"/>
                <w:szCs w:val="24"/>
              </w:rPr>
            </w:pPr>
            <w:r>
              <w:rPr>
                <w:rFonts w:hint="eastAsia"/>
                <w:kern w:val="0"/>
                <w:sz w:val="24"/>
                <w:szCs w:val="24"/>
              </w:rPr>
              <w:t>5</w:t>
            </w:r>
          </w:p>
        </w:tc>
      </w:tr>
      <w:tr w14:paraId="1D4C65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3422A8CC">
            <w:pPr>
              <w:snapToGrid w:val="0"/>
              <w:jc w:val="center"/>
              <w:rPr>
                <w:bCs/>
                <w:sz w:val="24"/>
              </w:rPr>
            </w:pPr>
            <w:r>
              <w:rPr>
                <w:kern w:val="0"/>
                <w:sz w:val="24"/>
                <w:szCs w:val="24"/>
              </w:rPr>
              <w:t>第</w:t>
            </w:r>
            <w:r>
              <w:rPr>
                <w:rFonts w:hint="eastAsia"/>
                <w:kern w:val="0"/>
                <w:sz w:val="24"/>
                <w:szCs w:val="24"/>
              </w:rPr>
              <w:t>三</w:t>
            </w:r>
            <w:r>
              <w:rPr>
                <w:kern w:val="0"/>
                <w:sz w:val="24"/>
                <w:szCs w:val="24"/>
              </w:rPr>
              <w:t xml:space="preserve">部分 </w:t>
            </w:r>
            <w:r>
              <w:rPr>
                <w:rFonts w:hint="eastAsia"/>
                <w:kern w:val="0"/>
                <w:sz w:val="24"/>
                <w:szCs w:val="24"/>
              </w:rPr>
              <w:t>主观分</w:t>
            </w:r>
            <w:r>
              <w:rPr>
                <w:kern w:val="0"/>
                <w:sz w:val="24"/>
                <w:szCs w:val="24"/>
              </w:rPr>
              <w:t>（</w:t>
            </w:r>
            <w:r>
              <w:rPr>
                <w:rFonts w:hint="eastAsia"/>
                <w:kern w:val="0"/>
                <w:sz w:val="24"/>
                <w:szCs w:val="24"/>
              </w:rPr>
              <w:t>44</w:t>
            </w:r>
            <w:r>
              <w:rPr>
                <w:kern w:val="0"/>
                <w:sz w:val="24"/>
                <w:szCs w:val="24"/>
              </w:rPr>
              <w:t>分）</w:t>
            </w:r>
          </w:p>
        </w:tc>
        <w:tc>
          <w:tcPr>
            <w:tcW w:w="1010" w:type="dxa"/>
            <w:vAlign w:val="center"/>
          </w:tcPr>
          <w:p w14:paraId="242ED84C">
            <w:pPr>
              <w:widowControl/>
              <w:snapToGrid w:val="0"/>
              <w:jc w:val="center"/>
              <w:rPr>
                <w:kern w:val="0"/>
                <w:sz w:val="24"/>
                <w:szCs w:val="24"/>
              </w:rPr>
            </w:pPr>
            <w:r>
              <w:rPr>
                <w:rFonts w:hint="eastAsia"/>
                <w:kern w:val="0"/>
                <w:sz w:val="24"/>
                <w:szCs w:val="24"/>
              </w:rPr>
              <w:t>分值</w:t>
            </w:r>
          </w:p>
        </w:tc>
      </w:tr>
      <w:tr w14:paraId="768A06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2BA136DD">
            <w:pPr>
              <w:widowControl/>
              <w:snapToGrid w:val="0"/>
              <w:jc w:val="center"/>
              <w:rPr>
                <w:kern w:val="0"/>
                <w:sz w:val="24"/>
                <w:szCs w:val="24"/>
              </w:rPr>
            </w:pPr>
            <w:bookmarkStart w:id="50" w:name="OLE_LINK7" w:colFirst="3" w:colLast="3"/>
            <w:r>
              <w:rPr>
                <w:rFonts w:hint="eastAsia"/>
                <w:kern w:val="0"/>
                <w:sz w:val="24"/>
                <w:szCs w:val="24"/>
              </w:rPr>
              <w:t>1</w:t>
            </w:r>
          </w:p>
        </w:tc>
        <w:tc>
          <w:tcPr>
            <w:tcW w:w="1655" w:type="dxa"/>
            <w:vAlign w:val="center"/>
          </w:tcPr>
          <w:p w14:paraId="6FE5B3BA">
            <w:pPr>
              <w:widowControl/>
              <w:snapToGrid w:val="0"/>
              <w:jc w:val="center"/>
              <w:rPr>
                <w:kern w:val="0"/>
                <w:sz w:val="24"/>
                <w:szCs w:val="24"/>
              </w:rPr>
            </w:pPr>
            <w:r>
              <w:rPr>
                <w:rFonts w:hint="eastAsia"/>
                <w:kern w:val="0"/>
                <w:sz w:val="24"/>
                <w:szCs w:val="24"/>
              </w:rPr>
              <w:t>产品整体性能评价</w:t>
            </w:r>
          </w:p>
        </w:tc>
        <w:tc>
          <w:tcPr>
            <w:tcW w:w="7087" w:type="dxa"/>
            <w:vAlign w:val="center"/>
          </w:tcPr>
          <w:p w14:paraId="40BA51E9">
            <w:pPr>
              <w:widowControl/>
              <w:snapToGrid w:val="0"/>
              <w:rPr>
                <w:kern w:val="0"/>
                <w:sz w:val="24"/>
                <w:szCs w:val="24"/>
              </w:rPr>
            </w:pPr>
            <w:r>
              <w:rPr>
                <w:rFonts w:hint="eastAsia"/>
                <w:kern w:val="0"/>
                <w:sz w:val="24"/>
                <w:szCs w:val="24"/>
              </w:rPr>
              <w:t>至少包含产品整体设计理念、性能描述、安全耐用性描述等</w:t>
            </w:r>
          </w:p>
          <w:p w14:paraId="1545311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43A983C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4594708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253876C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72BD74DC">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3F5D0C81">
            <w:pPr>
              <w:widowControl/>
              <w:snapToGrid w:val="0"/>
              <w:jc w:val="center"/>
              <w:rPr>
                <w:color w:val="FF0000"/>
                <w:kern w:val="0"/>
                <w:sz w:val="24"/>
                <w:szCs w:val="24"/>
              </w:rPr>
            </w:pPr>
            <w:r>
              <w:rPr>
                <w:rFonts w:hint="eastAsia"/>
                <w:kern w:val="0"/>
                <w:sz w:val="24"/>
                <w:szCs w:val="24"/>
              </w:rPr>
              <w:t>9</w:t>
            </w:r>
          </w:p>
        </w:tc>
      </w:tr>
      <w:tr w14:paraId="59834F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094BB9D5">
            <w:pPr>
              <w:widowControl/>
              <w:snapToGrid w:val="0"/>
              <w:jc w:val="center"/>
              <w:rPr>
                <w:kern w:val="0"/>
                <w:sz w:val="24"/>
                <w:szCs w:val="24"/>
              </w:rPr>
            </w:pPr>
            <w:r>
              <w:rPr>
                <w:rFonts w:hint="eastAsia"/>
                <w:kern w:val="0"/>
                <w:sz w:val="24"/>
                <w:szCs w:val="24"/>
              </w:rPr>
              <w:t>2</w:t>
            </w:r>
          </w:p>
        </w:tc>
        <w:tc>
          <w:tcPr>
            <w:tcW w:w="1655" w:type="dxa"/>
            <w:vAlign w:val="center"/>
          </w:tcPr>
          <w:p w14:paraId="6CA73A44">
            <w:pPr>
              <w:widowControl/>
              <w:snapToGrid w:val="0"/>
              <w:jc w:val="center"/>
              <w:rPr>
                <w:kern w:val="0"/>
                <w:sz w:val="24"/>
                <w:szCs w:val="24"/>
              </w:rPr>
            </w:pPr>
            <w:r>
              <w:rPr>
                <w:rFonts w:hint="eastAsia"/>
                <w:kern w:val="0"/>
                <w:sz w:val="24"/>
                <w:szCs w:val="24"/>
              </w:rPr>
              <w:t>产品关键零部件评价</w:t>
            </w:r>
          </w:p>
        </w:tc>
        <w:tc>
          <w:tcPr>
            <w:tcW w:w="7087" w:type="dxa"/>
            <w:vAlign w:val="center"/>
          </w:tcPr>
          <w:p w14:paraId="280458E5">
            <w:pPr>
              <w:widowControl/>
              <w:snapToGrid w:val="0"/>
              <w:rPr>
                <w:kern w:val="0"/>
                <w:sz w:val="24"/>
                <w:szCs w:val="24"/>
              </w:rPr>
            </w:pPr>
            <w:r>
              <w:rPr>
                <w:rFonts w:hint="eastAsia"/>
                <w:kern w:val="0"/>
                <w:sz w:val="24"/>
                <w:szCs w:val="24"/>
              </w:rPr>
              <w:t>至少包含产品关键零部件设计理念、性能描述、安全耐用性描述等</w:t>
            </w:r>
          </w:p>
          <w:p w14:paraId="326D851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0078E3E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5B2FA2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46131B3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317C04F6">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0C83107A">
            <w:pPr>
              <w:widowControl/>
              <w:snapToGrid w:val="0"/>
              <w:jc w:val="center"/>
              <w:rPr>
                <w:kern w:val="0"/>
                <w:sz w:val="24"/>
                <w:szCs w:val="24"/>
              </w:rPr>
            </w:pPr>
            <w:r>
              <w:rPr>
                <w:rFonts w:hint="eastAsia"/>
                <w:kern w:val="0"/>
                <w:sz w:val="24"/>
                <w:szCs w:val="24"/>
              </w:rPr>
              <w:t>9</w:t>
            </w:r>
          </w:p>
        </w:tc>
      </w:tr>
      <w:tr w14:paraId="72698E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4217A9C4">
            <w:pPr>
              <w:widowControl/>
              <w:snapToGrid w:val="0"/>
              <w:jc w:val="center"/>
              <w:rPr>
                <w:kern w:val="0"/>
                <w:sz w:val="24"/>
                <w:szCs w:val="24"/>
              </w:rPr>
            </w:pPr>
            <w:r>
              <w:rPr>
                <w:rFonts w:hint="eastAsia"/>
                <w:kern w:val="0"/>
                <w:sz w:val="24"/>
                <w:szCs w:val="24"/>
              </w:rPr>
              <w:t>3</w:t>
            </w:r>
          </w:p>
        </w:tc>
        <w:tc>
          <w:tcPr>
            <w:tcW w:w="1655" w:type="dxa"/>
            <w:vAlign w:val="center"/>
          </w:tcPr>
          <w:p w14:paraId="03BAF7F0">
            <w:pPr>
              <w:widowControl/>
              <w:snapToGrid w:val="0"/>
              <w:jc w:val="center"/>
              <w:rPr>
                <w:kern w:val="0"/>
                <w:sz w:val="24"/>
                <w:szCs w:val="24"/>
              </w:rPr>
            </w:pPr>
            <w:r>
              <w:rPr>
                <w:rFonts w:hint="eastAsia"/>
                <w:sz w:val="24"/>
              </w:rPr>
              <w:t>安装实施方案评价</w:t>
            </w:r>
          </w:p>
        </w:tc>
        <w:tc>
          <w:tcPr>
            <w:tcW w:w="7087" w:type="dxa"/>
            <w:vAlign w:val="center"/>
          </w:tcPr>
          <w:p w14:paraId="19989C14">
            <w:pPr>
              <w:widowControl/>
              <w:snapToGrid w:val="0"/>
              <w:rPr>
                <w:kern w:val="0"/>
                <w:sz w:val="24"/>
                <w:szCs w:val="24"/>
              </w:rPr>
            </w:pPr>
            <w:r>
              <w:rPr>
                <w:rFonts w:hint="eastAsia"/>
                <w:kern w:val="0"/>
                <w:sz w:val="24"/>
                <w:szCs w:val="24"/>
              </w:rPr>
              <w:t>至少包含人员安排、进度计划、安装方法、施工安全保障措施等</w:t>
            </w:r>
          </w:p>
          <w:p w14:paraId="7A8E3DD4">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13F27A6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5B93A4F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3E83B24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1AF56C06">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29819AA8">
            <w:pPr>
              <w:widowControl/>
              <w:snapToGrid w:val="0"/>
              <w:jc w:val="center"/>
              <w:rPr>
                <w:kern w:val="0"/>
                <w:sz w:val="24"/>
                <w:szCs w:val="24"/>
              </w:rPr>
            </w:pPr>
            <w:r>
              <w:rPr>
                <w:rFonts w:hint="eastAsia"/>
                <w:kern w:val="0"/>
                <w:sz w:val="24"/>
                <w:szCs w:val="24"/>
              </w:rPr>
              <w:t>6</w:t>
            </w:r>
          </w:p>
        </w:tc>
      </w:tr>
      <w:tr w14:paraId="7F7AB0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5C8B478D">
            <w:pPr>
              <w:widowControl/>
              <w:snapToGrid w:val="0"/>
              <w:jc w:val="center"/>
              <w:rPr>
                <w:kern w:val="0"/>
                <w:sz w:val="24"/>
                <w:szCs w:val="24"/>
              </w:rPr>
            </w:pPr>
            <w:r>
              <w:rPr>
                <w:rFonts w:hint="eastAsia"/>
                <w:kern w:val="0"/>
                <w:sz w:val="24"/>
                <w:szCs w:val="24"/>
              </w:rPr>
              <w:t>4</w:t>
            </w:r>
          </w:p>
        </w:tc>
        <w:tc>
          <w:tcPr>
            <w:tcW w:w="1655" w:type="dxa"/>
            <w:vAlign w:val="center"/>
          </w:tcPr>
          <w:p w14:paraId="7AB86DCC">
            <w:pPr>
              <w:widowControl/>
              <w:snapToGrid w:val="0"/>
              <w:jc w:val="center"/>
              <w:rPr>
                <w:sz w:val="24"/>
              </w:rPr>
            </w:pPr>
            <w:r>
              <w:rPr>
                <w:rFonts w:hint="eastAsia"/>
                <w:sz w:val="24"/>
              </w:rPr>
              <w:t>售后服务方案评价</w:t>
            </w:r>
          </w:p>
        </w:tc>
        <w:tc>
          <w:tcPr>
            <w:tcW w:w="7087" w:type="dxa"/>
            <w:vAlign w:val="center"/>
          </w:tcPr>
          <w:p w14:paraId="37052505">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14:paraId="416F7D7E">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7FBB648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52F0626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100D0ED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4D8499EA">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44BA2DE8">
            <w:pPr>
              <w:widowControl/>
              <w:snapToGrid w:val="0"/>
              <w:jc w:val="center"/>
              <w:rPr>
                <w:kern w:val="0"/>
                <w:sz w:val="24"/>
                <w:szCs w:val="24"/>
              </w:rPr>
            </w:pPr>
            <w:r>
              <w:rPr>
                <w:rFonts w:hint="eastAsia"/>
                <w:kern w:val="0"/>
                <w:sz w:val="24"/>
                <w:szCs w:val="24"/>
              </w:rPr>
              <w:t>6</w:t>
            </w:r>
          </w:p>
        </w:tc>
      </w:tr>
      <w:tr w14:paraId="4DA69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7" w:hRule="atLeast"/>
          <w:jc w:val="center"/>
        </w:trPr>
        <w:tc>
          <w:tcPr>
            <w:tcW w:w="508" w:type="dxa"/>
            <w:vAlign w:val="center"/>
          </w:tcPr>
          <w:p w14:paraId="7CBBE3B7">
            <w:pPr>
              <w:widowControl/>
              <w:snapToGrid w:val="0"/>
              <w:jc w:val="center"/>
              <w:rPr>
                <w:kern w:val="0"/>
                <w:sz w:val="24"/>
                <w:szCs w:val="24"/>
              </w:rPr>
            </w:pPr>
            <w:r>
              <w:rPr>
                <w:rFonts w:hint="eastAsia"/>
                <w:kern w:val="0"/>
                <w:sz w:val="24"/>
                <w:szCs w:val="24"/>
              </w:rPr>
              <w:t>5</w:t>
            </w:r>
          </w:p>
        </w:tc>
        <w:tc>
          <w:tcPr>
            <w:tcW w:w="1655" w:type="dxa"/>
            <w:vAlign w:val="center"/>
          </w:tcPr>
          <w:p w14:paraId="7E830CA2">
            <w:pPr>
              <w:widowControl/>
              <w:adjustRightInd w:val="0"/>
              <w:snapToGrid w:val="0"/>
              <w:jc w:val="center"/>
              <w:rPr>
                <w:rFonts w:ascii="宋体" w:hAnsi="宋体" w:cs="仿宋"/>
                <w:kern w:val="0"/>
                <w:sz w:val="24"/>
              </w:rPr>
            </w:pPr>
            <w:r>
              <w:rPr>
                <w:rFonts w:hint="eastAsia" w:ascii="宋体" w:hAnsi="宋体" w:cs="仿宋"/>
                <w:kern w:val="0"/>
                <w:sz w:val="24"/>
              </w:rPr>
              <w:t>样品评价</w:t>
            </w:r>
          </w:p>
        </w:tc>
        <w:tc>
          <w:tcPr>
            <w:tcW w:w="7087" w:type="dxa"/>
            <w:vAlign w:val="center"/>
          </w:tcPr>
          <w:p w14:paraId="553A7988">
            <w:pPr>
              <w:outlineLvl w:val="0"/>
              <w:rPr>
                <w:rFonts w:ascii="宋体" w:hAnsi="宋体" w:cs="宋体"/>
                <w:sz w:val="24"/>
                <w:szCs w:val="24"/>
              </w:rPr>
            </w:pPr>
            <w:r>
              <w:rPr>
                <w:rFonts w:hint="eastAsia" w:ascii="宋体" w:hAnsi="宋体" w:cs="宋体"/>
                <w:sz w:val="24"/>
                <w:szCs w:val="24"/>
              </w:rPr>
              <w:t>（1）</w:t>
            </w:r>
            <w:r>
              <w:rPr>
                <w:rFonts w:hint="eastAsia" w:ascii="宋体" w:hAnsi="宋体" w:cs="宋体"/>
                <w:b/>
                <w:bCs/>
                <w:kern w:val="0"/>
                <w:sz w:val="24"/>
                <w:szCs w:val="24"/>
                <w:lang w:bidi="ar"/>
              </w:rPr>
              <w:t>天津市南开区</w:t>
            </w:r>
            <w:r>
              <w:rPr>
                <w:rFonts w:hint="eastAsia" w:ascii="宋体" w:hAnsi="宋体" w:cs="宋体"/>
                <w:b/>
                <w:bCs/>
                <w:sz w:val="24"/>
                <w:szCs w:val="24"/>
              </w:rPr>
              <w:t>物理实验室</w:t>
            </w:r>
            <w:r>
              <w:rPr>
                <w:rFonts w:hint="eastAsia" w:ascii="宋体" w:hAnsi="宋体" w:cs="宋体"/>
                <w:sz w:val="24"/>
                <w:szCs w:val="24"/>
              </w:rPr>
              <w:t>序号（3）物理教师操作演示实验台、序号（4）物理学生实验桌凳的桌面(规格≥150*150mm)、桌腿；</w:t>
            </w:r>
            <w:r>
              <w:rPr>
                <w:rFonts w:hint="eastAsia" w:ascii="宋体" w:hAnsi="宋体" w:cs="宋体"/>
                <w:b/>
                <w:bCs/>
                <w:kern w:val="0"/>
                <w:sz w:val="24"/>
                <w:szCs w:val="24"/>
                <w:lang w:bidi="ar"/>
              </w:rPr>
              <w:t>天津市南开区</w:t>
            </w:r>
            <w:r>
              <w:rPr>
                <w:rFonts w:hint="eastAsia" w:ascii="宋体" w:hAnsi="宋体" w:cs="宋体"/>
                <w:b/>
                <w:bCs/>
                <w:sz w:val="24"/>
                <w:szCs w:val="24"/>
              </w:rPr>
              <w:t>物理实验室</w:t>
            </w:r>
            <w:r>
              <w:rPr>
                <w:rFonts w:hint="eastAsia" w:ascii="宋体" w:hAnsi="宋体" w:cs="宋体"/>
                <w:color w:val="000000"/>
                <w:kern w:val="0"/>
                <w:sz w:val="24"/>
                <w:szCs w:val="24"/>
                <w:lang w:bidi="ar"/>
              </w:rPr>
              <w:t>智能吊装集成系统</w:t>
            </w:r>
            <w:r>
              <w:rPr>
                <w:rFonts w:hint="eastAsia" w:ascii="宋体" w:hAnsi="宋体" w:cs="宋体"/>
                <w:sz w:val="24"/>
                <w:szCs w:val="24"/>
              </w:rPr>
              <w:t>1套（包含：序号（6）智能系统控制柜、序号（7）学生吊装电源）；</w:t>
            </w:r>
            <w:r>
              <w:rPr>
                <w:rFonts w:hint="eastAsia" w:ascii="宋体" w:hAnsi="宋体" w:cs="宋体"/>
                <w:b/>
                <w:bCs/>
                <w:kern w:val="0"/>
                <w:sz w:val="24"/>
                <w:szCs w:val="24"/>
                <w:lang w:bidi="ar"/>
              </w:rPr>
              <w:t>天津市南开区</w:t>
            </w:r>
            <w:r>
              <w:rPr>
                <w:rFonts w:hint="eastAsia" w:ascii="宋体" w:hAnsi="宋体" w:cs="宋体"/>
                <w:b/>
                <w:bCs/>
                <w:sz w:val="24"/>
                <w:szCs w:val="24"/>
              </w:rPr>
              <w:t>物理实验室</w:t>
            </w:r>
            <w:r>
              <w:rPr>
                <w:rFonts w:hint="eastAsia" w:ascii="宋体" w:hAnsi="宋体" w:cs="宋体"/>
                <w:sz w:val="24"/>
                <w:szCs w:val="24"/>
              </w:rPr>
              <w:t>序号（9）仪器柜</w:t>
            </w:r>
            <w:r>
              <w:rPr>
                <w:rFonts w:hint="eastAsia" w:ascii="宋体" w:hAnsi="宋体" w:cs="宋体"/>
                <w:color w:val="000000"/>
                <w:kern w:val="0"/>
                <w:sz w:val="24"/>
                <w:szCs w:val="24"/>
                <w:lang w:bidi="ar"/>
              </w:rPr>
              <w:t>侧板（规格≥200*200*18mm，三面封边）；五金卡锁柜架（规格≥200*220*400mm，含连接件、地脚）</w:t>
            </w:r>
            <w:r>
              <w:rPr>
                <w:rFonts w:hint="eastAsia" w:ascii="宋体" w:hAnsi="宋体" w:cs="宋体"/>
                <w:sz w:val="24"/>
                <w:szCs w:val="24"/>
              </w:rPr>
              <w:t xml:space="preserve">；评价 </w:t>
            </w:r>
          </w:p>
          <w:p w14:paraId="34BEB7B7">
            <w:pPr>
              <w:widowControl/>
              <w:snapToGrid w:val="0"/>
              <w:rPr>
                <w:rFonts w:ascii="宋体" w:hAnsi="宋体" w:cs="宋体"/>
                <w:kern w:val="0"/>
                <w:sz w:val="24"/>
                <w:szCs w:val="24"/>
              </w:rPr>
            </w:pPr>
            <w:r>
              <w:rPr>
                <w:rFonts w:hint="eastAsia" w:ascii="宋体" w:hAnsi="宋体" w:cs="宋体"/>
                <w:kern w:val="0"/>
                <w:sz w:val="24"/>
                <w:szCs w:val="24"/>
              </w:rPr>
              <w:t>样品无瑕疵：6分；</w:t>
            </w:r>
          </w:p>
          <w:p w14:paraId="75DCB02A">
            <w:pPr>
              <w:widowControl/>
              <w:snapToGrid w:val="0"/>
              <w:rPr>
                <w:rFonts w:ascii="宋体" w:hAnsi="宋体" w:cs="宋体"/>
                <w:kern w:val="0"/>
                <w:sz w:val="24"/>
                <w:szCs w:val="24"/>
              </w:rPr>
            </w:pPr>
            <w:r>
              <w:rPr>
                <w:rFonts w:hint="eastAsia" w:ascii="宋体" w:hAnsi="宋体" w:cs="宋体"/>
                <w:kern w:val="0"/>
                <w:sz w:val="24"/>
                <w:szCs w:val="24"/>
              </w:rPr>
              <w:t>样品存在1处瑕疵扣1分，最低0分</w:t>
            </w:r>
          </w:p>
          <w:p w14:paraId="57A52360">
            <w:pPr>
              <w:widowControl/>
              <w:snapToGrid w:val="0"/>
              <w:rPr>
                <w:rFonts w:ascii="宋体" w:hAnsi="宋体" w:cs="宋体"/>
                <w:kern w:val="0"/>
                <w:sz w:val="24"/>
                <w:szCs w:val="24"/>
              </w:rPr>
            </w:pPr>
            <w:r>
              <w:rPr>
                <w:rFonts w:hint="eastAsia" w:ascii="宋体" w:hAnsi="宋体" w:cs="宋体"/>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软面包覆表面存在破损、划痕、色污、油污、皱折；缝纫存在线迹间距不均匀、浮线、跳针、外露线头、脱线、开缝、脱胶现象；人体接触或收藏物品的部位有毛刺、刃口、棱角；存在较大的刺激性异味）</w:t>
            </w:r>
          </w:p>
          <w:p w14:paraId="38E129A6">
            <w:pPr>
              <w:widowControl/>
              <w:snapToGrid w:val="0"/>
              <w:rPr>
                <w:rFonts w:ascii="宋体" w:hAnsi="宋体" w:cs="宋体"/>
                <w:color w:val="FF0000"/>
                <w:kern w:val="0"/>
                <w:sz w:val="24"/>
                <w:szCs w:val="24"/>
              </w:rPr>
            </w:pPr>
            <w:r>
              <w:rPr>
                <w:rFonts w:hint="eastAsia" w:ascii="宋体" w:hAnsi="宋体" w:cs="宋体"/>
                <w:kern w:val="0"/>
                <w:sz w:val="24"/>
                <w:szCs w:val="24"/>
              </w:rPr>
              <w:t xml:space="preserve">（2）传感器评价    </w:t>
            </w:r>
          </w:p>
          <w:p w14:paraId="2F02F23A">
            <w:pPr>
              <w:widowControl/>
              <w:snapToGrid w:val="0"/>
              <w:rPr>
                <w:rFonts w:ascii="宋体" w:hAnsi="宋体" w:cs="宋体"/>
                <w:kern w:val="0"/>
                <w:sz w:val="24"/>
                <w:szCs w:val="24"/>
              </w:rPr>
            </w:pPr>
            <w:r>
              <w:rPr>
                <w:rFonts w:hint="eastAsia" w:ascii="宋体" w:hAnsi="宋体" w:cs="宋体"/>
                <w:kern w:val="0"/>
                <w:sz w:val="24"/>
                <w:szCs w:val="24"/>
              </w:rPr>
              <w:t>样品无瑕疵：6分；</w:t>
            </w:r>
          </w:p>
          <w:p w14:paraId="0448E629">
            <w:pPr>
              <w:widowControl/>
              <w:snapToGrid w:val="0"/>
              <w:rPr>
                <w:rFonts w:ascii="宋体" w:hAnsi="宋体" w:cs="宋体"/>
                <w:kern w:val="0"/>
                <w:sz w:val="24"/>
                <w:szCs w:val="24"/>
              </w:rPr>
            </w:pPr>
            <w:r>
              <w:rPr>
                <w:rFonts w:hint="eastAsia" w:ascii="宋体" w:hAnsi="宋体" w:cs="宋体"/>
                <w:kern w:val="0"/>
                <w:sz w:val="24"/>
                <w:szCs w:val="24"/>
              </w:rPr>
              <w:t>样品存在1处瑕疵扣2分，最低0分</w:t>
            </w:r>
          </w:p>
          <w:p w14:paraId="0BF6B44A">
            <w:pPr>
              <w:widowControl/>
              <w:snapToGrid w:val="0"/>
              <w:rPr>
                <w:rFonts w:ascii="宋体" w:hAnsi="宋体" w:cs="宋体"/>
                <w:kern w:val="0"/>
                <w:sz w:val="24"/>
                <w:szCs w:val="24"/>
                <w:lang w:val="zh-CN"/>
              </w:rPr>
            </w:pPr>
            <w:r>
              <w:rPr>
                <w:rFonts w:hint="eastAsia" w:ascii="宋体" w:hAnsi="宋体" w:cs="宋体"/>
                <w:kern w:val="0"/>
                <w:sz w:val="24"/>
                <w:szCs w:val="24"/>
                <w:lang w:val="zh-CN"/>
              </w:rPr>
              <w:t>(本项所称“瑕疵”是指</w:t>
            </w:r>
            <w:r>
              <w:rPr>
                <w:rFonts w:hint="eastAsia" w:ascii="宋体" w:hAnsi="宋体" w:cs="宋体"/>
                <w:kern w:val="0"/>
                <w:sz w:val="24"/>
                <w:szCs w:val="24"/>
              </w:rPr>
              <w:t>示数不准确；示数不稳定；制作工艺不精细</w:t>
            </w:r>
            <w:r>
              <w:rPr>
                <w:rFonts w:hint="eastAsia" w:ascii="宋体" w:hAnsi="宋体" w:cs="宋体"/>
                <w:kern w:val="0"/>
                <w:sz w:val="24"/>
                <w:szCs w:val="24"/>
                <w:lang w:val="zh-CN"/>
              </w:rPr>
              <w:t>)</w:t>
            </w:r>
          </w:p>
          <w:p w14:paraId="14ACDD1D">
            <w:pPr>
              <w:widowControl/>
              <w:snapToGrid w:val="0"/>
              <w:rPr>
                <w:rFonts w:ascii="宋体" w:hAnsi="宋体" w:cs="宋体"/>
                <w:color w:val="000000"/>
                <w:kern w:val="0"/>
                <w:sz w:val="24"/>
                <w:szCs w:val="24"/>
              </w:rPr>
            </w:pPr>
            <w:r>
              <w:rPr>
                <w:rFonts w:hint="eastAsia" w:ascii="宋体" w:hAnsi="宋体" w:cs="宋体"/>
                <w:kern w:val="0"/>
                <w:sz w:val="24"/>
                <w:szCs w:val="24"/>
              </w:rPr>
              <w:t>（3）</w:t>
            </w:r>
            <w:r>
              <w:rPr>
                <w:rFonts w:hint="eastAsia" w:ascii="宋体" w:hAnsi="宋体" w:cs="宋体"/>
                <w:sz w:val="24"/>
                <w:szCs w:val="24"/>
                <w:lang w:val="zh-CN"/>
              </w:rPr>
              <w:t>其他样品：</w:t>
            </w:r>
            <w:r>
              <w:rPr>
                <w:rFonts w:hint="eastAsia" w:ascii="宋体" w:hAnsi="宋体" w:cs="宋体"/>
                <w:color w:val="000000"/>
                <w:kern w:val="0"/>
                <w:sz w:val="24"/>
                <w:szCs w:val="24"/>
              </w:rPr>
              <w:t>天津市南开区物理实验室序号（164）浮力定律实验器</w:t>
            </w:r>
            <w:r>
              <w:rPr>
                <w:rFonts w:hint="eastAsia" w:ascii="宋体" w:hAnsi="宋体" w:cs="宋体"/>
                <w:kern w:val="0"/>
                <w:sz w:val="24"/>
                <w:szCs w:val="24"/>
              </w:rPr>
              <w:t>评价</w:t>
            </w:r>
          </w:p>
          <w:p w14:paraId="59EBA9BF">
            <w:pPr>
              <w:widowControl/>
              <w:snapToGrid w:val="0"/>
              <w:rPr>
                <w:rFonts w:ascii="宋体" w:hAnsi="宋体" w:cs="宋体"/>
                <w:kern w:val="0"/>
                <w:sz w:val="24"/>
                <w:szCs w:val="24"/>
              </w:rPr>
            </w:pPr>
            <w:r>
              <w:rPr>
                <w:rFonts w:hint="eastAsia" w:ascii="宋体" w:hAnsi="宋体" w:cs="宋体"/>
                <w:kern w:val="0"/>
                <w:sz w:val="24"/>
                <w:szCs w:val="24"/>
              </w:rPr>
              <w:t>样品无瑕疵：2分；</w:t>
            </w:r>
          </w:p>
          <w:p w14:paraId="21D4B02F">
            <w:pPr>
              <w:widowControl/>
              <w:snapToGrid w:val="0"/>
              <w:rPr>
                <w:rFonts w:ascii="宋体" w:hAnsi="宋体" w:cs="宋体"/>
                <w:kern w:val="0"/>
                <w:sz w:val="24"/>
                <w:szCs w:val="24"/>
              </w:rPr>
            </w:pPr>
            <w:r>
              <w:rPr>
                <w:rFonts w:hint="eastAsia" w:ascii="宋体" w:hAnsi="宋体" w:cs="宋体"/>
                <w:kern w:val="0"/>
                <w:sz w:val="24"/>
                <w:szCs w:val="24"/>
              </w:rPr>
              <w:t>样品存在1处瑕疵扣2分，最低0分</w:t>
            </w:r>
          </w:p>
          <w:p w14:paraId="3FD35724">
            <w:pPr>
              <w:jc w:val="left"/>
              <w:rPr>
                <w:rFonts w:ascii="宋体" w:hAnsi="宋体" w:cs="宋体"/>
                <w:color w:val="000000"/>
                <w:kern w:val="0"/>
                <w:sz w:val="24"/>
                <w:szCs w:val="24"/>
              </w:rPr>
            </w:pPr>
            <w:r>
              <w:rPr>
                <w:rFonts w:hint="eastAsia" w:ascii="宋体" w:hAnsi="宋体" w:cs="宋体"/>
                <w:sz w:val="24"/>
                <w:szCs w:val="24"/>
                <w:lang w:val="zh-CN"/>
              </w:rPr>
              <w:t>(本项所称“瑕疵”是样品设计、制作不满足招标文件要求；功能不完善或者示数不稳定；制作工艺不精细)</w:t>
            </w:r>
          </w:p>
        </w:tc>
        <w:tc>
          <w:tcPr>
            <w:tcW w:w="1010" w:type="dxa"/>
            <w:vAlign w:val="center"/>
          </w:tcPr>
          <w:p w14:paraId="20602008">
            <w:pPr>
              <w:widowControl/>
              <w:snapToGrid w:val="0"/>
              <w:jc w:val="center"/>
              <w:rPr>
                <w:kern w:val="0"/>
                <w:sz w:val="24"/>
                <w:szCs w:val="24"/>
              </w:rPr>
            </w:pPr>
            <w:r>
              <w:rPr>
                <w:rFonts w:hint="eastAsia"/>
                <w:kern w:val="0"/>
                <w:sz w:val="24"/>
                <w:szCs w:val="24"/>
              </w:rPr>
              <w:t>14</w:t>
            </w:r>
          </w:p>
        </w:tc>
      </w:tr>
      <w:bookmarkEnd w:id="50"/>
    </w:tbl>
    <w:p w14:paraId="3EB3180F">
      <w:pPr>
        <w:spacing w:line="360" w:lineRule="auto"/>
        <w:ind w:firstLine="482" w:firstLineChars="200"/>
        <w:outlineLvl w:val="0"/>
        <w:rPr>
          <w:b/>
          <w:sz w:val="24"/>
        </w:rPr>
      </w:pPr>
      <w:r>
        <w:rPr>
          <w:b/>
          <w:sz w:val="24"/>
        </w:rPr>
        <w:t>第</w:t>
      </w:r>
      <w:r>
        <w:rPr>
          <w:rFonts w:hint="eastAsia"/>
          <w:b/>
          <w:sz w:val="24"/>
        </w:rPr>
        <w:t>10包：天津市南开区化学实验室</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757D7D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3DB682F4">
            <w:pPr>
              <w:widowControl/>
              <w:snapToGrid w:val="0"/>
              <w:jc w:val="center"/>
              <w:rPr>
                <w:kern w:val="0"/>
                <w:sz w:val="24"/>
                <w:szCs w:val="24"/>
              </w:rPr>
            </w:pPr>
            <w:r>
              <w:rPr>
                <w:kern w:val="0"/>
                <w:sz w:val="24"/>
                <w:szCs w:val="24"/>
              </w:rPr>
              <w:t>第一部分</w:t>
            </w:r>
            <w:r>
              <w:rPr>
                <w:rFonts w:hint="eastAsia"/>
                <w:kern w:val="0"/>
                <w:sz w:val="24"/>
                <w:szCs w:val="24"/>
              </w:rPr>
              <w:t xml:space="preserve"> 价格（30分）</w:t>
            </w:r>
          </w:p>
        </w:tc>
        <w:tc>
          <w:tcPr>
            <w:tcW w:w="1010" w:type="dxa"/>
            <w:vAlign w:val="center"/>
          </w:tcPr>
          <w:p w14:paraId="2CF2F532">
            <w:pPr>
              <w:widowControl/>
              <w:snapToGrid w:val="0"/>
              <w:jc w:val="center"/>
              <w:rPr>
                <w:kern w:val="0"/>
                <w:sz w:val="24"/>
                <w:szCs w:val="24"/>
              </w:rPr>
            </w:pPr>
            <w:r>
              <w:rPr>
                <w:kern w:val="0"/>
                <w:sz w:val="24"/>
                <w:szCs w:val="24"/>
              </w:rPr>
              <w:t>分值</w:t>
            </w:r>
          </w:p>
        </w:tc>
      </w:tr>
      <w:tr w14:paraId="341854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5B065843">
            <w:pPr>
              <w:widowControl/>
              <w:snapToGrid w:val="0"/>
              <w:jc w:val="center"/>
              <w:rPr>
                <w:kern w:val="0"/>
                <w:sz w:val="24"/>
                <w:szCs w:val="24"/>
              </w:rPr>
            </w:pPr>
            <w:r>
              <w:rPr>
                <w:rFonts w:hint="eastAsia"/>
                <w:kern w:val="0"/>
                <w:sz w:val="24"/>
                <w:szCs w:val="24"/>
              </w:rPr>
              <w:t>1</w:t>
            </w:r>
          </w:p>
        </w:tc>
        <w:tc>
          <w:tcPr>
            <w:tcW w:w="1655" w:type="dxa"/>
            <w:vAlign w:val="center"/>
          </w:tcPr>
          <w:p w14:paraId="7B5ED329">
            <w:pPr>
              <w:widowControl/>
              <w:snapToGrid w:val="0"/>
              <w:jc w:val="center"/>
              <w:rPr>
                <w:kern w:val="0"/>
                <w:sz w:val="24"/>
                <w:szCs w:val="24"/>
              </w:rPr>
            </w:pPr>
            <w:r>
              <w:rPr>
                <w:rFonts w:hint="eastAsia"/>
                <w:kern w:val="0"/>
                <w:sz w:val="24"/>
                <w:szCs w:val="24"/>
              </w:rPr>
              <w:t>价格</w:t>
            </w:r>
          </w:p>
        </w:tc>
        <w:tc>
          <w:tcPr>
            <w:tcW w:w="7087" w:type="dxa"/>
            <w:vAlign w:val="center"/>
          </w:tcPr>
          <w:p w14:paraId="3979A0F9">
            <w:pPr>
              <w:widowControl/>
              <w:snapToGrid w:val="0"/>
              <w:rPr>
                <w:kern w:val="0"/>
                <w:sz w:val="24"/>
                <w:szCs w:val="24"/>
              </w:rPr>
            </w:pPr>
            <w:r>
              <w:rPr>
                <w:rFonts w:hint="eastAsia"/>
                <w:kern w:val="0"/>
                <w:sz w:val="24"/>
                <w:szCs w:val="24"/>
              </w:rPr>
              <w:t>（1）投标报价超过采购预算的，投标无效，未超过采购预算的投标报价按以下公式进行计算</w:t>
            </w:r>
          </w:p>
          <w:p w14:paraId="0B19936D">
            <w:pPr>
              <w:widowControl/>
              <w:snapToGrid w:val="0"/>
              <w:rPr>
                <w:kern w:val="0"/>
                <w:sz w:val="24"/>
                <w:szCs w:val="24"/>
              </w:rPr>
            </w:pPr>
            <w:r>
              <w:rPr>
                <w:rFonts w:hint="eastAsia"/>
                <w:kern w:val="0"/>
                <w:sz w:val="24"/>
                <w:szCs w:val="24"/>
              </w:rPr>
              <w:t>（2）投标报价得分=（评标基准价/投标报价）×30</w:t>
            </w:r>
          </w:p>
          <w:p w14:paraId="7B307921">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vAlign w:val="center"/>
          </w:tcPr>
          <w:p w14:paraId="1708DC32">
            <w:pPr>
              <w:widowControl/>
              <w:snapToGrid w:val="0"/>
              <w:jc w:val="center"/>
              <w:rPr>
                <w:kern w:val="0"/>
                <w:sz w:val="24"/>
                <w:szCs w:val="24"/>
              </w:rPr>
            </w:pPr>
            <w:r>
              <w:rPr>
                <w:rFonts w:hint="eastAsia"/>
                <w:kern w:val="0"/>
                <w:sz w:val="24"/>
                <w:szCs w:val="24"/>
              </w:rPr>
              <w:t>30</w:t>
            </w:r>
          </w:p>
        </w:tc>
      </w:tr>
      <w:tr w14:paraId="3350B3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7D4A9066">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 xml:space="preserve">部分 </w:t>
            </w:r>
            <w:r>
              <w:rPr>
                <w:rFonts w:hint="eastAsia"/>
                <w:kern w:val="0"/>
                <w:sz w:val="24"/>
                <w:szCs w:val="24"/>
              </w:rPr>
              <w:t>客观分</w:t>
            </w:r>
            <w:r>
              <w:rPr>
                <w:kern w:val="0"/>
                <w:sz w:val="24"/>
                <w:szCs w:val="24"/>
              </w:rPr>
              <w:t>（</w:t>
            </w:r>
            <w:r>
              <w:rPr>
                <w:rFonts w:hint="eastAsia"/>
                <w:kern w:val="0"/>
                <w:sz w:val="24"/>
                <w:szCs w:val="24"/>
              </w:rPr>
              <w:t>26</w:t>
            </w:r>
            <w:r>
              <w:rPr>
                <w:kern w:val="0"/>
                <w:sz w:val="24"/>
                <w:szCs w:val="24"/>
              </w:rPr>
              <w:t>分）</w:t>
            </w:r>
          </w:p>
        </w:tc>
        <w:tc>
          <w:tcPr>
            <w:tcW w:w="1010" w:type="dxa"/>
            <w:vAlign w:val="center"/>
          </w:tcPr>
          <w:p w14:paraId="544E0F22">
            <w:pPr>
              <w:widowControl/>
              <w:snapToGrid w:val="0"/>
              <w:jc w:val="center"/>
              <w:rPr>
                <w:kern w:val="0"/>
                <w:sz w:val="24"/>
                <w:szCs w:val="24"/>
              </w:rPr>
            </w:pPr>
            <w:r>
              <w:rPr>
                <w:rFonts w:hint="eastAsia"/>
                <w:kern w:val="0"/>
                <w:sz w:val="24"/>
                <w:szCs w:val="24"/>
              </w:rPr>
              <w:t>分值</w:t>
            </w:r>
          </w:p>
        </w:tc>
      </w:tr>
      <w:tr w14:paraId="49377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17B28EF8">
            <w:pPr>
              <w:widowControl/>
              <w:adjustRightInd w:val="0"/>
              <w:snapToGrid w:val="0"/>
              <w:spacing w:line="276" w:lineRule="auto"/>
              <w:jc w:val="center"/>
              <w:rPr>
                <w:rFonts w:ascii="宋体" w:hAnsi="宋体" w:cs="仿宋"/>
                <w:kern w:val="0"/>
                <w:sz w:val="24"/>
                <w:szCs w:val="24"/>
              </w:rPr>
            </w:pPr>
            <w:r>
              <w:rPr>
                <w:rFonts w:hint="eastAsia" w:ascii="宋体" w:hAnsi="宋体" w:cs="仿宋"/>
                <w:kern w:val="0"/>
                <w:sz w:val="24"/>
                <w:szCs w:val="24"/>
              </w:rPr>
              <w:t>1</w:t>
            </w:r>
          </w:p>
        </w:tc>
        <w:tc>
          <w:tcPr>
            <w:tcW w:w="1655" w:type="dxa"/>
            <w:vAlign w:val="center"/>
          </w:tcPr>
          <w:p w14:paraId="6C58D3AD">
            <w:pPr>
              <w:widowControl/>
              <w:adjustRightInd w:val="0"/>
              <w:snapToGrid w:val="0"/>
              <w:spacing w:line="276" w:lineRule="auto"/>
              <w:jc w:val="center"/>
              <w:rPr>
                <w:rFonts w:ascii="宋体" w:hAnsi="宋体" w:cs="仿宋"/>
                <w:kern w:val="0"/>
                <w:sz w:val="24"/>
                <w:szCs w:val="24"/>
              </w:rPr>
            </w:pPr>
            <w:r>
              <w:rPr>
                <w:rFonts w:hint="eastAsia" w:ascii="宋体" w:hAnsi="宋体" w:cs="仿宋"/>
                <w:bCs/>
                <w:sz w:val="24"/>
                <w:szCs w:val="24"/>
              </w:rPr>
              <w:t>环境标志产品</w:t>
            </w:r>
          </w:p>
        </w:tc>
        <w:tc>
          <w:tcPr>
            <w:tcW w:w="7087" w:type="dxa"/>
            <w:vAlign w:val="center"/>
          </w:tcPr>
          <w:p w14:paraId="387CB576">
            <w:pPr>
              <w:adjustRightInd w:val="0"/>
              <w:snapToGrid w:val="0"/>
              <w:spacing w:line="276" w:lineRule="auto"/>
              <w:rPr>
                <w:rFonts w:ascii="宋体" w:hAnsi="宋体" w:cs="仿宋"/>
                <w:bCs/>
                <w:sz w:val="24"/>
                <w:szCs w:val="24"/>
              </w:rPr>
            </w:pPr>
            <w:r>
              <w:rPr>
                <w:rFonts w:hint="eastAsia" w:ascii="宋体" w:hAnsi="宋体" w:cs="仿宋"/>
                <w:bCs/>
                <w:sz w:val="24"/>
                <w:szCs w:val="24"/>
              </w:rPr>
              <w:t>按照《关于调整优化节能产品、环境标志产品政府采购执行机制的通知》（财库〔2019〕9号）判定，投标产品是否属于环境标志产品。</w:t>
            </w:r>
          </w:p>
          <w:p w14:paraId="786C776F">
            <w:pPr>
              <w:adjustRightInd w:val="0"/>
              <w:snapToGrid w:val="0"/>
              <w:spacing w:line="276" w:lineRule="auto"/>
              <w:rPr>
                <w:rFonts w:ascii="宋体" w:hAnsi="宋体" w:cs="仿宋"/>
                <w:bCs/>
                <w:sz w:val="24"/>
                <w:szCs w:val="24"/>
              </w:rPr>
            </w:pPr>
            <w:r>
              <w:rPr>
                <w:rFonts w:hint="eastAsia" w:ascii="宋体" w:hAnsi="宋体" w:cs="仿宋"/>
                <w:bCs/>
                <w:sz w:val="24"/>
                <w:szCs w:val="24"/>
              </w:rPr>
              <w:t>投标产品为1项的，且投标产品是环境标志产品的：</w:t>
            </w:r>
            <w:r>
              <w:rPr>
                <w:rFonts w:ascii="宋体" w:hAnsi="宋体" w:cs="仿宋"/>
                <w:bCs/>
                <w:sz w:val="24"/>
                <w:szCs w:val="24"/>
              </w:rPr>
              <w:t>1</w:t>
            </w:r>
            <w:r>
              <w:rPr>
                <w:rFonts w:hint="eastAsia" w:ascii="宋体" w:hAnsi="宋体" w:cs="仿宋"/>
                <w:bCs/>
                <w:sz w:val="24"/>
                <w:szCs w:val="24"/>
              </w:rPr>
              <w:t>分</w:t>
            </w:r>
          </w:p>
          <w:p w14:paraId="6281E24D">
            <w:pPr>
              <w:adjustRightInd w:val="0"/>
              <w:snapToGrid w:val="0"/>
              <w:spacing w:line="276" w:lineRule="auto"/>
              <w:rPr>
                <w:rFonts w:ascii="宋体" w:hAnsi="宋体" w:cs="仿宋"/>
                <w:bCs/>
                <w:sz w:val="24"/>
                <w:szCs w:val="24"/>
              </w:rPr>
            </w:pPr>
            <w:r>
              <w:rPr>
                <w:rFonts w:hint="eastAsia" w:ascii="宋体" w:hAnsi="宋体" w:cs="仿宋"/>
                <w:bCs/>
                <w:sz w:val="24"/>
                <w:szCs w:val="24"/>
              </w:rPr>
              <w:t>投标产品为多项的，得分为环境标志产品价值权重×</w:t>
            </w:r>
            <w:r>
              <w:rPr>
                <w:rFonts w:ascii="宋体" w:hAnsi="宋体" w:cs="仿宋"/>
                <w:bCs/>
                <w:sz w:val="24"/>
                <w:szCs w:val="24"/>
              </w:rPr>
              <w:t>1</w:t>
            </w:r>
            <w:r>
              <w:rPr>
                <w:rFonts w:hint="eastAsia" w:ascii="宋体" w:hAnsi="宋体" w:cs="仿宋"/>
                <w:bCs/>
                <w:sz w:val="24"/>
                <w:szCs w:val="24"/>
              </w:rPr>
              <w:t>分</w:t>
            </w:r>
          </w:p>
          <w:p w14:paraId="00C10EA4">
            <w:pPr>
              <w:adjustRightInd w:val="0"/>
              <w:snapToGrid w:val="0"/>
              <w:spacing w:line="276" w:lineRule="auto"/>
              <w:rPr>
                <w:rFonts w:ascii="宋体" w:hAnsi="宋体" w:cs="仿宋"/>
                <w:kern w:val="0"/>
                <w:sz w:val="24"/>
                <w:szCs w:val="24"/>
              </w:rPr>
            </w:pPr>
            <w:r>
              <w:rPr>
                <w:rFonts w:hint="eastAsia" w:ascii="宋体" w:hAnsi="宋体" w:cs="仿宋"/>
                <w:bCs/>
                <w:sz w:val="24"/>
                <w:szCs w:val="24"/>
              </w:rPr>
              <w:t>其他：0分</w:t>
            </w:r>
          </w:p>
        </w:tc>
        <w:tc>
          <w:tcPr>
            <w:tcW w:w="1010" w:type="dxa"/>
            <w:vAlign w:val="center"/>
          </w:tcPr>
          <w:p w14:paraId="65768E60">
            <w:pPr>
              <w:widowControl/>
              <w:adjustRightInd w:val="0"/>
              <w:snapToGrid w:val="0"/>
              <w:spacing w:line="276" w:lineRule="auto"/>
              <w:jc w:val="center"/>
              <w:rPr>
                <w:rFonts w:ascii="宋体" w:hAnsi="宋体" w:cs="仿宋"/>
                <w:kern w:val="0"/>
                <w:sz w:val="24"/>
                <w:szCs w:val="24"/>
              </w:rPr>
            </w:pPr>
            <w:r>
              <w:rPr>
                <w:rFonts w:ascii="宋体" w:hAnsi="宋体" w:cs="仿宋"/>
                <w:kern w:val="0"/>
                <w:sz w:val="24"/>
                <w:szCs w:val="24"/>
              </w:rPr>
              <w:t>1</w:t>
            </w:r>
          </w:p>
        </w:tc>
      </w:tr>
      <w:tr w14:paraId="6C87C2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533E6B52">
            <w:pPr>
              <w:widowControl/>
              <w:adjustRightInd w:val="0"/>
              <w:snapToGrid w:val="0"/>
              <w:spacing w:line="276" w:lineRule="auto"/>
              <w:jc w:val="center"/>
              <w:rPr>
                <w:rFonts w:ascii="宋体" w:hAnsi="宋体" w:cs="仿宋"/>
                <w:kern w:val="0"/>
                <w:sz w:val="24"/>
                <w:szCs w:val="24"/>
              </w:rPr>
            </w:pPr>
            <w:r>
              <w:rPr>
                <w:rFonts w:hint="eastAsia" w:ascii="宋体" w:hAnsi="宋体" w:cs="仿宋"/>
                <w:kern w:val="0"/>
                <w:sz w:val="24"/>
                <w:szCs w:val="24"/>
              </w:rPr>
              <w:t>2</w:t>
            </w:r>
          </w:p>
        </w:tc>
        <w:tc>
          <w:tcPr>
            <w:tcW w:w="1655" w:type="dxa"/>
            <w:vAlign w:val="center"/>
          </w:tcPr>
          <w:p w14:paraId="52CF0D7B">
            <w:pPr>
              <w:widowControl/>
              <w:adjustRightInd w:val="0"/>
              <w:snapToGrid w:val="0"/>
              <w:spacing w:line="276" w:lineRule="auto"/>
              <w:jc w:val="center"/>
              <w:rPr>
                <w:rFonts w:ascii="宋体" w:hAnsi="宋体" w:cs="仿宋"/>
                <w:kern w:val="0"/>
                <w:sz w:val="24"/>
                <w:szCs w:val="24"/>
              </w:rPr>
            </w:pPr>
            <w:r>
              <w:rPr>
                <w:rFonts w:hint="eastAsia" w:ascii="宋体" w:hAnsi="宋体" w:cs="仿宋"/>
                <w:bCs/>
                <w:sz w:val="24"/>
                <w:szCs w:val="24"/>
              </w:rPr>
              <w:t>节能产品</w:t>
            </w:r>
          </w:p>
        </w:tc>
        <w:tc>
          <w:tcPr>
            <w:tcW w:w="7087" w:type="dxa"/>
            <w:vAlign w:val="center"/>
          </w:tcPr>
          <w:p w14:paraId="0850A1D0">
            <w:pPr>
              <w:adjustRightInd w:val="0"/>
              <w:snapToGrid w:val="0"/>
              <w:spacing w:line="276" w:lineRule="auto"/>
              <w:rPr>
                <w:rFonts w:ascii="宋体" w:hAnsi="宋体" w:cs="仿宋"/>
                <w:bCs/>
                <w:sz w:val="24"/>
                <w:szCs w:val="24"/>
              </w:rPr>
            </w:pPr>
            <w:r>
              <w:rPr>
                <w:rFonts w:hint="eastAsia" w:ascii="宋体" w:hAnsi="宋体" w:cs="仿宋"/>
                <w:bCs/>
                <w:sz w:val="24"/>
                <w:szCs w:val="24"/>
              </w:rPr>
              <w:t>按照《关于调整优化节能产品、环境标志产品政府采购执行机制的通知》（财库〔2019〕9号）判定，投标产品是否属于节能产品。</w:t>
            </w:r>
          </w:p>
          <w:p w14:paraId="271F62D9">
            <w:pPr>
              <w:adjustRightInd w:val="0"/>
              <w:snapToGrid w:val="0"/>
              <w:spacing w:line="276" w:lineRule="auto"/>
              <w:rPr>
                <w:rFonts w:ascii="宋体" w:hAnsi="宋体" w:cs="仿宋"/>
                <w:bCs/>
                <w:sz w:val="24"/>
                <w:szCs w:val="24"/>
              </w:rPr>
            </w:pPr>
            <w:r>
              <w:rPr>
                <w:rFonts w:hint="eastAsia" w:ascii="宋体" w:hAnsi="宋体" w:cs="仿宋"/>
                <w:bCs/>
                <w:sz w:val="24"/>
                <w:szCs w:val="24"/>
              </w:rPr>
              <w:t>投标产品为1项的，且投标产品是非强制采购节能产品的：</w:t>
            </w:r>
            <w:r>
              <w:rPr>
                <w:rFonts w:ascii="宋体" w:hAnsi="宋体" w:cs="仿宋"/>
                <w:bCs/>
                <w:sz w:val="24"/>
                <w:szCs w:val="24"/>
              </w:rPr>
              <w:t>1</w:t>
            </w:r>
            <w:r>
              <w:rPr>
                <w:rFonts w:hint="eastAsia" w:ascii="宋体" w:hAnsi="宋体" w:cs="仿宋"/>
                <w:bCs/>
                <w:sz w:val="24"/>
                <w:szCs w:val="24"/>
              </w:rPr>
              <w:t>分</w:t>
            </w:r>
          </w:p>
          <w:p w14:paraId="38D525DC">
            <w:pPr>
              <w:adjustRightInd w:val="0"/>
              <w:snapToGrid w:val="0"/>
              <w:spacing w:line="276" w:lineRule="auto"/>
              <w:rPr>
                <w:rFonts w:ascii="宋体" w:hAnsi="宋体" w:cs="仿宋"/>
                <w:bCs/>
                <w:sz w:val="24"/>
                <w:szCs w:val="24"/>
              </w:rPr>
            </w:pPr>
            <w:r>
              <w:rPr>
                <w:rFonts w:hint="eastAsia" w:ascii="宋体" w:hAnsi="宋体" w:cs="仿宋"/>
                <w:bCs/>
                <w:sz w:val="24"/>
                <w:szCs w:val="24"/>
              </w:rPr>
              <w:t>投标产品为多项的，得分为非强制采购节能产品价值权重×</w:t>
            </w:r>
            <w:r>
              <w:rPr>
                <w:rFonts w:ascii="宋体" w:hAnsi="宋体" w:cs="仿宋"/>
                <w:bCs/>
                <w:sz w:val="24"/>
                <w:szCs w:val="24"/>
              </w:rPr>
              <w:t>1</w:t>
            </w:r>
            <w:r>
              <w:rPr>
                <w:rFonts w:hint="eastAsia" w:ascii="宋体" w:hAnsi="宋体" w:cs="仿宋"/>
                <w:bCs/>
                <w:sz w:val="24"/>
                <w:szCs w:val="24"/>
              </w:rPr>
              <w:t>分</w:t>
            </w:r>
          </w:p>
          <w:p w14:paraId="617ADC2A">
            <w:pPr>
              <w:adjustRightInd w:val="0"/>
              <w:snapToGrid w:val="0"/>
              <w:spacing w:line="276" w:lineRule="auto"/>
              <w:rPr>
                <w:rFonts w:ascii="宋体" w:hAnsi="宋体" w:cs="仿宋"/>
                <w:bCs/>
                <w:sz w:val="24"/>
                <w:szCs w:val="24"/>
              </w:rPr>
            </w:pPr>
            <w:r>
              <w:rPr>
                <w:rFonts w:hint="eastAsia" w:ascii="宋体" w:hAnsi="宋体" w:cs="仿宋"/>
                <w:bCs/>
                <w:sz w:val="24"/>
                <w:szCs w:val="24"/>
              </w:rPr>
              <w:t>其他：0分</w:t>
            </w:r>
          </w:p>
        </w:tc>
        <w:tc>
          <w:tcPr>
            <w:tcW w:w="1010" w:type="dxa"/>
            <w:vAlign w:val="center"/>
          </w:tcPr>
          <w:p w14:paraId="64094072">
            <w:pPr>
              <w:widowControl/>
              <w:adjustRightInd w:val="0"/>
              <w:snapToGrid w:val="0"/>
              <w:spacing w:line="276" w:lineRule="auto"/>
              <w:jc w:val="center"/>
              <w:rPr>
                <w:rFonts w:ascii="宋体" w:hAnsi="宋体" w:cs="仿宋"/>
                <w:kern w:val="0"/>
                <w:sz w:val="24"/>
                <w:szCs w:val="24"/>
              </w:rPr>
            </w:pPr>
            <w:r>
              <w:rPr>
                <w:rFonts w:ascii="宋体" w:hAnsi="宋体" w:cs="仿宋"/>
                <w:kern w:val="0"/>
                <w:sz w:val="24"/>
                <w:szCs w:val="24"/>
              </w:rPr>
              <w:t>1</w:t>
            </w:r>
          </w:p>
        </w:tc>
      </w:tr>
      <w:tr w14:paraId="76BF1B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69346736">
            <w:pPr>
              <w:widowControl/>
              <w:snapToGrid w:val="0"/>
              <w:jc w:val="center"/>
              <w:rPr>
                <w:kern w:val="0"/>
                <w:sz w:val="24"/>
                <w:szCs w:val="24"/>
              </w:rPr>
            </w:pPr>
            <w:r>
              <w:rPr>
                <w:rFonts w:hint="eastAsia"/>
                <w:kern w:val="0"/>
                <w:sz w:val="24"/>
                <w:szCs w:val="24"/>
              </w:rPr>
              <w:t>3</w:t>
            </w:r>
          </w:p>
        </w:tc>
        <w:tc>
          <w:tcPr>
            <w:tcW w:w="1655" w:type="dxa"/>
            <w:vAlign w:val="center"/>
          </w:tcPr>
          <w:p w14:paraId="7A36DC20">
            <w:pPr>
              <w:widowControl/>
              <w:snapToGrid w:val="0"/>
              <w:jc w:val="center"/>
              <w:rPr>
                <w:kern w:val="0"/>
                <w:sz w:val="24"/>
                <w:szCs w:val="24"/>
              </w:rPr>
            </w:pPr>
            <w:r>
              <w:rPr>
                <w:rFonts w:hint="eastAsia"/>
                <w:kern w:val="0"/>
                <w:sz w:val="24"/>
                <w:szCs w:val="24"/>
              </w:rPr>
              <w:t>制造商认证评价</w:t>
            </w:r>
          </w:p>
        </w:tc>
        <w:tc>
          <w:tcPr>
            <w:tcW w:w="7087" w:type="dxa"/>
            <w:vAlign w:val="center"/>
          </w:tcPr>
          <w:p w14:paraId="5D04EA1D">
            <w:pPr>
              <w:snapToGrid w:val="0"/>
              <w:rPr>
                <w:bCs/>
                <w:sz w:val="24"/>
              </w:rPr>
            </w:pPr>
            <w:r>
              <w:rPr>
                <w:rFonts w:hint="eastAsia"/>
                <w:bCs/>
                <w:sz w:val="24"/>
              </w:rPr>
              <w:t>所投核心产品的制造商具备质量管理体系认证、职业健康安全管理体系认证、环境管理体系认证，投标文件中提供证书扫描件。具备1份证书得1分，最多3分</w:t>
            </w:r>
          </w:p>
        </w:tc>
        <w:tc>
          <w:tcPr>
            <w:tcW w:w="1010" w:type="dxa"/>
            <w:vAlign w:val="center"/>
          </w:tcPr>
          <w:p w14:paraId="6B1ADB4A">
            <w:pPr>
              <w:widowControl/>
              <w:snapToGrid w:val="0"/>
              <w:jc w:val="center"/>
              <w:rPr>
                <w:kern w:val="0"/>
                <w:sz w:val="24"/>
                <w:szCs w:val="24"/>
              </w:rPr>
            </w:pPr>
            <w:r>
              <w:rPr>
                <w:rFonts w:hint="eastAsia"/>
                <w:kern w:val="0"/>
                <w:sz w:val="24"/>
                <w:szCs w:val="24"/>
              </w:rPr>
              <w:t>3</w:t>
            </w:r>
          </w:p>
        </w:tc>
      </w:tr>
      <w:tr w14:paraId="7F56BC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97" w:hRule="atLeast"/>
          <w:jc w:val="center"/>
        </w:trPr>
        <w:tc>
          <w:tcPr>
            <w:tcW w:w="508" w:type="dxa"/>
            <w:vAlign w:val="center"/>
          </w:tcPr>
          <w:p w14:paraId="1F6BEE5B">
            <w:pPr>
              <w:widowControl/>
              <w:snapToGrid w:val="0"/>
              <w:jc w:val="center"/>
              <w:rPr>
                <w:kern w:val="0"/>
                <w:sz w:val="24"/>
                <w:szCs w:val="24"/>
              </w:rPr>
            </w:pPr>
            <w:r>
              <w:rPr>
                <w:rFonts w:hint="eastAsia"/>
                <w:kern w:val="0"/>
                <w:sz w:val="24"/>
                <w:szCs w:val="24"/>
              </w:rPr>
              <w:t>4</w:t>
            </w:r>
          </w:p>
        </w:tc>
        <w:tc>
          <w:tcPr>
            <w:tcW w:w="1655" w:type="dxa"/>
            <w:vAlign w:val="center"/>
          </w:tcPr>
          <w:p w14:paraId="5F35CA9D">
            <w:pPr>
              <w:widowControl/>
              <w:snapToGrid w:val="0"/>
              <w:jc w:val="center"/>
              <w:rPr>
                <w:color w:val="FF0000"/>
                <w:kern w:val="0"/>
                <w:sz w:val="24"/>
                <w:szCs w:val="24"/>
              </w:rPr>
            </w:pPr>
            <w:r>
              <w:rPr>
                <w:rFonts w:hint="eastAsia"/>
                <w:kern w:val="0"/>
                <w:sz w:val="24"/>
                <w:szCs w:val="24"/>
              </w:rPr>
              <w:t>投标人业绩评价</w:t>
            </w:r>
          </w:p>
        </w:tc>
        <w:tc>
          <w:tcPr>
            <w:tcW w:w="7087" w:type="dxa"/>
            <w:vAlign w:val="center"/>
          </w:tcPr>
          <w:p w14:paraId="08EDB144">
            <w:pPr>
              <w:snapToGrid w:val="0"/>
              <w:rPr>
                <w:bCs/>
                <w:sz w:val="24"/>
              </w:rPr>
            </w:pPr>
            <w:r>
              <w:rPr>
                <w:bCs/>
                <w:sz w:val="24"/>
              </w:rPr>
              <w:t>完全按照以下要求提供已完成的</w:t>
            </w:r>
            <w:r>
              <w:rPr>
                <w:rFonts w:hint="eastAsia"/>
                <w:bCs/>
                <w:sz w:val="24"/>
              </w:rPr>
              <w:t>业绩（业绩内容至少包含实验室设备或教学仪器）</w:t>
            </w:r>
            <w:r>
              <w:rPr>
                <w:bCs/>
                <w:sz w:val="24"/>
              </w:rPr>
              <w:t>，</w:t>
            </w:r>
            <w:r>
              <w:rPr>
                <w:rFonts w:hint="eastAsia"/>
                <w:bCs/>
                <w:sz w:val="24"/>
              </w:rPr>
              <w:t>提供的证明材料均不得遮挡涂黑</w:t>
            </w:r>
            <w:r>
              <w:rPr>
                <w:bCs/>
                <w:sz w:val="24"/>
              </w:rPr>
              <w:t>，否则不予认定加分。</w:t>
            </w:r>
          </w:p>
          <w:p w14:paraId="54D6D7BE">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22年</w:t>
            </w:r>
            <w:r>
              <w:rPr>
                <w:sz w:val="24"/>
              </w:rPr>
              <w:t>1</w:t>
            </w:r>
            <w:r>
              <w:rPr>
                <w:rFonts w:hint="eastAsia"/>
                <w:sz w:val="24"/>
              </w:rPr>
              <w:t>月</w:t>
            </w:r>
            <w:r>
              <w:rPr>
                <w:sz w:val="24"/>
              </w:rPr>
              <w:t>1</w:t>
            </w:r>
            <w:r>
              <w:rPr>
                <w:rFonts w:hint="eastAsia"/>
                <w:sz w:val="24"/>
              </w:rPr>
              <w:t>日至今）</w:t>
            </w:r>
            <w:r>
              <w:rPr>
                <w:bCs/>
                <w:sz w:val="24"/>
              </w:rPr>
              <w:t>。</w:t>
            </w:r>
          </w:p>
          <w:p w14:paraId="5A5238E5">
            <w:pPr>
              <w:snapToGrid w:val="0"/>
              <w:rPr>
                <w:sz w:val="24"/>
              </w:rPr>
            </w:pPr>
            <w:r>
              <w:rPr>
                <w:sz w:val="24"/>
              </w:rPr>
              <w:t>B.</w:t>
            </w:r>
            <w:r>
              <w:rPr>
                <w:rFonts w:hint="eastAsia"/>
                <w:sz w:val="24"/>
              </w:rPr>
              <w:t xml:space="preserve"> 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14:paraId="034FADA9">
            <w:pPr>
              <w:widowControl/>
              <w:snapToGrid w:val="0"/>
              <w:rPr>
                <w:color w:val="FF0000"/>
                <w:sz w:val="24"/>
              </w:rPr>
            </w:pPr>
            <w:r>
              <w:rPr>
                <w:rFonts w:hint="eastAsia"/>
                <w:bCs/>
                <w:sz w:val="24"/>
              </w:rPr>
              <w:t>1个业绩1分，最多6分</w:t>
            </w:r>
          </w:p>
        </w:tc>
        <w:tc>
          <w:tcPr>
            <w:tcW w:w="1010" w:type="dxa"/>
            <w:vAlign w:val="center"/>
          </w:tcPr>
          <w:p w14:paraId="04EA8A5C">
            <w:pPr>
              <w:widowControl/>
              <w:snapToGrid w:val="0"/>
              <w:jc w:val="center"/>
              <w:rPr>
                <w:kern w:val="0"/>
                <w:sz w:val="24"/>
                <w:szCs w:val="24"/>
              </w:rPr>
            </w:pPr>
            <w:r>
              <w:rPr>
                <w:rFonts w:hint="eastAsia"/>
                <w:kern w:val="0"/>
                <w:sz w:val="24"/>
                <w:szCs w:val="24"/>
              </w:rPr>
              <w:t>6</w:t>
            </w:r>
          </w:p>
        </w:tc>
      </w:tr>
      <w:tr w14:paraId="7A5C2A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0355943C">
            <w:pPr>
              <w:widowControl/>
              <w:snapToGrid w:val="0"/>
              <w:jc w:val="center"/>
              <w:rPr>
                <w:kern w:val="0"/>
                <w:sz w:val="24"/>
                <w:szCs w:val="24"/>
              </w:rPr>
            </w:pPr>
            <w:r>
              <w:rPr>
                <w:rFonts w:hint="eastAsia"/>
                <w:kern w:val="0"/>
                <w:sz w:val="24"/>
                <w:szCs w:val="24"/>
              </w:rPr>
              <w:t>5</w:t>
            </w:r>
          </w:p>
        </w:tc>
        <w:tc>
          <w:tcPr>
            <w:tcW w:w="1655" w:type="dxa"/>
            <w:vAlign w:val="center"/>
          </w:tcPr>
          <w:p w14:paraId="402AED94">
            <w:pPr>
              <w:widowControl/>
              <w:snapToGrid w:val="0"/>
              <w:jc w:val="center"/>
              <w:rPr>
                <w:color w:val="FF0000"/>
                <w:kern w:val="0"/>
                <w:sz w:val="24"/>
                <w:szCs w:val="24"/>
              </w:rPr>
            </w:pPr>
            <w:r>
              <w:rPr>
                <w:rFonts w:hint="eastAsia"/>
                <w:kern w:val="0"/>
                <w:sz w:val="24"/>
                <w:szCs w:val="24"/>
              </w:rPr>
              <w:t>产品参数承诺评价</w:t>
            </w:r>
          </w:p>
        </w:tc>
        <w:tc>
          <w:tcPr>
            <w:tcW w:w="7087" w:type="dxa"/>
            <w:vAlign w:val="center"/>
          </w:tcPr>
          <w:p w14:paraId="39A614E0">
            <w:pPr>
              <w:rPr>
                <w:rFonts w:hint="eastAsia" w:eastAsia="宋体"/>
                <w:bCs/>
                <w:color w:val="auto"/>
                <w:sz w:val="24"/>
                <w:lang w:eastAsia="zh-CN"/>
              </w:rPr>
            </w:pPr>
            <w:r>
              <w:rPr>
                <w:rFonts w:hint="eastAsia"/>
                <w:bCs/>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sz w:val="24"/>
                <w:lang w:eastAsia="zh-CN"/>
              </w:rPr>
              <w:t>评审</w:t>
            </w:r>
            <w:r>
              <w:rPr>
                <w:rFonts w:hint="eastAsia"/>
                <w:bCs/>
                <w:color w:val="auto"/>
                <w:sz w:val="24"/>
                <w:lang w:eastAsia="zh-CN"/>
              </w:rPr>
              <w:t>委员会按如下要求进行评审，否则该项得0分</w:t>
            </w:r>
          </w:p>
          <w:p w14:paraId="3C2118FB">
            <w:pPr>
              <w:adjustRightInd w:val="0"/>
              <w:snapToGrid w:val="0"/>
              <w:rPr>
                <w:rFonts w:ascii="宋体" w:hAnsi="宋体" w:cs="宋体"/>
                <w:bCs/>
                <w:color w:val="auto"/>
                <w:sz w:val="24"/>
                <w:szCs w:val="24"/>
              </w:rPr>
            </w:pPr>
            <w:r>
              <w:rPr>
                <w:rFonts w:hint="eastAsia" w:ascii="宋体" w:hAnsi="宋体" w:cs="宋体"/>
                <w:bCs/>
                <w:color w:val="auto"/>
                <w:sz w:val="24"/>
                <w:szCs w:val="24"/>
              </w:rPr>
              <w:t>（1）</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Cs/>
                <w:color w:val="auto"/>
                <w:sz w:val="24"/>
                <w:szCs w:val="24"/>
              </w:rPr>
              <w:t>所投</w:t>
            </w:r>
            <w:r>
              <w:rPr>
                <w:rFonts w:hint="eastAsia" w:ascii="宋体" w:hAnsi="宋体" w:cs="宋体"/>
                <w:b/>
                <w:bCs/>
                <w:color w:val="auto"/>
                <w:kern w:val="0"/>
                <w:sz w:val="24"/>
                <w:szCs w:val="24"/>
                <w:lang w:bidi="ar"/>
              </w:rPr>
              <w:t>天津市南开区</w:t>
            </w:r>
            <w:r>
              <w:rPr>
                <w:rFonts w:hint="eastAsia" w:ascii="宋体" w:hAnsi="宋体" w:cs="宋体"/>
                <w:b/>
                <w:color w:val="auto"/>
                <w:sz w:val="24"/>
                <w:szCs w:val="24"/>
              </w:rPr>
              <w:t>化学实验室，序号（2）</w:t>
            </w:r>
            <w:bookmarkStart w:id="51" w:name="OLE_LINK35"/>
            <w:r>
              <w:rPr>
                <w:rFonts w:hint="eastAsia" w:ascii="宋体" w:hAnsi="宋体" w:cs="宋体"/>
                <w:b/>
                <w:color w:val="auto"/>
                <w:sz w:val="24"/>
                <w:szCs w:val="24"/>
              </w:rPr>
              <w:t>教师示教一体机</w:t>
            </w:r>
            <w:bookmarkEnd w:id="51"/>
            <w:r>
              <w:rPr>
                <w:rFonts w:hint="eastAsia" w:ascii="宋体" w:hAnsi="宋体" w:cs="宋体"/>
                <w:bCs/>
                <w:color w:val="auto"/>
                <w:sz w:val="24"/>
                <w:szCs w:val="24"/>
              </w:rPr>
              <w:t>具有CMA标识或CNAS标识的检测/检验/试验/测试报告，且该报告能证明以上所投产品满足下述参数要求，每承诺1条得1分，最多1分</w:t>
            </w:r>
          </w:p>
          <w:p w14:paraId="00199DD2">
            <w:pPr>
              <w:adjustRightInd w:val="0"/>
              <w:snapToGrid w:val="0"/>
              <w:rPr>
                <w:rFonts w:ascii="宋体" w:hAnsi="宋体" w:cs="宋体"/>
                <w:bCs/>
                <w:color w:val="auto"/>
                <w:sz w:val="24"/>
                <w:szCs w:val="24"/>
              </w:rPr>
            </w:pPr>
            <w:r>
              <w:rPr>
                <w:rFonts w:hint="eastAsia" w:ascii="宋体" w:hAnsi="宋体" w:cs="宋体"/>
                <w:bCs/>
                <w:color w:val="auto"/>
                <w:sz w:val="24"/>
                <w:szCs w:val="24"/>
              </w:rPr>
              <w:t>A.数据接口：</w:t>
            </w:r>
            <w:r>
              <w:rPr>
                <w:rFonts w:hint="eastAsia" w:ascii="宋体" w:hAnsi="宋体" w:cs="宋体"/>
                <w:color w:val="auto"/>
                <w:kern w:val="0"/>
                <w:sz w:val="24"/>
                <w:szCs w:val="24"/>
                <w:lang w:bidi="ar"/>
              </w:rPr>
              <w:t>设备具有不少于1个usb-C接口，不少于1个凤凰端子，支持485,232，I/O接入</w:t>
            </w:r>
            <w:r>
              <w:rPr>
                <w:rFonts w:hint="eastAsia" w:ascii="宋体" w:hAnsi="宋体" w:cs="宋体"/>
                <w:bCs/>
                <w:color w:val="auto"/>
                <w:sz w:val="24"/>
                <w:szCs w:val="24"/>
              </w:rPr>
              <w:t>；锁紧装置：设备摄像头展开后，具有锁紧螺栓设计，锁紧后，不可随意移动和旋转。设备在95%湿度环境中可保持功能正常。</w:t>
            </w:r>
          </w:p>
          <w:p w14:paraId="51155A4A">
            <w:pPr>
              <w:adjustRightInd w:val="0"/>
              <w:snapToGrid w:val="0"/>
              <w:rPr>
                <w:rFonts w:ascii="宋体" w:hAnsi="宋体" w:cs="宋体"/>
                <w:bCs/>
                <w:color w:val="auto"/>
                <w:sz w:val="24"/>
                <w:szCs w:val="24"/>
              </w:rPr>
            </w:pPr>
            <w:r>
              <w:rPr>
                <w:rFonts w:hint="eastAsia" w:ascii="宋体" w:hAnsi="宋体" w:cs="宋体"/>
                <w:bCs/>
                <w:color w:val="auto"/>
                <w:sz w:val="24"/>
                <w:szCs w:val="24"/>
              </w:rPr>
              <w:t>（2）</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Cs/>
                <w:color w:val="auto"/>
                <w:sz w:val="24"/>
                <w:szCs w:val="24"/>
              </w:rPr>
              <w:t>所投</w:t>
            </w:r>
            <w:r>
              <w:rPr>
                <w:rFonts w:hint="eastAsia" w:ascii="宋体" w:hAnsi="宋体" w:cs="宋体"/>
                <w:b/>
                <w:bCs/>
                <w:color w:val="auto"/>
                <w:kern w:val="0"/>
                <w:sz w:val="24"/>
                <w:szCs w:val="24"/>
                <w:lang w:bidi="ar"/>
              </w:rPr>
              <w:t>天津市南开区</w:t>
            </w:r>
            <w:r>
              <w:rPr>
                <w:rFonts w:hint="eastAsia" w:ascii="宋体" w:hAnsi="宋体" w:cs="宋体"/>
                <w:b/>
                <w:color w:val="auto"/>
                <w:sz w:val="24"/>
                <w:szCs w:val="24"/>
              </w:rPr>
              <w:t>化学实验室，序号3化教师操作演示实验台陶瓷台面</w:t>
            </w:r>
            <w:r>
              <w:rPr>
                <w:rFonts w:hint="eastAsia" w:ascii="宋体" w:hAnsi="宋体" w:cs="宋体"/>
                <w:bCs/>
                <w:color w:val="auto"/>
                <w:sz w:val="24"/>
                <w:szCs w:val="24"/>
              </w:rPr>
              <w:t>具有CMA标识或CNAS标识的检测/检验/试验/测试报告，且该报告能证明以上所投产品满足下述参数要求，每承诺1条得1分，最多1分。</w:t>
            </w:r>
          </w:p>
          <w:p w14:paraId="4FB739DB">
            <w:pPr>
              <w:adjustRightInd w:val="0"/>
              <w:snapToGrid w:val="0"/>
              <w:rPr>
                <w:rFonts w:ascii="宋体" w:hAnsi="宋体" w:cs="宋体"/>
                <w:color w:val="auto"/>
                <w:sz w:val="24"/>
                <w:szCs w:val="24"/>
              </w:rPr>
            </w:pPr>
            <w:bookmarkStart w:id="52" w:name="OLE_LINK6"/>
            <w:r>
              <w:rPr>
                <w:rFonts w:hint="eastAsia" w:ascii="宋体" w:hAnsi="宋体" w:cs="宋体"/>
                <w:bCs/>
                <w:color w:val="auto"/>
                <w:sz w:val="24"/>
                <w:szCs w:val="24"/>
              </w:rPr>
              <w:t>A.</w:t>
            </w:r>
            <w:r>
              <w:rPr>
                <w:rFonts w:hint="eastAsia" w:ascii="宋体" w:hAnsi="宋体" w:cs="宋体"/>
                <w:color w:val="auto"/>
                <w:sz w:val="24"/>
                <w:szCs w:val="24"/>
              </w:rPr>
              <w:t>为保证台面耐化学腐蚀的稳定性，参照T/CIQA10-2020标准，台面耐化学腐蚀性不低于GLA级。为保证台面使用的安全性，参照T/CIQA10-2020标准，台面抗冲击性（恢复系数）不低于0.832。为保证台面的美观度，参照GB/T17657-2022标准,耐光色牢度不低于4级。</w:t>
            </w:r>
          </w:p>
          <w:p w14:paraId="7C199658">
            <w:pPr>
              <w:adjustRightInd w:val="0"/>
              <w:snapToGrid w:val="0"/>
              <w:rPr>
                <w:rFonts w:ascii="宋体" w:hAnsi="宋体" w:cs="宋体"/>
                <w:bCs/>
                <w:color w:val="auto"/>
                <w:sz w:val="24"/>
                <w:szCs w:val="24"/>
              </w:rPr>
            </w:pPr>
            <w:r>
              <w:rPr>
                <w:rFonts w:hint="eastAsia" w:ascii="宋体" w:hAnsi="宋体" w:cs="宋体"/>
                <w:bCs/>
                <w:color w:val="auto"/>
                <w:sz w:val="24"/>
                <w:szCs w:val="24"/>
              </w:rPr>
              <w:t>（3）</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Cs/>
                <w:color w:val="auto"/>
                <w:sz w:val="24"/>
                <w:szCs w:val="24"/>
              </w:rPr>
              <w:t>所投</w:t>
            </w:r>
            <w:r>
              <w:rPr>
                <w:rFonts w:hint="eastAsia" w:ascii="宋体" w:hAnsi="宋体" w:cs="宋体"/>
                <w:b/>
                <w:bCs/>
                <w:color w:val="auto"/>
                <w:kern w:val="0"/>
                <w:sz w:val="24"/>
                <w:szCs w:val="24"/>
                <w:lang w:bidi="ar"/>
              </w:rPr>
              <w:t>天津市南开区</w:t>
            </w:r>
            <w:r>
              <w:rPr>
                <w:rFonts w:hint="eastAsia" w:ascii="宋体" w:hAnsi="宋体" w:cs="宋体"/>
                <w:b/>
                <w:color w:val="auto"/>
                <w:sz w:val="24"/>
                <w:szCs w:val="24"/>
              </w:rPr>
              <w:t>化学实验室，序号（8）</w:t>
            </w:r>
            <w:r>
              <w:rPr>
                <w:rFonts w:hint="eastAsia" w:ascii="宋体" w:hAnsi="宋体" w:cs="宋体"/>
                <w:b/>
                <w:color w:val="auto"/>
                <w:kern w:val="0"/>
                <w:sz w:val="24"/>
                <w:szCs w:val="24"/>
                <w:lang w:bidi="ar"/>
              </w:rPr>
              <w:t>吊装电源及控制系统</w:t>
            </w:r>
            <w:r>
              <w:rPr>
                <w:rFonts w:hint="eastAsia" w:ascii="宋体" w:hAnsi="宋体" w:cs="宋体"/>
                <w:bCs/>
                <w:color w:val="auto"/>
                <w:sz w:val="24"/>
                <w:szCs w:val="24"/>
              </w:rPr>
              <w:t>具有CMA标识或CNAS标识的检测/检验/试验/测试报告，且该报告能证明以上所投产品满足下述参数要求，每承诺1条得1分，最多2分</w:t>
            </w:r>
          </w:p>
          <w:p w14:paraId="03A9C4C2">
            <w:pPr>
              <w:widowControl/>
              <w:snapToGrid w:val="0"/>
              <w:jc w:val="left"/>
              <w:textAlignment w:val="center"/>
              <w:rPr>
                <w:rFonts w:ascii="宋体" w:hAnsi="宋体" w:cs="宋体"/>
                <w:color w:val="auto"/>
                <w:kern w:val="0"/>
                <w:sz w:val="24"/>
                <w:szCs w:val="24"/>
                <w:lang w:bidi="ar"/>
              </w:rPr>
            </w:pPr>
            <w:r>
              <w:rPr>
                <w:rFonts w:hint="eastAsia" w:ascii="宋体" w:hAnsi="宋体" w:cs="宋体"/>
                <w:bCs/>
                <w:color w:val="auto"/>
                <w:sz w:val="24"/>
                <w:szCs w:val="24"/>
              </w:rPr>
              <w:t xml:space="preserve">A. </w:t>
            </w:r>
            <w:r>
              <w:rPr>
                <w:rFonts w:hint="eastAsia" w:ascii="宋体" w:hAnsi="宋体" w:cs="宋体"/>
                <w:color w:val="auto"/>
                <w:kern w:val="0"/>
                <w:sz w:val="24"/>
                <w:szCs w:val="24"/>
                <w:lang w:bidi="ar"/>
              </w:rPr>
              <w:t>控制系统内置：PLC主机一套，扩展模块一套，接线端子一套，稳压系统一套。设置于设备顶部的控制系统接收人机交互系统指令，可实现：摇臂升降控制、供水控制、排水控制、照明控制、低压交直流电源控制、AC220V控制，各元器件保护及复位功能。</w:t>
            </w:r>
          </w:p>
          <w:p w14:paraId="00AA94BD">
            <w:pPr>
              <w:widowControl/>
              <w:snapToGrid w:val="0"/>
              <w:jc w:val="left"/>
              <w:textAlignment w:val="center"/>
              <w:rPr>
                <w:rFonts w:ascii="宋体" w:hAnsi="宋体" w:cs="宋体"/>
                <w:color w:val="auto"/>
                <w:kern w:val="0"/>
                <w:sz w:val="24"/>
                <w:szCs w:val="24"/>
                <w:lang w:bidi="ar"/>
              </w:rPr>
            </w:pPr>
            <w:r>
              <w:rPr>
                <w:rFonts w:hint="eastAsia" w:ascii="宋体" w:hAnsi="宋体" w:cs="宋体"/>
                <w:color w:val="auto"/>
                <w:kern w:val="0"/>
                <w:sz w:val="24"/>
                <w:szCs w:val="24"/>
                <w:lang w:bidi="ar"/>
              </w:rPr>
              <w:t>B.电源面板，可实现90度旋转折叠，方便收纳和使用。双面操作模式。面板排布：紧急按钮、航空插头、网口、插座、可触摸显示屏。电源功能：1.电源接收智能系统控制信号，教师模式和学生模式自由切换，教师模式可以随意设置电压；学生模式由教师端控制输出范围，学生端可在教师给定范围内随意调节；分组控制交流220V通断，防止误操作。</w:t>
            </w:r>
          </w:p>
          <w:bookmarkEnd w:id="52"/>
          <w:p w14:paraId="3D633B55">
            <w:pPr>
              <w:adjustRightInd w:val="0"/>
              <w:snapToGrid w:val="0"/>
              <w:rPr>
                <w:rFonts w:ascii="宋体" w:hAnsi="宋体" w:cs="宋体"/>
                <w:bCs/>
                <w:color w:val="auto"/>
                <w:sz w:val="24"/>
                <w:szCs w:val="24"/>
              </w:rPr>
            </w:pPr>
            <w:r>
              <w:rPr>
                <w:rFonts w:hint="eastAsia" w:ascii="宋体" w:hAnsi="宋体" w:cs="宋体"/>
                <w:bCs/>
                <w:color w:val="auto"/>
                <w:sz w:val="24"/>
                <w:szCs w:val="24"/>
              </w:rPr>
              <w:t>（4）</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Cs/>
                <w:color w:val="auto"/>
                <w:sz w:val="24"/>
                <w:szCs w:val="24"/>
              </w:rPr>
              <w:t>所投</w:t>
            </w:r>
            <w:r>
              <w:rPr>
                <w:rFonts w:hint="eastAsia" w:ascii="宋体" w:hAnsi="宋体" w:cs="宋体"/>
                <w:b/>
                <w:bCs/>
                <w:color w:val="auto"/>
                <w:kern w:val="0"/>
                <w:sz w:val="24"/>
                <w:szCs w:val="24"/>
                <w:lang w:bidi="ar"/>
              </w:rPr>
              <w:t>天津市南开区</w:t>
            </w:r>
            <w:r>
              <w:rPr>
                <w:rFonts w:hint="eastAsia" w:ascii="宋体" w:hAnsi="宋体" w:cs="宋体"/>
                <w:b/>
                <w:color w:val="auto"/>
                <w:sz w:val="24"/>
                <w:szCs w:val="24"/>
              </w:rPr>
              <w:t>化学实验室，序号（15）数据采集器</w:t>
            </w:r>
            <w:r>
              <w:rPr>
                <w:rFonts w:hint="eastAsia" w:ascii="宋体" w:hAnsi="宋体" w:cs="宋体"/>
                <w:bCs/>
                <w:color w:val="auto"/>
                <w:sz w:val="24"/>
                <w:szCs w:val="24"/>
              </w:rPr>
              <w:t>具有CMA标识或CNAS标识的检测/检验/试验/测试报告，且该报告能证明以上所投产品满足下述参数要求，每承诺1条得1分，最多1分</w:t>
            </w:r>
          </w:p>
          <w:p w14:paraId="1573E004">
            <w:pPr>
              <w:adjustRightInd w:val="0"/>
              <w:snapToGrid w:val="0"/>
              <w:rPr>
                <w:rFonts w:ascii="宋体" w:hAnsi="宋体" w:cs="宋体"/>
                <w:bCs/>
                <w:color w:val="auto"/>
                <w:sz w:val="24"/>
                <w:szCs w:val="24"/>
              </w:rPr>
            </w:pPr>
            <w:r>
              <w:rPr>
                <w:rFonts w:hint="eastAsia" w:ascii="宋体" w:hAnsi="宋体" w:cs="宋体"/>
                <w:bCs/>
                <w:color w:val="auto"/>
                <w:sz w:val="24"/>
                <w:szCs w:val="24"/>
              </w:rPr>
              <w:t xml:space="preserve">A. </w:t>
            </w:r>
            <w:r>
              <w:rPr>
                <w:rFonts w:hint="eastAsia" w:ascii="宋体" w:hAnsi="宋体" w:cs="宋体"/>
                <w:color w:val="auto"/>
                <w:sz w:val="24"/>
                <w:szCs w:val="24"/>
                <w:lang w:bidi="ar"/>
              </w:rPr>
              <w:t>四路全数字数据传输通道，数据采集器单通道最大采样速率不小于15KHz，最大采样率不小于75 KHz，与传感器采用SPI数据总线进行传感器信息、数据的并行采集输出，数据采集器任意通道都可以读取传感器上传的数据。支持级联，满足≥12套数据采集器同时连接电脑使用，可同时连接≥10个声波/声级传感器测量声音波形。</w:t>
            </w:r>
          </w:p>
          <w:p w14:paraId="0CF5F29B">
            <w:pPr>
              <w:adjustRightInd w:val="0"/>
              <w:snapToGrid w:val="0"/>
              <w:rPr>
                <w:rFonts w:ascii="宋体" w:hAnsi="宋体" w:cs="宋体"/>
                <w:bCs/>
                <w:color w:val="auto"/>
                <w:sz w:val="24"/>
                <w:szCs w:val="24"/>
              </w:rPr>
            </w:pPr>
            <w:r>
              <w:rPr>
                <w:rFonts w:hint="eastAsia" w:ascii="宋体" w:hAnsi="宋体" w:cs="宋体"/>
                <w:bCs/>
                <w:color w:val="auto"/>
                <w:sz w:val="24"/>
                <w:szCs w:val="24"/>
              </w:rPr>
              <w:t>（5）</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Cs/>
                <w:color w:val="auto"/>
                <w:sz w:val="24"/>
                <w:szCs w:val="24"/>
              </w:rPr>
              <w:t>所投</w:t>
            </w:r>
            <w:r>
              <w:rPr>
                <w:rFonts w:hint="eastAsia" w:ascii="宋体" w:hAnsi="宋体" w:cs="宋体"/>
                <w:b/>
                <w:bCs/>
                <w:color w:val="auto"/>
                <w:kern w:val="0"/>
                <w:sz w:val="24"/>
                <w:szCs w:val="24"/>
                <w:lang w:bidi="ar"/>
              </w:rPr>
              <w:t>天津市南开区</w:t>
            </w:r>
            <w:r>
              <w:rPr>
                <w:rFonts w:hint="eastAsia" w:ascii="宋体" w:hAnsi="宋体" w:cs="宋体"/>
                <w:b/>
                <w:color w:val="auto"/>
                <w:sz w:val="24"/>
                <w:szCs w:val="24"/>
              </w:rPr>
              <w:t>化学实验室，序号（17）传感器数据显示模块</w:t>
            </w:r>
            <w:r>
              <w:rPr>
                <w:rFonts w:hint="eastAsia" w:ascii="宋体" w:hAnsi="宋体" w:cs="宋体"/>
                <w:bCs/>
                <w:color w:val="auto"/>
                <w:sz w:val="24"/>
                <w:szCs w:val="24"/>
              </w:rPr>
              <w:t>具有CMA标识或CNAS标识的检测/检验/试验/测试报告，且该报告能证明以上所投产品满足下述参数要求，每承诺1条得1分，最多1分</w:t>
            </w:r>
          </w:p>
          <w:p w14:paraId="44DC3354">
            <w:pPr>
              <w:adjustRightInd w:val="0"/>
              <w:snapToGrid w:val="0"/>
              <w:rPr>
                <w:rFonts w:ascii="宋体" w:hAnsi="宋体" w:cs="宋体"/>
                <w:bCs/>
                <w:color w:val="auto"/>
                <w:sz w:val="24"/>
                <w:szCs w:val="24"/>
              </w:rPr>
            </w:pPr>
            <w:r>
              <w:rPr>
                <w:rFonts w:hint="eastAsia" w:ascii="宋体" w:hAnsi="宋体" w:cs="宋体"/>
                <w:bCs/>
                <w:color w:val="auto"/>
                <w:sz w:val="24"/>
                <w:szCs w:val="24"/>
              </w:rPr>
              <w:t>A.</w:t>
            </w:r>
            <w:r>
              <w:rPr>
                <w:rFonts w:hint="eastAsia" w:ascii="宋体" w:hAnsi="宋体" w:cs="宋体"/>
                <w:color w:val="auto"/>
                <w:kern w:val="0"/>
                <w:sz w:val="24"/>
                <w:szCs w:val="24"/>
                <w:lang w:bidi="ar"/>
              </w:rPr>
              <w:t>独立模块化结构，设有</w:t>
            </w:r>
            <w:r>
              <w:rPr>
                <w:rFonts w:hint="eastAsia" w:asciiTheme="majorEastAsia" w:hAnsiTheme="majorEastAsia" w:eastAsiaTheme="majorEastAsia"/>
                <w:color w:val="auto"/>
                <w:sz w:val="24"/>
                <w:szCs w:val="24"/>
              </w:rPr>
              <w:t>≥1.7寸彩屏，与各种传感器组合使用，具备独立数据显示数据存储、数据无线传输功能，通过自带屏幕显示蓝牙ID和该ID对应的二维码。设有多功能按键，长按按键实现开机/关机功能，短按按键可切换数据显示和二维码界面。</w:t>
            </w:r>
          </w:p>
          <w:p w14:paraId="71BD9A73">
            <w:pPr>
              <w:adjustRightInd w:val="0"/>
              <w:snapToGrid w:val="0"/>
              <w:rPr>
                <w:rFonts w:ascii="宋体" w:hAnsi="宋体" w:cs="宋体"/>
                <w:bCs/>
                <w:color w:val="auto"/>
                <w:sz w:val="24"/>
                <w:szCs w:val="24"/>
              </w:rPr>
            </w:pPr>
            <w:r>
              <w:rPr>
                <w:rFonts w:hint="eastAsia" w:ascii="宋体" w:hAnsi="宋体" w:cs="宋体"/>
                <w:bCs/>
                <w:color w:val="auto"/>
                <w:sz w:val="24"/>
                <w:szCs w:val="24"/>
              </w:rPr>
              <w:t>（6）</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Cs/>
                <w:color w:val="auto"/>
                <w:sz w:val="24"/>
                <w:szCs w:val="24"/>
              </w:rPr>
              <w:t>所投</w:t>
            </w:r>
            <w:r>
              <w:rPr>
                <w:rFonts w:hint="eastAsia" w:ascii="宋体" w:hAnsi="宋体" w:cs="宋体"/>
                <w:b/>
                <w:bCs/>
                <w:color w:val="auto"/>
                <w:kern w:val="0"/>
                <w:sz w:val="24"/>
                <w:szCs w:val="24"/>
                <w:lang w:bidi="ar"/>
              </w:rPr>
              <w:t>天津市南开区</w:t>
            </w:r>
            <w:r>
              <w:rPr>
                <w:rFonts w:hint="eastAsia" w:ascii="宋体" w:hAnsi="宋体" w:cs="宋体"/>
                <w:b/>
                <w:color w:val="auto"/>
                <w:sz w:val="24"/>
                <w:szCs w:val="24"/>
              </w:rPr>
              <w:t>化学实验室，序号（34）</w:t>
            </w:r>
            <w:r>
              <w:rPr>
                <w:rFonts w:hint="eastAsia" w:ascii="宋体" w:hAnsi="宋体" w:cs="宋体"/>
                <w:bCs/>
                <w:color w:val="auto"/>
                <w:sz w:val="24"/>
                <w:szCs w:val="24"/>
              </w:rPr>
              <w:t>二氧化碳传感器具有CMA标识或CNAS标识的检测/检验/试验/测试报告，且该报告能证明以上所投产品满足下述参数要求，每承诺1条得1分，最多1分</w:t>
            </w:r>
          </w:p>
          <w:p w14:paraId="060BE849">
            <w:pPr>
              <w:adjustRightInd w:val="0"/>
              <w:snapToGrid w:val="0"/>
              <w:rPr>
                <w:rFonts w:ascii="宋体" w:hAnsi="宋体" w:cs="宋体"/>
                <w:bCs/>
                <w:color w:val="auto"/>
                <w:sz w:val="24"/>
                <w:szCs w:val="24"/>
              </w:rPr>
            </w:pPr>
            <w:r>
              <w:rPr>
                <w:rFonts w:hint="eastAsia" w:ascii="宋体" w:hAnsi="宋体" w:cs="宋体"/>
                <w:bCs/>
                <w:color w:val="auto"/>
                <w:sz w:val="24"/>
                <w:szCs w:val="24"/>
              </w:rPr>
              <w:t>A.</w:t>
            </w:r>
            <w:r>
              <w:rPr>
                <w:rFonts w:hint="eastAsia" w:ascii="宋体" w:hAnsi="宋体" w:cs="宋体"/>
                <w:color w:val="auto"/>
                <w:kern w:val="0"/>
                <w:sz w:val="24"/>
                <w:szCs w:val="24"/>
                <w:lang w:bidi="ar"/>
              </w:rPr>
              <w:t>采用泵动循环式工作方式，用于检测待测气体中二氧化碳气体的含量</w:t>
            </w:r>
            <w:r>
              <w:rPr>
                <w:rFonts w:hint="eastAsia" w:ascii="宋体" w:hAnsi="宋体" w:cs="宋体"/>
                <w:color w:val="auto"/>
                <w:sz w:val="24"/>
                <w:szCs w:val="24"/>
              </w:rPr>
              <w:t>。</w:t>
            </w:r>
          </w:p>
          <w:p w14:paraId="13246A44">
            <w:pPr>
              <w:adjustRightInd w:val="0"/>
              <w:snapToGrid w:val="0"/>
              <w:rPr>
                <w:rFonts w:ascii="宋体" w:hAnsi="宋体" w:cs="宋体"/>
                <w:bCs/>
                <w:color w:val="auto"/>
                <w:sz w:val="24"/>
                <w:szCs w:val="24"/>
              </w:rPr>
            </w:pPr>
            <w:r>
              <w:rPr>
                <w:rFonts w:hint="eastAsia" w:ascii="宋体" w:hAnsi="宋体" w:cs="宋体"/>
                <w:bCs/>
                <w:color w:val="auto"/>
                <w:sz w:val="24"/>
                <w:szCs w:val="24"/>
              </w:rPr>
              <w:t>（7）</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Cs/>
                <w:color w:val="auto"/>
                <w:sz w:val="24"/>
                <w:szCs w:val="24"/>
              </w:rPr>
              <w:t>所投</w:t>
            </w:r>
            <w:r>
              <w:rPr>
                <w:rFonts w:hint="eastAsia" w:ascii="宋体" w:hAnsi="宋体" w:cs="宋体"/>
                <w:b/>
                <w:bCs/>
                <w:color w:val="auto"/>
                <w:kern w:val="0"/>
                <w:sz w:val="24"/>
                <w:szCs w:val="24"/>
                <w:lang w:bidi="ar"/>
              </w:rPr>
              <w:t>天津市南开区</w:t>
            </w:r>
            <w:r>
              <w:rPr>
                <w:rFonts w:hint="eastAsia" w:ascii="宋体" w:hAnsi="宋体" w:cs="宋体"/>
                <w:b/>
                <w:color w:val="auto"/>
                <w:sz w:val="24"/>
                <w:szCs w:val="24"/>
              </w:rPr>
              <w:t>化学实验室</w:t>
            </w:r>
            <w:r>
              <w:rPr>
                <w:rFonts w:hint="eastAsia" w:ascii="宋体" w:hAnsi="宋体" w:cs="宋体"/>
                <w:color w:val="auto"/>
                <w:sz w:val="24"/>
                <w:szCs w:val="24"/>
              </w:rPr>
              <w:t>，</w:t>
            </w:r>
            <w:r>
              <w:rPr>
                <w:rFonts w:hint="eastAsia" w:ascii="宋体" w:hAnsi="宋体" w:cs="宋体"/>
                <w:b/>
                <w:bCs/>
                <w:color w:val="auto"/>
                <w:sz w:val="24"/>
                <w:szCs w:val="24"/>
              </w:rPr>
              <w:t>序号（4）</w:t>
            </w:r>
            <w:r>
              <w:rPr>
                <w:rFonts w:hint="eastAsia" w:ascii="宋体" w:hAnsi="宋体" w:cs="宋体"/>
                <w:b/>
                <w:bCs/>
                <w:color w:val="auto"/>
                <w:kern w:val="0"/>
                <w:sz w:val="24"/>
                <w:szCs w:val="24"/>
                <w:lang w:bidi="ar"/>
              </w:rPr>
              <w:t>化学学生实验桌凳</w:t>
            </w:r>
            <w:r>
              <w:rPr>
                <w:rFonts w:hint="eastAsia" w:ascii="宋体" w:hAnsi="宋体" w:cs="宋体"/>
                <w:bCs/>
                <w:color w:val="auto"/>
                <w:sz w:val="24"/>
                <w:szCs w:val="24"/>
              </w:rPr>
              <w:t>具有CMA标识或CNAS标识的检测/检验/试验/测试报告，且该报告能证明以上所投产品满足下述参数要求，每承诺1条得1分，最多1分</w:t>
            </w:r>
          </w:p>
          <w:p w14:paraId="71D3E599">
            <w:pPr>
              <w:widowControl/>
              <w:adjustRightInd w:val="0"/>
              <w:snapToGrid w:val="0"/>
              <w:jc w:val="left"/>
              <w:textAlignment w:val="center"/>
              <w:rPr>
                <w:rFonts w:ascii="宋体" w:hAnsi="宋体" w:cs="宋体"/>
                <w:color w:val="auto"/>
                <w:sz w:val="24"/>
                <w:szCs w:val="24"/>
              </w:rPr>
            </w:pPr>
            <w:r>
              <w:rPr>
                <w:rFonts w:hint="eastAsia" w:ascii="宋体" w:hAnsi="宋体" w:cs="宋体"/>
                <w:bCs/>
                <w:color w:val="auto"/>
                <w:sz w:val="24"/>
                <w:szCs w:val="24"/>
              </w:rPr>
              <w:t xml:space="preserve">A. </w:t>
            </w:r>
            <w:r>
              <w:rPr>
                <w:rFonts w:hint="eastAsia" w:ascii="宋体" w:hAnsi="宋体" w:cs="宋体"/>
                <w:color w:val="auto"/>
                <w:kern w:val="0"/>
                <w:sz w:val="24"/>
                <w:szCs w:val="24"/>
                <w:lang w:bidi="ar"/>
              </w:rPr>
              <w:t>金属表面静电喷涂处理，喷漆涂层硬度≥3H，涂层附着力不低于1级。涂层可迁移元素铅、镉、铬、汞、锑、钡、硒、砷为未检出。对产品进行水平静载荷试验、</w:t>
            </w:r>
            <w:r>
              <w:rPr>
                <w:rFonts w:hint="eastAsia" w:ascii="宋体" w:hAnsi="宋体" w:cs="宋体"/>
                <w:color w:val="auto"/>
                <w:sz w:val="24"/>
                <w:szCs w:val="24"/>
              </w:rPr>
              <w:t>主台面垂直静载荷试验</w:t>
            </w:r>
            <w:r>
              <w:rPr>
                <w:rFonts w:hint="eastAsia" w:ascii="宋体" w:hAnsi="宋体" w:cs="宋体"/>
                <w:color w:val="auto"/>
                <w:kern w:val="0"/>
                <w:sz w:val="24"/>
                <w:szCs w:val="24"/>
                <w:lang w:bidi="ar"/>
              </w:rPr>
              <w:t>、跌落试验、</w:t>
            </w:r>
            <w:r>
              <w:rPr>
                <w:rFonts w:hint="eastAsia" w:ascii="宋体" w:hAnsi="宋体" w:cs="宋体"/>
                <w:color w:val="auto"/>
                <w:sz w:val="24"/>
                <w:szCs w:val="24"/>
              </w:rPr>
              <w:t>水平耐久性试验、垂直耐久性试验满足:a).零部件应无断裂无豁裂；b）用手揿压应为牢固的部件应无永久性松动；c）零部件应无影响使用功能的磨损或变形；d）五金件连接应无松动；e）零部件应无明显位移变化。</w:t>
            </w:r>
          </w:p>
          <w:p w14:paraId="12C40174">
            <w:pPr>
              <w:adjustRightInd w:val="0"/>
              <w:snapToGrid w:val="0"/>
              <w:rPr>
                <w:rFonts w:ascii="宋体" w:hAnsi="宋体" w:cs="宋体"/>
                <w:bCs/>
                <w:color w:val="auto"/>
                <w:sz w:val="24"/>
                <w:szCs w:val="24"/>
              </w:rPr>
            </w:pPr>
            <w:r>
              <w:rPr>
                <w:rFonts w:hint="eastAsia" w:ascii="宋体" w:hAnsi="宋体" w:cs="宋体"/>
                <w:bCs/>
                <w:color w:val="auto"/>
                <w:sz w:val="24"/>
                <w:szCs w:val="24"/>
              </w:rPr>
              <w:t>（8）</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Cs/>
                <w:color w:val="auto"/>
                <w:sz w:val="24"/>
                <w:szCs w:val="24"/>
              </w:rPr>
              <w:t>所投</w:t>
            </w:r>
            <w:r>
              <w:rPr>
                <w:rFonts w:hint="eastAsia" w:ascii="宋体" w:hAnsi="宋体" w:cs="宋体"/>
                <w:b/>
                <w:bCs/>
                <w:color w:val="auto"/>
                <w:kern w:val="0"/>
                <w:sz w:val="24"/>
                <w:szCs w:val="24"/>
                <w:lang w:bidi="ar"/>
              </w:rPr>
              <w:t>天津市南开区</w:t>
            </w:r>
            <w:r>
              <w:rPr>
                <w:rFonts w:hint="eastAsia" w:ascii="宋体" w:hAnsi="宋体" w:cs="宋体"/>
                <w:b/>
                <w:color w:val="auto"/>
                <w:sz w:val="24"/>
                <w:szCs w:val="24"/>
              </w:rPr>
              <w:t>化学实验室</w:t>
            </w:r>
            <w:r>
              <w:rPr>
                <w:rFonts w:hint="eastAsia" w:ascii="宋体" w:hAnsi="宋体" w:cs="宋体"/>
                <w:color w:val="auto"/>
                <w:sz w:val="24"/>
                <w:szCs w:val="24"/>
              </w:rPr>
              <w:t>，</w:t>
            </w:r>
            <w:r>
              <w:rPr>
                <w:rFonts w:hint="eastAsia" w:ascii="宋体" w:hAnsi="宋体" w:cs="宋体"/>
                <w:b/>
                <w:bCs/>
                <w:color w:val="auto"/>
                <w:sz w:val="24"/>
                <w:szCs w:val="24"/>
              </w:rPr>
              <w:t>序号（28）</w:t>
            </w:r>
            <w:bookmarkStart w:id="53" w:name="OLE_LINK53"/>
            <w:r>
              <w:rPr>
                <w:rFonts w:hint="eastAsia" w:ascii="宋体" w:hAnsi="宋体" w:cs="宋体"/>
                <w:b/>
                <w:bCs/>
                <w:color w:val="auto"/>
                <w:kern w:val="0"/>
                <w:sz w:val="24"/>
                <w:szCs w:val="24"/>
                <w:lang w:bidi="ar"/>
              </w:rPr>
              <w:t>pH传感器</w:t>
            </w:r>
            <w:bookmarkEnd w:id="53"/>
            <w:r>
              <w:rPr>
                <w:rFonts w:hint="eastAsia" w:ascii="宋体" w:hAnsi="宋体" w:cs="宋体"/>
                <w:bCs/>
                <w:color w:val="auto"/>
                <w:sz w:val="24"/>
                <w:szCs w:val="24"/>
              </w:rPr>
              <w:t>具有CMA标识或CNAS标识的检测/检验/试验/测试报告，且该报告能证明以上所投产品满足下述参数要求，每承诺1条得1分，最多1分</w:t>
            </w:r>
          </w:p>
          <w:p w14:paraId="623B59D4">
            <w:pPr>
              <w:widowControl/>
              <w:adjustRightInd w:val="0"/>
              <w:snapToGrid w:val="0"/>
              <w:jc w:val="left"/>
              <w:textAlignment w:val="center"/>
              <w:rPr>
                <w:rFonts w:ascii="宋体" w:hAnsi="宋体" w:cs="宋体"/>
                <w:color w:val="auto"/>
                <w:kern w:val="0"/>
                <w:sz w:val="24"/>
                <w:szCs w:val="24"/>
                <w:lang w:bidi="ar"/>
              </w:rPr>
            </w:pPr>
            <w:r>
              <w:rPr>
                <w:rFonts w:hint="eastAsia" w:ascii="宋体" w:hAnsi="宋体" w:cs="宋体"/>
                <w:bCs/>
                <w:color w:val="auto"/>
                <w:sz w:val="24"/>
                <w:szCs w:val="24"/>
              </w:rPr>
              <w:t xml:space="preserve">A. </w:t>
            </w:r>
            <w:r>
              <w:rPr>
                <w:rFonts w:hint="eastAsia" w:ascii="宋体" w:hAnsi="宋体" w:cs="宋体"/>
                <w:color w:val="auto"/>
                <w:kern w:val="0"/>
                <w:sz w:val="24"/>
                <w:szCs w:val="24"/>
                <w:lang w:bidi="ar"/>
              </w:rPr>
              <w:t>可通过辅助软件进行校准。环境试验要求：低温存储试验（温度≤-8℃，保持时间≥4h）、高温存储试验（温度≥50℃，保持时间≥4h）、恒定湿热试验（温度≥38℃，湿度≥90%RH，保持时间≥12h），试验后能正常启动并工作。</w:t>
            </w:r>
          </w:p>
          <w:p w14:paraId="64D8AC43">
            <w:pPr>
              <w:adjustRightInd w:val="0"/>
              <w:snapToGrid w:val="0"/>
              <w:rPr>
                <w:rFonts w:ascii="宋体" w:hAnsi="宋体" w:cs="宋体"/>
                <w:bCs/>
                <w:color w:val="auto"/>
                <w:sz w:val="24"/>
                <w:szCs w:val="24"/>
              </w:rPr>
            </w:pPr>
            <w:r>
              <w:rPr>
                <w:rFonts w:hint="eastAsia" w:ascii="宋体" w:hAnsi="宋体" w:cs="宋体"/>
                <w:bCs/>
                <w:color w:val="auto"/>
                <w:sz w:val="24"/>
                <w:szCs w:val="24"/>
              </w:rPr>
              <w:t>（9）</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Cs/>
                <w:color w:val="auto"/>
                <w:sz w:val="24"/>
                <w:szCs w:val="24"/>
              </w:rPr>
              <w:t>所投</w:t>
            </w:r>
            <w:r>
              <w:rPr>
                <w:rFonts w:hint="eastAsia" w:ascii="宋体" w:hAnsi="宋体" w:cs="宋体"/>
                <w:b/>
                <w:bCs/>
                <w:color w:val="auto"/>
                <w:kern w:val="0"/>
                <w:sz w:val="24"/>
                <w:szCs w:val="24"/>
                <w:lang w:bidi="ar"/>
              </w:rPr>
              <w:t>天津市南开区</w:t>
            </w:r>
            <w:r>
              <w:rPr>
                <w:rFonts w:hint="eastAsia" w:ascii="宋体" w:hAnsi="宋体" w:cs="宋体"/>
                <w:b/>
                <w:color w:val="auto"/>
                <w:sz w:val="24"/>
                <w:szCs w:val="24"/>
              </w:rPr>
              <w:t>化学实验室</w:t>
            </w:r>
            <w:r>
              <w:rPr>
                <w:rFonts w:hint="eastAsia" w:ascii="宋体" w:hAnsi="宋体" w:cs="宋体"/>
                <w:color w:val="auto"/>
                <w:sz w:val="24"/>
                <w:szCs w:val="24"/>
              </w:rPr>
              <w:t>，</w:t>
            </w:r>
            <w:r>
              <w:rPr>
                <w:rFonts w:hint="eastAsia" w:ascii="宋体" w:hAnsi="宋体" w:cs="宋体"/>
                <w:b/>
                <w:color w:val="auto"/>
                <w:sz w:val="24"/>
                <w:szCs w:val="24"/>
              </w:rPr>
              <w:t>序号（</w:t>
            </w:r>
            <w:r>
              <w:rPr>
                <w:rFonts w:hint="eastAsia" w:ascii="宋体" w:hAnsi="宋体" w:cs="宋体"/>
                <w:b/>
                <w:bCs/>
                <w:color w:val="auto"/>
                <w:kern w:val="0"/>
                <w:sz w:val="24"/>
                <w:szCs w:val="24"/>
                <w:lang w:bidi="ar"/>
              </w:rPr>
              <w:t>1</w:t>
            </w:r>
            <w:r>
              <w:rPr>
                <w:rFonts w:hint="eastAsia" w:ascii="宋体" w:hAnsi="宋体" w:cs="宋体"/>
                <w:b/>
                <w:color w:val="auto"/>
                <w:sz w:val="24"/>
                <w:szCs w:val="24"/>
              </w:rPr>
              <w:t>）</w:t>
            </w:r>
            <w:r>
              <w:rPr>
                <w:rFonts w:hint="eastAsia"/>
                <w:b/>
                <w:bCs/>
                <w:color w:val="auto"/>
                <w:sz w:val="24"/>
                <w:szCs w:val="24"/>
              </w:rPr>
              <w:t>智慧黑板</w:t>
            </w:r>
            <w:r>
              <w:rPr>
                <w:rFonts w:hint="eastAsia" w:ascii="宋体" w:hAnsi="宋体" w:cs="宋体"/>
                <w:bCs/>
                <w:color w:val="auto"/>
                <w:sz w:val="24"/>
                <w:szCs w:val="24"/>
              </w:rPr>
              <w:t>具有CMA标识或CNAS标识的检测/检验/试验/测试报告，且该报告能证明以上所投产品满足下述参数要求，每承诺1条得1分，最多1分</w:t>
            </w:r>
          </w:p>
          <w:p w14:paraId="20EEC86A">
            <w:pPr>
              <w:widowControl/>
              <w:adjustRightInd w:val="0"/>
              <w:snapToGrid w:val="0"/>
              <w:jc w:val="left"/>
              <w:textAlignment w:val="center"/>
              <w:rPr>
                <w:rFonts w:ascii="宋体" w:hAnsi="宋体" w:cs="宋体"/>
                <w:kern w:val="0"/>
                <w:sz w:val="24"/>
                <w:szCs w:val="24"/>
                <w:lang w:bidi="ar"/>
              </w:rPr>
            </w:pPr>
            <w:r>
              <w:rPr>
                <w:rFonts w:hint="eastAsia" w:ascii="宋体" w:hAnsi="宋体" w:cs="宋体"/>
                <w:bCs/>
                <w:color w:val="auto"/>
                <w:sz w:val="24"/>
                <w:szCs w:val="24"/>
              </w:rPr>
              <w:t xml:space="preserve">A. </w:t>
            </w:r>
            <w:r>
              <w:rPr>
                <w:rFonts w:hint="eastAsia"/>
                <w:color w:val="auto"/>
              </w:rPr>
              <w:t>整机内置扬</w:t>
            </w:r>
            <w:r>
              <w:rPr>
                <w:rFonts w:hint="eastAsia"/>
              </w:rPr>
              <w:t>声器，采用≥2.2声道，顶置设计，额定总功率≥60W。整机内置麦克风，麦克风采用≥4阵列设计，拾音距离≥12m，支持通过内置麦克风采集教室物理环境声音，自动生成符合当前教室物理环境的频段、音量、音效。整机内置摄像头，像素≥1300万，可用于远程巡课、人数统计、随机抽选、环境色温判断等功能，具备工作指示灯。</w:t>
            </w:r>
          </w:p>
          <w:p w14:paraId="7D452F76">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34256727">
            <w:pPr>
              <w:adjustRightInd w:val="0"/>
              <w:snapToGrid w:val="0"/>
              <w:rPr>
                <w:rFonts w:ascii="宋体" w:hAnsi="宋体" w:cs="宋体"/>
                <w:bCs/>
                <w:sz w:val="24"/>
                <w:szCs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vAlign w:val="center"/>
          </w:tcPr>
          <w:p w14:paraId="69236BBB">
            <w:pPr>
              <w:widowControl/>
              <w:snapToGrid w:val="0"/>
              <w:jc w:val="center"/>
              <w:rPr>
                <w:color w:val="FF0000"/>
                <w:kern w:val="0"/>
                <w:sz w:val="24"/>
                <w:szCs w:val="24"/>
              </w:rPr>
            </w:pPr>
            <w:r>
              <w:rPr>
                <w:rFonts w:hint="eastAsia"/>
                <w:kern w:val="0"/>
                <w:sz w:val="24"/>
                <w:szCs w:val="24"/>
              </w:rPr>
              <w:t>10</w:t>
            </w:r>
          </w:p>
        </w:tc>
      </w:tr>
      <w:tr w14:paraId="5A31ED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69DB2164">
            <w:pPr>
              <w:widowControl/>
              <w:snapToGrid w:val="0"/>
              <w:jc w:val="center"/>
              <w:rPr>
                <w:kern w:val="0"/>
                <w:sz w:val="24"/>
                <w:szCs w:val="24"/>
              </w:rPr>
            </w:pPr>
            <w:r>
              <w:rPr>
                <w:rFonts w:hint="eastAsia"/>
                <w:kern w:val="0"/>
                <w:sz w:val="24"/>
                <w:szCs w:val="24"/>
              </w:rPr>
              <w:t>6</w:t>
            </w:r>
          </w:p>
        </w:tc>
        <w:tc>
          <w:tcPr>
            <w:tcW w:w="1655" w:type="dxa"/>
            <w:vAlign w:val="center"/>
          </w:tcPr>
          <w:p w14:paraId="044911FD">
            <w:pPr>
              <w:widowControl/>
              <w:snapToGrid w:val="0"/>
              <w:jc w:val="center"/>
              <w:rPr>
                <w:kern w:val="0"/>
                <w:sz w:val="24"/>
                <w:szCs w:val="24"/>
              </w:rPr>
            </w:pPr>
            <w:r>
              <w:rPr>
                <w:rFonts w:hint="eastAsia"/>
                <w:kern w:val="0"/>
                <w:sz w:val="24"/>
                <w:szCs w:val="24"/>
              </w:rPr>
              <w:t>非“★”技术要求（不含上述产品参数承诺评价中的参数要求）响应性评价</w:t>
            </w:r>
          </w:p>
        </w:tc>
        <w:tc>
          <w:tcPr>
            <w:tcW w:w="7087" w:type="dxa"/>
            <w:vAlign w:val="center"/>
          </w:tcPr>
          <w:p w14:paraId="66342543">
            <w:pPr>
              <w:widowControl/>
              <w:snapToGrid w:val="0"/>
              <w:rPr>
                <w:kern w:val="0"/>
                <w:sz w:val="24"/>
                <w:szCs w:val="24"/>
              </w:rPr>
            </w:pPr>
            <w:r>
              <w:rPr>
                <w:rFonts w:hint="eastAsia"/>
                <w:kern w:val="0"/>
                <w:sz w:val="24"/>
                <w:szCs w:val="24"/>
              </w:rPr>
              <w:t>完全满足无偏离的得5分；</w:t>
            </w:r>
          </w:p>
          <w:p w14:paraId="15C50B95">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劣于招标文件要求或未做应答的不足5条的，每出现1条以上情形减1分</w:t>
            </w:r>
          </w:p>
          <w:p w14:paraId="2359E4DA">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劣于招标文件要求或未做应答≥5条的，本项得0分</w:t>
            </w:r>
          </w:p>
        </w:tc>
        <w:tc>
          <w:tcPr>
            <w:tcW w:w="1010" w:type="dxa"/>
            <w:vAlign w:val="center"/>
          </w:tcPr>
          <w:p w14:paraId="6418DED2">
            <w:pPr>
              <w:widowControl/>
              <w:snapToGrid w:val="0"/>
              <w:jc w:val="center"/>
              <w:rPr>
                <w:kern w:val="0"/>
                <w:sz w:val="24"/>
                <w:szCs w:val="24"/>
              </w:rPr>
            </w:pPr>
            <w:r>
              <w:rPr>
                <w:rFonts w:hint="eastAsia"/>
                <w:kern w:val="0"/>
                <w:sz w:val="24"/>
                <w:szCs w:val="24"/>
              </w:rPr>
              <w:t>5</w:t>
            </w:r>
          </w:p>
        </w:tc>
      </w:tr>
      <w:tr w14:paraId="297AD8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4B0F4E3C">
            <w:pPr>
              <w:snapToGrid w:val="0"/>
              <w:jc w:val="center"/>
              <w:rPr>
                <w:bCs/>
                <w:sz w:val="24"/>
              </w:rPr>
            </w:pPr>
            <w:r>
              <w:rPr>
                <w:kern w:val="0"/>
                <w:sz w:val="24"/>
                <w:szCs w:val="24"/>
              </w:rPr>
              <w:t>第</w:t>
            </w:r>
            <w:r>
              <w:rPr>
                <w:rFonts w:hint="eastAsia"/>
                <w:kern w:val="0"/>
                <w:sz w:val="24"/>
                <w:szCs w:val="24"/>
              </w:rPr>
              <w:t>三</w:t>
            </w:r>
            <w:r>
              <w:rPr>
                <w:kern w:val="0"/>
                <w:sz w:val="24"/>
                <w:szCs w:val="24"/>
              </w:rPr>
              <w:t xml:space="preserve">部分 </w:t>
            </w:r>
            <w:r>
              <w:rPr>
                <w:rFonts w:hint="eastAsia"/>
                <w:kern w:val="0"/>
                <w:sz w:val="24"/>
                <w:szCs w:val="24"/>
              </w:rPr>
              <w:t>主观分</w:t>
            </w:r>
            <w:r>
              <w:rPr>
                <w:kern w:val="0"/>
                <w:sz w:val="24"/>
                <w:szCs w:val="24"/>
              </w:rPr>
              <w:t>（</w:t>
            </w:r>
            <w:r>
              <w:rPr>
                <w:rFonts w:hint="eastAsia"/>
                <w:kern w:val="0"/>
                <w:sz w:val="24"/>
                <w:szCs w:val="24"/>
              </w:rPr>
              <w:t>44</w:t>
            </w:r>
            <w:r>
              <w:rPr>
                <w:kern w:val="0"/>
                <w:sz w:val="24"/>
                <w:szCs w:val="24"/>
              </w:rPr>
              <w:t>分）</w:t>
            </w:r>
          </w:p>
        </w:tc>
        <w:tc>
          <w:tcPr>
            <w:tcW w:w="1010" w:type="dxa"/>
            <w:vAlign w:val="center"/>
          </w:tcPr>
          <w:p w14:paraId="2EFA14C6">
            <w:pPr>
              <w:widowControl/>
              <w:snapToGrid w:val="0"/>
              <w:jc w:val="center"/>
              <w:rPr>
                <w:kern w:val="0"/>
                <w:sz w:val="24"/>
                <w:szCs w:val="24"/>
              </w:rPr>
            </w:pPr>
            <w:r>
              <w:rPr>
                <w:rFonts w:hint="eastAsia"/>
                <w:kern w:val="0"/>
                <w:sz w:val="24"/>
                <w:szCs w:val="24"/>
              </w:rPr>
              <w:t>分值</w:t>
            </w:r>
          </w:p>
        </w:tc>
      </w:tr>
      <w:tr w14:paraId="76454A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08" w:type="dxa"/>
            <w:vAlign w:val="center"/>
          </w:tcPr>
          <w:p w14:paraId="3CDC4E4E">
            <w:pPr>
              <w:widowControl/>
              <w:snapToGrid w:val="0"/>
              <w:jc w:val="center"/>
              <w:rPr>
                <w:kern w:val="0"/>
                <w:sz w:val="24"/>
                <w:szCs w:val="24"/>
              </w:rPr>
            </w:pPr>
            <w:r>
              <w:rPr>
                <w:rFonts w:hint="eastAsia"/>
                <w:kern w:val="0"/>
                <w:sz w:val="24"/>
                <w:szCs w:val="24"/>
              </w:rPr>
              <w:t>1</w:t>
            </w:r>
          </w:p>
        </w:tc>
        <w:tc>
          <w:tcPr>
            <w:tcW w:w="1655" w:type="dxa"/>
            <w:vAlign w:val="center"/>
          </w:tcPr>
          <w:p w14:paraId="419D0C07">
            <w:pPr>
              <w:widowControl/>
              <w:snapToGrid w:val="0"/>
              <w:jc w:val="center"/>
              <w:rPr>
                <w:kern w:val="0"/>
                <w:sz w:val="24"/>
                <w:szCs w:val="24"/>
              </w:rPr>
            </w:pPr>
            <w:r>
              <w:rPr>
                <w:rFonts w:hint="eastAsia"/>
                <w:kern w:val="0"/>
                <w:sz w:val="24"/>
                <w:szCs w:val="24"/>
              </w:rPr>
              <w:t>产品整体性能评价</w:t>
            </w:r>
          </w:p>
        </w:tc>
        <w:tc>
          <w:tcPr>
            <w:tcW w:w="7087" w:type="dxa"/>
            <w:vAlign w:val="center"/>
          </w:tcPr>
          <w:p w14:paraId="5ACD5D6C">
            <w:pPr>
              <w:widowControl/>
              <w:snapToGrid w:val="0"/>
              <w:rPr>
                <w:kern w:val="0"/>
                <w:sz w:val="24"/>
                <w:szCs w:val="24"/>
              </w:rPr>
            </w:pPr>
            <w:r>
              <w:rPr>
                <w:rFonts w:hint="eastAsia"/>
                <w:kern w:val="0"/>
                <w:sz w:val="24"/>
                <w:szCs w:val="24"/>
              </w:rPr>
              <w:t>至少包含产品整体设计理念、性能描述、安全耐用性描述等</w:t>
            </w:r>
          </w:p>
          <w:p w14:paraId="3707DFA2">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25EB5C4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6144411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5AD3A7F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6FEAE18A">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0F3B059B">
            <w:pPr>
              <w:widowControl/>
              <w:snapToGrid w:val="0"/>
              <w:jc w:val="center"/>
              <w:rPr>
                <w:color w:val="FF0000"/>
                <w:kern w:val="0"/>
                <w:sz w:val="24"/>
                <w:szCs w:val="24"/>
              </w:rPr>
            </w:pPr>
            <w:r>
              <w:rPr>
                <w:rFonts w:hint="eastAsia"/>
                <w:kern w:val="0"/>
                <w:sz w:val="24"/>
                <w:szCs w:val="24"/>
              </w:rPr>
              <w:t>9</w:t>
            </w:r>
          </w:p>
        </w:tc>
      </w:tr>
      <w:tr w14:paraId="1931FD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308A0032">
            <w:pPr>
              <w:widowControl/>
              <w:snapToGrid w:val="0"/>
              <w:jc w:val="center"/>
              <w:rPr>
                <w:kern w:val="0"/>
                <w:sz w:val="24"/>
                <w:szCs w:val="24"/>
              </w:rPr>
            </w:pPr>
            <w:r>
              <w:rPr>
                <w:rFonts w:hint="eastAsia"/>
                <w:kern w:val="0"/>
                <w:sz w:val="24"/>
                <w:szCs w:val="24"/>
              </w:rPr>
              <w:t>2</w:t>
            </w:r>
          </w:p>
        </w:tc>
        <w:tc>
          <w:tcPr>
            <w:tcW w:w="1655" w:type="dxa"/>
            <w:vAlign w:val="center"/>
          </w:tcPr>
          <w:p w14:paraId="5458ED44">
            <w:pPr>
              <w:widowControl/>
              <w:snapToGrid w:val="0"/>
              <w:jc w:val="center"/>
              <w:rPr>
                <w:kern w:val="0"/>
                <w:sz w:val="24"/>
                <w:szCs w:val="24"/>
              </w:rPr>
            </w:pPr>
            <w:r>
              <w:rPr>
                <w:rFonts w:hint="eastAsia"/>
                <w:kern w:val="0"/>
                <w:sz w:val="24"/>
                <w:szCs w:val="24"/>
              </w:rPr>
              <w:t>产品关键零部件评价</w:t>
            </w:r>
          </w:p>
        </w:tc>
        <w:tc>
          <w:tcPr>
            <w:tcW w:w="7087" w:type="dxa"/>
            <w:vAlign w:val="center"/>
          </w:tcPr>
          <w:p w14:paraId="7B28F331">
            <w:pPr>
              <w:widowControl/>
              <w:snapToGrid w:val="0"/>
              <w:rPr>
                <w:kern w:val="0"/>
                <w:sz w:val="24"/>
                <w:szCs w:val="24"/>
              </w:rPr>
            </w:pPr>
            <w:r>
              <w:rPr>
                <w:rFonts w:hint="eastAsia"/>
                <w:kern w:val="0"/>
                <w:sz w:val="24"/>
                <w:szCs w:val="24"/>
              </w:rPr>
              <w:t>至少包含产品关键零部件设计理念、性能描述、安全耐用性描述等</w:t>
            </w:r>
          </w:p>
          <w:p w14:paraId="70571432">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552AE1D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5FF4AA9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2022260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3CBDF665">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7AD76C33">
            <w:pPr>
              <w:widowControl/>
              <w:snapToGrid w:val="0"/>
              <w:jc w:val="center"/>
              <w:rPr>
                <w:kern w:val="0"/>
                <w:sz w:val="24"/>
                <w:szCs w:val="24"/>
              </w:rPr>
            </w:pPr>
            <w:r>
              <w:rPr>
                <w:rFonts w:hint="eastAsia"/>
                <w:kern w:val="0"/>
                <w:sz w:val="24"/>
                <w:szCs w:val="24"/>
              </w:rPr>
              <w:t>9</w:t>
            </w:r>
          </w:p>
        </w:tc>
      </w:tr>
      <w:tr w14:paraId="2B370C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46F3254A">
            <w:pPr>
              <w:widowControl/>
              <w:snapToGrid w:val="0"/>
              <w:jc w:val="center"/>
              <w:rPr>
                <w:kern w:val="0"/>
                <w:sz w:val="24"/>
                <w:szCs w:val="24"/>
              </w:rPr>
            </w:pPr>
            <w:r>
              <w:rPr>
                <w:rFonts w:hint="eastAsia"/>
                <w:kern w:val="0"/>
                <w:sz w:val="24"/>
                <w:szCs w:val="24"/>
              </w:rPr>
              <w:t>3</w:t>
            </w:r>
          </w:p>
        </w:tc>
        <w:tc>
          <w:tcPr>
            <w:tcW w:w="1655" w:type="dxa"/>
            <w:vAlign w:val="center"/>
          </w:tcPr>
          <w:p w14:paraId="4B325F78">
            <w:pPr>
              <w:widowControl/>
              <w:snapToGrid w:val="0"/>
              <w:jc w:val="center"/>
              <w:rPr>
                <w:kern w:val="0"/>
                <w:sz w:val="24"/>
                <w:szCs w:val="24"/>
              </w:rPr>
            </w:pPr>
            <w:r>
              <w:rPr>
                <w:rFonts w:hint="eastAsia"/>
                <w:sz w:val="24"/>
              </w:rPr>
              <w:t>安装实施方案评价</w:t>
            </w:r>
          </w:p>
        </w:tc>
        <w:tc>
          <w:tcPr>
            <w:tcW w:w="7087" w:type="dxa"/>
            <w:vAlign w:val="center"/>
          </w:tcPr>
          <w:p w14:paraId="7F7E9788">
            <w:pPr>
              <w:widowControl/>
              <w:snapToGrid w:val="0"/>
              <w:rPr>
                <w:kern w:val="0"/>
                <w:sz w:val="24"/>
                <w:szCs w:val="24"/>
              </w:rPr>
            </w:pPr>
            <w:r>
              <w:rPr>
                <w:rFonts w:hint="eastAsia"/>
                <w:kern w:val="0"/>
                <w:sz w:val="24"/>
                <w:szCs w:val="24"/>
              </w:rPr>
              <w:t>至少包含人员安排、进度计划、安装方法、施工安全保障措施等</w:t>
            </w:r>
          </w:p>
          <w:p w14:paraId="402F1964">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0F915E2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4DE6F33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4BD6C2A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27DB9164">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77626F1B">
            <w:pPr>
              <w:widowControl/>
              <w:snapToGrid w:val="0"/>
              <w:jc w:val="center"/>
              <w:rPr>
                <w:kern w:val="0"/>
                <w:sz w:val="24"/>
                <w:szCs w:val="24"/>
              </w:rPr>
            </w:pPr>
            <w:r>
              <w:rPr>
                <w:rFonts w:hint="eastAsia"/>
                <w:kern w:val="0"/>
                <w:sz w:val="24"/>
                <w:szCs w:val="24"/>
              </w:rPr>
              <w:t>6</w:t>
            </w:r>
          </w:p>
        </w:tc>
      </w:tr>
      <w:tr w14:paraId="07FF58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4E61B953">
            <w:pPr>
              <w:widowControl/>
              <w:snapToGrid w:val="0"/>
              <w:jc w:val="center"/>
              <w:rPr>
                <w:kern w:val="0"/>
                <w:sz w:val="24"/>
                <w:szCs w:val="24"/>
              </w:rPr>
            </w:pPr>
            <w:r>
              <w:rPr>
                <w:rFonts w:hint="eastAsia"/>
                <w:kern w:val="0"/>
                <w:sz w:val="24"/>
                <w:szCs w:val="24"/>
              </w:rPr>
              <w:t>4</w:t>
            </w:r>
          </w:p>
        </w:tc>
        <w:tc>
          <w:tcPr>
            <w:tcW w:w="1655" w:type="dxa"/>
            <w:vAlign w:val="center"/>
          </w:tcPr>
          <w:p w14:paraId="1DA1A8E6">
            <w:pPr>
              <w:widowControl/>
              <w:snapToGrid w:val="0"/>
              <w:jc w:val="center"/>
              <w:rPr>
                <w:sz w:val="24"/>
              </w:rPr>
            </w:pPr>
            <w:r>
              <w:rPr>
                <w:rFonts w:hint="eastAsia"/>
                <w:sz w:val="24"/>
              </w:rPr>
              <w:t>售后服务方案评价</w:t>
            </w:r>
          </w:p>
        </w:tc>
        <w:tc>
          <w:tcPr>
            <w:tcW w:w="7087" w:type="dxa"/>
            <w:vAlign w:val="center"/>
          </w:tcPr>
          <w:p w14:paraId="364BEB1F">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14:paraId="5587E18C">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46983D9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1BD4562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3BE688C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710A4139">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751F04F2">
            <w:pPr>
              <w:widowControl/>
              <w:snapToGrid w:val="0"/>
              <w:jc w:val="center"/>
              <w:rPr>
                <w:kern w:val="0"/>
                <w:sz w:val="24"/>
                <w:szCs w:val="24"/>
              </w:rPr>
            </w:pPr>
            <w:r>
              <w:rPr>
                <w:rFonts w:hint="eastAsia"/>
                <w:kern w:val="0"/>
                <w:sz w:val="24"/>
                <w:szCs w:val="24"/>
              </w:rPr>
              <w:t>6</w:t>
            </w:r>
          </w:p>
        </w:tc>
      </w:tr>
      <w:tr w14:paraId="427891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7" w:hRule="atLeast"/>
          <w:jc w:val="center"/>
        </w:trPr>
        <w:tc>
          <w:tcPr>
            <w:tcW w:w="508" w:type="dxa"/>
            <w:vAlign w:val="center"/>
          </w:tcPr>
          <w:p w14:paraId="7E3A7860">
            <w:pPr>
              <w:widowControl/>
              <w:snapToGrid w:val="0"/>
              <w:jc w:val="center"/>
              <w:rPr>
                <w:kern w:val="0"/>
                <w:sz w:val="24"/>
                <w:szCs w:val="24"/>
              </w:rPr>
            </w:pPr>
            <w:r>
              <w:rPr>
                <w:rFonts w:hint="eastAsia"/>
                <w:kern w:val="0"/>
                <w:sz w:val="24"/>
                <w:szCs w:val="24"/>
              </w:rPr>
              <w:t>5</w:t>
            </w:r>
          </w:p>
        </w:tc>
        <w:tc>
          <w:tcPr>
            <w:tcW w:w="1655" w:type="dxa"/>
            <w:vAlign w:val="center"/>
          </w:tcPr>
          <w:p w14:paraId="1E524F55">
            <w:pPr>
              <w:widowControl/>
              <w:adjustRightInd w:val="0"/>
              <w:snapToGrid w:val="0"/>
              <w:jc w:val="center"/>
              <w:rPr>
                <w:rFonts w:ascii="宋体" w:hAnsi="宋体" w:cs="仿宋"/>
                <w:kern w:val="0"/>
                <w:sz w:val="24"/>
              </w:rPr>
            </w:pPr>
            <w:r>
              <w:rPr>
                <w:rFonts w:hint="eastAsia" w:ascii="宋体" w:hAnsi="宋体" w:cs="仿宋"/>
                <w:kern w:val="0"/>
                <w:sz w:val="24"/>
              </w:rPr>
              <w:t>样品评价</w:t>
            </w:r>
          </w:p>
        </w:tc>
        <w:tc>
          <w:tcPr>
            <w:tcW w:w="7087" w:type="dxa"/>
            <w:vAlign w:val="center"/>
          </w:tcPr>
          <w:p w14:paraId="73B9997B">
            <w:pPr>
              <w:widowControl/>
              <w:snapToGrid w:val="0"/>
              <w:rPr>
                <w:kern w:val="0"/>
                <w:sz w:val="24"/>
                <w:szCs w:val="24"/>
              </w:rPr>
            </w:pPr>
            <w:r>
              <w:rPr>
                <w:rFonts w:hint="eastAsia"/>
                <w:kern w:val="0"/>
                <w:sz w:val="24"/>
                <w:szCs w:val="24"/>
              </w:rPr>
              <w:t>（1）</w:t>
            </w:r>
            <w:r>
              <w:rPr>
                <w:rFonts w:hint="eastAsia" w:ascii="宋体" w:hAnsi="宋体" w:cs="宋体"/>
                <w:b/>
                <w:bCs/>
                <w:kern w:val="0"/>
                <w:sz w:val="24"/>
                <w:szCs w:val="24"/>
                <w:lang w:bidi="ar"/>
              </w:rPr>
              <w:t>天津市南开区</w:t>
            </w:r>
            <w:r>
              <w:rPr>
                <w:rFonts w:hint="eastAsia"/>
                <w:sz w:val="24"/>
              </w:rPr>
              <w:t>化学实验室序号（3）教师操作演示实验台、序号（4）化学学生实验桌凳</w:t>
            </w:r>
            <w:r>
              <w:rPr>
                <w:rFonts w:hint="eastAsia" w:ascii="宋体" w:hAnsi="宋体" w:cs="宋体"/>
                <w:kern w:val="0"/>
                <w:sz w:val="24"/>
                <w:szCs w:val="24"/>
                <w:lang w:bidi="ar"/>
              </w:rPr>
              <w:t>的桌面（规格：≥150</w:t>
            </w:r>
            <w:r>
              <w:rPr>
                <w:rFonts w:ascii="宋体" w:hAnsi="宋体" w:cs="宋体"/>
                <w:kern w:val="0"/>
                <w:sz w:val="24"/>
                <w:szCs w:val="24"/>
                <w:lang w:bidi="ar"/>
              </w:rPr>
              <w:t>mm</w:t>
            </w:r>
            <w:r>
              <w:rPr>
                <w:rFonts w:hint="eastAsia" w:ascii="宋体" w:hAnsi="宋体" w:cs="宋体"/>
                <w:kern w:val="0"/>
                <w:sz w:val="24"/>
                <w:szCs w:val="24"/>
                <w:lang w:bidi="ar"/>
              </w:rPr>
              <w:t>*150</w:t>
            </w:r>
            <w:r>
              <w:rPr>
                <w:rFonts w:ascii="宋体" w:hAnsi="宋体" w:cs="宋体"/>
                <w:kern w:val="0"/>
                <w:sz w:val="24"/>
                <w:szCs w:val="24"/>
                <w:lang w:bidi="ar"/>
              </w:rPr>
              <w:t>mm</w:t>
            </w:r>
            <w:r>
              <w:rPr>
                <w:rFonts w:hint="eastAsia" w:ascii="宋体" w:hAnsi="宋体" w:cs="宋体"/>
                <w:kern w:val="0"/>
                <w:sz w:val="24"/>
                <w:szCs w:val="24"/>
                <w:lang w:bidi="ar"/>
              </w:rPr>
              <w:t>）</w:t>
            </w:r>
            <w:r>
              <w:rPr>
                <w:rFonts w:hint="eastAsia"/>
                <w:sz w:val="24"/>
              </w:rPr>
              <w:t>、桌腿</w:t>
            </w:r>
            <w:r>
              <w:rPr>
                <w:rFonts w:hint="eastAsia" w:ascii="宋体" w:hAnsi="宋体" w:cs="宋体"/>
                <w:kern w:val="0"/>
                <w:sz w:val="24"/>
                <w:szCs w:val="24"/>
                <w:lang w:bidi="ar"/>
              </w:rPr>
              <w:t>；</w:t>
            </w:r>
            <w:r>
              <w:rPr>
                <w:rFonts w:hint="eastAsia" w:ascii="宋体" w:hAnsi="宋体" w:cs="宋体"/>
                <w:b/>
                <w:bCs/>
                <w:kern w:val="0"/>
                <w:sz w:val="24"/>
                <w:szCs w:val="24"/>
                <w:lang w:bidi="ar"/>
              </w:rPr>
              <w:t>天津市南开区</w:t>
            </w:r>
            <w:r>
              <w:rPr>
                <w:rFonts w:hint="eastAsia"/>
                <w:sz w:val="24"/>
              </w:rPr>
              <w:t>化学实验室智能吊装集成系统（包含：序号（6）</w:t>
            </w:r>
            <w:r>
              <w:rPr>
                <w:rFonts w:hint="eastAsia" w:ascii="宋体" w:hAnsi="宋体" w:cs="仿宋"/>
                <w:kern w:val="0"/>
                <w:sz w:val="24"/>
                <w:szCs w:val="24"/>
              </w:rPr>
              <w:t>能系统控制柜、</w:t>
            </w:r>
            <w:r>
              <w:rPr>
                <w:rFonts w:hint="eastAsia" w:ascii="宋体" w:hAnsi="宋体" w:cs="宋体"/>
                <w:sz w:val="24"/>
              </w:rPr>
              <w:t>序号（7）实验室通风设备中的万向吸风罩，序号（8）</w:t>
            </w:r>
            <w:r>
              <w:rPr>
                <w:rFonts w:hint="eastAsia" w:ascii="宋体" w:hAnsi="宋体" w:cs="宋体"/>
                <w:kern w:val="0"/>
                <w:sz w:val="24"/>
                <w:szCs w:val="24"/>
                <w:lang w:bidi="ar"/>
              </w:rPr>
              <w:t>吊装电源及控制系统</w:t>
            </w:r>
            <w:r>
              <w:rPr>
                <w:rFonts w:hint="eastAsia" w:ascii="宋体" w:hAnsi="宋体" w:cs="宋体"/>
                <w:sz w:val="24"/>
              </w:rPr>
              <w:t>、序号（9）</w:t>
            </w:r>
            <w:r>
              <w:rPr>
                <w:rFonts w:hint="eastAsia" w:ascii="宋体" w:hAnsi="宋体"/>
                <w:sz w:val="24"/>
                <w:szCs w:val="24"/>
              </w:rPr>
              <w:t>吊装主架舱体、</w:t>
            </w:r>
            <w:r>
              <w:rPr>
                <w:rFonts w:hint="eastAsia" w:ascii="宋体" w:hAnsi="宋体" w:cs="宋体"/>
                <w:sz w:val="24"/>
              </w:rPr>
              <w:t>序号（11）</w:t>
            </w:r>
            <w:r>
              <w:rPr>
                <w:rFonts w:hint="eastAsia" w:ascii="宋体" w:hAnsi="宋体"/>
                <w:sz w:val="24"/>
                <w:szCs w:val="24"/>
              </w:rPr>
              <w:t>吊装智能灯光照明装</w:t>
            </w:r>
            <w:r>
              <w:rPr>
                <w:rFonts w:hint="eastAsia" w:ascii="宋体" w:hAnsi="宋体" w:cs="宋体"/>
                <w:sz w:val="24"/>
              </w:rPr>
              <w:t>置</w:t>
            </w:r>
            <w:r>
              <w:rPr>
                <w:rFonts w:hint="eastAsia"/>
                <w:sz w:val="24"/>
              </w:rPr>
              <w:t>）；</w:t>
            </w:r>
            <w:r>
              <w:rPr>
                <w:rFonts w:hint="eastAsia" w:ascii="宋体" w:hAnsi="宋体" w:cs="宋体"/>
                <w:b/>
                <w:bCs/>
                <w:kern w:val="0"/>
                <w:sz w:val="24"/>
                <w:szCs w:val="24"/>
                <w:lang w:bidi="ar"/>
              </w:rPr>
              <w:t>天津市南开区</w:t>
            </w:r>
            <w:r>
              <w:rPr>
                <w:rFonts w:hint="eastAsia"/>
                <w:sz w:val="24"/>
              </w:rPr>
              <w:t>化学实验室序号（5）仪器柜侧板（规格≥200*200*18mm，三面封边）；五金卡锁柜架（规格≥200*220*400mm，含连接件、地脚）。</w:t>
            </w:r>
            <w:r>
              <w:rPr>
                <w:rFonts w:hint="eastAsia"/>
                <w:kern w:val="0"/>
                <w:sz w:val="24"/>
                <w:szCs w:val="24"/>
              </w:rPr>
              <w:t>评价</w:t>
            </w:r>
          </w:p>
          <w:p w14:paraId="1EAE3816">
            <w:pPr>
              <w:widowControl/>
              <w:snapToGrid w:val="0"/>
              <w:rPr>
                <w:kern w:val="0"/>
                <w:sz w:val="24"/>
                <w:szCs w:val="24"/>
              </w:rPr>
            </w:pPr>
            <w:r>
              <w:rPr>
                <w:rFonts w:hint="eastAsia"/>
                <w:kern w:val="0"/>
                <w:sz w:val="24"/>
                <w:szCs w:val="24"/>
              </w:rPr>
              <w:t>样品无瑕疵：8分；</w:t>
            </w:r>
          </w:p>
          <w:p w14:paraId="47D2AD05">
            <w:pPr>
              <w:widowControl/>
              <w:snapToGrid w:val="0"/>
              <w:rPr>
                <w:kern w:val="0"/>
                <w:sz w:val="24"/>
                <w:szCs w:val="24"/>
              </w:rPr>
            </w:pPr>
            <w:r>
              <w:rPr>
                <w:rFonts w:hint="eastAsia"/>
                <w:kern w:val="0"/>
                <w:sz w:val="24"/>
                <w:szCs w:val="24"/>
              </w:rPr>
              <w:t>样品存在1处瑕疵扣1分，最低0分</w:t>
            </w:r>
          </w:p>
          <w:p w14:paraId="3A92D6DC">
            <w:pPr>
              <w:widowControl/>
              <w:snapToGrid w:val="0"/>
              <w:rPr>
                <w:kern w:val="0"/>
                <w:sz w:val="24"/>
                <w:szCs w:val="24"/>
              </w:rPr>
            </w:pPr>
            <w:r>
              <w:rPr>
                <w:rFonts w:hint="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软面包覆表面存在破损、划痕、色污、油污、皱折；缝纫存在线迹间距不均匀、浮线、跳针、外露线头、脱线、开缝、脱胶现象；人体接触或收藏物品的部位有毛刺、刃口、棱角；存在较大的刺激性异味）</w:t>
            </w:r>
          </w:p>
          <w:p w14:paraId="43DFBC34">
            <w:pPr>
              <w:widowControl/>
              <w:snapToGrid w:val="0"/>
              <w:rPr>
                <w:rFonts w:ascii="宋体" w:hAnsi="宋体" w:cs="仿宋"/>
                <w:kern w:val="0"/>
                <w:sz w:val="24"/>
              </w:rPr>
            </w:pPr>
          </w:p>
          <w:p w14:paraId="1C5DD95D">
            <w:pPr>
              <w:widowControl/>
              <w:snapToGrid w:val="0"/>
              <w:rPr>
                <w:kern w:val="0"/>
                <w:sz w:val="24"/>
                <w:szCs w:val="24"/>
              </w:rPr>
            </w:pPr>
            <w:r>
              <w:rPr>
                <w:rFonts w:hint="eastAsia" w:ascii="宋体" w:hAnsi="宋体" w:cs="仿宋"/>
                <w:kern w:val="0"/>
                <w:sz w:val="24"/>
              </w:rPr>
              <w:t xml:space="preserve">（2）传感器评价    </w:t>
            </w:r>
          </w:p>
          <w:p w14:paraId="443D05AB">
            <w:pPr>
              <w:widowControl/>
              <w:snapToGrid w:val="0"/>
              <w:rPr>
                <w:kern w:val="0"/>
                <w:sz w:val="24"/>
                <w:szCs w:val="24"/>
              </w:rPr>
            </w:pPr>
            <w:r>
              <w:rPr>
                <w:rFonts w:hint="eastAsia"/>
                <w:kern w:val="0"/>
                <w:sz w:val="24"/>
                <w:szCs w:val="24"/>
              </w:rPr>
              <w:t>样品无瑕疵：6分；</w:t>
            </w:r>
          </w:p>
          <w:p w14:paraId="1890C18D">
            <w:pPr>
              <w:widowControl/>
              <w:snapToGrid w:val="0"/>
              <w:rPr>
                <w:rFonts w:ascii="宋体" w:hAnsi="宋体" w:cs="仿宋"/>
                <w:kern w:val="0"/>
                <w:sz w:val="24"/>
              </w:rPr>
            </w:pPr>
            <w:r>
              <w:rPr>
                <w:rFonts w:hint="eastAsia"/>
                <w:kern w:val="0"/>
                <w:sz w:val="24"/>
                <w:szCs w:val="24"/>
              </w:rPr>
              <w:t>样品存在1处瑕疵扣2分，最低0分</w:t>
            </w:r>
          </w:p>
          <w:p w14:paraId="68BBC12C">
            <w:pPr>
              <w:widowControl/>
              <w:snapToGrid w:val="0"/>
              <w:rPr>
                <w:kern w:val="0"/>
                <w:sz w:val="24"/>
                <w:szCs w:val="24"/>
                <w:lang w:val="zh-CN"/>
              </w:rPr>
            </w:pPr>
            <w:r>
              <w:rPr>
                <w:rFonts w:hint="eastAsia"/>
                <w:kern w:val="0"/>
                <w:sz w:val="24"/>
                <w:szCs w:val="24"/>
                <w:lang w:val="zh-CN"/>
              </w:rPr>
              <w:t>(本项所称“瑕疵”是指</w:t>
            </w:r>
            <w:r>
              <w:rPr>
                <w:rFonts w:hint="eastAsia"/>
                <w:kern w:val="0"/>
                <w:sz w:val="24"/>
                <w:szCs w:val="24"/>
              </w:rPr>
              <w:t>示数不准确；示数不稳定；制作工艺不精细</w:t>
            </w:r>
            <w:r>
              <w:rPr>
                <w:rFonts w:hint="eastAsia"/>
                <w:kern w:val="0"/>
                <w:sz w:val="24"/>
                <w:szCs w:val="24"/>
                <w:lang w:val="zh-CN"/>
              </w:rPr>
              <w:t>)</w:t>
            </w:r>
          </w:p>
        </w:tc>
        <w:tc>
          <w:tcPr>
            <w:tcW w:w="1010" w:type="dxa"/>
            <w:vAlign w:val="center"/>
          </w:tcPr>
          <w:p w14:paraId="45AAA120">
            <w:pPr>
              <w:widowControl/>
              <w:snapToGrid w:val="0"/>
              <w:jc w:val="center"/>
              <w:rPr>
                <w:kern w:val="0"/>
                <w:sz w:val="24"/>
                <w:szCs w:val="24"/>
              </w:rPr>
            </w:pPr>
            <w:r>
              <w:rPr>
                <w:rFonts w:hint="eastAsia"/>
                <w:kern w:val="0"/>
                <w:sz w:val="24"/>
                <w:szCs w:val="24"/>
              </w:rPr>
              <w:t>14</w:t>
            </w:r>
          </w:p>
        </w:tc>
      </w:tr>
    </w:tbl>
    <w:p w14:paraId="59844C7A">
      <w:pPr>
        <w:spacing w:line="360" w:lineRule="auto"/>
        <w:ind w:firstLine="482" w:firstLineChars="200"/>
        <w:outlineLvl w:val="0"/>
        <w:rPr>
          <w:b/>
          <w:sz w:val="24"/>
        </w:rPr>
      </w:pPr>
      <w:r>
        <w:rPr>
          <w:b/>
          <w:sz w:val="24"/>
        </w:rPr>
        <w:t>第</w:t>
      </w:r>
      <w:r>
        <w:rPr>
          <w:rFonts w:hint="eastAsia"/>
          <w:b/>
          <w:sz w:val="24"/>
        </w:rPr>
        <w:t>11包：天津市南开区生物实验室</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337F6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7D25CD75">
            <w:pPr>
              <w:widowControl/>
              <w:snapToGrid w:val="0"/>
              <w:jc w:val="center"/>
              <w:rPr>
                <w:kern w:val="0"/>
                <w:sz w:val="24"/>
                <w:szCs w:val="24"/>
              </w:rPr>
            </w:pPr>
            <w:r>
              <w:rPr>
                <w:kern w:val="0"/>
                <w:sz w:val="24"/>
                <w:szCs w:val="24"/>
              </w:rPr>
              <w:t>第一部分</w:t>
            </w:r>
            <w:r>
              <w:rPr>
                <w:rFonts w:hint="eastAsia"/>
                <w:kern w:val="0"/>
                <w:sz w:val="24"/>
                <w:szCs w:val="24"/>
              </w:rPr>
              <w:t xml:space="preserve"> 价格（30分）</w:t>
            </w:r>
          </w:p>
        </w:tc>
        <w:tc>
          <w:tcPr>
            <w:tcW w:w="1010" w:type="dxa"/>
            <w:vAlign w:val="center"/>
          </w:tcPr>
          <w:p w14:paraId="78C5C09C">
            <w:pPr>
              <w:widowControl/>
              <w:snapToGrid w:val="0"/>
              <w:jc w:val="center"/>
              <w:rPr>
                <w:kern w:val="0"/>
                <w:sz w:val="24"/>
                <w:szCs w:val="24"/>
              </w:rPr>
            </w:pPr>
            <w:r>
              <w:rPr>
                <w:kern w:val="0"/>
                <w:sz w:val="24"/>
                <w:szCs w:val="24"/>
              </w:rPr>
              <w:t>分值</w:t>
            </w:r>
          </w:p>
        </w:tc>
      </w:tr>
      <w:tr w14:paraId="0FA607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68B70FBE">
            <w:pPr>
              <w:widowControl/>
              <w:snapToGrid w:val="0"/>
              <w:jc w:val="center"/>
              <w:rPr>
                <w:kern w:val="0"/>
                <w:sz w:val="24"/>
                <w:szCs w:val="24"/>
              </w:rPr>
            </w:pPr>
            <w:r>
              <w:rPr>
                <w:rFonts w:hint="eastAsia"/>
                <w:kern w:val="0"/>
                <w:sz w:val="24"/>
                <w:szCs w:val="24"/>
              </w:rPr>
              <w:t>1</w:t>
            </w:r>
          </w:p>
        </w:tc>
        <w:tc>
          <w:tcPr>
            <w:tcW w:w="1655" w:type="dxa"/>
            <w:vAlign w:val="center"/>
          </w:tcPr>
          <w:p w14:paraId="7108C9C4">
            <w:pPr>
              <w:widowControl/>
              <w:snapToGrid w:val="0"/>
              <w:jc w:val="center"/>
              <w:rPr>
                <w:kern w:val="0"/>
                <w:sz w:val="24"/>
                <w:szCs w:val="24"/>
              </w:rPr>
            </w:pPr>
            <w:r>
              <w:rPr>
                <w:rFonts w:hint="eastAsia"/>
                <w:kern w:val="0"/>
                <w:sz w:val="24"/>
                <w:szCs w:val="24"/>
              </w:rPr>
              <w:t>价格</w:t>
            </w:r>
          </w:p>
        </w:tc>
        <w:tc>
          <w:tcPr>
            <w:tcW w:w="7087" w:type="dxa"/>
            <w:vAlign w:val="center"/>
          </w:tcPr>
          <w:p w14:paraId="32F97C7D">
            <w:pPr>
              <w:widowControl/>
              <w:snapToGrid w:val="0"/>
              <w:rPr>
                <w:kern w:val="0"/>
                <w:sz w:val="24"/>
                <w:szCs w:val="24"/>
              </w:rPr>
            </w:pPr>
            <w:r>
              <w:rPr>
                <w:rFonts w:hint="eastAsia"/>
                <w:kern w:val="0"/>
                <w:sz w:val="24"/>
                <w:szCs w:val="24"/>
              </w:rPr>
              <w:t>（1）投标报价超过采购预算的，投标无效，未超过采购预算的投标报价按以下公式进行计算</w:t>
            </w:r>
          </w:p>
          <w:p w14:paraId="06E56110">
            <w:pPr>
              <w:widowControl/>
              <w:snapToGrid w:val="0"/>
              <w:rPr>
                <w:kern w:val="0"/>
                <w:sz w:val="24"/>
                <w:szCs w:val="24"/>
              </w:rPr>
            </w:pPr>
            <w:r>
              <w:rPr>
                <w:rFonts w:hint="eastAsia"/>
                <w:kern w:val="0"/>
                <w:sz w:val="24"/>
                <w:szCs w:val="24"/>
              </w:rPr>
              <w:t>（2）投标报价得分=（评标基准价/投标报价）×30</w:t>
            </w:r>
          </w:p>
          <w:p w14:paraId="043291B0">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vAlign w:val="center"/>
          </w:tcPr>
          <w:p w14:paraId="739365D8">
            <w:pPr>
              <w:widowControl/>
              <w:snapToGrid w:val="0"/>
              <w:jc w:val="center"/>
              <w:rPr>
                <w:kern w:val="0"/>
                <w:sz w:val="24"/>
                <w:szCs w:val="24"/>
              </w:rPr>
            </w:pPr>
            <w:r>
              <w:rPr>
                <w:rFonts w:hint="eastAsia"/>
                <w:kern w:val="0"/>
                <w:sz w:val="24"/>
                <w:szCs w:val="24"/>
              </w:rPr>
              <w:t>30</w:t>
            </w:r>
          </w:p>
        </w:tc>
      </w:tr>
      <w:tr w14:paraId="594C35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71252252">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 xml:space="preserve">部分 </w:t>
            </w:r>
            <w:r>
              <w:rPr>
                <w:rFonts w:hint="eastAsia"/>
                <w:kern w:val="0"/>
                <w:sz w:val="24"/>
                <w:szCs w:val="24"/>
              </w:rPr>
              <w:t>客观分</w:t>
            </w:r>
            <w:r>
              <w:rPr>
                <w:kern w:val="0"/>
                <w:sz w:val="24"/>
                <w:szCs w:val="24"/>
              </w:rPr>
              <w:t>（</w:t>
            </w:r>
            <w:r>
              <w:rPr>
                <w:rFonts w:hint="eastAsia"/>
                <w:kern w:val="0"/>
                <w:sz w:val="24"/>
                <w:szCs w:val="24"/>
              </w:rPr>
              <w:t>26</w:t>
            </w:r>
            <w:r>
              <w:rPr>
                <w:kern w:val="0"/>
                <w:sz w:val="24"/>
                <w:szCs w:val="24"/>
              </w:rPr>
              <w:t>分）</w:t>
            </w:r>
          </w:p>
        </w:tc>
        <w:tc>
          <w:tcPr>
            <w:tcW w:w="1010" w:type="dxa"/>
            <w:vAlign w:val="center"/>
          </w:tcPr>
          <w:p w14:paraId="59E543C3">
            <w:pPr>
              <w:widowControl/>
              <w:snapToGrid w:val="0"/>
              <w:jc w:val="center"/>
              <w:rPr>
                <w:kern w:val="0"/>
                <w:sz w:val="24"/>
                <w:szCs w:val="24"/>
              </w:rPr>
            </w:pPr>
            <w:r>
              <w:rPr>
                <w:rFonts w:hint="eastAsia"/>
                <w:kern w:val="0"/>
                <w:sz w:val="24"/>
                <w:szCs w:val="24"/>
              </w:rPr>
              <w:t>分值</w:t>
            </w:r>
          </w:p>
        </w:tc>
      </w:tr>
      <w:tr w14:paraId="4B875F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6DAC7671">
            <w:pPr>
              <w:widowControl/>
              <w:adjustRightInd w:val="0"/>
              <w:snapToGrid w:val="0"/>
              <w:spacing w:line="276" w:lineRule="auto"/>
              <w:jc w:val="center"/>
              <w:rPr>
                <w:rFonts w:ascii="宋体" w:hAnsi="宋体" w:cs="仿宋"/>
                <w:kern w:val="0"/>
                <w:sz w:val="24"/>
                <w:szCs w:val="24"/>
              </w:rPr>
            </w:pPr>
            <w:r>
              <w:rPr>
                <w:rFonts w:hint="eastAsia" w:ascii="宋体" w:hAnsi="宋体" w:cs="仿宋"/>
                <w:kern w:val="0"/>
                <w:sz w:val="24"/>
                <w:szCs w:val="24"/>
              </w:rPr>
              <w:t>1</w:t>
            </w:r>
          </w:p>
        </w:tc>
        <w:tc>
          <w:tcPr>
            <w:tcW w:w="1655" w:type="dxa"/>
            <w:vAlign w:val="center"/>
          </w:tcPr>
          <w:p w14:paraId="3DE0533D">
            <w:pPr>
              <w:widowControl/>
              <w:adjustRightInd w:val="0"/>
              <w:snapToGrid w:val="0"/>
              <w:spacing w:line="276" w:lineRule="auto"/>
              <w:jc w:val="center"/>
              <w:rPr>
                <w:rFonts w:ascii="宋体" w:hAnsi="宋体" w:cs="仿宋"/>
                <w:kern w:val="0"/>
                <w:sz w:val="24"/>
                <w:szCs w:val="24"/>
              </w:rPr>
            </w:pPr>
            <w:r>
              <w:rPr>
                <w:rFonts w:hint="eastAsia" w:ascii="宋体" w:hAnsi="宋体" w:cs="仿宋"/>
                <w:bCs/>
                <w:sz w:val="24"/>
                <w:szCs w:val="24"/>
              </w:rPr>
              <w:t>环境标志产品</w:t>
            </w:r>
          </w:p>
        </w:tc>
        <w:tc>
          <w:tcPr>
            <w:tcW w:w="7087" w:type="dxa"/>
            <w:vAlign w:val="center"/>
          </w:tcPr>
          <w:p w14:paraId="4129506B">
            <w:pPr>
              <w:adjustRightInd w:val="0"/>
              <w:snapToGrid w:val="0"/>
              <w:spacing w:line="276" w:lineRule="auto"/>
              <w:rPr>
                <w:rFonts w:ascii="宋体" w:hAnsi="宋体" w:cs="仿宋"/>
                <w:bCs/>
                <w:sz w:val="24"/>
                <w:szCs w:val="24"/>
              </w:rPr>
            </w:pPr>
            <w:r>
              <w:rPr>
                <w:rFonts w:hint="eastAsia" w:ascii="宋体" w:hAnsi="宋体" w:cs="仿宋"/>
                <w:bCs/>
                <w:sz w:val="24"/>
                <w:szCs w:val="24"/>
              </w:rPr>
              <w:t>按照《关于调整优化节能产品、环境标志产品政府采购执行机制的通知》（财库〔2019〕9号）判定，投标产品是否属于环境标志产品。</w:t>
            </w:r>
          </w:p>
          <w:p w14:paraId="0B00AA3B">
            <w:pPr>
              <w:adjustRightInd w:val="0"/>
              <w:snapToGrid w:val="0"/>
              <w:spacing w:line="276" w:lineRule="auto"/>
              <w:rPr>
                <w:rFonts w:ascii="宋体" w:hAnsi="宋体" w:cs="仿宋"/>
                <w:bCs/>
                <w:sz w:val="24"/>
                <w:szCs w:val="24"/>
              </w:rPr>
            </w:pPr>
            <w:r>
              <w:rPr>
                <w:rFonts w:hint="eastAsia" w:ascii="宋体" w:hAnsi="宋体" w:cs="仿宋"/>
                <w:bCs/>
                <w:sz w:val="24"/>
                <w:szCs w:val="24"/>
              </w:rPr>
              <w:t>投标产品为1项的，且投标产品是环境标志产品的：</w:t>
            </w:r>
            <w:r>
              <w:rPr>
                <w:rFonts w:ascii="宋体" w:hAnsi="宋体" w:cs="仿宋"/>
                <w:bCs/>
                <w:sz w:val="24"/>
                <w:szCs w:val="24"/>
              </w:rPr>
              <w:t>1</w:t>
            </w:r>
            <w:r>
              <w:rPr>
                <w:rFonts w:hint="eastAsia" w:ascii="宋体" w:hAnsi="宋体" w:cs="仿宋"/>
                <w:bCs/>
                <w:sz w:val="24"/>
                <w:szCs w:val="24"/>
              </w:rPr>
              <w:t>分</w:t>
            </w:r>
          </w:p>
          <w:p w14:paraId="6C5F2898">
            <w:pPr>
              <w:adjustRightInd w:val="0"/>
              <w:snapToGrid w:val="0"/>
              <w:spacing w:line="276" w:lineRule="auto"/>
              <w:rPr>
                <w:rFonts w:ascii="宋体" w:hAnsi="宋体" w:cs="仿宋"/>
                <w:bCs/>
                <w:sz w:val="24"/>
                <w:szCs w:val="24"/>
              </w:rPr>
            </w:pPr>
            <w:r>
              <w:rPr>
                <w:rFonts w:hint="eastAsia" w:ascii="宋体" w:hAnsi="宋体" w:cs="仿宋"/>
                <w:bCs/>
                <w:sz w:val="24"/>
                <w:szCs w:val="24"/>
              </w:rPr>
              <w:t>投标产品为多项的，得分为环境标志产品价值权重×</w:t>
            </w:r>
            <w:r>
              <w:rPr>
                <w:rFonts w:ascii="宋体" w:hAnsi="宋体" w:cs="仿宋"/>
                <w:bCs/>
                <w:sz w:val="24"/>
                <w:szCs w:val="24"/>
              </w:rPr>
              <w:t>1</w:t>
            </w:r>
            <w:r>
              <w:rPr>
                <w:rFonts w:hint="eastAsia" w:ascii="宋体" w:hAnsi="宋体" w:cs="仿宋"/>
                <w:bCs/>
                <w:sz w:val="24"/>
                <w:szCs w:val="24"/>
              </w:rPr>
              <w:t>分</w:t>
            </w:r>
          </w:p>
          <w:p w14:paraId="35793EF1">
            <w:pPr>
              <w:adjustRightInd w:val="0"/>
              <w:snapToGrid w:val="0"/>
              <w:spacing w:line="276" w:lineRule="auto"/>
              <w:rPr>
                <w:rFonts w:ascii="宋体" w:hAnsi="宋体" w:cs="仿宋"/>
                <w:kern w:val="0"/>
                <w:sz w:val="24"/>
                <w:szCs w:val="24"/>
              </w:rPr>
            </w:pPr>
            <w:r>
              <w:rPr>
                <w:rFonts w:hint="eastAsia" w:ascii="宋体" w:hAnsi="宋体" w:cs="仿宋"/>
                <w:bCs/>
                <w:sz w:val="24"/>
                <w:szCs w:val="24"/>
              </w:rPr>
              <w:t>其他：0分</w:t>
            </w:r>
          </w:p>
        </w:tc>
        <w:tc>
          <w:tcPr>
            <w:tcW w:w="1010" w:type="dxa"/>
            <w:vAlign w:val="center"/>
          </w:tcPr>
          <w:p w14:paraId="0547B900">
            <w:pPr>
              <w:widowControl/>
              <w:adjustRightInd w:val="0"/>
              <w:snapToGrid w:val="0"/>
              <w:spacing w:line="276" w:lineRule="auto"/>
              <w:jc w:val="center"/>
              <w:rPr>
                <w:rFonts w:ascii="宋体" w:hAnsi="宋体" w:cs="仿宋"/>
                <w:kern w:val="0"/>
                <w:sz w:val="24"/>
                <w:szCs w:val="24"/>
              </w:rPr>
            </w:pPr>
            <w:r>
              <w:rPr>
                <w:rFonts w:ascii="宋体" w:hAnsi="宋体" w:cs="仿宋"/>
                <w:kern w:val="0"/>
                <w:sz w:val="24"/>
                <w:szCs w:val="24"/>
              </w:rPr>
              <w:t>1</w:t>
            </w:r>
          </w:p>
        </w:tc>
      </w:tr>
      <w:tr w14:paraId="066F1C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3F771083">
            <w:pPr>
              <w:widowControl/>
              <w:adjustRightInd w:val="0"/>
              <w:snapToGrid w:val="0"/>
              <w:spacing w:line="276" w:lineRule="auto"/>
              <w:jc w:val="center"/>
              <w:rPr>
                <w:rFonts w:ascii="宋体" w:hAnsi="宋体" w:cs="仿宋"/>
                <w:kern w:val="0"/>
                <w:sz w:val="24"/>
                <w:szCs w:val="24"/>
              </w:rPr>
            </w:pPr>
            <w:r>
              <w:rPr>
                <w:rFonts w:hint="eastAsia" w:ascii="宋体" w:hAnsi="宋体" w:cs="仿宋"/>
                <w:kern w:val="0"/>
                <w:sz w:val="24"/>
                <w:szCs w:val="24"/>
              </w:rPr>
              <w:t>2</w:t>
            </w:r>
          </w:p>
        </w:tc>
        <w:tc>
          <w:tcPr>
            <w:tcW w:w="1655" w:type="dxa"/>
            <w:vAlign w:val="center"/>
          </w:tcPr>
          <w:p w14:paraId="378314FD">
            <w:pPr>
              <w:widowControl/>
              <w:adjustRightInd w:val="0"/>
              <w:snapToGrid w:val="0"/>
              <w:spacing w:line="276" w:lineRule="auto"/>
              <w:jc w:val="center"/>
              <w:rPr>
                <w:rFonts w:ascii="宋体" w:hAnsi="宋体" w:cs="仿宋"/>
                <w:kern w:val="0"/>
                <w:sz w:val="24"/>
                <w:szCs w:val="24"/>
              </w:rPr>
            </w:pPr>
            <w:r>
              <w:rPr>
                <w:rFonts w:hint="eastAsia" w:ascii="宋体" w:hAnsi="宋体" w:cs="仿宋"/>
                <w:bCs/>
                <w:sz w:val="24"/>
                <w:szCs w:val="24"/>
              </w:rPr>
              <w:t>节能产品</w:t>
            </w:r>
          </w:p>
        </w:tc>
        <w:tc>
          <w:tcPr>
            <w:tcW w:w="7087" w:type="dxa"/>
            <w:vAlign w:val="center"/>
          </w:tcPr>
          <w:p w14:paraId="7EB847FD">
            <w:pPr>
              <w:adjustRightInd w:val="0"/>
              <w:snapToGrid w:val="0"/>
              <w:spacing w:line="276" w:lineRule="auto"/>
              <w:rPr>
                <w:rFonts w:ascii="宋体" w:hAnsi="宋体" w:cs="仿宋"/>
                <w:bCs/>
                <w:sz w:val="24"/>
                <w:szCs w:val="24"/>
              </w:rPr>
            </w:pPr>
            <w:r>
              <w:rPr>
                <w:rFonts w:hint="eastAsia" w:ascii="宋体" w:hAnsi="宋体" w:cs="仿宋"/>
                <w:bCs/>
                <w:sz w:val="24"/>
                <w:szCs w:val="24"/>
              </w:rPr>
              <w:t>按照《关于调整优化节能产品、环境标志产品政府采购执行机制的通知》（财库〔2019〕9号）判定，投标产品是否属于节能产品。</w:t>
            </w:r>
          </w:p>
          <w:p w14:paraId="0180808F">
            <w:pPr>
              <w:adjustRightInd w:val="0"/>
              <w:snapToGrid w:val="0"/>
              <w:spacing w:line="276" w:lineRule="auto"/>
              <w:rPr>
                <w:rFonts w:ascii="宋体" w:hAnsi="宋体" w:cs="仿宋"/>
                <w:bCs/>
                <w:sz w:val="24"/>
                <w:szCs w:val="24"/>
              </w:rPr>
            </w:pPr>
            <w:r>
              <w:rPr>
                <w:rFonts w:hint="eastAsia" w:ascii="宋体" w:hAnsi="宋体" w:cs="仿宋"/>
                <w:bCs/>
                <w:sz w:val="24"/>
                <w:szCs w:val="24"/>
              </w:rPr>
              <w:t>投标产品为1项的，且投标产品是非强制采购节能产品的：</w:t>
            </w:r>
            <w:r>
              <w:rPr>
                <w:rFonts w:ascii="宋体" w:hAnsi="宋体" w:cs="仿宋"/>
                <w:bCs/>
                <w:sz w:val="24"/>
                <w:szCs w:val="24"/>
              </w:rPr>
              <w:t>1</w:t>
            </w:r>
            <w:r>
              <w:rPr>
                <w:rFonts w:hint="eastAsia" w:ascii="宋体" w:hAnsi="宋体" w:cs="仿宋"/>
                <w:bCs/>
                <w:sz w:val="24"/>
                <w:szCs w:val="24"/>
              </w:rPr>
              <w:t>分</w:t>
            </w:r>
          </w:p>
          <w:p w14:paraId="738286EA">
            <w:pPr>
              <w:adjustRightInd w:val="0"/>
              <w:snapToGrid w:val="0"/>
              <w:spacing w:line="276" w:lineRule="auto"/>
              <w:rPr>
                <w:rFonts w:ascii="宋体" w:hAnsi="宋体" w:cs="仿宋"/>
                <w:bCs/>
                <w:sz w:val="24"/>
                <w:szCs w:val="24"/>
              </w:rPr>
            </w:pPr>
            <w:r>
              <w:rPr>
                <w:rFonts w:hint="eastAsia" w:ascii="宋体" w:hAnsi="宋体" w:cs="仿宋"/>
                <w:bCs/>
                <w:sz w:val="24"/>
                <w:szCs w:val="24"/>
              </w:rPr>
              <w:t>投标产品为多项的，得分为非强制采购节能产品价值权重×</w:t>
            </w:r>
            <w:r>
              <w:rPr>
                <w:rFonts w:ascii="宋体" w:hAnsi="宋体" w:cs="仿宋"/>
                <w:bCs/>
                <w:sz w:val="24"/>
                <w:szCs w:val="24"/>
              </w:rPr>
              <w:t>1</w:t>
            </w:r>
            <w:r>
              <w:rPr>
                <w:rFonts w:hint="eastAsia" w:ascii="宋体" w:hAnsi="宋体" w:cs="仿宋"/>
                <w:bCs/>
                <w:sz w:val="24"/>
                <w:szCs w:val="24"/>
              </w:rPr>
              <w:t>分</w:t>
            </w:r>
          </w:p>
          <w:p w14:paraId="76D2B7D4">
            <w:pPr>
              <w:adjustRightInd w:val="0"/>
              <w:snapToGrid w:val="0"/>
              <w:spacing w:line="276" w:lineRule="auto"/>
              <w:rPr>
                <w:rFonts w:ascii="宋体" w:hAnsi="宋体" w:cs="仿宋"/>
                <w:bCs/>
                <w:sz w:val="24"/>
                <w:szCs w:val="24"/>
              </w:rPr>
            </w:pPr>
            <w:r>
              <w:rPr>
                <w:rFonts w:hint="eastAsia" w:ascii="宋体" w:hAnsi="宋体" w:cs="仿宋"/>
                <w:bCs/>
                <w:sz w:val="24"/>
                <w:szCs w:val="24"/>
              </w:rPr>
              <w:t>其他：0分</w:t>
            </w:r>
          </w:p>
        </w:tc>
        <w:tc>
          <w:tcPr>
            <w:tcW w:w="1010" w:type="dxa"/>
            <w:vAlign w:val="center"/>
          </w:tcPr>
          <w:p w14:paraId="6805F702">
            <w:pPr>
              <w:widowControl/>
              <w:adjustRightInd w:val="0"/>
              <w:snapToGrid w:val="0"/>
              <w:spacing w:line="276" w:lineRule="auto"/>
              <w:jc w:val="center"/>
              <w:rPr>
                <w:rFonts w:ascii="宋体" w:hAnsi="宋体" w:cs="仿宋"/>
                <w:kern w:val="0"/>
                <w:sz w:val="24"/>
                <w:szCs w:val="24"/>
              </w:rPr>
            </w:pPr>
            <w:r>
              <w:rPr>
                <w:rFonts w:ascii="宋体" w:hAnsi="宋体" w:cs="仿宋"/>
                <w:kern w:val="0"/>
                <w:sz w:val="24"/>
                <w:szCs w:val="24"/>
              </w:rPr>
              <w:t>1</w:t>
            </w:r>
          </w:p>
        </w:tc>
      </w:tr>
      <w:tr w14:paraId="27B413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50C68C29">
            <w:pPr>
              <w:widowControl/>
              <w:snapToGrid w:val="0"/>
              <w:jc w:val="center"/>
              <w:rPr>
                <w:kern w:val="0"/>
                <w:sz w:val="24"/>
                <w:szCs w:val="24"/>
              </w:rPr>
            </w:pPr>
            <w:r>
              <w:rPr>
                <w:rFonts w:hint="eastAsia"/>
                <w:kern w:val="0"/>
                <w:sz w:val="24"/>
                <w:szCs w:val="24"/>
              </w:rPr>
              <w:t>3</w:t>
            </w:r>
          </w:p>
        </w:tc>
        <w:tc>
          <w:tcPr>
            <w:tcW w:w="1655" w:type="dxa"/>
            <w:vAlign w:val="center"/>
          </w:tcPr>
          <w:p w14:paraId="755DB455">
            <w:pPr>
              <w:widowControl/>
              <w:snapToGrid w:val="0"/>
              <w:jc w:val="center"/>
              <w:rPr>
                <w:kern w:val="0"/>
                <w:sz w:val="24"/>
                <w:szCs w:val="24"/>
              </w:rPr>
            </w:pPr>
            <w:r>
              <w:rPr>
                <w:rFonts w:hint="eastAsia"/>
                <w:kern w:val="0"/>
                <w:sz w:val="24"/>
                <w:szCs w:val="24"/>
              </w:rPr>
              <w:t>制造商认证评价</w:t>
            </w:r>
          </w:p>
        </w:tc>
        <w:tc>
          <w:tcPr>
            <w:tcW w:w="7087" w:type="dxa"/>
            <w:vAlign w:val="center"/>
          </w:tcPr>
          <w:p w14:paraId="3A8C4B87">
            <w:pPr>
              <w:snapToGrid w:val="0"/>
              <w:rPr>
                <w:bCs/>
                <w:sz w:val="24"/>
              </w:rPr>
            </w:pPr>
            <w:r>
              <w:rPr>
                <w:rFonts w:hint="eastAsia"/>
                <w:bCs/>
                <w:sz w:val="24"/>
              </w:rPr>
              <w:t>所投核心产品的制造商具备质量管理体系认证、职业健康安全管理体系认证、环境管理体系认证，投标文件中提供证书扫描件。具备1份证书得1分，最多3分</w:t>
            </w:r>
          </w:p>
        </w:tc>
        <w:tc>
          <w:tcPr>
            <w:tcW w:w="1010" w:type="dxa"/>
            <w:vAlign w:val="center"/>
          </w:tcPr>
          <w:p w14:paraId="3E07592D">
            <w:pPr>
              <w:widowControl/>
              <w:snapToGrid w:val="0"/>
              <w:jc w:val="center"/>
              <w:rPr>
                <w:kern w:val="0"/>
                <w:sz w:val="24"/>
                <w:szCs w:val="24"/>
              </w:rPr>
            </w:pPr>
            <w:r>
              <w:rPr>
                <w:rFonts w:hint="eastAsia"/>
                <w:kern w:val="0"/>
                <w:sz w:val="24"/>
                <w:szCs w:val="24"/>
              </w:rPr>
              <w:t>3</w:t>
            </w:r>
          </w:p>
        </w:tc>
      </w:tr>
      <w:tr w14:paraId="233EE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328ECEE6">
            <w:pPr>
              <w:widowControl/>
              <w:snapToGrid w:val="0"/>
              <w:jc w:val="center"/>
              <w:rPr>
                <w:kern w:val="0"/>
                <w:sz w:val="24"/>
                <w:szCs w:val="24"/>
              </w:rPr>
            </w:pPr>
            <w:r>
              <w:rPr>
                <w:rFonts w:hint="eastAsia"/>
                <w:kern w:val="0"/>
                <w:sz w:val="24"/>
                <w:szCs w:val="24"/>
              </w:rPr>
              <w:t>4</w:t>
            </w:r>
          </w:p>
        </w:tc>
        <w:tc>
          <w:tcPr>
            <w:tcW w:w="1655" w:type="dxa"/>
            <w:vAlign w:val="center"/>
          </w:tcPr>
          <w:p w14:paraId="3C42E698">
            <w:pPr>
              <w:widowControl/>
              <w:snapToGrid w:val="0"/>
              <w:jc w:val="center"/>
              <w:rPr>
                <w:color w:val="FF0000"/>
                <w:kern w:val="0"/>
                <w:sz w:val="24"/>
                <w:szCs w:val="24"/>
              </w:rPr>
            </w:pPr>
            <w:r>
              <w:rPr>
                <w:rFonts w:hint="eastAsia"/>
                <w:kern w:val="0"/>
                <w:sz w:val="24"/>
                <w:szCs w:val="24"/>
              </w:rPr>
              <w:t>投标人业绩评价</w:t>
            </w:r>
          </w:p>
        </w:tc>
        <w:tc>
          <w:tcPr>
            <w:tcW w:w="7087" w:type="dxa"/>
            <w:vAlign w:val="center"/>
          </w:tcPr>
          <w:p w14:paraId="4884B409">
            <w:pPr>
              <w:snapToGrid w:val="0"/>
              <w:rPr>
                <w:bCs/>
                <w:sz w:val="24"/>
              </w:rPr>
            </w:pPr>
            <w:r>
              <w:rPr>
                <w:bCs/>
                <w:sz w:val="24"/>
              </w:rPr>
              <w:t>完全按照以下要求提供已完成的</w:t>
            </w:r>
            <w:r>
              <w:rPr>
                <w:rFonts w:hint="eastAsia"/>
                <w:bCs/>
                <w:sz w:val="24"/>
              </w:rPr>
              <w:t>业绩（业绩内容至少包含实验室设备或教学仪器）</w:t>
            </w:r>
            <w:r>
              <w:rPr>
                <w:bCs/>
                <w:sz w:val="24"/>
              </w:rPr>
              <w:t>，</w:t>
            </w:r>
            <w:r>
              <w:rPr>
                <w:rFonts w:hint="eastAsia"/>
                <w:bCs/>
                <w:sz w:val="24"/>
              </w:rPr>
              <w:t>提供的证明材料均不得遮挡涂黑</w:t>
            </w:r>
            <w:r>
              <w:rPr>
                <w:bCs/>
                <w:sz w:val="24"/>
              </w:rPr>
              <w:t>，否则不予认定加分。</w:t>
            </w:r>
          </w:p>
          <w:p w14:paraId="60C7F74E">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22年</w:t>
            </w:r>
            <w:r>
              <w:rPr>
                <w:sz w:val="24"/>
              </w:rPr>
              <w:t>1</w:t>
            </w:r>
            <w:r>
              <w:rPr>
                <w:rFonts w:hint="eastAsia"/>
                <w:sz w:val="24"/>
              </w:rPr>
              <w:t>月</w:t>
            </w:r>
            <w:r>
              <w:rPr>
                <w:sz w:val="24"/>
              </w:rPr>
              <w:t>1</w:t>
            </w:r>
            <w:r>
              <w:rPr>
                <w:rFonts w:hint="eastAsia"/>
                <w:sz w:val="24"/>
              </w:rPr>
              <w:t>日至今）</w:t>
            </w:r>
            <w:r>
              <w:rPr>
                <w:bCs/>
                <w:sz w:val="24"/>
              </w:rPr>
              <w:t>。</w:t>
            </w:r>
          </w:p>
          <w:p w14:paraId="5521948B">
            <w:pPr>
              <w:snapToGrid w:val="0"/>
              <w:rPr>
                <w:sz w:val="24"/>
              </w:rPr>
            </w:pPr>
            <w:r>
              <w:rPr>
                <w:sz w:val="24"/>
              </w:rPr>
              <w:t>B.</w:t>
            </w:r>
            <w:r>
              <w:rPr>
                <w:rFonts w:hint="eastAsia"/>
                <w:sz w:val="24"/>
              </w:rPr>
              <w:t xml:space="preserve"> 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14:paraId="327CCB8F">
            <w:pPr>
              <w:widowControl/>
              <w:snapToGrid w:val="0"/>
              <w:rPr>
                <w:color w:val="FF0000"/>
                <w:sz w:val="24"/>
              </w:rPr>
            </w:pPr>
            <w:r>
              <w:rPr>
                <w:rFonts w:hint="eastAsia"/>
                <w:bCs/>
                <w:sz w:val="24"/>
              </w:rPr>
              <w:t>1个业绩1分，最多6分</w:t>
            </w:r>
          </w:p>
        </w:tc>
        <w:tc>
          <w:tcPr>
            <w:tcW w:w="1010" w:type="dxa"/>
            <w:vAlign w:val="center"/>
          </w:tcPr>
          <w:p w14:paraId="1FC0F0F4">
            <w:pPr>
              <w:widowControl/>
              <w:snapToGrid w:val="0"/>
              <w:jc w:val="center"/>
              <w:rPr>
                <w:kern w:val="0"/>
                <w:sz w:val="24"/>
                <w:szCs w:val="24"/>
              </w:rPr>
            </w:pPr>
            <w:r>
              <w:rPr>
                <w:rFonts w:hint="eastAsia"/>
                <w:kern w:val="0"/>
                <w:sz w:val="24"/>
                <w:szCs w:val="24"/>
              </w:rPr>
              <w:t>6</w:t>
            </w:r>
          </w:p>
        </w:tc>
      </w:tr>
      <w:tr w14:paraId="09B709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3983F54F">
            <w:pPr>
              <w:widowControl/>
              <w:snapToGrid w:val="0"/>
              <w:jc w:val="center"/>
              <w:rPr>
                <w:kern w:val="0"/>
                <w:sz w:val="24"/>
                <w:szCs w:val="24"/>
              </w:rPr>
            </w:pPr>
            <w:r>
              <w:rPr>
                <w:rFonts w:hint="eastAsia"/>
                <w:kern w:val="0"/>
                <w:sz w:val="24"/>
                <w:szCs w:val="24"/>
              </w:rPr>
              <w:t>5</w:t>
            </w:r>
          </w:p>
        </w:tc>
        <w:tc>
          <w:tcPr>
            <w:tcW w:w="1655" w:type="dxa"/>
            <w:vAlign w:val="center"/>
          </w:tcPr>
          <w:p w14:paraId="352C7824">
            <w:pPr>
              <w:widowControl/>
              <w:snapToGrid w:val="0"/>
              <w:jc w:val="center"/>
              <w:rPr>
                <w:color w:val="FF0000"/>
                <w:kern w:val="0"/>
                <w:sz w:val="24"/>
                <w:szCs w:val="24"/>
              </w:rPr>
            </w:pPr>
            <w:r>
              <w:rPr>
                <w:rFonts w:hint="eastAsia"/>
                <w:kern w:val="0"/>
                <w:sz w:val="24"/>
                <w:szCs w:val="24"/>
              </w:rPr>
              <w:t>产品参数承诺评价</w:t>
            </w:r>
          </w:p>
        </w:tc>
        <w:tc>
          <w:tcPr>
            <w:tcW w:w="7087" w:type="dxa"/>
            <w:vAlign w:val="center"/>
          </w:tcPr>
          <w:p w14:paraId="47B9B65A">
            <w:pPr>
              <w:rPr>
                <w:rFonts w:hint="eastAsia" w:eastAsia="宋体"/>
                <w:bCs/>
                <w:color w:val="auto"/>
                <w:sz w:val="24"/>
                <w:lang w:eastAsia="zh-CN"/>
              </w:rPr>
            </w:pPr>
            <w:r>
              <w:rPr>
                <w:rFonts w:hint="eastAsia"/>
                <w:bCs/>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sz w:val="24"/>
                <w:lang w:eastAsia="zh-CN"/>
              </w:rPr>
              <w:t>评审委</w:t>
            </w:r>
            <w:r>
              <w:rPr>
                <w:rFonts w:hint="eastAsia"/>
                <w:bCs/>
                <w:color w:val="auto"/>
                <w:sz w:val="24"/>
                <w:lang w:eastAsia="zh-CN"/>
              </w:rPr>
              <w:t>员会按如下要求进行评审，否则该项得0分</w:t>
            </w:r>
          </w:p>
          <w:p w14:paraId="754EC90D">
            <w:pPr>
              <w:snapToGrid w:val="0"/>
              <w:rPr>
                <w:rFonts w:ascii="宋体" w:hAnsi="宋体" w:cs="宋体"/>
                <w:bCs/>
                <w:color w:val="auto"/>
                <w:sz w:val="24"/>
                <w:szCs w:val="24"/>
              </w:rPr>
            </w:pPr>
            <w:r>
              <w:rPr>
                <w:rFonts w:hint="eastAsia" w:ascii="宋体" w:hAnsi="宋体" w:cs="宋体"/>
                <w:bCs/>
                <w:color w:val="auto"/>
                <w:sz w:val="24"/>
                <w:szCs w:val="24"/>
              </w:rPr>
              <w:t>（1）</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Cs/>
                <w:color w:val="auto"/>
                <w:sz w:val="24"/>
                <w:szCs w:val="24"/>
              </w:rPr>
              <w:t>所投</w:t>
            </w:r>
            <w:r>
              <w:rPr>
                <w:rFonts w:hint="eastAsia" w:ascii="宋体" w:hAnsi="宋体" w:cs="宋体"/>
                <w:b/>
                <w:bCs/>
                <w:color w:val="auto"/>
                <w:kern w:val="0"/>
                <w:sz w:val="24"/>
                <w:szCs w:val="24"/>
                <w:lang w:bidi="ar"/>
              </w:rPr>
              <w:t>天津市南开区</w:t>
            </w:r>
            <w:r>
              <w:rPr>
                <w:rFonts w:hint="eastAsia"/>
                <w:b/>
                <w:color w:val="auto"/>
                <w:sz w:val="24"/>
              </w:rPr>
              <w:t>生物实验室</w:t>
            </w:r>
            <w:r>
              <w:rPr>
                <w:rFonts w:hint="eastAsia"/>
                <w:bCs/>
                <w:color w:val="auto"/>
                <w:sz w:val="24"/>
              </w:rPr>
              <w:t>，</w:t>
            </w:r>
            <w:r>
              <w:rPr>
                <w:rFonts w:hint="eastAsia" w:ascii="宋体" w:hAnsi="宋体" w:cs="宋体"/>
                <w:b/>
                <w:color w:val="auto"/>
                <w:sz w:val="24"/>
                <w:szCs w:val="24"/>
              </w:rPr>
              <w:t>序号（2）教师示教一体机</w:t>
            </w:r>
            <w:r>
              <w:rPr>
                <w:rFonts w:hint="eastAsia" w:ascii="宋体" w:hAnsi="宋体" w:cs="宋体"/>
                <w:bCs/>
                <w:color w:val="auto"/>
                <w:sz w:val="24"/>
                <w:szCs w:val="24"/>
              </w:rPr>
              <w:t>具有CMA标识或CNAS标识的检测/检验/试验/测试报告，且该报告能证明以上所投产品满足下述参数要求，每承诺1条得1分，最多1分</w:t>
            </w:r>
          </w:p>
          <w:p w14:paraId="340FF19D">
            <w:pPr>
              <w:snapToGrid w:val="0"/>
              <w:rPr>
                <w:rFonts w:ascii="宋体" w:hAnsi="宋体" w:cs="宋体"/>
                <w:bCs/>
                <w:color w:val="auto"/>
                <w:sz w:val="24"/>
                <w:szCs w:val="24"/>
              </w:rPr>
            </w:pPr>
            <w:r>
              <w:rPr>
                <w:rFonts w:hint="eastAsia" w:ascii="宋体" w:hAnsi="宋体" w:cs="宋体"/>
                <w:bCs/>
                <w:color w:val="auto"/>
                <w:sz w:val="24"/>
                <w:szCs w:val="24"/>
              </w:rPr>
              <w:t>A.数据接口：</w:t>
            </w:r>
            <w:r>
              <w:rPr>
                <w:rFonts w:hint="eastAsia" w:ascii="宋体" w:hAnsi="宋体" w:cs="宋体"/>
                <w:color w:val="auto"/>
                <w:kern w:val="0"/>
                <w:sz w:val="24"/>
                <w:szCs w:val="24"/>
                <w:lang w:bidi="ar"/>
              </w:rPr>
              <w:t>设备具有不少于1个usb-C接口，不少于1个凤凰端子，支持485,232，I/O接入</w:t>
            </w:r>
            <w:r>
              <w:rPr>
                <w:rFonts w:hint="eastAsia" w:ascii="宋体" w:hAnsi="宋体" w:cs="宋体"/>
                <w:bCs/>
                <w:color w:val="auto"/>
                <w:sz w:val="24"/>
                <w:szCs w:val="24"/>
              </w:rPr>
              <w:t>；锁紧装置：设备摄像头展开后，具有锁紧螺栓设计，锁紧后，不可随意移动和旋转。设备在95%湿度环境中可保持功能正常。</w:t>
            </w:r>
          </w:p>
          <w:p w14:paraId="0CA1E165">
            <w:pPr>
              <w:snapToGrid w:val="0"/>
              <w:rPr>
                <w:bCs/>
                <w:color w:val="auto"/>
                <w:sz w:val="24"/>
              </w:rPr>
            </w:pPr>
            <w:r>
              <w:rPr>
                <w:rFonts w:hint="eastAsia"/>
                <w:bCs/>
                <w:color w:val="auto"/>
                <w:sz w:val="24"/>
              </w:rPr>
              <w:t>（2）</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w:t>
            </w:r>
            <w:r>
              <w:rPr>
                <w:rFonts w:hint="eastAsia" w:ascii="宋体" w:hAnsi="宋体" w:cs="宋体"/>
                <w:b/>
                <w:bCs/>
                <w:color w:val="auto"/>
                <w:kern w:val="0"/>
                <w:sz w:val="24"/>
                <w:szCs w:val="24"/>
                <w:lang w:bidi="ar"/>
              </w:rPr>
              <w:t>天津市南开区</w:t>
            </w:r>
            <w:r>
              <w:rPr>
                <w:rFonts w:hint="eastAsia"/>
                <w:b/>
                <w:color w:val="auto"/>
                <w:sz w:val="24"/>
              </w:rPr>
              <w:t>生物实验室</w:t>
            </w:r>
            <w:r>
              <w:rPr>
                <w:rFonts w:hint="eastAsia"/>
                <w:bCs/>
                <w:color w:val="auto"/>
                <w:sz w:val="24"/>
              </w:rPr>
              <w:t>，</w:t>
            </w:r>
            <w:r>
              <w:rPr>
                <w:rFonts w:hint="eastAsia"/>
                <w:b/>
                <w:color w:val="auto"/>
                <w:sz w:val="24"/>
              </w:rPr>
              <w:t>序号（3）教师操作演示实验台</w:t>
            </w:r>
            <w:r>
              <w:rPr>
                <w:rFonts w:hint="eastAsia"/>
                <w:bCs/>
                <w:color w:val="auto"/>
                <w:sz w:val="24"/>
              </w:rPr>
              <w:t>台面实芯理化板具有CMA标识或CNAS标识的检测/检验/试验/测试报告，且该报告能证明以上所投产品满足下述参数要求，每承诺1条得1分，最多1分</w:t>
            </w:r>
          </w:p>
          <w:p w14:paraId="6A2FA3CA">
            <w:pPr>
              <w:snapToGrid w:val="0"/>
              <w:rPr>
                <w:bCs/>
                <w:color w:val="auto"/>
                <w:sz w:val="24"/>
              </w:rPr>
            </w:pPr>
            <w:bookmarkStart w:id="54" w:name="OLE_LINK34"/>
            <w:r>
              <w:rPr>
                <w:rFonts w:hint="eastAsia"/>
                <w:bCs/>
                <w:color w:val="auto"/>
                <w:sz w:val="24"/>
              </w:rPr>
              <w:t>A.</w:t>
            </w:r>
            <w:r>
              <w:rPr>
                <w:color w:val="auto"/>
                <w:sz w:val="24"/>
                <w:szCs w:val="24"/>
              </w:rPr>
              <w:t>台面</w:t>
            </w:r>
            <w:r>
              <w:rPr>
                <w:rFonts w:hint="eastAsia"/>
                <w:color w:val="auto"/>
                <w:sz w:val="24"/>
                <w:szCs w:val="24"/>
              </w:rPr>
              <w:t>依据GB/T 17657-2022 《人造板及饰面人造板理化性能试验方法》标准，满足</w:t>
            </w:r>
            <w:r>
              <w:rPr>
                <w:color w:val="auto"/>
                <w:sz w:val="24"/>
                <w:szCs w:val="24"/>
              </w:rPr>
              <w:t>：</w:t>
            </w:r>
            <w:r>
              <w:rPr>
                <w:rFonts w:hint="eastAsia"/>
                <w:color w:val="auto"/>
                <w:sz w:val="24"/>
                <w:szCs w:val="24"/>
              </w:rPr>
              <w:t>弹性模量≥9700MPa；</w:t>
            </w:r>
            <w:r>
              <w:rPr>
                <w:color w:val="auto"/>
                <w:sz w:val="24"/>
                <w:szCs w:val="24"/>
              </w:rPr>
              <w:t> </w:t>
            </w:r>
            <w:r>
              <w:rPr>
                <w:rFonts w:hint="eastAsia"/>
                <w:color w:val="auto"/>
                <w:sz w:val="24"/>
                <w:szCs w:val="24"/>
              </w:rPr>
              <w:t>含水率：≤0.9%；</w:t>
            </w:r>
            <w:r>
              <w:rPr>
                <w:color w:val="auto"/>
                <w:sz w:val="24"/>
                <w:szCs w:val="24"/>
              </w:rPr>
              <w:t>尺寸稳定性：</w:t>
            </w:r>
            <w:r>
              <w:rPr>
                <w:rFonts w:hint="eastAsia"/>
                <w:color w:val="auto"/>
                <w:sz w:val="24"/>
                <w:szCs w:val="24"/>
              </w:rPr>
              <w:t>横向≤</w:t>
            </w:r>
            <w:r>
              <w:rPr>
                <w:color w:val="auto"/>
                <w:sz w:val="24"/>
                <w:szCs w:val="24"/>
              </w:rPr>
              <w:t>0.</w:t>
            </w:r>
            <w:r>
              <w:rPr>
                <w:rFonts w:hint="eastAsia"/>
                <w:color w:val="auto"/>
                <w:sz w:val="24"/>
                <w:szCs w:val="24"/>
              </w:rPr>
              <w:t>11</w:t>
            </w:r>
            <w:r>
              <w:rPr>
                <w:color w:val="auto"/>
                <w:sz w:val="24"/>
                <w:szCs w:val="24"/>
              </w:rPr>
              <w:t>%</w:t>
            </w:r>
            <w:r>
              <w:rPr>
                <w:rFonts w:hint="eastAsia"/>
                <w:color w:val="auto"/>
                <w:sz w:val="24"/>
                <w:szCs w:val="24"/>
              </w:rPr>
              <w:t>、纵向≤0.08%</w:t>
            </w:r>
            <w:r>
              <w:rPr>
                <w:color w:val="auto"/>
                <w:sz w:val="24"/>
                <w:szCs w:val="24"/>
              </w:rPr>
              <w:t>；</w:t>
            </w:r>
            <w:r>
              <w:rPr>
                <w:rFonts w:hint="eastAsia"/>
                <w:color w:val="auto"/>
                <w:sz w:val="24"/>
                <w:szCs w:val="24"/>
              </w:rPr>
              <w:t>表面耐磨性能：≥1200r,未出现磨损点;</w:t>
            </w:r>
            <w:r>
              <w:rPr>
                <w:color w:val="auto"/>
                <w:sz w:val="24"/>
                <w:szCs w:val="24"/>
              </w:rPr>
              <w:t>表面耐湿热性能：</w:t>
            </w:r>
            <w:r>
              <w:rPr>
                <w:rFonts w:hint="eastAsia"/>
                <w:color w:val="auto"/>
                <w:sz w:val="24"/>
                <w:szCs w:val="24"/>
              </w:rPr>
              <w:t>五</w:t>
            </w:r>
            <w:r>
              <w:rPr>
                <w:color w:val="auto"/>
                <w:sz w:val="24"/>
                <w:szCs w:val="24"/>
              </w:rPr>
              <w:t>级</w:t>
            </w:r>
            <w:r>
              <w:rPr>
                <w:rFonts w:hint="eastAsia"/>
                <w:color w:val="auto"/>
                <w:sz w:val="24"/>
                <w:szCs w:val="24"/>
              </w:rPr>
              <w:t>：</w:t>
            </w:r>
            <w:r>
              <w:rPr>
                <w:color w:val="auto"/>
                <w:sz w:val="24"/>
                <w:szCs w:val="24"/>
              </w:rPr>
              <w:t>无明显变化</w:t>
            </w:r>
            <w:r>
              <w:rPr>
                <w:rFonts w:hint="eastAsia"/>
                <w:color w:val="auto"/>
                <w:sz w:val="24"/>
                <w:szCs w:val="24"/>
              </w:rPr>
              <w:t>；浸渍剥离性能：贴面层与基材之间的胶层无剥离和分层现象</w:t>
            </w:r>
            <w:r>
              <w:rPr>
                <w:color w:val="auto"/>
                <w:sz w:val="24"/>
                <w:szCs w:val="24"/>
              </w:rPr>
              <w:t>；耐光色牢度</w:t>
            </w:r>
            <w:r>
              <w:rPr>
                <w:rFonts w:hint="eastAsia"/>
                <w:color w:val="auto"/>
                <w:sz w:val="24"/>
                <w:szCs w:val="24"/>
              </w:rPr>
              <w:t>性能:</w:t>
            </w:r>
            <w:r>
              <w:rPr>
                <w:rFonts w:ascii="Calibri" w:hAnsi="Calibri" w:cs="Calibri"/>
                <w:color w:val="auto"/>
                <w:sz w:val="24"/>
                <w:szCs w:val="24"/>
              </w:rPr>
              <w:t>&gt;</w:t>
            </w:r>
            <w:r>
              <w:rPr>
                <w:color w:val="auto"/>
                <w:sz w:val="24"/>
                <w:szCs w:val="24"/>
              </w:rPr>
              <w:t>4级</w:t>
            </w:r>
            <w:r>
              <w:rPr>
                <w:rFonts w:hint="eastAsia"/>
                <w:color w:val="auto"/>
                <w:sz w:val="24"/>
                <w:szCs w:val="24"/>
              </w:rPr>
              <w:t>;漆膜附着力：六级：切割边缘完全平滑，网格内无脱落等不低于16项检测。</w:t>
            </w:r>
            <w:r>
              <w:rPr>
                <w:color w:val="auto"/>
                <w:sz w:val="24"/>
                <w:szCs w:val="24"/>
              </w:rPr>
              <w:t>台面</w:t>
            </w:r>
            <w:r>
              <w:rPr>
                <w:rFonts w:hint="eastAsia"/>
                <w:color w:val="auto"/>
                <w:sz w:val="24"/>
                <w:szCs w:val="24"/>
              </w:rPr>
              <w:t>满足</w:t>
            </w:r>
            <w:r>
              <w:rPr>
                <w:color w:val="auto"/>
                <w:sz w:val="24"/>
                <w:szCs w:val="24"/>
              </w:rPr>
              <w:t>甲醛释放量</w:t>
            </w:r>
            <w:r>
              <w:rPr>
                <w:rFonts w:ascii="Arial" w:hAnsi="Arial" w:cs="Arial"/>
                <w:color w:val="auto"/>
                <w:sz w:val="24"/>
                <w:szCs w:val="24"/>
                <w:shd w:val="clear" w:color="auto" w:fill="FFFFFF"/>
              </w:rPr>
              <w:t>&lt;</w:t>
            </w:r>
            <w:r>
              <w:rPr>
                <w:color w:val="auto"/>
                <w:sz w:val="24"/>
                <w:szCs w:val="24"/>
              </w:rPr>
              <w:t>0.</w:t>
            </w:r>
            <w:r>
              <w:rPr>
                <w:rFonts w:hint="eastAsia"/>
                <w:color w:val="auto"/>
                <w:sz w:val="24"/>
                <w:szCs w:val="24"/>
              </w:rPr>
              <w:t>005</w:t>
            </w:r>
            <w:r>
              <w:rPr>
                <w:rFonts w:hint="eastAsia" w:ascii="仿宋" w:hAnsi="仿宋" w:eastAsia="仿宋" w:cs="仿宋"/>
                <w:color w:val="auto"/>
                <w:sz w:val="24"/>
                <w:szCs w:val="24"/>
              </w:rPr>
              <w:t xml:space="preserve"> mg/M</w:t>
            </w:r>
            <w:r>
              <w:rPr>
                <w:rFonts w:hint="eastAsia" w:ascii="仿宋" w:hAnsi="仿宋" w:eastAsia="仿宋" w:cs="仿宋"/>
                <w:color w:val="auto"/>
                <w:sz w:val="24"/>
                <w:szCs w:val="24"/>
                <w:vertAlign w:val="superscript"/>
              </w:rPr>
              <w:t>3</w:t>
            </w:r>
            <w:r>
              <w:rPr>
                <w:rFonts w:hint="eastAsia"/>
                <w:color w:val="auto"/>
                <w:sz w:val="24"/>
                <w:szCs w:val="24"/>
              </w:rPr>
              <w:t>；同时</w:t>
            </w:r>
            <w:r>
              <w:rPr>
                <w:color w:val="auto"/>
                <w:sz w:val="24"/>
                <w:szCs w:val="24"/>
              </w:rPr>
              <w:t>台面</w:t>
            </w:r>
            <w:r>
              <w:rPr>
                <w:rFonts w:hint="eastAsia"/>
                <w:color w:val="auto"/>
                <w:sz w:val="24"/>
                <w:szCs w:val="24"/>
              </w:rPr>
              <w:t>满足</w:t>
            </w:r>
            <w:r>
              <w:rPr>
                <w:color w:val="auto"/>
                <w:sz w:val="24"/>
                <w:szCs w:val="24"/>
              </w:rPr>
              <w:t>4种重金属</w:t>
            </w:r>
            <w:r>
              <w:rPr>
                <w:rFonts w:hint="eastAsia"/>
                <w:color w:val="auto"/>
                <w:sz w:val="24"/>
                <w:szCs w:val="24"/>
              </w:rPr>
              <w:t>含量mg/kg</w:t>
            </w:r>
            <w:r>
              <w:rPr>
                <w:color w:val="auto"/>
                <w:sz w:val="24"/>
                <w:szCs w:val="24"/>
              </w:rPr>
              <w:t>（可溶性铅</w:t>
            </w:r>
            <w:r>
              <w:rPr>
                <w:rFonts w:hint="eastAsia" w:ascii="宋体" w:hAnsi="宋体"/>
                <w:color w:val="auto"/>
              </w:rPr>
              <w:t>≤</w:t>
            </w:r>
            <w:r>
              <w:rPr>
                <w:rFonts w:hint="eastAsia"/>
                <w:color w:val="auto"/>
                <w:sz w:val="24"/>
                <w:szCs w:val="24"/>
              </w:rPr>
              <w:t>2.2、</w:t>
            </w:r>
            <w:r>
              <w:rPr>
                <w:color w:val="auto"/>
                <w:sz w:val="24"/>
                <w:szCs w:val="24"/>
              </w:rPr>
              <w:t>镉：</w:t>
            </w:r>
            <w:r>
              <w:rPr>
                <w:rFonts w:hint="eastAsia" w:ascii="宋体" w:hAnsi="宋体"/>
                <w:color w:val="auto"/>
              </w:rPr>
              <w:t>≤0.1</w:t>
            </w:r>
            <w:r>
              <w:rPr>
                <w:rFonts w:hint="eastAsia"/>
                <w:color w:val="auto"/>
                <w:sz w:val="24"/>
                <w:szCs w:val="24"/>
              </w:rPr>
              <w:t>、</w:t>
            </w:r>
            <w:r>
              <w:rPr>
                <w:color w:val="auto"/>
                <w:sz w:val="24"/>
                <w:szCs w:val="24"/>
              </w:rPr>
              <w:t>铬</w:t>
            </w:r>
            <w:r>
              <w:rPr>
                <w:rFonts w:hint="eastAsia" w:ascii="宋体" w:hAnsi="宋体"/>
                <w:color w:val="auto"/>
              </w:rPr>
              <w:t>≤0.2</w:t>
            </w:r>
            <w:r>
              <w:rPr>
                <w:rFonts w:hint="eastAsia"/>
                <w:color w:val="auto"/>
                <w:sz w:val="24"/>
                <w:szCs w:val="24"/>
              </w:rPr>
              <w:t>、</w:t>
            </w:r>
            <w:r>
              <w:rPr>
                <w:color w:val="auto"/>
                <w:sz w:val="24"/>
                <w:szCs w:val="24"/>
              </w:rPr>
              <w:t>汞：未检</w:t>
            </w:r>
            <w:r>
              <w:rPr>
                <w:rFonts w:hint="eastAsia"/>
                <w:color w:val="auto"/>
                <w:sz w:val="24"/>
                <w:szCs w:val="24"/>
              </w:rPr>
              <w:t>出</w:t>
            </w:r>
            <w:r>
              <w:rPr>
                <w:color w:val="auto"/>
                <w:sz w:val="24"/>
                <w:szCs w:val="24"/>
              </w:rPr>
              <w:t>）</w:t>
            </w:r>
            <w:r>
              <w:rPr>
                <w:rFonts w:hint="eastAsia"/>
                <w:color w:val="auto"/>
                <w:sz w:val="24"/>
                <w:szCs w:val="24"/>
              </w:rPr>
              <w:t>。台面满足：黑曲霉、土曲霉、球毛壳霉、宛氏拟青霉、绳状青霉、出芽短梗霉等不少于10种的霉菌检测，且</w:t>
            </w:r>
            <w:r>
              <w:rPr>
                <w:rFonts w:hint="eastAsia"/>
                <w:bCs/>
                <w:color w:val="auto"/>
                <w:sz w:val="24"/>
                <w:szCs w:val="24"/>
              </w:rPr>
              <w:t>防霉等级为0级。</w:t>
            </w:r>
          </w:p>
          <w:bookmarkEnd w:id="54"/>
          <w:p w14:paraId="0C5B6941">
            <w:pPr>
              <w:snapToGrid w:val="0"/>
              <w:rPr>
                <w:rFonts w:ascii="宋体" w:hAnsi="宋体" w:cs="宋体"/>
                <w:bCs/>
                <w:color w:val="auto"/>
                <w:sz w:val="24"/>
                <w:szCs w:val="24"/>
              </w:rPr>
            </w:pPr>
            <w:r>
              <w:rPr>
                <w:rFonts w:hint="eastAsia" w:ascii="宋体" w:hAnsi="宋体" w:cs="宋体"/>
                <w:bCs/>
                <w:color w:val="auto"/>
                <w:sz w:val="24"/>
                <w:szCs w:val="24"/>
              </w:rPr>
              <w:t>（3）</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Cs/>
                <w:color w:val="auto"/>
                <w:sz w:val="24"/>
                <w:szCs w:val="24"/>
              </w:rPr>
              <w:t>所投</w:t>
            </w:r>
            <w:r>
              <w:rPr>
                <w:rFonts w:hint="eastAsia" w:ascii="宋体" w:hAnsi="宋体" w:cs="宋体"/>
                <w:b/>
                <w:bCs/>
                <w:color w:val="auto"/>
                <w:kern w:val="0"/>
                <w:sz w:val="24"/>
                <w:szCs w:val="24"/>
                <w:lang w:bidi="ar"/>
              </w:rPr>
              <w:t>天津市南开区</w:t>
            </w:r>
            <w:r>
              <w:rPr>
                <w:rFonts w:hint="eastAsia"/>
                <w:b/>
                <w:color w:val="auto"/>
                <w:sz w:val="24"/>
              </w:rPr>
              <w:t>生物实验室，</w:t>
            </w:r>
            <w:r>
              <w:rPr>
                <w:rFonts w:hint="eastAsia" w:ascii="宋体" w:hAnsi="宋体" w:cs="宋体"/>
                <w:b/>
                <w:color w:val="auto"/>
                <w:sz w:val="24"/>
                <w:szCs w:val="24"/>
              </w:rPr>
              <w:t>序号（12）数码显微镜</w:t>
            </w:r>
            <w:r>
              <w:rPr>
                <w:rFonts w:hint="eastAsia" w:ascii="宋体" w:hAnsi="宋体" w:cs="宋体"/>
                <w:bCs/>
                <w:color w:val="auto"/>
                <w:sz w:val="24"/>
                <w:szCs w:val="24"/>
              </w:rPr>
              <w:t>具有CMA标识或CNAS标识的检测/检验/试验/测试报告，且该报告能证明以上所投产品满足下述参数要求，每承诺1条得1分，最多1分。</w:t>
            </w:r>
          </w:p>
          <w:p w14:paraId="1E2018E9">
            <w:pPr>
              <w:snapToGrid w:val="0"/>
              <w:rPr>
                <w:rFonts w:ascii="宋体" w:hAnsi="宋体" w:cs="宋体"/>
                <w:bCs/>
                <w:color w:val="auto"/>
                <w:sz w:val="24"/>
                <w:szCs w:val="24"/>
              </w:rPr>
            </w:pPr>
            <w:r>
              <w:rPr>
                <w:rFonts w:hint="eastAsia" w:ascii="宋体" w:hAnsi="宋体" w:cs="宋体"/>
                <w:bCs/>
                <w:color w:val="auto"/>
                <w:sz w:val="24"/>
                <w:szCs w:val="24"/>
              </w:rPr>
              <w:t>A.</w:t>
            </w:r>
            <w:bookmarkStart w:id="55" w:name="OLE_LINK43"/>
            <w:r>
              <w:rPr>
                <w:rFonts w:hint="eastAsia" w:ascii="宋体" w:hAnsi="宋体" w:cs="宋体"/>
                <w:bCs/>
                <w:color w:val="auto"/>
                <w:sz w:val="24"/>
                <w:szCs w:val="24"/>
              </w:rPr>
              <w:t>一体化设计，仪器拆包装箱接上电源即可使用；自带液晶屏，液晶屏与机身一体式设计</w:t>
            </w:r>
            <w:bookmarkEnd w:id="55"/>
            <w:r>
              <w:rPr>
                <w:rFonts w:hint="eastAsia" w:ascii="宋体" w:hAnsi="宋体" w:cs="宋体"/>
                <w:bCs/>
                <w:color w:val="auto"/>
                <w:sz w:val="24"/>
                <w:szCs w:val="24"/>
              </w:rPr>
              <w:t>。</w:t>
            </w:r>
          </w:p>
          <w:p w14:paraId="599A756E">
            <w:pPr>
              <w:snapToGrid w:val="0"/>
              <w:rPr>
                <w:bCs/>
                <w:color w:val="auto"/>
                <w:sz w:val="24"/>
              </w:rPr>
            </w:pPr>
            <w:r>
              <w:rPr>
                <w:rFonts w:hint="eastAsia"/>
                <w:bCs/>
                <w:color w:val="auto"/>
                <w:sz w:val="24"/>
              </w:rPr>
              <w:t>（4）</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w:t>
            </w:r>
            <w:r>
              <w:rPr>
                <w:rFonts w:hint="eastAsia" w:ascii="宋体" w:hAnsi="宋体" w:cs="宋体"/>
                <w:b/>
                <w:bCs/>
                <w:color w:val="auto"/>
                <w:kern w:val="0"/>
                <w:sz w:val="24"/>
                <w:szCs w:val="24"/>
                <w:lang w:bidi="ar"/>
              </w:rPr>
              <w:t>天津市南开区</w:t>
            </w:r>
            <w:r>
              <w:rPr>
                <w:rFonts w:hint="eastAsia"/>
                <w:b/>
                <w:color w:val="auto"/>
                <w:sz w:val="24"/>
              </w:rPr>
              <w:t>生物实验室，序号（125）数据采集器</w:t>
            </w:r>
            <w:r>
              <w:rPr>
                <w:rFonts w:hint="eastAsia"/>
                <w:bCs/>
                <w:color w:val="auto"/>
                <w:sz w:val="24"/>
              </w:rPr>
              <w:t>具有CMA标识或CNAS标识的检测/检验/试验/测试报告，且该报告能证明以上所投产品满足下述参数要求，每承诺1条得1分，最多1分</w:t>
            </w:r>
          </w:p>
          <w:p w14:paraId="7E739096">
            <w:pPr>
              <w:snapToGrid w:val="0"/>
              <w:rPr>
                <w:bCs/>
                <w:color w:val="auto"/>
                <w:sz w:val="24"/>
              </w:rPr>
            </w:pPr>
            <w:r>
              <w:rPr>
                <w:rFonts w:hint="eastAsia"/>
                <w:bCs/>
                <w:color w:val="auto"/>
                <w:sz w:val="24"/>
              </w:rPr>
              <w:t>A.</w:t>
            </w:r>
            <w:r>
              <w:rPr>
                <w:rFonts w:hint="eastAsia" w:ascii="宋体" w:hAnsi="宋体" w:cs="宋体"/>
                <w:color w:val="auto"/>
                <w:sz w:val="24"/>
                <w:szCs w:val="24"/>
                <w:lang w:bidi="ar"/>
              </w:rPr>
              <w:t>四路全数字数据传输通道，数据采集器单通道最大采样速率不小于15KHz，最大采样率不小于75 KHz，与传感器采用SPI数据总线进行传感器信息、数据的并行采集输出，数据采集器任意通道都可以读取传感器上传的数据。支持级联，满足≥12套数据采集器同时连接电脑使用，可同时连接≥10个声波/声级传感器测量声音波形。</w:t>
            </w:r>
          </w:p>
          <w:p w14:paraId="4171775E">
            <w:pPr>
              <w:adjustRightInd w:val="0"/>
              <w:snapToGrid w:val="0"/>
              <w:rPr>
                <w:rFonts w:ascii="宋体" w:hAnsi="宋体" w:cs="宋体"/>
                <w:bCs/>
                <w:color w:val="auto"/>
                <w:sz w:val="24"/>
                <w:szCs w:val="24"/>
              </w:rPr>
            </w:pPr>
            <w:r>
              <w:rPr>
                <w:rFonts w:hint="eastAsia"/>
                <w:bCs/>
                <w:color w:val="auto"/>
                <w:sz w:val="24"/>
              </w:rPr>
              <w:t>（5）</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Cs/>
                <w:color w:val="auto"/>
                <w:sz w:val="24"/>
                <w:szCs w:val="24"/>
              </w:rPr>
              <w:t>所投</w:t>
            </w:r>
            <w:r>
              <w:rPr>
                <w:rFonts w:hint="eastAsia" w:ascii="宋体" w:hAnsi="宋体" w:cs="宋体"/>
                <w:b/>
                <w:bCs/>
                <w:color w:val="auto"/>
                <w:kern w:val="0"/>
                <w:sz w:val="24"/>
                <w:szCs w:val="24"/>
                <w:lang w:bidi="ar"/>
              </w:rPr>
              <w:t>天津市南开区</w:t>
            </w:r>
            <w:r>
              <w:rPr>
                <w:rFonts w:hint="eastAsia"/>
                <w:b/>
                <w:color w:val="auto"/>
                <w:sz w:val="24"/>
              </w:rPr>
              <w:t>生物实验室，</w:t>
            </w:r>
            <w:r>
              <w:rPr>
                <w:rFonts w:hint="eastAsia" w:ascii="宋体" w:hAnsi="宋体" w:cs="宋体"/>
                <w:b/>
                <w:color w:val="auto"/>
                <w:sz w:val="24"/>
                <w:szCs w:val="24"/>
              </w:rPr>
              <w:t>序号（127）传感器</w:t>
            </w:r>
            <w:r>
              <w:rPr>
                <w:rFonts w:hint="eastAsia" w:ascii="宋体" w:hAnsi="宋体" w:cs="宋体"/>
                <w:b/>
                <w:color w:val="auto"/>
                <w:kern w:val="0"/>
                <w:sz w:val="24"/>
                <w:szCs w:val="24"/>
                <w:lang w:bidi="ar"/>
              </w:rPr>
              <w:t>数据显示模块</w:t>
            </w:r>
            <w:r>
              <w:rPr>
                <w:rFonts w:hint="eastAsia" w:ascii="宋体" w:hAnsi="宋体" w:cs="宋体"/>
                <w:bCs/>
                <w:color w:val="auto"/>
                <w:sz w:val="24"/>
                <w:szCs w:val="24"/>
              </w:rPr>
              <w:t>具有CMA标识或CNAS标识的检测/检验/试验/测试报告，且该报告能证明以上所投产品满足下述参数要求，每承诺1条得1分，最多1分</w:t>
            </w:r>
          </w:p>
          <w:p w14:paraId="68D9455A">
            <w:pPr>
              <w:adjustRightInd w:val="0"/>
              <w:snapToGrid w:val="0"/>
              <w:rPr>
                <w:bCs/>
                <w:color w:val="auto"/>
                <w:sz w:val="24"/>
              </w:rPr>
            </w:pPr>
            <w:bookmarkStart w:id="56" w:name="OLE_LINK45"/>
            <w:r>
              <w:rPr>
                <w:rFonts w:hint="eastAsia" w:ascii="宋体" w:hAnsi="宋体" w:cs="宋体"/>
                <w:bCs/>
                <w:color w:val="auto"/>
                <w:sz w:val="24"/>
                <w:szCs w:val="24"/>
              </w:rPr>
              <w:t>A.</w:t>
            </w:r>
            <w:bookmarkEnd w:id="56"/>
            <w:r>
              <w:rPr>
                <w:rFonts w:hint="eastAsia" w:ascii="宋体" w:hAnsi="宋体" w:cs="宋体"/>
                <w:bCs/>
                <w:color w:val="auto"/>
                <w:sz w:val="24"/>
                <w:szCs w:val="24"/>
              </w:rPr>
              <w:t>独立模块化结构，设有≥1.7寸彩屏，与各种传感器组合使用，具备独立数据显示数据存储、数据无线传输功能，通过自带屏幕显示蓝牙ID和该ID对应的二维码。设有多功能按键，长按按键实现开机/关机功能，短按按键可切换数据显示和二维码界面。</w:t>
            </w:r>
          </w:p>
          <w:p w14:paraId="45D25D9A">
            <w:pPr>
              <w:adjustRightInd w:val="0"/>
              <w:snapToGrid w:val="0"/>
              <w:rPr>
                <w:rFonts w:ascii="宋体" w:hAnsi="宋体" w:cs="宋体"/>
                <w:bCs/>
                <w:color w:val="auto"/>
                <w:sz w:val="24"/>
                <w:szCs w:val="24"/>
              </w:rPr>
            </w:pPr>
            <w:r>
              <w:rPr>
                <w:rFonts w:hint="eastAsia"/>
                <w:bCs/>
                <w:color w:val="auto"/>
                <w:sz w:val="24"/>
              </w:rPr>
              <w:t>（6）</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Cs/>
                <w:color w:val="auto"/>
                <w:sz w:val="24"/>
                <w:szCs w:val="24"/>
              </w:rPr>
              <w:t>所投</w:t>
            </w:r>
            <w:r>
              <w:rPr>
                <w:rFonts w:hint="eastAsia" w:ascii="宋体" w:hAnsi="宋体" w:cs="宋体"/>
                <w:b/>
                <w:bCs/>
                <w:color w:val="auto"/>
                <w:kern w:val="0"/>
                <w:sz w:val="24"/>
                <w:szCs w:val="24"/>
                <w:lang w:bidi="ar"/>
              </w:rPr>
              <w:t>天津市南开区</w:t>
            </w:r>
            <w:r>
              <w:rPr>
                <w:rFonts w:hint="eastAsia"/>
                <w:b/>
                <w:color w:val="auto"/>
                <w:sz w:val="24"/>
              </w:rPr>
              <w:t>生物实验室，</w:t>
            </w:r>
            <w:r>
              <w:rPr>
                <w:rFonts w:hint="eastAsia" w:ascii="宋体" w:hAnsi="宋体" w:cs="宋体"/>
                <w:b/>
                <w:color w:val="auto"/>
                <w:sz w:val="24"/>
                <w:szCs w:val="24"/>
              </w:rPr>
              <w:t>序号（147）</w:t>
            </w:r>
            <w:r>
              <w:rPr>
                <w:rFonts w:hint="eastAsia" w:ascii="宋体" w:hAnsi="宋体" w:cs="宋体"/>
                <w:b/>
                <w:bCs/>
                <w:color w:val="auto"/>
                <w:kern w:val="0"/>
                <w:sz w:val="24"/>
                <w:szCs w:val="24"/>
                <w:lang w:bidi="ar"/>
              </w:rPr>
              <w:t>呼吸率传感器</w:t>
            </w:r>
            <w:r>
              <w:rPr>
                <w:rFonts w:hint="eastAsia" w:ascii="宋体" w:hAnsi="宋体" w:cs="宋体"/>
                <w:bCs/>
                <w:color w:val="auto"/>
                <w:sz w:val="24"/>
                <w:szCs w:val="24"/>
              </w:rPr>
              <w:t>具有CMA标识或CNAS标识的检测/检验/试验/测试报告，且该报告能证明以上所投产品满足下述参数要求，每承诺1条得1分，最多2分</w:t>
            </w:r>
          </w:p>
          <w:p w14:paraId="0835F0A9">
            <w:pPr>
              <w:rPr>
                <w:rFonts w:ascii="宋体" w:hAnsi="宋体" w:cs="宋体"/>
                <w:color w:val="auto"/>
                <w:sz w:val="24"/>
                <w:szCs w:val="24"/>
              </w:rPr>
            </w:pPr>
            <w:r>
              <w:rPr>
                <w:rFonts w:hint="eastAsia" w:ascii="宋体" w:hAnsi="宋体" w:cs="宋体"/>
                <w:bCs/>
                <w:color w:val="auto"/>
                <w:sz w:val="24"/>
                <w:szCs w:val="24"/>
              </w:rPr>
              <w:t>A.</w:t>
            </w:r>
            <w:r>
              <w:rPr>
                <w:rFonts w:hint="eastAsia" w:ascii="宋体" w:hAnsi="宋体" w:cs="宋体"/>
                <w:color w:val="auto"/>
                <w:sz w:val="24"/>
                <w:szCs w:val="24"/>
              </w:rPr>
              <w:t>输出数字信号，接口具有方向性和自锁功能，可以防止传感器在使用过程中脱落，保证数据传输稳定；模块化、可热插拔设计，支持有线通讯、无线通讯和屏幕数据显示，可支持蓝牙无线数据传输。</w:t>
            </w:r>
          </w:p>
          <w:p w14:paraId="0224E3E3">
            <w:pPr>
              <w:adjustRightInd w:val="0"/>
              <w:snapToGrid w:val="0"/>
              <w:rPr>
                <w:rFonts w:ascii="宋体" w:hAnsi="宋体" w:cs="宋体"/>
                <w:color w:val="auto"/>
                <w:sz w:val="24"/>
                <w:szCs w:val="24"/>
              </w:rPr>
            </w:pPr>
            <w:r>
              <w:rPr>
                <w:rFonts w:hint="eastAsia" w:ascii="宋体" w:hAnsi="宋体" w:cs="宋体"/>
                <w:color w:val="auto"/>
                <w:sz w:val="24"/>
                <w:szCs w:val="24"/>
              </w:rPr>
              <w:t>B.环境试验要求：低温存储试验（温度≤-8℃，保持时间≥4h）、高温存储试验（温度≥50℃，保持时间≥4h）、恒定湿热试验（温度≥38℃，湿度≥90%RH，保持时间≥12h），试验后能正常启动并工作。</w:t>
            </w:r>
          </w:p>
          <w:p w14:paraId="63F348C8">
            <w:pPr>
              <w:adjustRightInd w:val="0"/>
              <w:snapToGrid w:val="0"/>
              <w:rPr>
                <w:rFonts w:ascii="宋体" w:hAnsi="宋体" w:cs="宋体"/>
                <w:bCs/>
                <w:color w:val="auto"/>
                <w:sz w:val="24"/>
                <w:szCs w:val="24"/>
              </w:rPr>
            </w:pPr>
            <w:r>
              <w:rPr>
                <w:rFonts w:hint="eastAsia"/>
                <w:bCs/>
                <w:color w:val="auto"/>
                <w:sz w:val="24"/>
              </w:rPr>
              <w:t>（7）</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Cs/>
                <w:color w:val="auto"/>
                <w:sz w:val="24"/>
                <w:szCs w:val="24"/>
              </w:rPr>
              <w:t>所投</w:t>
            </w:r>
            <w:bookmarkStart w:id="57" w:name="OLE_LINK62"/>
            <w:r>
              <w:rPr>
                <w:rFonts w:hint="eastAsia" w:ascii="宋体" w:hAnsi="宋体" w:cs="宋体"/>
                <w:b/>
                <w:bCs/>
                <w:color w:val="auto"/>
                <w:kern w:val="0"/>
                <w:sz w:val="24"/>
                <w:szCs w:val="24"/>
                <w:lang w:bidi="ar"/>
              </w:rPr>
              <w:t>天津市南开区</w:t>
            </w:r>
            <w:r>
              <w:rPr>
                <w:rFonts w:hint="eastAsia"/>
                <w:b/>
                <w:color w:val="auto"/>
                <w:sz w:val="24"/>
              </w:rPr>
              <w:t>生物实验室，</w:t>
            </w:r>
            <w:bookmarkEnd w:id="57"/>
            <w:r>
              <w:rPr>
                <w:rFonts w:hint="eastAsia" w:ascii="宋体" w:hAnsi="宋体" w:cs="宋体"/>
                <w:b/>
                <w:color w:val="auto"/>
                <w:sz w:val="24"/>
                <w:szCs w:val="24"/>
              </w:rPr>
              <w:t>序号（138）</w:t>
            </w:r>
            <w:bookmarkStart w:id="58" w:name="OLE_LINK56"/>
            <w:r>
              <w:rPr>
                <w:rFonts w:hint="eastAsia" w:ascii="宋体" w:hAnsi="宋体" w:cs="宋体"/>
                <w:color w:val="auto"/>
                <w:kern w:val="0"/>
                <w:sz w:val="22"/>
              </w:rPr>
              <w:t>分光光度计</w:t>
            </w:r>
            <w:bookmarkEnd w:id="58"/>
            <w:r>
              <w:rPr>
                <w:rFonts w:hint="eastAsia" w:ascii="宋体" w:hAnsi="宋体" w:cs="宋体"/>
                <w:bCs/>
                <w:color w:val="auto"/>
                <w:sz w:val="24"/>
                <w:szCs w:val="24"/>
              </w:rPr>
              <w:t>具有CMA标识或CNAS标识的检测/检验/试验/测试报告，且该报告能证明以上所投产品满足下述参数要求，每承诺1条得1分，最多2分</w:t>
            </w:r>
          </w:p>
          <w:p w14:paraId="3666C987">
            <w:pPr>
              <w:adjustRightInd w:val="0"/>
              <w:snapToGrid w:val="0"/>
              <w:rPr>
                <w:rFonts w:ascii="宋体" w:hAnsi="宋体" w:cs="宋体"/>
                <w:color w:val="auto"/>
                <w:kern w:val="0"/>
                <w:sz w:val="24"/>
                <w:szCs w:val="24"/>
                <w:lang w:bidi="ar"/>
              </w:rPr>
            </w:pPr>
            <w:r>
              <w:rPr>
                <w:rFonts w:hint="eastAsia" w:ascii="宋体" w:hAnsi="宋体" w:cs="宋体"/>
                <w:bCs/>
                <w:color w:val="auto"/>
                <w:sz w:val="24"/>
                <w:szCs w:val="24"/>
              </w:rPr>
              <w:t>A.</w:t>
            </w:r>
            <w:r>
              <w:rPr>
                <w:rFonts w:hint="eastAsia" w:ascii="宋体" w:hAnsi="宋体" w:cs="宋体"/>
                <w:color w:val="auto"/>
                <w:sz w:val="24"/>
                <w:szCs w:val="24"/>
              </w:rPr>
              <w:t>可输出8个波段的测量数据。测量透射率范围0~100%；分度0.1%。运行环境：低温≤-20℃、高温≥55℃贮存72小时后，能正常工作。</w:t>
            </w:r>
          </w:p>
          <w:p w14:paraId="65840A7F">
            <w:pPr>
              <w:adjustRightInd w:val="0"/>
              <w:snapToGrid w:val="0"/>
              <w:rPr>
                <w:rFonts w:ascii="宋体" w:hAnsi="宋体" w:cs="宋体"/>
                <w:color w:val="auto"/>
                <w:kern w:val="0"/>
                <w:sz w:val="24"/>
                <w:szCs w:val="24"/>
                <w:lang w:bidi="ar"/>
              </w:rPr>
            </w:pPr>
            <w:r>
              <w:rPr>
                <w:rFonts w:hint="eastAsia" w:ascii="宋体" w:hAnsi="宋体" w:cs="宋体"/>
                <w:color w:val="auto"/>
                <w:sz w:val="24"/>
                <w:szCs w:val="24"/>
              </w:rPr>
              <w:t>B.主机设有电源开关按键、充电指示灯、USB数据通讯指示灯、蓝牙通讯指示灯、type-c数据和充电二合一接口。无线通讯连接成功后，蓝牙指示灯会亮起。有线通讯连接成功后，USB数据通讯指示灯会亮起。</w:t>
            </w:r>
          </w:p>
          <w:p w14:paraId="054DF82E">
            <w:pPr>
              <w:adjustRightInd w:val="0"/>
              <w:snapToGrid w:val="0"/>
              <w:rPr>
                <w:rFonts w:ascii="宋体" w:hAnsi="宋体" w:cs="宋体"/>
                <w:bCs/>
                <w:color w:val="auto"/>
                <w:sz w:val="24"/>
                <w:szCs w:val="24"/>
              </w:rPr>
            </w:pPr>
            <w:r>
              <w:rPr>
                <w:rFonts w:hint="eastAsia" w:ascii="宋体" w:hAnsi="宋体" w:cs="宋体"/>
                <w:bCs/>
                <w:color w:val="auto"/>
                <w:sz w:val="24"/>
                <w:szCs w:val="24"/>
              </w:rPr>
              <w:t>（8）</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Cs/>
                <w:color w:val="auto"/>
                <w:sz w:val="24"/>
                <w:szCs w:val="24"/>
              </w:rPr>
              <w:t>所投</w:t>
            </w:r>
            <w:r>
              <w:rPr>
                <w:rFonts w:hint="eastAsia" w:ascii="宋体" w:hAnsi="宋体" w:cs="宋体"/>
                <w:b/>
                <w:bCs/>
                <w:color w:val="auto"/>
                <w:kern w:val="0"/>
                <w:sz w:val="24"/>
                <w:szCs w:val="24"/>
                <w:lang w:bidi="ar"/>
              </w:rPr>
              <w:t>天津市南开区</w:t>
            </w:r>
            <w:r>
              <w:rPr>
                <w:rFonts w:hint="eastAsia"/>
                <w:b/>
                <w:color w:val="auto"/>
                <w:sz w:val="24"/>
              </w:rPr>
              <w:t>生物实验室，</w:t>
            </w:r>
            <w:r>
              <w:rPr>
                <w:rFonts w:hint="eastAsia" w:ascii="宋体" w:hAnsi="宋体" w:cs="宋体"/>
                <w:b/>
                <w:color w:val="auto"/>
                <w:sz w:val="24"/>
                <w:szCs w:val="24"/>
              </w:rPr>
              <w:t>序号（</w:t>
            </w:r>
            <w:r>
              <w:rPr>
                <w:rFonts w:hint="eastAsia" w:ascii="宋体" w:hAnsi="宋体" w:cs="宋体"/>
                <w:b/>
                <w:bCs/>
                <w:color w:val="auto"/>
                <w:kern w:val="0"/>
                <w:sz w:val="24"/>
                <w:szCs w:val="24"/>
                <w:lang w:bidi="ar"/>
              </w:rPr>
              <w:t>1</w:t>
            </w:r>
            <w:r>
              <w:rPr>
                <w:rFonts w:hint="eastAsia" w:ascii="宋体" w:hAnsi="宋体" w:cs="宋体"/>
                <w:b/>
                <w:color w:val="auto"/>
                <w:sz w:val="24"/>
                <w:szCs w:val="24"/>
              </w:rPr>
              <w:t>）</w:t>
            </w:r>
            <w:r>
              <w:rPr>
                <w:rFonts w:hint="eastAsia"/>
                <w:b/>
                <w:bCs/>
                <w:color w:val="auto"/>
                <w:sz w:val="24"/>
                <w:szCs w:val="24"/>
              </w:rPr>
              <w:t>智慧黑板</w:t>
            </w:r>
            <w:r>
              <w:rPr>
                <w:rFonts w:hint="eastAsia" w:ascii="宋体" w:hAnsi="宋体" w:cs="宋体"/>
                <w:bCs/>
                <w:color w:val="auto"/>
                <w:sz w:val="24"/>
                <w:szCs w:val="24"/>
              </w:rPr>
              <w:t>具有CMA标识或CNAS标识的检测/检验/试验/测试报告，且该报告能证明以上所投产品满足下述参数要求，每承诺1条得1分，最多1分</w:t>
            </w:r>
          </w:p>
          <w:p w14:paraId="27873413">
            <w:pPr>
              <w:widowControl/>
              <w:adjustRightInd w:val="0"/>
              <w:snapToGrid w:val="0"/>
              <w:jc w:val="left"/>
              <w:textAlignment w:val="center"/>
              <w:rPr>
                <w:rFonts w:cs="宋体" w:asciiTheme="minorEastAsia" w:hAnsiTheme="minorEastAsia" w:eastAsiaTheme="minorEastAsia"/>
                <w:kern w:val="0"/>
                <w:sz w:val="24"/>
                <w:szCs w:val="24"/>
                <w:lang w:bidi="ar"/>
              </w:rPr>
            </w:pPr>
            <w:r>
              <w:rPr>
                <w:rFonts w:hint="eastAsia" w:cs="宋体" w:asciiTheme="minorEastAsia" w:hAnsiTheme="minorEastAsia" w:eastAsiaTheme="minorEastAsia"/>
                <w:bCs/>
                <w:color w:val="auto"/>
                <w:sz w:val="24"/>
                <w:szCs w:val="24"/>
              </w:rPr>
              <w:t xml:space="preserve">A. </w:t>
            </w:r>
            <w:r>
              <w:rPr>
                <w:rFonts w:hint="eastAsia" w:asciiTheme="minorEastAsia" w:hAnsiTheme="minorEastAsia" w:eastAsiaTheme="minorEastAsia"/>
                <w:color w:val="auto"/>
                <w:sz w:val="24"/>
                <w:szCs w:val="24"/>
              </w:rPr>
              <w:t>整机内置扬声器，采用≥2.2声道，顶置设计，额定总功率≥60W。整机内置麦克风，麦克风采用≥4阵列设计，拾音距离≥12m，支持通过内置</w:t>
            </w:r>
            <w:r>
              <w:rPr>
                <w:rFonts w:hint="eastAsia" w:asciiTheme="minorEastAsia" w:hAnsiTheme="minorEastAsia" w:eastAsiaTheme="minorEastAsia"/>
                <w:sz w:val="24"/>
                <w:szCs w:val="24"/>
              </w:rPr>
              <w:t>麦克风采集教室物理环境声音，自动生成符合当前教室物理环境的频段、音量、音效。整机内置摄像头，像素≥1300万，可用于远程巡课、人数统计、随机抽选、环境色温判断等功能，具备工作指示灯。</w:t>
            </w:r>
          </w:p>
          <w:p w14:paraId="0CFC5EB2">
            <w:pPr>
              <w:adjustRightInd w:val="0"/>
              <w:snapToGrid w:val="0"/>
              <w:rPr>
                <w:rFonts w:ascii="宋体" w:hAnsi="宋体" w:cs="宋体"/>
                <w:sz w:val="24"/>
                <w:szCs w:val="24"/>
              </w:rPr>
            </w:pPr>
          </w:p>
          <w:p w14:paraId="15F88EA2">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6196C01B">
            <w:pPr>
              <w:snapToGrid w:val="0"/>
              <w:rPr>
                <w:bCs/>
                <w:sz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vAlign w:val="center"/>
          </w:tcPr>
          <w:p w14:paraId="78A6317C">
            <w:pPr>
              <w:widowControl/>
              <w:snapToGrid w:val="0"/>
              <w:jc w:val="center"/>
              <w:rPr>
                <w:color w:val="FF0000"/>
                <w:kern w:val="0"/>
                <w:sz w:val="24"/>
                <w:szCs w:val="24"/>
              </w:rPr>
            </w:pPr>
            <w:r>
              <w:rPr>
                <w:rFonts w:hint="eastAsia"/>
                <w:kern w:val="0"/>
                <w:sz w:val="24"/>
                <w:szCs w:val="24"/>
              </w:rPr>
              <w:t>10</w:t>
            </w:r>
          </w:p>
        </w:tc>
      </w:tr>
      <w:tr w14:paraId="67E827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233E7A2C">
            <w:pPr>
              <w:widowControl/>
              <w:snapToGrid w:val="0"/>
              <w:jc w:val="center"/>
              <w:rPr>
                <w:kern w:val="0"/>
                <w:sz w:val="24"/>
                <w:szCs w:val="24"/>
              </w:rPr>
            </w:pPr>
            <w:r>
              <w:rPr>
                <w:rFonts w:hint="eastAsia"/>
                <w:kern w:val="0"/>
                <w:sz w:val="24"/>
                <w:szCs w:val="24"/>
              </w:rPr>
              <w:t>6</w:t>
            </w:r>
          </w:p>
        </w:tc>
        <w:tc>
          <w:tcPr>
            <w:tcW w:w="1655" w:type="dxa"/>
            <w:vAlign w:val="center"/>
          </w:tcPr>
          <w:p w14:paraId="3507B731">
            <w:pPr>
              <w:widowControl/>
              <w:snapToGrid w:val="0"/>
              <w:jc w:val="center"/>
              <w:rPr>
                <w:kern w:val="0"/>
                <w:sz w:val="24"/>
                <w:szCs w:val="24"/>
              </w:rPr>
            </w:pPr>
            <w:r>
              <w:rPr>
                <w:rFonts w:hint="eastAsia"/>
                <w:kern w:val="0"/>
                <w:sz w:val="24"/>
                <w:szCs w:val="24"/>
              </w:rPr>
              <w:t>非“★”技术要求（不含上述产品参数承诺评价中的参数要求）响应性评价</w:t>
            </w:r>
          </w:p>
        </w:tc>
        <w:tc>
          <w:tcPr>
            <w:tcW w:w="7087" w:type="dxa"/>
            <w:vAlign w:val="center"/>
          </w:tcPr>
          <w:p w14:paraId="54B6EF59">
            <w:pPr>
              <w:widowControl/>
              <w:snapToGrid w:val="0"/>
              <w:rPr>
                <w:kern w:val="0"/>
                <w:sz w:val="24"/>
                <w:szCs w:val="24"/>
              </w:rPr>
            </w:pPr>
            <w:r>
              <w:rPr>
                <w:rFonts w:hint="eastAsia"/>
                <w:kern w:val="0"/>
                <w:sz w:val="24"/>
                <w:szCs w:val="24"/>
              </w:rPr>
              <w:t>完全满足无偏离的得5分；</w:t>
            </w:r>
          </w:p>
          <w:p w14:paraId="69BF8C5B">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劣于招标文件要求或未做应答的不足5条的，每出现1条以上情形减1分</w:t>
            </w:r>
          </w:p>
          <w:p w14:paraId="5E4C37E6">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劣于招标文件要求或未做应答≥5条的，本项得0分</w:t>
            </w:r>
          </w:p>
        </w:tc>
        <w:tc>
          <w:tcPr>
            <w:tcW w:w="1010" w:type="dxa"/>
            <w:vAlign w:val="center"/>
          </w:tcPr>
          <w:p w14:paraId="147C1931">
            <w:pPr>
              <w:widowControl/>
              <w:snapToGrid w:val="0"/>
              <w:jc w:val="center"/>
              <w:rPr>
                <w:kern w:val="0"/>
                <w:sz w:val="24"/>
                <w:szCs w:val="24"/>
              </w:rPr>
            </w:pPr>
            <w:r>
              <w:rPr>
                <w:rFonts w:hint="eastAsia"/>
                <w:kern w:val="0"/>
                <w:sz w:val="24"/>
                <w:szCs w:val="24"/>
              </w:rPr>
              <w:t>5</w:t>
            </w:r>
          </w:p>
        </w:tc>
      </w:tr>
      <w:tr w14:paraId="089397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287C1738">
            <w:pPr>
              <w:snapToGrid w:val="0"/>
              <w:jc w:val="center"/>
              <w:rPr>
                <w:bCs/>
                <w:sz w:val="24"/>
              </w:rPr>
            </w:pPr>
            <w:r>
              <w:rPr>
                <w:kern w:val="0"/>
                <w:sz w:val="24"/>
                <w:szCs w:val="24"/>
              </w:rPr>
              <w:t>第</w:t>
            </w:r>
            <w:r>
              <w:rPr>
                <w:rFonts w:hint="eastAsia"/>
                <w:kern w:val="0"/>
                <w:sz w:val="24"/>
                <w:szCs w:val="24"/>
              </w:rPr>
              <w:t>三</w:t>
            </w:r>
            <w:r>
              <w:rPr>
                <w:kern w:val="0"/>
                <w:sz w:val="24"/>
                <w:szCs w:val="24"/>
              </w:rPr>
              <w:t xml:space="preserve">部分 </w:t>
            </w:r>
            <w:r>
              <w:rPr>
                <w:rFonts w:hint="eastAsia"/>
                <w:kern w:val="0"/>
                <w:sz w:val="24"/>
                <w:szCs w:val="24"/>
              </w:rPr>
              <w:t>主观分</w:t>
            </w:r>
            <w:r>
              <w:rPr>
                <w:kern w:val="0"/>
                <w:sz w:val="24"/>
                <w:szCs w:val="24"/>
              </w:rPr>
              <w:t>（</w:t>
            </w:r>
            <w:r>
              <w:rPr>
                <w:rFonts w:hint="eastAsia"/>
                <w:kern w:val="0"/>
                <w:sz w:val="24"/>
                <w:szCs w:val="24"/>
              </w:rPr>
              <w:t>44</w:t>
            </w:r>
            <w:r>
              <w:rPr>
                <w:kern w:val="0"/>
                <w:sz w:val="24"/>
                <w:szCs w:val="24"/>
              </w:rPr>
              <w:t>分）</w:t>
            </w:r>
          </w:p>
        </w:tc>
        <w:tc>
          <w:tcPr>
            <w:tcW w:w="1010" w:type="dxa"/>
            <w:vAlign w:val="center"/>
          </w:tcPr>
          <w:p w14:paraId="679816C6">
            <w:pPr>
              <w:widowControl/>
              <w:snapToGrid w:val="0"/>
              <w:jc w:val="center"/>
              <w:rPr>
                <w:kern w:val="0"/>
                <w:sz w:val="24"/>
                <w:szCs w:val="24"/>
              </w:rPr>
            </w:pPr>
            <w:r>
              <w:rPr>
                <w:rFonts w:hint="eastAsia"/>
                <w:kern w:val="0"/>
                <w:sz w:val="24"/>
                <w:szCs w:val="24"/>
              </w:rPr>
              <w:t>分值</w:t>
            </w:r>
          </w:p>
        </w:tc>
      </w:tr>
      <w:tr w14:paraId="44E2B2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3AE770F8">
            <w:pPr>
              <w:widowControl/>
              <w:snapToGrid w:val="0"/>
              <w:jc w:val="center"/>
              <w:rPr>
                <w:kern w:val="0"/>
                <w:sz w:val="24"/>
                <w:szCs w:val="24"/>
              </w:rPr>
            </w:pPr>
            <w:r>
              <w:rPr>
                <w:rFonts w:hint="eastAsia"/>
                <w:kern w:val="0"/>
                <w:sz w:val="24"/>
                <w:szCs w:val="24"/>
              </w:rPr>
              <w:t>1</w:t>
            </w:r>
          </w:p>
        </w:tc>
        <w:tc>
          <w:tcPr>
            <w:tcW w:w="1655" w:type="dxa"/>
            <w:vAlign w:val="center"/>
          </w:tcPr>
          <w:p w14:paraId="2256945D">
            <w:pPr>
              <w:widowControl/>
              <w:snapToGrid w:val="0"/>
              <w:jc w:val="center"/>
              <w:rPr>
                <w:kern w:val="0"/>
                <w:sz w:val="24"/>
                <w:szCs w:val="24"/>
              </w:rPr>
            </w:pPr>
            <w:r>
              <w:rPr>
                <w:rFonts w:hint="eastAsia"/>
                <w:kern w:val="0"/>
                <w:sz w:val="24"/>
                <w:szCs w:val="24"/>
              </w:rPr>
              <w:t>产品整体性能评价</w:t>
            </w:r>
          </w:p>
        </w:tc>
        <w:tc>
          <w:tcPr>
            <w:tcW w:w="7087" w:type="dxa"/>
            <w:vAlign w:val="center"/>
          </w:tcPr>
          <w:p w14:paraId="21676EFA">
            <w:pPr>
              <w:widowControl/>
              <w:snapToGrid w:val="0"/>
              <w:rPr>
                <w:kern w:val="0"/>
                <w:sz w:val="24"/>
                <w:szCs w:val="24"/>
              </w:rPr>
            </w:pPr>
            <w:r>
              <w:rPr>
                <w:rFonts w:hint="eastAsia"/>
                <w:kern w:val="0"/>
                <w:sz w:val="24"/>
                <w:szCs w:val="24"/>
              </w:rPr>
              <w:t>至少包含产品整体设计理念、性能描述、安全耐用性描述等</w:t>
            </w:r>
          </w:p>
          <w:p w14:paraId="713303A1">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7A6A441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2843992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0F7C2E27">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3E726556">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29EDF0E5">
            <w:pPr>
              <w:widowControl/>
              <w:snapToGrid w:val="0"/>
              <w:jc w:val="center"/>
              <w:rPr>
                <w:color w:val="FF0000"/>
                <w:kern w:val="0"/>
                <w:sz w:val="24"/>
                <w:szCs w:val="24"/>
              </w:rPr>
            </w:pPr>
            <w:r>
              <w:rPr>
                <w:rFonts w:hint="eastAsia"/>
                <w:kern w:val="0"/>
                <w:sz w:val="24"/>
                <w:szCs w:val="24"/>
              </w:rPr>
              <w:t>9</w:t>
            </w:r>
          </w:p>
        </w:tc>
      </w:tr>
      <w:tr w14:paraId="252953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5465B01E">
            <w:pPr>
              <w:widowControl/>
              <w:snapToGrid w:val="0"/>
              <w:jc w:val="center"/>
              <w:rPr>
                <w:kern w:val="0"/>
                <w:sz w:val="24"/>
                <w:szCs w:val="24"/>
              </w:rPr>
            </w:pPr>
            <w:r>
              <w:rPr>
                <w:rFonts w:hint="eastAsia"/>
                <w:kern w:val="0"/>
                <w:sz w:val="24"/>
                <w:szCs w:val="24"/>
              </w:rPr>
              <w:t>2</w:t>
            </w:r>
          </w:p>
        </w:tc>
        <w:tc>
          <w:tcPr>
            <w:tcW w:w="1655" w:type="dxa"/>
            <w:vAlign w:val="center"/>
          </w:tcPr>
          <w:p w14:paraId="545033E9">
            <w:pPr>
              <w:widowControl/>
              <w:snapToGrid w:val="0"/>
              <w:jc w:val="center"/>
              <w:rPr>
                <w:kern w:val="0"/>
                <w:sz w:val="24"/>
                <w:szCs w:val="24"/>
              </w:rPr>
            </w:pPr>
            <w:r>
              <w:rPr>
                <w:rFonts w:hint="eastAsia"/>
                <w:kern w:val="0"/>
                <w:sz w:val="24"/>
                <w:szCs w:val="24"/>
              </w:rPr>
              <w:t>产品关键零部件评价</w:t>
            </w:r>
          </w:p>
        </w:tc>
        <w:tc>
          <w:tcPr>
            <w:tcW w:w="7087" w:type="dxa"/>
            <w:vAlign w:val="center"/>
          </w:tcPr>
          <w:p w14:paraId="68FB356F">
            <w:pPr>
              <w:widowControl/>
              <w:snapToGrid w:val="0"/>
              <w:rPr>
                <w:kern w:val="0"/>
                <w:sz w:val="24"/>
                <w:szCs w:val="24"/>
              </w:rPr>
            </w:pPr>
            <w:r>
              <w:rPr>
                <w:rFonts w:hint="eastAsia"/>
                <w:kern w:val="0"/>
                <w:sz w:val="24"/>
                <w:szCs w:val="24"/>
              </w:rPr>
              <w:t>至少包含产品关键零部件设计理念、性能描述、安全耐用性描述等</w:t>
            </w:r>
          </w:p>
          <w:p w14:paraId="5A4A4A0C">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7004154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72898E7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6F3F6D7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641368B4">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415AE172">
            <w:pPr>
              <w:widowControl/>
              <w:snapToGrid w:val="0"/>
              <w:jc w:val="center"/>
              <w:rPr>
                <w:kern w:val="0"/>
                <w:sz w:val="24"/>
                <w:szCs w:val="24"/>
              </w:rPr>
            </w:pPr>
            <w:r>
              <w:rPr>
                <w:rFonts w:hint="eastAsia"/>
                <w:kern w:val="0"/>
                <w:sz w:val="24"/>
                <w:szCs w:val="24"/>
              </w:rPr>
              <w:t>9</w:t>
            </w:r>
          </w:p>
        </w:tc>
      </w:tr>
      <w:tr w14:paraId="2B7A11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0A0DC7C6">
            <w:pPr>
              <w:widowControl/>
              <w:snapToGrid w:val="0"/>
              <w:jc w:val="center"/>
              <w:rPr>
                <w:kern w:val="0"/>
                <w:sz w:val="24"/>
                <w:szCs w:val="24"/>
              </w:rPr>
            </w:pPr>
            <w:r>
              <w:rPr>
                <w:rFonts w:hint="eastAsia"/>
                <w:kern w:val="0"/>
                <w:sz w:val="24"/>
                <w:szCs w:val="24"/>
              </w:rPr>
              <w:t>3</w:t>
            </w:r>
          </w:p>
        </w:tc>
        <w:tc>
          <w:tcPr>
            <w:tcW w:w="1655" w:type="dxa"/>
            <w:vAlign w:val="center"/>
          </w:tcPr>
          <w:p w14:paraId="4086AFF5">
            <w:pPr>
              <w:widowControl/>
              <w:snapToGrid w:val="0"/>
              <w:jc w:val="center"/>
              <w:rPr>
                <w:kern w:val="0"/>
                <w:sz w:val="24"/>
                <w:szCs w:val="24"/>
              </w:rPr>
            </w:pPr>
            <w:r>
              <w:rPr>
                <w:rFonts w:hint="eastAsia"/>
                <w:sz w:val="24"/>
              </w:rPr>
              <w:t>安装实施方案评价</w:t>
            </w:r>
          </w:p>
        </w:tc>
        <w:tc>
          <w:tcPr>
            <w:tcW w:w="7087" w:type="dxa"/>
            <w:vAlign w:val="center"/>
          </w:tcPr>
          <w:p w14:paraId="11AD0ADE">
            <w:pPr>
              <w:widowControl/>
              <w:snapToGrid w:val="0"/>
              <w:rPr>
                <w:kern w:val="0"/>
                <w:sz w:val="24"/>
                <w:szCs w:val="24"/>
              </w:rPr>
            </w:pPr>
            <w:r>
              <w:rPr>
                <w:rFonts w:hint="eastAsia"/>
                <w:kern w:val="0"/>
                <w:sz w:val="24"/>
                <w:szCs w:val="24"/>
              </w:rPr>
              <w:t>至少包含人员安排、进度计划、安装方法、施工安全保障措施等</w:t>
            </w:r>
          </w:p>
          <w:p w14:paraId="3E3A5C73">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5BD1ADA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267F06D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5A2C4378">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2231023F">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2D5A28CF">
            <w:pPr>
              <w:widowControl/>
              <w:snapToGrid w:val="0"/>
              <w:jc w:val="center"/>
              <w:rPr>
                <w:kern w:val="0"/>
                <w:sz w:val="24"/>
                <w:szCs w:val="24"/>
              </w:rPr>
            </w:pPr>
            <w:r>
              <w:rPr>
                <w:rFonts w:hint="eastAsia"/>
                <w:kern w:val="0"/>
                <w:sz w:val="24"/>
                <w:szCs w:val="24"/>
              </w:rPr>
              <w:t>6</w:t>
            </w:r>
          </w:p>
        </w:tc>
      </w:tr>
      <w:tr w14:paraId="450E7F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2C6289D6">
            <w:pPr>
              <w:widowControl/>
              <w:snapToGrid w:val="0"/>
              <w:jc w:val="center"/>
              <w:rPr>
                <w:kern w:val="0"/>
                <w:sz w:val="24"/>
                <w:szCs w:val="24"/>
              </w:rPr>
            </w:pPr>
            <w:r>
              <w:rPr>
                <w:rFonts w:hint="eastAsia"/>
                <w:kern w:val="0"/>
                <w:sz w:val="24"/>
                <w:szCs w:val="24"/>
              </w:rPr>
              <w:t>4</w:t>
            </w:r>
          </w:p>
        </w:tc>
        <w:tc>
          <w:tcPr>
            <w:tcW w:w="1655" w:type="dxa"/>
            <w:vAlign w:val="center"/>
          </w:tcPr>
          <w:p w14:paraId="07AF8187">
            <w:pPr>
              <w:widowControl/>
              <w:snapToGrid w:val="0"/>
              <w:jc w:val="center"/>
              <w:rPr>
                <w:sz w:val="24"/>
              </w:rPr>
            </w:pPr>
            <w:r>
              <w:rPr>
                <w:rFonts w:hint="eastAsia"/>
                <w:sz w:val="24"/>
              </w:rPr>
              <w:t>售后服务方案评价</w:t>
            </w:r>
          </w:p>
        </w:tc>
        <w:tc>
          <w:tcPr>
            <w:tcW w:w="7087" w:type="dxa"/>
            <w:vAlign w:val="center"/>
          </w:tcPr>
          <w:p w14:paraId="43E72D80">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14:paraId="3A228F85">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56F7073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0D00766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69AFE8E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2851001E">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67FB2C00">
            <w:pPr>
              <w:widowControl/>
              <w:snapToGrid w:val="0"/>
              <w:jc w:val="center"/>
              <w:rPr>
                <w:kern w:val="0"/>
                <w:sz w:val="24"/>
                <w:szCs w:val="24"/>
              </w:rPr>
            </w:pPr>
            <w:r>
              <w:rPr>
                <w:rFonts w:hint="eastAsia"/>
                <w:kern w:val="0"/>
                <w:sz w:val="24"/>
                <w:szCs w:val="24"/>
              </w:rPr>
              <w:t>6</w:t>
            </w:r>
          </w:p>
        </w:tc>
      </w:tr>
      <w:tr w14:paraId="39A726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jc w:val="center"/>
        </w:trPr>
        <w:tc>
          <w:tcPr>
            <w:tcW w:w="508" w:type="dxa"/>
            <w:vAlign w:val="center"/>
          </w:tcPr>
          <w:p w14:paraId="568DF955">
            <w:pPr>
              <w:widowControl/>
              <w:snapToGrid w:val="0"/>
              <w:jc w:val="center"/>
              <w:rPr>
                <w:kern w:val="0"/>
                <w:sz w:val="24"/>
                <w:szCs w:val="24"/>
              </w:rPr>
            </w:pPr>
            <w:r>
              <w:rPr>
                <w:rFonts w:hint="eastAsia"/>
                <w:kern w:val="0"/>
                <w:sz w:val="24"/>
                <w:szCs w:val="24"/>
              </w:rPr>
              <w:t>5</w:t>
            </w:r>
          </w:p>
        </w:tc>
        <w:tc>
          <w:tcPr>
            <w:tcW w:w="1655" w:type="dxa"/>
            <w:vAlign w:val="center"/>
          </w:tcPr>
          <w:p w14:paraId="68F4AE05">
            <w:pPr>
              <w:widowControl/>
              <w:adjustRightInd w:val="0"/>
              <w:snapToGrid w:val="0"/>
              <w:jc w:val="center"/>
              <w:rPr>
                <w:rFonts w:ascii="宋体" w:hAnsi="宋体" w:cs="仿宋"/>
                <w:kern w:val="0"/>
                <w:sz w:val="24"/>
              </w:rPr>
            </w:pPr>
            <w:r>
              <w:rPr>
                <w:rFonts w:hint="eastAsia" w:ascii="宋体" w:hAnsi="宋体" w:cs="仿宋"/>
                <w:kern w:val="0"/>
                <w:sz w:val="24"/>
              </w:rPr>
              <w:t>样品评价</w:t>
            </w:r>
          </w:p>
        </w:tc>
        <w:tc>
          <w:tcPr>
            <w:tcW w:w="7087" w:type="dxa"/>
            <w:vAlign w:val="center"/>
          </w:tcPr>
          <w:p w14:paraId="7B85A4B1">
            <w:pPr>
              <w:pStyle w:val="34"/>
              <w:jc w:val="both"/>
              <w:rPr>
                <w:rFonts w:ascii="宋体" w:hAnsi="宋体" w:eastAsia="宋体" w:cs="仿宋"/>
                <w:color w:val="auto"/>
              </w:rPr>
            </w:pPr>
            <w:r>
              <w:rPr>
                <w:rFonts w:hint="eastAsia" w:ascii="宋体" w:hAnsi="宋体" w:eastAsia="宋体" w:cs="仿宋"/>
                <w:color w:val="auto"/>
              </w:rPr>
              <w:t>（1</w:t>
            </w:r>
            <w:r>
              <w:rPr>
                <w:rFonts w:hint="eastAsia" w:ascii="宋体" w:hAnsi="宋体" w:eastAsia="宋体" w:cs="宋体"/>
                <w:color w:val="auto"/>
              </w:rPr>
              <w:t>）</w:t>
            </w:r>
            <w:r>
              <w:rPr>
                <w:rFonts w:hint="eastAsia" w:ascii="宋体" w:hAnsi="宋体" w:eastAsia="宋体" w:cs="宋体"/>
                <w:b/>
                <w:bCs/>
                <w:lang w:bidi="ar"/>
              </w:rPr>
              <w:t>天津市南开区</w:t>
            </w:r>
            <w:r>
              <w:rPr>
                <w:rFonts w:hint="eastAsia" w:ascii="宋体" w:hAnsi="宋体" w:eastAsia="宋体" w:cs="宋体"/>
              </w:rPr>
              <w:t>生物实验室序号（3）教师操作演示实验台、序号（4）生物学生实验桌凳</w:t>
            </w:r>
            <w:r>
              <w:rPr>
                <w:rFonts w:hint="eastAsia" w:ascii="宋体" w:hAnsi="宋体" w:eastAsia="宋体" w:cs="宋体"/>
                <w:lang w:bidi="ar"/>
              </w:rPr>
              <w:t>的桌面（规格：≥150mm*150mm）</w:t>
            </w:r>
            <w:r>
              <w:rPr>
                <w:rFonts w:hint="eastAsia" w:ascii="宋体" w:hAnsi="宋体" w:eastAsia="宋体" w:cs="宋体"/>
              </w:rPr>
              <w:t>、桌腿</w:t>
            </w:r>
            <w:r>
              <w:rPr>
                <w:rFonts w:hint="eastAsia" w:ascii="宋体" w:hAnsi="宋体" w:eastAsia="宋体" w:cs="宋体"/>
                <w:lang w:bidi="ar"/>
              </w:rPr>
              <w:t>；</w:t>
            </w:r>
            <w:r>
              <w:rPr>
                <w:rFonts w:hint="eastAsia" w:ascii="宋体" w:hAnsi="宋体" w:eastAsia="宋体" w:cs="宋体"/>
                <w:b/>
                <w:bCs/>
                <w:lang w:bidi="ar"/>
              </w:rPr>
              <w:t>天津市南开区</w:t>
            </w:r>
            <w:r>
              <w:rPr>
                <w:rFonts w:hint="eastAsia" w:ascii="宋体" w:hAnsi="宋体" w:eastAsia="宋体" w:cs="宋体"/>
              </w:rPr>
              <w:t>生物实验室</w:t>
            </w:r>
            <w:r>
              <w:rPr>
                <w:rFonts w:hint="eastAsia" w:ascii="宋体" w:hAnsi="宋体" w:eastAsia="宋体" w:cs="宋体"/>
                <w:lang w:bidi="ar"/>
              </w:rPr>
              <w:t>智能吊装集成系统</w:t>
            </w:r>
            <w:r>
              <w:rPr>
                <w:rFonts w:hint="eastAsia" w:ascii="宋体" w:hAnsi="宋体" w:eastAsia="宋体" w:cs="宋体"/>
              </w:rPr>
              <w:t>（包含：序号（6）吊装电源、序号（7）控制箱）；</w:t>
            </w:r>
            <w:r>
              <w:rPr>
                <w:rFonts w:hint="eastAsia" w:ascii="宋体" w:hAnsi="宋体" w:eastAsia="宋体" w:cs="宋体"/>
                <w:b/>
                <w:bCs/>
                <w:lang w:bidi="ar"/>
              </w:rPr>
              <w:t>天津市南开区</w:t>
            </w:r>
            <w:r>
              <w:rPr>
                <w:rFonts w:hint="eastAsia" w:ascii="宋体" w:hAnsi="宋体" w:eastAsia="宋体" w:cs="宋体"/>
              </w:rPr>
              <w:t>生物实验室序号（8）仪器柜侧板（规格≥200*200*18mm，三面封边）；五金卡锁柜架（规格≥200*220*400mm，含连接件、地脚）</w:t>
            </w:r>
            <w:r>
              <w:rPr>
                <w:rFonts w:hint="eastAsia" w:ascii="宋体" w:hAnsi="宋体" w:eastAsia="宋体" w:cs="仿宋"/>
                <w:color w:val="auto"/>
              </w:rPr>
              <w:t>评价</w:t>
            </w:r>
          </w:p>
          <w:p w14:paraId="702DE743">
            <w:pPr>
              <w:widowControl/>
              <w:snapToGrid w:val="0"/>
              <w:rPr>
                <w:kern w:val="0"/>
                <w:sz w:val="24"/>
                <w:szCs w:val="24"/>
              </w:rPr>
            </w:pPr>
            <w:r>
              <w:rPr>
                <w:rFonts w:hint="eastAsia"/>
                <w:kern w:val="0"/>
                <w:sz w:val="24"/>
                <w:szCs w:val="24"/>
              </w:rPr>
              <w:t>样品无瑕疵：4分；</w:t>
            </w:r>
          </w:p>
          <w:p w14:paraId="0E10FD8C">
            <w:pPr>
              <w:widowControl/>
              <w:snapToGrid w:val="0"/>
              <w:rPr>
                <w:kern w:val="0"/>
                <w:sz w:val="24"/>
                <w:szCs w:val="24"/>
              </w:rPr>
            </w:pPr>
            <w:r>
              <w:rPr>
                <w:rFonts w:hint="eastAsia"/>
                <w:kern w:val="0"/>
                <w:sz w:val="24"/>
                <w:szCs w:val="24"/>
              </w:rPr>
              <w:t>样品存在1处瑕疵扣1分，最低0分</w:t>
            </w:r>
          </w:p>
          <w:p w14:paraId="1BABABB3">
            <w:pPr>
              <w:widowControl/>
              <w:snapToGrid w:val="0"/>
              <w:rPr>
                <w:kern w:val="0"/>
                <w:sz w:val="24"/>
                <w:szCs w:val="24"/>
              </w:rPr>
            </w:pPr>
            <w:r>
              <w:rPr>
                <w:rFonts w:hint="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软面包覆表面存在破损、划痕、色污、油污、皱折；缝纫存在线迹间距不均匀、浮线、跳针、外露线头、脱线、开缝、脱胶现象；人体接触或收藏物品的部位有毛刺、刃口、棱角；存在较大的刺激性异味）</w:t>
            </w:r>
          </w:p>
          <w:p w14:paraId="08875E81">
            <w:pPr>
              <w:widowControl/>
              <w:snapToGrid w:val="0"/>
              <w:rPr>
                <w:rFonts w:ascii="宋体" w:hAnsi="宋体" w:cs="仿宋"/>
                <w:kern w:val="0"/>
                <w:sz w:val="24"/>
              </w:rPr>
            </w:pPr>
          </w:p>
          <w:p w14:paraId="48265650">
            <w:pPr>
              <w:widowControl/>
              <w:snapToGrid w:val="0"/>
              <w:rPr>
                <w:color w:val="FF0000"/>
                <w:kern w:val="0"/>
                <w:sz w:val="24"/>
                <w:szCs w:val="24"/>
              </w:rPr>
            </w:pPr>
            <w:r>
              <w:rPr>
                <w:rFonts w:hint="eastAsia" w:ascii="宋体" w:hAnsi="宋体" w:cs="仿宋"/>
                <w:kern w:val="0"/>
                <w:sz w:val="24"/>
              </w:rPr>
              <w:t xml:space="preserve">（2）传感器评价    </w:t>
            </w:r>
          </w:p>
          <w:p w14:paraId="0D4BA8B5">
            <w:pPr>
              <w:widowControl/>
              <w:snapToGrid w:val="0"/>
              <w:rPr>
                <w:kern w:val="0"/>
                <w:sz w:val="24"/>
                <w:szCs w:val="24"/>
              </w:rPr>
            </w:pPr>
            <w:r>
              <w:rPr>
                <w:rFonts w:hint="eastAsia"/>
                <w:kern w:val="0"/>
                <w:sz w:val="24"/>
                <w:szCs w:val="24"/>
              </w:rPr>
              <w:t>样品无瑕疵：6分；</w:t>
            </w:r>
          </w:p>
          <w:p w14:paraId="60412968">
            <w:pPr>
              <w:widowControl/>
              <w:snapToGrid w:val="0"/>
              <w:rPr>
                <w:rFonts w:ascii="宋体" w:hAnsi="宋体" w:cs="仿宋"/>
                <w:kern w:val="0"/>
                <w:sz w:val="24"/>
              </w:rPr>
            </w:pPr>
            <w:r>
              <w:rPr>
                <w:rFonts w:hint="eastAsia"/>
                <w:kern w:val="0"/>
                <w:sz w:val="24"/>
                <w:szCs w:val="24"/>
              </w:rPr>
              <w:t>样品存在1处瑕疵扣2分，最低0分</w:t>
            </w:r>
          </w:p>
          <w:p w14:paraId="1FEBE80D">
            <w:pPr>
              <w:widowControl/>
              <w:snapToGrid w:val="0"/>
              <w:rPr>
                <w:kern w:val="0"/>
                <w:sz w:val="24"/>
                <w:szCs w:val="24"/>
                <w:lang w:val="zh-CN"/>
              </w:rPr>
            </w:pPr>
            <w:r>
              <w:rPr>
                <w:rFonts w:hint="eastAsia"/>
                <w:kern w:val="0"/>
                <w:sz w:val="24"/>
                <w:szCs w:val="24"/>
                <w:lang w:val="zh-CN"/>
              </w:rPr>
              <w:t>(本项所称“瑕疵”是指</w:t>
            </w:r>
            <w:r>
              <w:rPr>
                <w:rFonts w:hint="eastAsia"/>
                <w:kern w:val="0"/>
                <w:sz w:val="24"/>
                <w:szCs w:val="24"/>
              </w:rPr>
              <w:t>示数不准确；示数不稳定；制作工艺不精细</w:t>
            </w:r>
            <w:r>
              <w:rPr>
                <w:rFonts w:hint="eastAsia"/>
                <w:kern w:val="0"/>
                <w:sz w:val="24"/>
                <w:szCs w:val="24"/>
                <w:lang w:val="zh-CN"/>
              </w:rPr>
              <w:t>)</w:t>
            </w:r>
          </w:p>
          <w:p w14:paraId="0769175C">
            <w:pPr>
              <w:widowControl/>
              <w:snapToGrid w:val="0"/>
              <w:rPr>
                <w:kern w:val="0"/>
                <w:sz w:val="24"/>
                <w:szCs w:val="24"/>
              </w:rPr>
            </w:pPr>
            <w:r>
              <w:rPr>
                <w:rFonts w:hint="eastAsia"/>
                <w:kern w:val="0"/>
                <w:sz w:val="24"/>
                <w:szCs w:val="24"/>
              </w:rPr>
              <w:t>（3）</w:t>
            </w:r>
            <w:r>
              <w:rPr>
                <w:rFonts w:hint="eastAsia" w:ascii="宋体" w:hAnsi="宋体" w:cs="宋体"/>
                <w:b/>
                <w:bCs/>
                <w:kern w:val="0"/>
                <w:sz w:val="24"/>
                <w:szCs w:val="24"/>
                <w:lang w:bidi="ar"/>
              </w:rPr>
              <w:t>天津市南开区</w:t>
            </w:r>
            <w:r>
              <w:rPr>
                <w:rFonts w:hint="eastAsia"/>
                <w:b/>
                <w:bCs/>
                <w:sz w:val="24"/>
                <w:szCs w:val="24"/>
              </w:rPr>
              <w:t>生物实验室</w:t>
            </w:r>
            <w:r>
              <w:rPr>
                <w:rFonts w:hint="eastAsia"/>
                <w:sz w:val="24"/>
              </w:rPr>
              <w:t>序号（12）</w:t>
            </w:r>
            <w:r>
              <w:rPr>
                <w:rFonts w:hint="eastAsia"/>
                <w:kern w:val="0"/>
                <w:sz w:val="24"/>
                <w:szCs w:val="24"/>
              </w:rPr>
              <w:t>数码显微镜评价</w:t>
            </w:r>
          </w:p>
          <w:p w14:paraId="53111761">
            <w:pPr>
              <w:widowControl/>
              <w:snapToGrid w:val="0"/>
              <w:rPr>
                <w:kern w:val="0"/>
                <w:sz w:val="24"/>
                <w:szCs w:val="24"/>
              </w:rPr>
            </w:pPr>
            <w:r>
              <w:rPr>
                <w:rFonts w:hint="eastAsia"/>
                <w:kern w:val="0"/>
                <w:sz w:val="24"/>
                <w:szCs w:val="24"/>
              </w:rPr>
              <w:t>样品无瑕疵：2分；</w:t>
            </w:r>
          </w:p>
          <w:p w14:paraId="157B37E5">
            <w:pPr>
              <w:widowControl/>
              <w:snapToGrid w:val="0"/>
              <w:rPr>
                <w:kern w:val="0"/>
                <w:sz w:val="24"/>
                <w:szCs w:val="24"/>
              </w:rPr>
            </w:pPr>
            <w:r>
              <w:rPr>
                <w:rFonts w:hint="eastAsia"/>
                <w:kern w:val="0"/>
                <w:sz w:val="24"/>
                <w:szCs w:val="24"/>
              </w:rPr>
              <w:t>样品存在1处瑕疵扣1分，最低0分</w:t>
            </w:r>
          </w:p>
          <w:p w14:paraId="72C97685">
            <w:pPr>
              <w:widowControl/>
              <w:snapToGrid w:val="0"/>
              <w:rPr>
                <w:rFonts w:ascii="宋体" w:hAnsi="宋体" w:cs="宋体"/>
                <w:sz w:val="24"/>
                <w:szCs w:val="24"/>
                <w:lang w:val="zh-CN"/>
              </w:rPr>
            </w:pPr>
            <w:r>
              <w:rPr>
                <w:rFonts w:hint="eastAsia" w:ascii="宋体" w:hAnsi="宋体" w:cs="宋体"/>
                <w:sz w:val="24"/>
                <w:szCs w:val="24"/>
                <w:lang w:val="zh-CN"/>
              </w:rPr>
              <w:t>(</w:t>
            </w:r>
            <w:r>
              <w:rPr>
                <w:rFonts w:hint="eastAsia"/>
                <w:kern w:val="0"/>
                <w:sz w:val="24"/>
                <w:szCs w:val="24"/>
                <w:lang w:val="zh-CN"/>
              </w:rPr>
              <w:t>本项所称“瑕疵”是指样品设计、制作不满足招标文件要求；水平旋转、上下翻转性</w:t>
            </w:r>
            <w:r>
              <w:rPr>
                <w:rFonts w:hint="eastAsia"/>
                <w:kern w:val="0"/>
                <w:sz w:val="24"/>
                <w:szCs w:val="24"/>
              </w:rPr>
              <w:t>不</w:t>
            </w:r>
            <w:r>
              <w:rPr>
                <w:rFonts w:hint="eastAsia"/>
                <w:kern w:val="0"/>
                <w:sz w:val="24"/>
                <w:szCs w:val="24"/>
                <w:lang w:val="zh-CN"/>
              </w:rPr>
              <w:t>灵活；屏幕转动时，双目观察部件及屏幕影像画面随之转动；观测画面</w:t>
            </w:r>
            <w:r>
              <w:rPr>
                <w:rFonts w:hint="eastAsia"/>
                <w:kern w:val="0"/>
                <w:sz w:val="24"/>
                <w:szCs w:val="24"/>
              </w:rPr>
              <w:t>不</w:t>
            </w:r>
            <w:r>
              <w:rPr>
                <w:rFonts w:hint="eastAsia"/>
                <w:kern w:val="0"/>
                <w:sz w:val="24"/>
                <w:szCs w:val="24"/>
                <w:lang w:val="zh-CN"/>
              </w:rPr>
              <w:t>清晰，图像</w:t>
            </w:r>
            <w:r>
              <w:rPr>
                <w:rFonts w:hint="eastAsia"/>
                <w:kern w:val="0"/>
                <w:sz w:val="24"/>
                <w:szCs w:val="24"/>
              </w:rPr>
              <w:t>不</w:t>
            </w:r>
            <w:r>
              <w:rPr>
                <w:rFonts w:hint="eastAsia"/>
                <w:kern w:val="0"/>
                <w:sz w:val="24"/>
                <w:szCs w:val="24"/>
                <w:lang w:val="zh-CN"/>
              </w:rPr>
              <w:t>稳定</w:t>
            </w:r>
            <w:r>
              <w:rPr>
                <w:rFonts w:hint="eastAsia" w:ascii="宋体" w:hAnsi="宋体" w:cs="宋体"/>
                <w:sz w:val="24"/>
                <w:szCs w:val="24"/>
                <w:lang w:val="zh-CN"/>
              </w:rPr>
              <w:t>)</w:t>
            </w:r>
          </w:p>
          <w:p w14:paraId="6DCF10BA">
            <w:pPr>
              <w:widowControl/>
              <w:snapToGrid w:val="0"/>
              <w:rPr>
                <w:rFonts w:ascii="宋体" w:hAnsi="宋体" w:cs="宋体"/>
                <w:color w:val="000000"/>
                <w:kern w:val="0"/>
                <w:sz w:val="24"/>
                <w:szCs w:val="24"/>
              </w:rPr>
            </w:pPr>
            <w:r>
              <w:rPr>
                <w:rFonts w:hint="eastAsia" w:ascii="宋体" w:hAnsi="宋体" w:cs="宋体"/>
                <w:kern w:val="0"/>
                <w:sz w:val="24"/>
                <w:szCs w:val="24"/>
              </w:rPr>
              <w:t>（4）</w:t>
            </w:r>
            <w:r>
              <w:rPr>
                <w:rFonts w:hint="eastAsia" w:ascii="宋体" w:hAnsi="宋体" w:cs="宋体"/>
                <w:sz w:val="24"/>
                <w:szCs w:val="24"/>
                <w:lang w:val="zh-CN"/>
              </w:rPr>
              <w:t>其他样品：</w:t>
            </w:r>
            <w:r>
              <w:rPr>
                <w:rFonts w:hint="eastAsia" w:ascii="宋体" w:hAnsi="宋体" w:cs="宋体"/>
                <w:sz w:val="24"/>
                <w:szCs w:val="24"/>
              </w:rPr>
              <w:t>天津市南开区生物实验室序号（138）分光光度计</w:t>
            </w:r>
            <w:r>
              <w:rPr>
                <w:rFonts w:hint="eastAsia" w:ascii="宋体" w:hAnsi="宋体" w:cs="宋体"/>
                <w:kern w:val="0"/>
                <w:sz w:val="24"/>
                <w:szCs w:val="24"/>
              </w:rPr>
              <w:t>评价</w:t>
            </w:r>
          </w:p>
          <w:p w14:paraId="4C469692">
            <w:pPr>
              <w:widowControl/>
              <w:snapToGrid w:val="0"/>
              <w:rPr>
                <w:rFonts w:ascii="宋体" w:hAnsi="宋体" w:cs="宋体"/>
                <w:kern w:val="0"/>
                <w:sz w:val="24"/>
                <w:szCs w:val="24"/>
              </w:rPr>
            </w:pPr>
            <w:r>
              <w:rPr>
                <w:rFonts w:hint="eastAsia" w:ascii="宋体" w:hAnsi="宋体" w:cs="宋体"/>
                <w:kern w:val="0"/>
                <w:sz w:val="24"/>
                <w:szCs w:val="24"/>
              </w:rPr>
              <w:t>样品无瑕疵：2分；</w:t>
            </w:r>
          </w:p>
          <w:p w14:paraId="68784D22">
            <w:pPr>
              <w:widowControl/>
              <w:snapToGrid w:val="0"/>
              <w:rPr>
                <w:rFonts w:ascii="宋体" w:hAnsi="宋体" w:cs="宋体"/>
                <w:kern w:val="0"/>
                <w:sz w:val="24"/>
                <w:szCs w:val="24"/>
              </w:rPr>
            </w:pPr>
            <w:r>
              <w:rPr>
                <w:rFonts w:hint="eastAsia" w:ascii="宋体" w:hAnsi="宋体" w:cs="宋体"/>
                <w:kern w:val="0"/>
                <w:sz w:val="24"/>
                <w:szCs w:val="24"/>
              </w:rPr>
              <w:t>样品存在1处瑕疵扣2分，最低0分</w:t>
            </w:r>
          </w:p>
          <w:p w14:paraId="6B402D73">
            <w:pPr>
              <w:widowControl/>
              <w:snapToGrid w:val="0"/>
              <w:rPr>
                <w:rFonts w:ascii="宋体" w:hAnsi="宋体" w:cs="宋体"/>
                <w:sz w:val="24"/>
                <w:szCs w:val="24"/>
                <w:lang w:val="zh-CN"/>
              </w:rPr>
            </w:pPr>
            <w:r>
              <w:rPr>
                <w:rFonts w:hint="eastAsia" w:ascii="宋体" w:hAnsi="宋体" w:cs="宋体"/>
                <w:sz w:val="24"/>
                <w:szCs w:val="24"/>
                <w:lang w:val="zh-CN"/>
              </w:rPr>
              <w:t>(本项所称“瑕疵”是样品设计、制作不满足招标文件要求；功能不完善或者示数不稳定；制作工艺不精细)</w:t>
            </w:r>
          </w:p>
        </w:tc>
        <w:tc>
          <w:tcPr>
            <w:tcW w:w="1010" w:type="dxa"/>
            <w:vAlign w:val="center"/>
          </w:tcPr>
          <w:p w14:paraId="5EDB6FF8">
            <w:pPr>
              <w:widowControl/>
              <w:snapToGrid w:val="0"/>
              <w:jc w:val="center"/>
              <w:rPr>
                <w:kern w:val="0"/>
                <w:sz w:val="24"/>
                <w:szCs w:val="24"/>
              </w:rPr>
            </w:pPr>
            <w:r>
              <w:rPr>
                <w:rFonts w:hint="eastAsia"/>
                <w:kern w:val="0"/>
                <w:sz w:val="24"/>
                <w:szCs w:val="24"/>
              </w:rPr>
              <w:t>14</w:t>
            </w:r>
          </w:p>
        </w:tc>
      </w:tr>
    </w:tbl>
    <w:p w14:paraId="54AFFEB3">
      <w:pPr>
        <w:pStyle w:val="34"/>
        <w:spacing w:line="360" w:lineRule="auto"/>
        <w:ind w:firstLine="482" w:firstLineChars="200"/>
        <w:jc w:val="both"/>
        <w:rPr>
          <w:rFonts w:asciiTheme="minorEastAsia" w:hAnsiTheme="minorEastAsia" w:eastAsiaTheme="minorEastAsia"/>
          <w:b/>
          <w:lang w:val="zh-CN"/>
        </w:rPr>
      </w:pPr>
      <w:r>
        <w:rPr>
          <w:rFonts w:hint="eastAsia" w:ascii="Times New Roman" w:hAnsi="Times New Roman" w:eastAsia="宋体" w:cs="Times New Roman"/>
          <w:b/>
          <w:color w:val="auto"/>
        </w:rPr>
        <w:t>第12包：</w:t>
      </w:r>
      <w:r>
        <w:rPr>
          <w:rFonts w:hint="eastAsia" w:cs="Times New Roman" w:asciiTheme="minorEastAsia" w:hAnsiTheme="minorEastAsia" w:eastAsiaTheme="minorEastAsia"/>
          <w:b/>
          <w:color w:val="auto"/>
          <w:szCs w:val="32"/>
        </w:rPr>
        <w:t>天津市河西区中学</w:t>
      </w:r>
      <w:r>
        <w:rPr>
          <w:rFonts w:hint="eastAsia" w:ascii="Times New Roman" w:hAnsi="Times New Roman" w:eastAsia="宋体" w:cs="Times New Roman"/>
          <w:b/>
          <w:color w:val="auto"/>
        </w:rPr>
        <w:t>物理实验室</w:t>
      </w:r>
      <w:r>
        <w:rPr>
          <w:rFonts w:hint="eastAsia" w:asciiTheme="minorEastAsia" w:hAnsiTheme="minorEastAsia" w:eastAsiaTheme="minorEastAsia"/>
          <w:b/>
        </w:rPr>
        <w:t>仪器设备</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7179A5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13E9DB05">
            <w:pPr>
              <w:widowControl/>
              <w:snapToGrid w:val="0"/>
              <w:jc w:val="center"/>
              <w:rPr>
                <w:kern w:val="0"/>
                <w:sz w:val="24"/>
                <w:szCs w:val="24"/>
              </w:rPr>
            </w:pPr>
            <w:r>
              <w:rPr>
                <w:rFonts w:hint="eastAsia"/>
                <w:kern w:val="0"/>
                <w:sz w:val="24"/>
                <w:szCs w:val="24"/>
              </w:rPr>
              <w:t>第一部分</w:t>
            </w:r>
            <w:r>
              <w:rPr>
                <w:kern w:val="0"/>
                <w:sz w:val="24"/>
                <w:szCs w:val="24"/>
              </w:rPr>
              <w:t xml:space="preserve"> </w:t>
            </w:r>
            <w:r>
              <w:rPr>
                <w:rFonts w:hint="eastAsia"/>
                <w:kern w:val="0"/>
                <w:sz w:val="24"/>
                <w:szCs w:val="24"/>
              </w:rPr>
              <w:t>价格（</w:t>
            </w:r>
            <w:r>
              <w:rPr>
                <w:kern w:val="0"/>
                <w:sz w:val="24"/>
                <w:szCs w:val="24"/>
              </w:rPr>
              <w:t>30</w:t>
            </w:r>
            <w:r>
              <w:rPr>
                <w:rFonts w:hint="eastAsia"/>
                <w:kern w:val="0"/>
                <w:sz w:val="24"/>
                <w:szCs w:val="24"/>
              </w:rPr>
              <w:t>分）</w:t>
            </w:r>
          </w:p>
        </w:tc>
        <w:tc>
          <w:tcPr>
            <w:tcW w:w="1010" w:type="dxa"/>
            <w:vAlign w:val="center"/>
          </w:tcPr>
          <w:p w14:paraId="68F9F860">
            <w:pPr>
              <w:widowControl/>
              <w:snapToGrid w:val="0"/>
              <w:jc w:val="center"/>
              <w:rPr>
                <w:kern w:val="0"/>
                <w:sz w:val="24"/>
                <w:szCs w:val="24"/>
              </w:rPr>
            </w:pPr>
            <w:r>
              <w:rPr>
                <w:rFonts w:hint="eastAsia"/>
                <w:kern w:val="0"/>
                <w:sz w:val="24"/>
                <w:szCs w:val="24"/>
              </w:rPr>
              <w:t>分值</w:t>
            </w:r>
          </w:p>
        </w:tc>
      </w:tr>
      <w:tr w14:paraId="4DD250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75447A98">
            <w:pPr>
              <w:widowControl/>
              <w:snapToGrid w:val="0"/>
              <w:jc w:val="center"/>
              <w:rPr>
                <w:kern w:val="0"/>
                <w:sz w:val="24"/>
                <w:szCs w:val="24"/>
              </w:rPr>
            </w:pPr>
            <w:r>
              <w:rPr>
                <w:kern w:val="0"/>
                <w:sz w:val="24"/>
                <w:szCs w:val="24"/>
              </w:rPr>
              <w:t>1</w:t>
            </w:r>
          </w:p>
        </w:tc>
        <w:tc>
          <w:tcPr>
            <w:tcW w:w="1655" w:type="dxa"/>
            <w:vAlign w:val="center"/>
          </w:tcPr>
          <w:p w14:paraId="4C9D73A5">
            <w:pPr>
              <w:widowControl/>
              <w:snapToGrid w:val="0"/>
              <w:jc w:val="center"/>
              <w:rPr>
                <w:kern w:val="0"/>
                <w:sz w:val="24"/>
                <w:szCs w:val="24"/>
              </w:rPr>
            </w:pPr>
            <w:r>
              <w:rPr>
                <w:rFonts w:hint="eastAsia"/>
                <w:kern w:val="0"/>
                <w:sz w:val="24"/>
                <w:szCs w:val="24"/>
              </w:rPr>
              <w:t>价格</w:t>
            </w:r>
          </w:p>
        </w:tc>
        <w:tc>
          <w:tcPr>
            <w:tcW w:w="7087" w:type="dxa"/>
            <w:vAlign w:val="center"/>
          </w:tcPr>
          <w:p w14:paraId="0237C577">
            <w:pPr>
              <w:widowControl/>
              <w:snapToGrid w:val="0"/>
              <w:rPr>
                <w:kern w:val="0"/>
                <w:sz w:val="24"/>
                <w:szCs w:val="24"/>
              </w:rPr>
            </w:pPr>
            <w:r>
              <w:rPr>
                <w:rFonts w:hint="eastAsia"/>
                <w:kern w:val="0"/>
                <w:sz w:val="24"/>
                <w:szCs w:val="24"/>
              </w:rPr>
              <w:t>（</w:t>
            </w:r>
            <w:r>
              <w:rPr>
                <w:kern w:val="0"/>
                <w:sz w:val="24"/>
                <w:szCs w:val="24"/>
              </w:rPr>
              <w:t>1</w:t>
            </w:r>
            <w:r>
              <w:rPr>
                <w:rFonts w:hint="eastAsia"/>
                <w:kern w:val="0"/>
                <w:sz w:val="24"/>
                <w:szCs w:val="24"/>
              </w:rPr>
              <w:t>）投标报价超过采购预算的，投标无效，未超过采购预算的投标报价按以下公式进行计算</w:t>
            </w:r>
          </w:p>
          <w:p w14:paraId="4711612C">
            <w:pPr>
              <w:widowControl/>
              <w:snapToGrid w:val="0"/>
              <w:rPr>
                <w:kern w:val="0"/>
                <w:sz w:val="24"/>
                <w:szCs w:val="24"/>
              </w:rPr>
            </w:pPr>
            <w:r>
              <w:rPr>
                <w:rFonts w:hint="eastAsia"/>
                <w:kern w:val="0"/>
                <w:sz w:val="24"/>
                <w:szCs w:val="24"/>
              </w:rPr>
              <w:t>（</w:t>
            </w:r>
            <w:r>
              <w:rPr>
                <w:kern w:val="0"/>
                <w:sz w:val="24"/>
                <w:szCs w:val="24"/>
              </w:rPr>
              <w:t>2</w:t>
            </w:r>
            <w:r>
              <w:rPr>
                <w:rFonts w:hint="eastAsia"/>
                <w:kern w:val="0"/>
                <w:sz w:val="24"/>
                <w:szCs w:val="24"/>
              </w:rPr>
              <w:t>）投标报价得分</w:t>
            </w:r>
            <w:r>
              <w:rPr>
                <w:kern w:val="0"/>
                <w:sz w:val="24"/>
                <w:szCs w:val="24"/>
              </w:rPr>
              <w:t>=</w:t>
            </w:r>
            <w:r>
              <w:rPr>
                <w:rFonts w:hint="eastAsia"/>
                <w:kern w:val="0"/>
                <w:sz w:val="24"/>
                <w:szCs w:val="24"/>
              </w:rPr>
              <w:t>（评标基准价</w:t>
            </w:r>
            <w:r>
              <w:rPr>
                <w:kern w:val="0"/>
                <w:sz w:val="24"/>
                <w:szCs w:val="24"/>
              </w:rPr>
              <w:t>/</w:t>
            </w:r>
            <w:r>
              <w:rPr>
                <w:rFonts w:hint="eastAsia"/>
                <w:kern w:val="0"/>
                <w:sz w:val="24"/>
                <w:szCs w:val="24"/>
              </w:rPr>
              <w:t>投标报价）×</w:t>
            </w:r>
            <w:r>
              <w:rPr>
                <w:kern w:val="0"/>
                <w:sz w:val="24"/>
                <w:szCs w:val="24"/>
              </w:rPr>
              <w:t>30</w:t>
            </w:r>
          </w:p>
          <w:p w14:paraId="3708A1E0">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vAlign w:val="center"/>
          </w:tcPr>
          <w:p w14:paraId="52EC5EEC">
            <w:pPr>
              <w:widowControl/>
              <w:snapToGrid w:val="0"/>
              <w:jc w:val="center"/>
              <w:rPr>
                <w:kern w:val="0"/>
                <w:sz w:val="24"/>
                <w:szCs w:val="24"/>
              </w:rPr>
            </w:pPr>
            <w:r>
              <w:rPr>
                <w:kern w:val="0"/>
                <w:sz w:val="24"/>
                <w:szCs w:val="24"/>
              </w:rPr>
              <w:t>30</w:t>
            </w:r>
          </w:p>
        </w:tc>
      </w:tr>
      <w:tr w14:paraId="326843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1557C3BB">
            <w:pPr>
              <w:widowControl/>
              <w:snapToGrid w:val="0"/>
              <w:jc w:val="center"/>
              <w:rPr>
                <w:kern w:val="0"/>
                <w:sz w:val="24"/>
                <w:szCs w:val="24"/>
              </w:rPr>
            </w:pPr>
            <w:r>
              <w:rPr>
                <w:rFonts w:hint="eastAsia"/>
                <w:kern w:val="0"/>
                <w:sz w:val="24"/>
                <w:szCs w:val="24"/>
              </w:rPr>
              <w:t>第二部分</w:t>
            </w:r>
            <w:r>
              <w:rPr>
                <w:kern w:val="0"/>
                <w:sz w:val="24"/>
                <w:szCs w:val="24"/>
              </w:rPr>
              <w:t xml:space="preserve"> </w:t>
            </w:r>
            <w:r>
              <w:rPr>
                <w:rFonts w:hint="eastAsia"/>
                <w:kern w:val="0"/>
                <w:sz w:val="24"/>
                <w:szCs w:val="24"/>
              </w:rPr>
              <w:t>客观分（</w:t>
            </w:r>
            <w:r>
              <w:rPr>
                <w:kern w:val="0"/>
                <w:sz w:val="24"/>
                <w:szCs w:val="24"/>
              </w:rPr>
              <w:t>26</w:t>
            </w:r>
            <w:r>
              <w:rPr>
                <w:rFonts w:hint="eastAsia"/>
                <w:kern w:val="0"/>
                <w:sz w:val="24"/>
                <w:szCs w:val="24"/>
              </w:rPr>
              <w:t>分）</w:t>
            </w:r>
          </w:p>
        </w:tc>
        <w:tc>
          <w:tcPr>
            <w:tcW w:w="1010" w:type="dxa"/>
            <w:vAlign w:val="center"/>
          </w:tcPr>
          <w:p w14:paraId="53FA4628">
            <w:pPr>
              <w:widowControl/>
              <w:snapToGrid w:val="0"/>
              <w:jc w:val="center"/>
              <w:rPr>
                <w:kern w:val="0"/>
                <w:sz w:val="24"/>
                <w:szCs w:val="24"/>
              </w:rPr>
            </w:pPr>
            <w:r>
              <w:rPr>
                <w:rFonts w:hint="eastAsia"/>
                <w:kern w:val="0"/>
                <w:sz w:val="24"/>
                <w:szCs w:val="24"/>
              </w:rPr>
              <w:t>分值</w:t>
            </w:r>
          </w:p>
        </w:tc>
      </w:tr>
      <w:tr w14:paraId="7799D4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361F3C89">
            <w:pPr>
              <w:widowControl/>
              <w:adjustRightInd w:val="0"/>
              <w:snapToGrid w:val="0"/>
              <w:spacing w:line="276" w:lineRule="auto"/>
              <w:jc w:val="center"/>
              <w:rPr>
                <w:rFonts w:ascii="宋体" w:hAnsi="宋体" w:cs="仿宋"/>
                <w:kern w:val="0"/>
                <w:sz w:val="24"/>
                <w:szCs w:val="24"/>
              </w:rPr>
            </w:pPr>
            <w:r>
              <w:rPr>
                <w:rFonts w:ascii="宋体" w:hAnsi="宋体" w:cs="仿宋"/>
                <w:kern w:val="0"/>
                <w:sz w:val="24"/>
                <w:szCs w:val="24"/>
              </w:rPr>
              <w:t>1</w:t>
            </w:r>
          </w:p>
        </w:tc>
        <w:tc>
          <w:tcPr>
            <w:tcW w:w="1655" w:type="dxa"/>
            <w:vAlign w:val="center"/>
          </w:tcPr>
          <w:p w14:paraId="1F2BC213">
            <w:pPr>
              <w:widowControl/>
              <w:adjustRightInd w:val="0"/>
              <w:snapToGrid w:val="0"/>
              <w:spacing w:line="276" w:lineRule="auto"/>
              <w:jc w:val="center"/>
              <w:rPr>
                <w:rFonts w:ascii="宋体" w:cs="仿宋"/>
                <w:kern w:val="0"/>
                <w:sz w:val="24"/>
                <w:szCs w:val="24"/>
              </w:rPr>
            </w:pPr>
            <w:r>
              <w:rPr>
                <w:rFonts w:hint="eastAsia" w:ascii="宋体" w:hAnsi="宋体" w:cs="仿宋"/>
                <w:bCs/>
                <w:sz w:val="24"/>
                <w:szCs w:val="24"/>
              </w:rPr>
              <w:t>环境标志产品</w:t>
            </w:r>
          </w:p>
        </w:tc>
        <w:tc>
          <w:tcPr>
            <w:tcW w:w="7087" w:type="dxa"/>
            <w:vAlign w:val="center"/>
          </w:tcPr>
          <w:p w14:paraId="6E5ADD9E">
            <w:pPr>
              <w:adjustRightInd w:val="0"/>
              <w:snapToGrid w:val="0"/>
              <w:spacing w:line="276" w:lineRule="auto"/>
              <w:rPr>
                <w:rFonts w:ascii="宋体" w:cs="仿宋"/>
                <w:bCs/>
                <w:sz w:val="24"/>
                <w:szCs w:val="24"/>
              </w:rPr>
            </w:pPr>
            <w:r>
              <w:rPr>
                <w:rFonts w:hint="eastAsia" w:ascii="宋体" w:hAnsi="宋体" w:cs="仿宋"/>
                <w:bCs/>
                <w:sz w:val="24"/>
                <w:szCs w:val="24"/>
              </w:rPr>
              <w:t>按照《关于调整优化节能产品、环境标志产品政府采购执行机制的通知》（财库〔</w:t>
            </w:r>
            <w:r>
              <w:rPr>
                <w:rFonts w:ascii="宋体" w:hAnsi="宋体" w:cs="仿宋"/>
                <w:bCs/>
                <w:sz w:val="24"/>
                <w:szCs w:val="24"/>
              </w:rPr>
              <w:t>2019</w:t>
            </w:r>
            <w:r>
              <w:rPr>
                <w:rFonts w:hint="eastAsia" w:ascii="宋体" w:hAnsi="宋体" w:cs="仿宋"/>
                <w:bCs/>
                <w:sz w:val="24"/>
                <w:szCs w:val="24"/>
              </w:rPr>
              <w:t>〕</w:t>
            </w:r>
            <w:r>
              <w:rPr>
                <w:rFonts w:ascii="宋体" w:hAnsi="宋体" w:cs="仿宋"/>
                <w:bCs/>
                <w:sz w:val="24"/>
                <w:szCs w:val="24"/>
              </w:rPr>
              <w:t>9</w:t>
            </w:r>
            <w:r>
              <w:rPr>
                <w:rFonts w:hint="eastAsia" w:ascii="宋体" w:hAnsi="宋体" w:cs="仿宋"/>
                <w:bCs/>
                <w:sz w:val="24"/>
                <w:szCs w:val="24"/>
              </w:rPr>
              <w:t>号）判定，投标产品是否属于环境标志产品。</w:t>
            </w:r>
          </w:p>
          <w:p w14:paraId="038A527B">
            <w:pPr>
              <w:adjustRightInd w:val="0"/>
              <w:snapToGrid w:val="0"/>
              <w:spacing w:line="276" w:lineRule="auto"/>
              <w:rPr>
                <w:rFonts w:ascii="宋体" w:cs="仿宋"/>
                <w:bCs/>
                <w:sz w:val="24"/>
                <w:szCs w:val="24"/>
              </w:rPr>
            </w:pPr>
            <w:r>
              <w:rPr>
                <w:rFonts w:hint="eastAsia" w:ascii="宋体" w:hAnsi="宋体" w:cs="仿宋"/>
                <w:bCs/>
                <w:sz w:val="24"/>
                <w:szCs w:val="24"/>
              </w:rPr>
              <w:t>投标产品为</w:t>
            </w:r>
            <w:r>
              <w:rPr>
                <w:rFonts w:ascii="宋体" w:hAnsi="宋体" w:cs="仿宋"/>
                <w:bCs/>
                <w:sz w:val="24"/>
                <w:szCs w:val="24"/>
              </w:rPr>
              <w:t>1</w:t>
            </w:r>
            <w:r>
              <w:rPr>
                <w:rFonts w:hint="eastAsia" w:ascii="宋体" w:hAnsi="宋体" w:cs="仿宋"/>
                <w:bCs/>
                <w:sz w:val="24"/>
                <w:szCs w:val="24"/>
              </w:rPr>
              <w:t>项的，且投标产品是环境标志产品的：</w:t>
            </w:r>
            <w:r>
              <w:rPr>
                <w:rFonts w:ascii="宋体" w:hAnsi="宋体" w:cs="仿宋"/>
                <w:bCs/>
                <w:sz w:val="24"/>
                <w:szCs w:val="24"/>
              </w:rPr>
              <w:t>1</w:t>
            </w:r>
            <w:r>
              <w:rPr>
                <w:rFonts w:hint="eastAsia" w:ascii="宋体" w:hAnsi="宋体" w:cs="仿宋"/>
                <w:bCs/>
                <w:sz w:val="24"/>
                <w:szCs w:val="24"/>
              </w:rPr>
              <w:t>分</w:t>
            </w:r>
          </w:p>
          <w:p w14:paraId="650AF5DC">
            <w:pPr>
              <w:adjustRightInd w:val="0"/>
              <w:snapToGrid w:val="0"/>
              <w:spacing w:line="276" w:lineRule="auto"/>
              <w:rPr>
                <w:rFonts w:ascii="宋体" w:cs="仿宋"/>
                <w:bCs/>
                <w:sz w:val="24"/>
                <w:szCs w:val="24"/>
              </w:rPr>
            </w:pPr>
            <w:r>
              <w:rPr>
                <w:rFonts w:hint="eastAsia" w:ascii="宋体" w:hAnsi="宋体" w:cs="仿宋"/>
                <w:bCs/>
                <w:sz w:val="24"/>
                <w:szCs w:val="24"/>
              </w:rPr>
              <w:t>投标产品为多项的，得分为环境标志产品价值权重×</w:t>
            </w:r>
            <w:r>
              <w:rPr>
                <w:rFonts w:ascii="宋体" w:hAnsi="宋体" w:cs="仿宋"/>
                <w:bCs/>
                <w:sz w:val="24"/>
                <w:szCs w:val="24"/>
              </w:rPr>
              <w:t>1</w:t>
            </w:r>
            <w:r>
              <w:rPr>
                <w:rFonts w:hint="eastAsia" w:ascii="宋体" w:hAnsi="宋体" w:cs="仿宋"/>
                <w:bCs/>
                <w:sz w:val="24"/>
                <w:szCs w:val="24"/>
              </w:rPr>
              <w:t>分</w:t>
            </w:r>
          </w:p>
          <w:p w14:paraId="622805B7">
            <w:pPr>
              <w:adjustRightInd w:val="0"/>
              <w:snapToGrid w:val="0"/>
              <w:spacing w:line="276" w:lineRule="auto"/>
              <w:rPr>
                <w:rFonts w:ascii="宋体" w:cs="仿宋"/>
                <w:kern w:val="0"/>
                <w:sz w:val="24"/>
                <w:szCs w:val="24"/>
              </w:rPr>
            </w:pPr>
            <w:r>
              <w:rPr>
                <w:rFonts w:hint="eastAsia" w:ascii="宋体" w:hAnsi="宋体" w:cs="仿宋"/>
                <w:bCs/>
                <w:sz w:val="24"/>
                <w:szCs w:val="24"/>
              </w:rPr>
              <w:t>其他：</w:t>
            </w:r>
            <w:r>
              <w:rPr>
                <w:rFonts w:ascii="宋体" w:cs="仿宋"/>
                <w:bCs/>
                <w:sz w:val="24"/>
                <w:szCs w:val="24"/>
              </w:rPr>
              <w:t>0</w:t>
            </w:r>
            <w:r>
              <w:rPr>
                <w:rFonts w:hint="eastAsia" w:ascii="宋体" w:hAnsi="宋体" w:cs="仿宋"/>
                <w:bCs/>
                <w:sz w:val="24"/>
                <w:szCs w:val="24"/>
              </w:rPr>
              <w:t>分</w:t>
            </w:r>
          </w:p>
        </w:tc>
        <w:tc>
          <w:tcPr>
            <w:tcW w:w="1010" w:type="dxa"/>
            <w:vAlign w:val="center"/>
          </w:tcPr>
          <w:p w14:paraId="1C0365D4">
            <w:pPr>
              <w:widowControl/>
              <w:adjustRightInd w:val="0"/>
              <w:snapToGrid w:val="0"/>
              <w:spacing w:line="276" w:lineRule="auto"/>
              <w:jc w:val="center"/>
              <w:rPr>
                <w:rFonts w:ascii="宋体" w:hAnsi="宋体" w:cs="仿宋"/>
                <w:kern w:val="0"/>
                <w:sz w:val="24"/>
                <w:szCs w:val="24"/>
              </w:rPr>
            </w:pPr>
            <w:r>
              <w:rPr>
                <w:rFonts w:ascii="宋体" w:hAnsi="宋体" w:cs="仿宋"/>
                <w:kern w:val="0"/>
                <w:sz w:val="24"/>
                <w:szCs w:val="24"/>
              </w:rPr>
              <w:t>1</w:t>
            </w:r>
          </w:p>
        </w:tc>
      </w:tr>
      <w:tr w14:paraId="040AF7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4E766B32">
            <w:pPr>
              <w:widowControl/>
              <w:adjustRightInd w:val="0"/>
              <w:snapToGrid w:val="0"/>
              <w:spacing w:line="276" w:lineRule="auto"/>
              <w:jc w:val="center"/>
              <w:rPr>
                <w:rFonts w:ascii="宋体" w:hAnsi="宋体" w:cs="仿宋"/>
                <w:kern w:val="0"/>
                <w:sz w:val="24"/>
                <w:szCs w:val="24"/>
              </w:rPr>
            </w:pPr>
            <w:r>
              <w:rPr>
                <w:rFonts w:ascii="宋体" w:hAnsi="宋体" w:cs="仿宋"/>
                <w:kern w:val="0"/>
                <w:sz w:val="24"/>
                <w:szCs w:val="24"/>
              </w:rPr>
              <w:t>2</w:t>
            </w:r>
          </w:p>
        </w:tc>
        <w:tc>
          <w:tcPr>
            <w:tcW w:w="1655" w:type="dxa"/>
            <w:vAlign w:val="center"/>
          </w:tcPr>
          <w:p w14:paraId="6E9DA971">
            <w:pPr>
              <w:widowControl/>
              <w:adjustRightInd w:val="0"/>
              <w:snapToGrid w:val="0"/>
              <w:spacing w:line="276" w:lineRule="auto"/>
              <w:jc w:val="center"/>
              <w:rPr>
                <w:rFonts w:ascii="宋体" w:cs="仿宋"/>
                <w:kern w:val="0"/>
                <w:sz w:val="24"/>
                <w:szCs w:val="24"/>
              </w:rPr>
            </w:pPr>
            <w:r>
              <w:rPr>
                <w:rFonts w:hint="eastAsia" w:ascii="宋体" w:hAnsi="宋体" w:cs="仿宋"/>
                <w:bCs/>
                <w:sz w:val="24"/>
                <w:szCs w:val="24"/>
              </w:rPr>
              <w:t>节能产品</w:t>
            </w:r>
          </w:p>
        </w:tc>
        <w:tc>
          <w:tcPr>
            <w:tcW w:w="7087" w:type="dxa"/>
            <w:vAlign w:val="center"/>
          </w:tcPr>
          <w:p w14:paraId="6389A400">
            <w:pPr>
              <w:adjustRightInd w:val="0"/>
              <w:snapToGrid w:val="0"/>
              <w:spacing w:line="276" w:lineRule="auto"/>
              <w:rPr>
                <w:rFonts w:ascii="宋体" w:cs="仿宋"/>
                <w:bCs/>
                <w:sz w:val="24"/>
                <w:szCs w:val="24"/>
              </w:rPr>
            </w:pPr>
            <w:r>
              <w:rPr>
                <w:rFonts w:hint="eastAsia" w:ascii="宋体" w:hAnsi="宋体" w:cs="仿宋"/>
                <w:bCs/>
                <w:sz w:val="24"/>
                <w:szCs w:val="24"/>
              </w:rPr>
              <w:t>按照《关于调整优化节能产品、环境标志产品政府采购执行机制的通知》（财库〔</w:t>
            </w:r>
            <w:r>
              <w:rPr>
                <w:rFonts w:ascii="宋体" w:hAnsi="宋体" w:cs="仿宋"/>
                <w:bCs/>
                <w:sz w:val="24"/>
                <w:szCs w:val="24"/>
              </w:rPr>
              <w:t>2019</w:t>
            </w:r>
            <w:r>
              <w:rPr>
                <w:rFonts w:hint="eastAsia" w:ascii="宋体" w:hAnsi="宋体" w:cs="仿宋"/>
                <w:bCs/>
                <w:sz w:val="24"/>
                <w:szCs w:val="24"/>
              </w:rPr>
              <w:t>〕</w:t>
            </w:r>
            <w:r>
              <w:rPr>
                <w:rFonts w:ascii="宋体" w:hAnsi="宋体" w:cs="仿宋"/>
                <w:bCs/>
                <w:sz w:val="24"/>
                <w:szCs w:val="24"/>
              </w:rPr>
              <w:t>9</w:t>
            </w:r>
            <w:r>
              <w:rPr>
                <w:rFonts w:hint="eastAsia" w:ascii="宋体" w:hAnsi="宋体" w:cs="仿宋"/>
                <w:bCs/>
                <w:sz w:val="24"/>
                <w:szCs w:val="24"/>
              </w:rPr>
              <w:t>号）判定，投标产品是否属于节能产品。</w:t>
            </w:r>
          </w:p>
          <w:p w14:paraId="7A01F4A3">
            <w:pPr>
              <w:adjustRightInd w:val="0"/>
              <w:snapToGrid w:val="0"/>
              <w:spacing w:line="276" w:lineRule="auto"/>
              <w:rPr>
                <w:rFonts w:ascii="宋体" w:cs="仿宋"/>
                <w:bCs/>
                <w:sz w:val="24"/>
                <w:szCs w:val="24"/>
              </w:rPr>
            </w:pPr>
            <w:r>
              <w:rPr>
                <w:rFonts w:hint="eastAsia" w:ascii="宋体" w:hAnsi="宋体" w:cs="仿宋"/>
                <w:bCs/>
                <w:sz w:val="24"/>
                <w:szCs w:val="24"/>
              </w:rPr>
              <w:t>投标产品为</w:t>
            </w:r>
            <w:r>
              <w:rPr>
                <w:rFonts w:ascii="宋体" w:hAnsi="宋体" w:cs="仿宋"/>
                <w:bCs/>
                <w:sz w:val="24"/>
                <w:szCs w:val="24"/>
              </w:rPr>
              <w:t>1</w:t>
            </w:r>
            <w:r>
              <w:rPr>
                <w:rFonts w:hint="eastAsia" w:ascii="宋体" w:hAnsi="宋体" w:cs="仿宋"/>
                <w:bCs/>
                <w:sz w:val="24"/>
                <w:szCs w:val="24"/>
              </w:rPr>
              <w:t>项的，且投标产品是非强制采购节能产品的：</w:t>
            </w:r>
            <w:r>
              <w:rPr>
                <w:rFonts w:ascii="宋体" w:hAnsi="宋体" w:cs="仿宋"/>
                <w:bCs/>
                <w:sz w:val="24"/>
                <w:szCs w:val="24"/>
              </w:rPr>
              <w:t>1</w:t>
            </w:r>
            <w:r>
              <w:rPr>
                <w:rFonts w:hint="eastAsia" w:ascii="宋体" w:hAnsi="宋体" w:cs="仿宋"/>
                <w:bCs/>
                <w:sz w:val="24"/>
                <w:szCs w:val="24"/>
              </w:rPr>
              <w:t>分</w:t>
            </w:r>
          </w:p>
          <w:p w14:paraId="477C4C7E">
            <w:pPr>
              <w:adjustRightInd w:val="0"/>
              <w:snapToGrid w:val="0"/>
              <w:spacing w:line="276" w:lineRule="auto"/>
              <w:rPr>
                <w:rFonts w:ascii="宋体" w:cs="仿宋"/>
                <w:bCs/>
                <w:sz w:val="24"/>
                <w:szCs w:val="24"/>
              </w:rPr>
            </w:pPr>
            <w:r>
              <w:rPr>
                <w:rFonts w:hint="eastAsia" w:ascii="宋体" w:hAnsi="宋体" w:cs="仿宋"/>
                <w:bCs/>
                <w:sz w:val="24"/>
                <w:szCs w:val="24"/>
              </w:rPr>
              <w:t>投标产品为多项的，得分为非强制采购节能产品价值权重×</w:t>
            </w:r>
            <w:r>
              <w:rPr>
                <w:rFonts w:ascii="宋体" w:hAnsi="宋体" w:cs="仿宋"/>
                <w:bCs/>
                <w:sz w:val="24"/>
                <w:szCs w:val="24"/>
              </w:rPr>
              <w:t>1</w:t>
            </w:r>
            <w:r>
              <w:rPr>
                <w:rFonts w:hint="eastAsia" w:ascii="宋体" w:hAnsi="宋体" w:cs="仿宋"/>
                <w:bCs/>
                <w:sz w:val="24"/>
                <w:szCs w:val="24"/>
              </w:rPr>
              <w:t>分</w:t>
            </w:r>
          </w:p>
          <w:p w14:paraId="50937B6D">
            <w:pPr>
              <w:adjustRightInd w:val="0"/>
              <w:snapToGrid w:val="0"/>
              <w:spacing w:line="276" w:lineRule="auto"/>
              <w:rPr>
                <w:rFonts w:ascii="宋体" w:cs="仿宋"/>
                <w:bCs/>
                <w:sz w:val="24"/>
                <w:szCs w:val="24"/>
              </w:rPr>
            </w:pPr>
            <w:r>
              <w:rPr>
                <w:rFonts w:hint="eastAsia" w:ascii="宋体" w:hAnsi="宋体" w:cs="仿宋"/>
                <w:bCs/>
                <w:sz w:val="24"/>
                <w:szCs w:val="24"/>
              </w:rPr>
              <w:t>其他：</w:t>
            </w:r>
            <w:r>
              <w:rPr>
                <w:rFonts w:ascii="宋体" w:cs="仿宋"/>
                <w:bCs/>
                <w:sz w:val="24"/>
                <w:szCs w:val="24"/>
              </w:rPr>
              <w:t>0</w:t>
            </w:r>
            <w:r>
              <w:rPr>
                <w:rFonts w:hint="eastAsia" w:ascii="宋体" w:hAnsi="宋体" w:cs="仿宋"/>
                <w:bCs/>
                <w:sz w:val="24"/>
                <w:szCs w:val="24"/>
              </w:rPr>
              <w:t>分</w:t>
            </w:r>
          </w:p>
        </w:tc>
        <w:tc>
          <w:tcPr>
            <w:tcW w:w="1010" w:type="dxa"/>
            <w:vAlign w:val="center"/>
          </w:tcPr>
          <w:p w14:paraId="25BC0785">
            <w:pPr>
              <w:widowControl/>
              <w:adjustRightInd w:val="0"/>
              <w:snapToGrid w:val="0"/>
              <w:spacing w:line="276" w:lineRule="auto"/>
              <w:jc w:val="center"/>
              <w:rPr>
                <w:rFonts w:ascii="宋体" w:hAnsi="宋体" w:cs="仿宋"/>
                <w:kern w:val="0"/>
                <w:sz w:val="24"/>
                <w:szCs w:val="24"/>
              </w:rPr>
            </w:pPr>
            <w:r>
              <w:rPr>
                <w:rFonts w:ascii="宋体" w:hAnsi="宋体" w:cs="仿宋"/>
                <w:kern w:val="0"/>
                <w:sz w:val="24"/>
                <w:szCs w:val="24"/>
              </w:rPr>
              <w:t>1</w:t>
            </w:r>
          </w:p>
        </w:tc>
      </w:tr>
      <w:tr w14:paraId="6B3C84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11BABB8B">
            <w:pPr>
              <w:widowControl/>
              <w:snapToGrid w:val="0"/>
              <w:jc w:val="center"/>
              <w:rPr>
                <w:kern w:val="0"/>
                <w:sz w:val="24"/>
                <w:szCs w:val="24"/>
              </w:rPr>
            </w:pPr>
            <w:r>
              <w:rPr>
                <w:kern w:val="0"/>
                <w:sz w:val="24"/>
                <w:szCs w:val="24"/>
              </w:rPr>
              <w:t>3</w:t>
            </w:r>
          </w:p>
        </w:tc>
        <w:tc>
          <w:tcPr>
            <w:tcW w:w="1655" w:type="dxa"/>
            <w:vAlign w:val="center"/>
          </w:tcPr>
          <w:p w14:paraId="64B356DF">
            <w:pPr>
              <w:widowControl/>
              <w:snapToGrid w:val="0"/>
              <w:jc w:val="center"/>
              <w:rPr>
                <w:kern w:val="0"/>
                <w:sz w:val="24"/>
                <w:szCs w:val="24"/>
              </w:rPr>
            </w:pPr>
            <w:r>
              <w:rPr>
                <w:rFonts w:hint="eastAsia"/>
                <w:kern w:val="0"/>
                <w:sz w:val="24"/>
                <w:szCs w:val="24"/>
              </w:rPr>
              <w:t>制造商认证评价</w:t>
            </w:r>
          </w:p>
        </w:tc>
        <w:tc>
          <w:tcPr>
            <w:tcW w:w="7087" w:type="dxa"/>
            <w:vAlign w:val="center"/>
          </w:tcPr>
          <w:p w14:paraId="0398E1F3">
            <w:pPr>
              <w:snapToGrid w:val="0"/>
              <w:rPr>
                <w:bCs/>
                <w:sz w:val="24"/>
              </w:rPr>
            </w:pPr>
            <w:r>
              <w:rPr>
                <w:rFonts w:hint="eastAsia"/>
                <w:bCs/>
                <w:sz w:val="24"/>
              </w:rPr>
              <w:t>所投核心产品的制造商具备质量管理体系认证、职业健康安全管理体系认证、环境管理体系认证，投标文件中提供证书扫描件。具备</w:t>
            </w:r>
            <w:r>
              <w:rPr>
                <w:bCs/>
                <w:sz w:val="24"/>
              </w:rPr>
              <w:t>1</w:t>
            </w:r>
            <w:r>
              <w:rPr>
                <w:rFonts w:hint="eastAsia"/>
                <w:bCs/>
                <w:sz w:val="24"/>
              </w:rPr>
              <w:t>份证书得</w:t>
            </w:r>
            <w:r>
              <w:rPr>
                <w:bCs/>
                <w:sz w:val="24"/>
              </w:rPr>
              <w:t>1</w:t>
            </w:r>
            <w:r>
              <w:rPr>
                <w:rFonts w:hint="eastAsia"/>
                <w:bCs/>
                <w:sz w:val="24"/>
              </w:rPr>
              <w:t>分，最多</w:t>
            </w:r>
            <w:r>
              <w:rPr>
                <w:bCs/>
                <w:sz w:val="24"/>
              </w:rPr>
              <w:t>3</w:t>
            </w:r>
            <w:r>
              <w:rPr>
                <w:rFonts w:hint="eastAsia"/>
                <w:bCs/>
                <w:sz w:val="24"/>
              </w:rPr>
              <w:t>分</w:t>
            </w:r>
          </w:p>
        </w:tc>
        <w:tc>
          <w:tcPr>
            <w:tcW w:w="1010" w:type="dxa"/>
            <w:vAlign w:val="center"/>
          </w:tcPr>
          <w:p w14:paraId="21BC6F29">
            <w:pPr>
              <w:widowControl/>
              <w:snapToGrid w:val="0"/>
              <w:jc w:val="center"/>
              <w:rPr>
                <w:kern w:val="0"/>
                <w:sz w:val="24"/>
                <w:szCs w:val="24"/>
              </w:rPr>
            </w:pPr>
            <w:r>
              <w:rPr>
                <w:kern w:val="0"/>
                <w:sz w:val="24"/>
                <w:szCs w:val="24"/>
              </w:rPr>
              <w:t>3</w:t>
            </w:r>
          </w:p>
        </w:tc>
      </w:tr>
      <w:tr w14:paraId="63FDA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2D6458AA">
            <w:pPr>
              <w:widowControl/>
              <w:snapToGrid w:val="0"/>
              <w:jc w:val="center"/>
              <w:rPr>
                <w:kern w:val="0"/>
                <w:sz w:val="24"/>
                <w:szCs w:val="24"/>
              </w:rPr>
            </w:pPr>
            <w:r>
              <w:rPr>
                <w:kern w:val="0"/>
                <w:sz w:val="24"/>
                <w:szCs w:val="24"/>
              </w:rPr>
              <w:t>4</w:t>
            </w:r>
          </w:p>
        </w:tc>
        <w:tc>
          <w:tcPr>
            <w:tcW w:w="1655" w:type="dxa"/>
            <w:vAlign w:val="center"/>
          </w:tcPr>
          <w:p w14:paraId="5F782A1A">
            <w:pPr>
              <w:widowControl/>
              <w:snapToGrid w:val="0"/>
              <w:jc w:val="center"/>
              <w:rPr>
                <w:kern w:val="0"/>
                <w:sz w:val="24"/>
                <w:szCs w:val="24"/>
              </w:rPr>
            </w:pPr>
            <w:r>
              <w:rPr>
                <w:rFonts w:hint="eastAsia"/>
                <w:kern w:val="0"/>
                <w:sz w:val="24"/>
                <w:szCs w:val="24"/>
              </w:rPr>
              <w:t>投标人业绩评价</w:t>
            </w:r>
          </w:p>
        </w:tc>
        <w:tc>
          <w:tcPr>
            <w:tcW w:w="7087" w:type="dxa"/>
            <w:vAlign w:val="center"/>
          </w:tcPr>
          <w:p w14:paraId="7A3FA923">
            <w:pPr>
              <w:snapToGrid w:val="0"/>
              <w:rPr>
                <w:bCs/>
                <w:sz w:val="24"/>
              </w:rPr>
            </w:pPr>
            <w:r>
              <w:rPr>
                <w:rFonts w:hint="eastAsia"/>
                <w:bCs/>
                <w:sz w:val="24"/>
              </w:rPr>
              <w:t>完全按照以下要求提供已完成的业绩（业绩内容至少包含实验室设备或教学仪器），提供的证明材料均不得遮挡涂黑，否则不予认定加分。</w:t>
            </w:r>
          </w:p>
          <w:p w14:paraId="15D4947A">
            <w:pPr>
              <w:snapToGrid w:val="0"/>
              <w:rPr>
                <w:bCs/>
                <w:sz w:val="24"/>
              </w:rPr>
            </w:pPr>
            <w:r>
              <w:rPr>
                <w:bCs/>
                <w:sz w:val="24"/>
              </w:rPr>
              <w:t xml:space="preserve">A. </w:t>
            </w:r>
            <w:r>
              <w:rPr>
                <w:rFonts w:hint="eastAsia"/>
                <w:sz w:val="24"/>
              </w:rPr>
              <w:t>合同原件扫描件。</w:t>
            </w:r>
            <w:r>
              <w:rPr>
                <w:rFonts w:hint="eastAsia"/>
                <w:bCs/>
                <w:sz w:val="24"/>
              </w:rPr>
              <w:t>包括买卖双方名称及盖章、合同清单、合同签订日期</w:t>
            </w:r>
            <w:r>
              <w:rPr>
                <w:rFonts w:hint="eastAsia"/>
                <w:sz w:val="24"/>
              </w:rPr>
              <w:t>（应为</w:t>
            </w:r>
            <w:r>
              <w:rPr>
                <w:sz w:val="24"/>
              </w:rPr>
              <w:t>2022</w:t>
            </w:r>
            <w:r>
              <w:rPr>
                <w:rFonts w:hint="eastAsia"/>
                <w:sz w:val="24"/>
              </w:rPr>
              <w:t>年</w:t>
            </w:r>
            <w:r>
              <w:rPr>
                <w:sz w:val="24"/>
              </w:rPr>
              <w:t>1</w:t>
            </w:r>
            <w:r>
              <w:rPr>
                <w:rFonts w:hint="eastAsia"/>
                <w:sz w:val="24"/>
              </w:rPr>
              <w:t>月</w:t>
            </w:r>
            <w:r>
              <w:rPr>
                <w:sz w:val="24"/>
              </w:rPr>
              <w:t>1</w:t>
            </w:r>
            <w:r>
              <w:rPr>
                <w:rFonts w:hint="eastAsia"/>
                <w:sz w:val="24"/>
              </w:rPr>
              <w:t>日至今）</w:t>
            </w:r>
            <w:r>
              <w:rPr>
                <w:rFonts w:hint="eastAsia"/>
                <w:bCs/>
                <w:sz w:val="24"/>
              </w:rPr>
              <w:t>。</w:t>
            </w:r>
          </w:p>
          <w:p w14:paraId="1173236E">
            <w:pPr>
              <w:snapToGrid w:val="0"/>
              <w:rPr>
                <w:sz w:val="24"/>
              </w:rPr>
            </w:pPr>
            <w:r>
              <w:rPr>
                <w:sz w:val="24"/>
              </w:rPr>
              <w:t xml:space="preserve">B. </w:t>
            </w:r>
            <w:r>
              <w:rPr>
                <w:rFonts w:hint="eastAsia"/>
                <w:sz w:val="24"/>
              </w:rPr>
              <w:t>上述合同履行良好的相关证明材料原件扫描件（加盖上述合同甲方单位公章或上述合同中所盖的甲方印章）。</w:t>
            </w:r>
          </w:p>
          <w:p w14:paraId="273D7F11">
            <w:pPr>
              <w:widowControl/>
              <w:snapToGrid w:val="0"/>
              <w:rPr>
                <w:sz w:val="24"/>
              </w:rPr>
            </w:pPr>
            <w:r>
              <w:rPr>
                <w:bCs/>
                <w:sz w:val="24"/>
              </w:rPr>
              <w:t>1</w:t>
            </w:r>
            <w:r>
              <w:rPr>
                <w:rFonts w:hint="eastAsia"/>
                <w:bCs/>
                <w:sz w:val="24"/>
              </w:rPr>
              <w:t>个业绩</w:t>
            </w:r>
            <w:r>
              <w:rPr>
                <w:bCs/>
                <w:sz w:val="24"/>
              </w:rPr>
              <w:t>1</w:t>
            </w:r>
            <w:r>
              <w:rPr>
                <w:rFonts w:hint="eastAsia"/>
                <w:bCs/>
                <w:sz w:val="24"/>
              </w:rPr>
              <w:t>分，最多</w:t>
            </w:r>
            <w:r>
              <w:rPr>
                <w:bCs/>
                <w:sz w:val="24"/>
              </w:rPr>
              <w:t>6</w:t>
            </w:r>
            <w:r>
              <w:rPr>
                <w:rFonts w:hint="eastAsia"/>
                <w:bCs/>
                <w:sz w:val="24"/>
              </w:rPr>
              <w:t>分</w:t>
            </w:r>
          </w:p>
        </w:tc>
        <w:tc>
          <w:tcPr>
            <w:tcW w:w="1010" w:type="dxa"/>
            <w:vAlign w:val="center"/>
          </w:tcPr>
          <w:p w14:paraId="592E5DAB">
            <w:pPr>
              <w:widowControl/>
              <w:snapToGrid w:val="0"/>
              <w:jc w:val="center"/>
              <w:rPr>
                <w:kern w:val="0"/>
                <w:sz w:val="24"/>
                <w:szCs w:val="24"/>
              </w:rPr>
            </w:pPr>
            <w:r>
              <w:rPr>
                <w:kern w:val="0"/>
                <w:sz w:val="24"/>
                <w:szCs w:val="24"/>
              </w:rPr>
              <w:t>6</w:t>
            </w:r>
          </w:p>
        </w:tc>
      </w:tr>
      <w:tr w14:paraId="1127A2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6051A8C4">
            <w:pPr>
              <w:widowControl/>
              <w:snapToGrid w:val="0"/>
              <w:jc w:val="center"/>
              <w:rPr>
                <w:kern w:val="0"/>
                <w:sz w:val="24"/>
                <w:szCs w:val="24"/>
              </w:rPr>
            </w:pPr>
            <w:r>
              <w:rPr>
                <w:kern w:val="0"/>
                <w:sz w:val="24"/>
                <w:szCs w:val="24"/>
              </w:rPr>
              <w:t>5</w:t>
            </w:r>
          </w:p>
        </w:tc>
        <w:tc>
          <w:tcPr>
            <w:tcW w:w="1655" w:type="dxa"/>
            <w:vAlign w:val="center"/>
          </w:tcPr>
          <w:p w14:paraId="391576B7">
            <w:pPr>
              <w:widowControl/>
              <w:snapToGrid w:val="0"/>
              <w:jc w:val="center"/>
              <w:rPr>
                <w:kern w:val="0"/>
                <w:sz w:val="24"/>
                <w:szCs w:val="24"/>
              </w:rPr>
            </w:pPr>
            <w:r>
              <w:rPr>
                <w:rFonts w:hint="eastAsia"/>
                <w:kern w:val="0"/>
                <w:sz w:val="24"/>
                <w:szCs w:val="24"/>
              </w:rPr>
              <w:t>产品参数承诺评价</w:t>
            </w:r>
          </w:p>
        </w:tc>
        <w:tc>
          <w:tcPr>
            <w:tcW w:w="7087" w:type="dxa"/>
            <w:vAlign w:val="center"/>
          </w:tcPr>
          <w:p w14:paraId="71D065CB">
            <w:pPr>
              <w:rPr>
                <w:rFonts w:hint="eastAsia" w:eastAsia="宋体"/>
                <w:bCs/>
                <w:color w:val="auto"/>
                <w:sz w:val="24"/>
                <w:lang w:eastAsia="zh-CN"/>
              </w:rPr>
            </w:pPr>
            <w:r>
              <w:rPr>
                <w:rFonts w:hint="eastAsia"/>
                <w:bCs/>
                <w:sz w:val="24"/>
              </w:rPr>
              <w:t>在投标人承诺遵守“排名第一的中标候选供应商评审结束后1个工作日内按要求向采购人提供下述具有CMA标识或CNAS标识的检测/检验/试验/测试报告，无法提供的视为虚假投标，投标无效。采购人</w:t>
            </w:r>
            <w:r>
              <w:rPr>
                <w:rFonts w:hint="eastAsia"/>
                <w:bCs/>
                <w:color w:val="auto"/>
                <w:sz w:val="24"/>
              </w:rPr>
              <w:t>按相同规则依次顺延下一中标候选供应商。”规则的基础上，</w:t>
            </w:r>
            <w:r>
              <w:rPr>
                <w:rFonts w:hint="eastAsia"/>
                <w:bCs/>
                <w:color w:val="auto"/>
                <w:sz w:val="24"/>
                <w:lang w:eastAsia="zh-CN"/>
              </w:rPr>
              <w:t>评审委员会按如下要求进行评审，否则该项得0分</w:t>
            </w:r>
          </w:p>
          <w:p w14:paraId="4F9B3DA5">
            <w:pPr>
              <w:snapToGrid w:val="0"/>
              <w:rPr>
                <w:bCs/>
                <w:sz w:val="24"/>
              </w:rPr>
            </w:pPr>
            <w:r>
              <w:rPr>
                <w:rFonts w:hint="eastAsia"/>
                <w:bCs/>
                <w:color w:val="auto"/>
                <w:sz w:val="24"/>
              </w:rPr>
              <w:t>（1）</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所投智能吊装集成箱体</w:t>
            </w:r>
            <w:r>
              <w:rPr>
                <w:rFonts w:hint="eastAsia"/>
                <w:bCs/>
                <w:sz w:val="24"/>
              </w:rPr>
              <w:t>具有CMA标识或CNAS标识的检测/检验/试验/测试报告，且该报告能证明以上所投产品满足下述参数要求，每承诺</w:t>
            </w:r>
            <w:r>
              <w:rPr>
                <w:bCs/>
                <w:sz w:val="24"/>
              </w:rPr>
              <w:t>1</w:t>
            </w:r>
            <w:r>
              <w:rPr>
                <w:rFonts w:hint="eastAsia"/>
                <w:bCs/>
                <w:sz w:val="24"/>
              </w:rPr>
              <w:t>条得</w:t>
            </w:r>
            <w:r>
              <w:rPr>
                <w:bCs/>
                <w:sz w:val="24"/>
              </w:rPr>
              <w:t>1</w:t>
            </w:r>
            <w:r>
              <w:rPr>
                <w:rFonts w:hint="eastAsia"/>
                <w:bCs/>
                <w:sz w:val="24"/>
              </w:rPr>
              <w:t>分，最多</w:t>
            </w:r>
            <w:r>
              <w:rPr>
                <w:bCs/>
                <w:sz w:val="24"/>
              </w:rPr>
              <w:t>2</w:t>
            </w:r>
            <w:r>
              <w:rPr>
                <w:rFonts w:hint="eastAsia"/>
                <w:bCs/>
                <w:sz w:val="24"/>
              </w:rPr>
              <w:t>分</w:t>
            </w:r>
          </w:p>
          <w:p w14:paraId="13AB1EB6">
            <w:pPr>
              <w:snapToGrid w:val="0"/>
              <w:rPr>
                <w:bCs/>
                <w:sz w:val="24"/>
              </w:rPr>
            </w:pPr>
            <w:r>
              <w:rPr>
                <w:bCs/>
                <w:sz w:val="24"/>
              </w:rPr>
              <w:t>1)</w:t>
            </w:r>
            <w:r>
              <w:rPr>
                <w:rFonts w:hint="eastAsia"/>
                <w:bCs/>
                <w:sz w:val="24"/>
              </w:rPr>
              <w:t>外观性能要求：①金属件外观焊接件焊接处无脱焊、虚焊、焊穿、错位，金属件外观焊接件焊接处无夹渣、气孔、焊瘤、焊丝头、咬边、飞溅，金属件外观焊接件焊接处表面波纹应均匀；②金属件外观喷涂层无漏喷、锈蚀，涂层应光滑均匀，色泽一致，应无流挂、疙瘩、皱皮、飞漆等缺陷；③塑料件外观应无裂纹、明显变形、缩水、针孔，无凹陷、飞边、折皱、疙瘩，无气泡、杂质、伤痕、白印，无划痕、毛刺、拉毛、污渍，无明显色差；</w:t>
            </w:r>
          </w:p>
          <w:p w14:paraId="738EF386">
            <w:pPr>
              <w:snapToGrid w:val="0"/>
              <w:rPr>
                <w:bCs/>
                <w:color w:val="auto"/>
                <w:sz w:val="24"/>
              </w:rPr>
            </w:pPr>
            <w:r>
              <w:rPr>
                <w:bCs/>
                <w:sz w:val="24"/>
              </w:rPr>
              <w:t>2)</w:t>
            </w:r>
            <w:r>
              <w:rPr>
                <w:rFonts w:hint="eastAsia"/>
                <w:bCs/>
                <w:sz w:val="24"/>
              </w:rPr>
              <w:t>安全性能要求：①正常使用时</w:t>
            </w:r>
            <w:r>
              <w:rPr>
                <w:bCs/>
                <w:sz w:val="24"/>
              </w:rPr>
              <w:t>,</w:t>
            </w:r>
            <w:r>
              <w:rPr>
                <w:rFonts w:hint="eastAsia"/>
                <w:bCs/>
                <w:sz w:val="24"/>
              </w:rPr>
              <w:t>可接触到的边都应进行倒圆的方式进行保护。倒圆半径应不小于</w:t>
            </w:r>
            <w:r>
              <w:rPr>
                <w:bCs/>
                <w:sz w:val="24"/>
              </w:rPr>
              <w:t xml:space="preserve"> 0.5 mm</w:t>
            </w:r>
            <w:r>
              <w:rPr>
                <w:rFonts w:hint="eastAsia"/>
                <w:bCs/>
                <w:sz w:val="24"/>
              </w:rPr>
              <w:t>；②固定零部件的结合应无少件、透钉、漏钉；③</w:t>
            </w:r>
            <w:r>
              <w:rPr>
                <w:rFonts w:hint="eastAsia"/>
                <w:bCs/>
                <w:color w:val="auto"/>
                <w:sz w:val="24"/>
              </w:rPr>
              <w:t>正常使用时</w:t>
            </w:r>
            <w:r>
              <w:rPr>
                <w:bCs/>
                <w:color w:val="auto"/>
                <w:sz w:val="24"/>
              </w:rPr>
              <w:t>,</w:t>
            </w:r>
            <w:r>
              <w:rPr>
                <w:rFonts w:hint="eastAsia"/>
                <w:bCs/>
                <w:color w:val="auto"/>
                <w:sz w:val="24"/>
              </w:rPr>
              <w:t>其他部件表面应无锐边、锐角；</w:t>
            </w:r>
          </w:p>
          <w:p w14:paraId="06B63BF8">
            <w:pPr>
              <w:snapToGrid w:val="0"/>
              <w:rPr>
                <w:bCs/>
                <w:color w:val="auto"/>
                <w:sz w:val="24"/>
              </w:rPr>
            </w:pPr>
            <w:r>
              <w:rPr>
                <w:rFonts w:hint="eastAsia"/>
                <w:bCs/>
                <w:color w:val="auto"/>
                <w:sz w:val="24"/>
              </w:rPr>
              <w:t>（</w:t>
            </w:r>
            <w:r>
              <w:rPr>
                <w:bCs/>
                <w:color w:val="auto"/>
                <w:sz w:val="24"/>
              </w:rPr>
              <w:t>2</w:t>
            </w:r>
            <w:r>
              <w:rPr>
                <w:rFonts w:hint="eastAsia"/>
                <w:bCs/>
                <w:color w:val="auto"/>
                <w:sz w:val="24"/>
              </w:rPr>
              <w:t>）</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所投实验桌（教师演示台）的台面</w:t>
            </w:r>
            <w:r>
              <w:rPr>
                <w:rFonts w:hint="eastAsia"/>
                <w:color w:val="auto"/>
                <w:kern w:val="0"/>
                <w:sz w:val="24"/>
                <w:szCs w:val="24"/>
              </w:rPr>
              <w:t>具有CMA标识或CNAS标识的检测/检验/试验/测试报告，且该报告能证明以上所投产品满足下述参数要求，每承诺</w:t>
            </w:r>
            <w:r>
              <w:rPr>
                <w:bCs/>
                <w:color w:val="auto"/>
                <w:sz w:val="24"/>
              </w:rPr>
              <w:t>1</w:t>
            </w:r>
            <w:r>
              <w:rPr>
                <w:rFonts w:hint="eastAsia"/>
                <w:bCs/>
                <w:color w:val="auto"/>
                <w:sz w:val="24"/>
              </w:rPr>
              <w:t>条得</w:t>
            </w:r>
            <w:r>
              <w:rPr>
                <w:bCs/>
                <w:color w:val="auto"/>
                <w:sz w:val="24"/>
              </w:rPr>
              <w:t>1</w:t>
            </w:r>
            <w:r>
              <w:rPr>
                <w:rFonts w:hint="eastAsia"/>
                <w:bCs/>
                <w:color w:val="auto"/>
                <w:sz w:val="24"/>
              </w:rPr>
              <w:t>分，最多</w:t>
            </w:r>
            <w:r>
              <w:rPr>
                <w:bCs/>
                <w:color w:val="auto"/>
                <w:sz w:val="24"/>
              </w:rPr>
              <w:t>3</w:t>
            </w:r>
            <w:r>
              <w:rPr>
                <w:rFonts w:hint="eastAsia"/>
                <w:bCs/>
                <w:color w:val="auto"/>
                <w:sz w:val="24"/>
              </w:rPr>
              <w:t>分</w:t>
            </w:r>
          </w:p>
          <w:p w14:paraId="18E6583A">
            <w:pPr>
              <w:snapToGrid w:val="0"/>
              <w:rPr>
                <w:bCs/>
                <w:color w:val="auto"/>
                <w:sz w:val="24"/>
              </w:rPr>
            </w:pPr>
            <w:r>
              <w:rPr>
                <w:rFonts w:hint="eastAsia"/>
                <w:bCs/>
                <w:color w:val="auto"/>
                <w:sz w:val="24"/>
              </w:rPr>
              <w:t>台面板需满足或优于以下3项性能检测要求：</w:t>
            </w:r>
          </w:p>
          <w:p w14:paraId="7F621719">
            <w:pPr>
              <w:snapToGrid w:val="0"/>
              <w:rPr>
                <w:bCs/>
                <w:color w:val="auto"/>
                <w:sz w:val="24"/>
              </w:rPr>
            </w:pPr>
            <w:r>
              <w:rPr>
                <w:bCs/>
                <w:color w:val="auto"/>
                <w:sz w:val="24"/>
              </w:rPr>
              <w:t>A.</w:t>
            </w:r>
            <w:r>
              <w:rPr>
                <w:rFonts w:hint="eastAsia"/>
                <w:bCs/>
                <w:color w:val="auto"/>
                <w:sz w:val="24"/>
              </w:rPr>
              <w:t>化学性能检测：参照</w:t>
            </w:r>
            <w:r>
              <w:rPr>
                <w:bCs/>
                <w:color w:val="auto"/>
                <w:sz w:val="24"/>
              </w:rPr>
              <w:t>GB/T 17657-2022</w:t>
            </w:r>
            <w:r>
              <w:rPr>
                <w:rFonts w:hint="eastAsia"/>
                <w:bCs/>
                <w:color w:val="auto"/>
                <w:sz w:val="24"/>
              </w:rPr>
              <w:t>标准，台面板不少于</w:t>
            </w:r>
            <w:r>
              <w:rPr>
                <w:bCs/>
                <w:color w:val="auto"/>
                <w:sz w:val="24"/>
              </w:rPr>
              <w:t>136</w:t>
            </w:r>
            <w:r>
              <w:rPr>
                <w:rFonts w:hint="eastAsia"/>
                <w:bCs/>
                <w:color w:val="auto"/>
                <w:sz w:val="24"/>
              </w:rPr>
              <w:t>项化学试剂及有机溶液检测，且包含：硫酸（</w:t>
            </w:r>
            <w:r>
              <w:rPr>
                <w:bCs/>
                <w:color w:val="auto"/>
                <w:sz w:val="24"/>
              </w:rPr>
              <w:t>98%</w:t>
            </w:r>
            <w:r>
              <w:rPr>
                <w:rFonts w:hint="eastAsia"/>
                <w:bCs/>
                <w:color w:val="auto"/>
                <w:sz w:val="24"/>
              </w:rPr>
              <w:t>）、氢氟酸（</w:t>
            </w:r>
            <w:r>
              <w:rPr>
                <w:bCs/>
                <w:color w:val="auto"/>
                <w:sz w:val="24"/>
              </w:rPr>
              <w:t>48%</w:t>
            </w:r>
            <w:r>
              <w:rPr>
                <w:rFonts w:hint="eastAsia"/>
                <w:bCs/>
                <w:color w:val="auto"/>
                <w:sz w:val="24"/>
              </w:rPr>
              <w:t>）、硝酸（</w:t>
            </w:r>
            <w:r>
              <w:rPr>
                <w:bCs/>
                <w:color w:val="auto"/>
                <w:sz w:val="24"/>
              </w:rPr>
              <w:t>65%</w:t>
            </w:r>
            <w:r>
              <w:rPr>
                <w:rFonts w:hint="eastAsia"/>
                <w:bCs/>
                <w:color w:val="auto"/>
                <w:sz w:val="24"/>
              </w:rPr>
              <w:t>）、环丙甲酮、乙酸丁酯、饱和氯化锌等。</w:t>
            </w:r>
          </w:p>
          <w:p w14:paraId="0592A612">
            <w:pPr>
              <w:snapToGrid w:val="0"/>
              <w:rPr>
                <w:bCs/>
                <w:color w:val="auto"/>
                <w:sz w:val="24"/>
              </w:rPr>
            </w:pPr>
            <w:r>
              <w:rPr>
                <w:bCs/>
                <w:color w:val="auto"/>
                <w:sz w:val="24"/>
              </w:rPr>
              <w:t>B.</w:t>
            </w:r>
            <w:r>
              <w:rPr>
                <w:rFonts w:hint="eastAsia"/>
                <w:bCs/>
                <w:color w:val="auto"/>
                <w:sz w:val="24"/>
              </w:rPr>
              <w:t>环保性能检测：参照</w:t>
            </w:r>
            <w:r>
              <w:rPr>
                <w:bCs/>
                <w:color w:val="auto"/>
                <w:sz w:val="24"/>
              </w:rPr>
              <w:t>GB/T 39600-2021</w:t>
            </w:r>
            <w:r>
              <w:rPr>
                <w:rFonts w:hint="eastAsia"/>
                <w:bCs/>
                <w:color w:val="auto"/>
                <w:sz w:val="24"/>
              </w:rPr>
              <w:t>标准，甲醛释放量检测结果值≤</w:t>
            </w:r>
            <w:r>
              <w:rPr>
                <w:bCs/>
                <w:color w:val="auto"/>
                <w:sz w:val="24"/>
              </w:rPr>
              <w:t>0.006mg/m</w:t>
            </w:r>
            <w:r>
              <w:rPr>
                <w:rFonts w:hint="eastAsia"/>
                <w:bCs/>
                <w:color w:val="auto"/>
                <w:sz w:val="24"/>
              </w:rPr>
              <w:t>³。</w:t>
            </w:r>
            <w:r>
              <w:rPr>
                <w:bCs/>
                <w:color w:val="auto"/>
                <w:sz w:val="24"/>
              </w:rPr>
              <w:t xml:space="preserve"> </w:t>
            </w:r>
          </w:p>
          <w:p w14:paraId="06B0FA16">
            <w:pPr>
              <w:snapToGrid w:val="0"/>
              <w:rPr>
                <w:bCs/>
                <w:color w:val="auto"/>
                <w:sz w:val="24"/>
              </w:rPr>
            </w:pPr>
            <w:r>
              <w:rPr>
                <w:bCs/>
                <w:color w:val="auto"/>
                <w:sz w:val="24"/>
              </w:rPr>
              <w:t>C.</w:t>
            </w:r>
            <w:r>
              <w:rPr>
                <w:rFonts w:hint="eastAsia"/>
                <w:bCs/>
                <w:color w:val="auto"/>
                <w:sz w:val="24"/>
              </w:rPr>
              <w:t>物理性能检测：参照</w:t>
            </w:r>
            <w:r>
              <w:rPr>
                <w:bCs/>
                <w:color w:val="auto"/>
                <w:sz w:val="24"/>
              </w:rPr>
              <w:t>GB/T 17657-2022</w:t>
            </w:r>
            <w:r>
              <w:rPr>
                <w:rFonts w:hint="eastAsia"/>
                <w:bCs/>
                <w:color w:val="auto"/>
                <w:sz w:val="24"/>
              </w:rPr>
              <w:t>标准及其他检测方法检测，满足静曲强度≥</w:t>
            </w:r>
            <w:r>
              <w:rPr>
                <w:bCs/>
                <w:color w:val="auto"/>
                <w:sz w:val="24"/>
              </w:rPr>
              <w:t>138Mpa</w:t>
            </w:r>
            <w:r>
              <w:rPr>
                <w:rFonts w:hint="eastAsia"/>
                <w:bCs/>
                <w:color w:val="auto"/>
                <w:sz w:val="24"/>
              </w:rPr>
              <w:t>；弹性模量≥</w:t>
            </w:r>
            <w:r>
              <w:rPr>
                <w:bCs/>
                <w:color w:val="auto"/>
                <w:sz w:val="24"/>
              </w:rPr>
              <w:t>9890Mpa</w:t>
            </w:r>
            <w:r>
              <w:rPr>
                <w:rFonts w:hint="eastAsia"/>
                <w:bCs/>
                <w:color w:val="auto"/>
                <w:sz w:val="24"/>
              </w:rPr>
              <w:t>；板面握螺钉力≥</w:t>
            </w:r>
            <w:r>
              <w:rPr>
                <w:bCs/>
                <w:color w:val="auto"/>
                <w:sz w:val="24"/>
              </w:rPr>
              <w:t>4350N</w:t>
            </w:r>
            <w:r>
              <w:rPr>
                <w:rFonts w:hint="eastAsia"/>
                <w:bCs/>
                <w:color w:val="auto"/>
                <w:sz w:val="24"/>
              </w:rPr>
              <w:t>；含水率≤</w:t>
            </w:r>
            <w:r>
              <w:rPr>
                <w:bCs/>
                <w:color w:val="auto"/>
                <w:sz w:val="24"/>
              </w:rPr>
              <w:t>0.8%</w:t>
            </w:r>
            <w:r>
              <w:rPr>
                <w:rFonts w:hint="eastAsia"/>
                <w:bCs/>
                <w:color w:val="auto"/>
                <w:sz w:val="24"/>
              </w:rPr>
              <w:t>；密度≥</w:t>
            </w:r>
            <w:r>
              <w:rPr>
                <w:bCs/>
                <w:color w:val="auto"/>
                <w:sz w:val="24"/>
              </w:rPr>
              <w:t>1.43g/cm</w:t>
            </w:r>
            <w:r>
              <w:rPr>
                <w:rFonts w:hint="eastAsia"/>
                <w:bCs/>
                <w:color w:val="auto"/>
                <w:sz w:val="24"/>
              </w:rPr>
              <w:t>³；耐臭氧（</w:t>
            </w:r>
            <w:r>
              <w:rPr>
                <w:bCs/>
                <w:color w:val="auto"/>
                <w:sz w:val="24"/>
              </w:rPr>
              <w:t>72h</w:t>
            </w:r>
            <w:r>
              <w:rPr>
                <w:rFonts w:hint="eastAsia"/>
                <w:bCs/>
                <w:color w:val="auto"/>
                <w:sz w:val="24"/>
              </w:rPr>
              <w:t>）：外观无明显变化；负荷变形温度：＞</w:t>
            </w:r>
            <w:r>
              <w:rPr>
                <w:bCs/>
                <w:color w:val="auto"/>
                <w:sz w:val="24"/>
              </w:rPr>
              <w:t>200</w:t>
            </w:r>
            <w:r>
              <w:rPr>
                <w:rFonts w:hint="eastAsia"/>
                <w:bCs/>
                <w:color w:val="auto"/>
                <w:sz w:val="24"/>
              </w:rPr>
              <w:t>℃；浸渍剥离性能：</w:t>
            </w:r>
            <w:r>
              <w:rPr>
                <w:bCs/>
                <w:color w:val="auto"/>
                <w:sz w:val="24"/>
              </w:rPr>
              <w:t>0</w:t>
            </w:r>
            <w:r>
              <w:rPr>
                <w:rFonts w:hint="eastAsia"/>
                <w:bCs/>
                <w:color w:val="auto"/>
                <w:sz w:val="24"/>
              </w:rPr>
              <w:t>；尺寸稳定性：纵向≤</w:t>
            </w:r>
            <w:r>
              <w:rPr>
                <w:bCs/>
                <w:color w:val="auto"/>
                <w:sz w:val="24"/>
              </w:rPr>
              <w:t>0.04</w:t>
            </w:r>
            <w:r>
              <w:rPr>
                <w:rFonts w:hint="eastAsia"/>
                <w:bCs/>
                <w:color w:val="auto"/>
                <w:sz w:val="24"/>
              </w:rPr>
              <w:t>，横向≤</w:t>
            </w:r>
            <w:r>
              <w:rPr>
                <w:bCs/>
                <w:color w:val="auto"/>
                <w:sz w:val="24"/>
              </w:rPr>
              <w:t>0.05</w:t>
            </w:r>
            <w:r>
              <w:rPr>
                <w:rFonts w:hint="eastAsia"/>
                <w:bCs/>
                <w:color w:val="auto"/>
                <w:sz w:val="24"/>
              </w:rPr>
              <w:t>；漆膜附着力：六级，切割边缘完全平滑，网格内无脱落；表面耐划痕性能：</w:t>
            </w:r>
            <w:r>
              <w:rPr>
                <w:bCs/>
                <w:color w:val="auto"/>
                <w:sz w:val="24"/>
              </w:rPr>
              <w:t>5N</w:t>
            </w:r>
            <w:r>
              <w:rPr>
                <w:rFonts w:hint="eastAsia"/>
                <w:bCs/>
                <w:color w:val="auto"/>
                <w:sz w:val="24"/>
              </w:rPr>
              <w:t>作用下试件表面无大于</w:t>
            </w:r>
            <w:r>
              <w:rPr>
                <w:bCs/>
                <w:color w:val="auto"/>
                <w:sz w:val="24"/>
              </w:rPr>
              <w:t>90%</w:t>
            </w:r>
            <w:r>
              <w:rPr>
                <w:rFonts w:hint="eastAsia"/>
                <w:bCs/>
                <w:color w:val="auto"/>
                <w:sz w:val="24"/>
              </w:rPr>
              <w:t>的连续划痕；耐沸水性能：质量增加百分率≤</w:t>
            </w:r>
            <w:r>
              <w:rPr>
                <w:bCs/>
                <w:color w:val="auto"/>
                <w:sz w:val="24"/>
              </w:rPr>
              <w:t>0.01%</w:t>
            </w:r>
            <w:r>
              <w:rPr>
                <w:rFonts w:hint="eastAsia"/>
                <w:bCs/>
                <w:color w:val="auto"/>
                <w:sz w:val="24"/>
              </w:rPr>
              <w:t>、厚度增加百分率≤</w:t>
            </w:r>
            <w:r>
              <w:rPr>
                <w:bCs/>
                <w:color w:val="auto"/>
                <w:sz w:val="24"/>
              </w:rPr>
              <w:t>0.06%</w:t>
            </w:r>
            <w:r>
              <w:rPr>
                <w:rFonts w:hint="eastAsia"/>
                <w:bCs/>
                <w:color w:val="auto"/>
                <w:sz w:val="24"/>
              </w:rPr>
              <w:t>，表面质量等级：</w:t>
            </w:r>
            <w:r>
              <w:rPr>
                <w:bCs/>
                <w:color w:val="auto"/>
                <w:sz w:val="24"/>
              </w:rPr>
              <w:t>5</w:t>
            </w:r>
            <w:r>
              <w:rPr>
                <w:rFonts w:hint="eastAsia"/>
                <w:bCs/>
                <w:color w:val="auto"/>
                <w:sz w:val="24"/>
              </w:rPr>
              <w:t>级：无变化，边缘质量等级：</w:t>
            </w:r>
            <w:r>
              <w:rPr>
                <w:bCs/>
                <w:color w:val="auto"/>
                <w:sz w:val="24"/>
              </w:rPr>
              <w:t>5</w:t>
            </w:r>
            <w:r>
              <w:rPr>
                <w:rFonts w:hint="eastAsia"/>
                <w:bCs/>
                <w:color w:val="auto"/>
                <w:sz w:val="24"/>
              </w:rPr>
              <w:t>级：无明显变化；表面耐磨性能：≥</w:t>
            </w:r>
            <w:r>
              <w:rPr>
                <w:bCs/>
                <w:color w:val="auto"/>
                <w:sz w:val="24"/>
              </w:rPr>
              <w:t>1540r</w:t>
            </w:r>
            <w:r>
              <w:rPr>
                <w:rFonts w:hint="eastAsia"/>
                <w:bCs/>
                <w:color w:val="auto"/>
                <w:sz w:val="24"/>
              </w:rPr>
              <w:t>，未出现磨损；体积电阻≤</w:t>
            </w:r>
            <w:r>
              <w:rPr>
                <w:bCs/>
                <w:color w:val="auto"/>
                <w:sz w:val="24"/>
              </w:rPr>
              <w:t>3.1*10</w:t>
            </w:r>
            <w:r>
              <w:rPr>
                <w:rFonts w:hint="eastAsia"/>
                <w:bCs/>
                <w:color w:val="auto"/>
                <w:sz w:val="24"/>
              </w:rPr>
              <w:t>¹²；表面电阻≤</w:t>
            </w:r>
            <w:r>
              <w:rPr>
                <w:bCs/>
                <w:color w:val="auto"/>
                <w:sz w:val="24"/>
              </w:rPr>
              <w:t>4.7*10</w:t>
            </w:r>
            <w:r>
              <w:rPr>
                <w:rFonts w:hint="eastAsia"/>
                <w:bCs/>
                <w:color w:val="auto"/>
                <w:sz w:val="24"/>
              </w:rPr>
              <w:t>¹²；弯曲强度≥</w:t>
            </w:r>
            <w:r>
              <w:rPr>
                <w:bCs/>
                <w:color w:val="auto"/>
                <w:sz w:val="24"/>
              </w:rPr>
              <w:t>140Mpa</w:t>
            </w:r>
            <w:r>
              <w:rPr>
                <w:rFonts w:hint="eastAsia"/>
                <w:bCs/>
                <w:color w:val="auto"/>
                <w:sz w:val="24"/>
              </w:rPr>
              <w:t>等不少于</w:t>
            </w:r>
            <w:r>
              <w:rPr>
                <w:bCs/>
                <w:color w:val="auto"/>
                <w:sz w:val="24"/>
              </w:rPr>
              <w:t>28</w:t>
            </w:r>
            <w:r>
              <w:rPr>
                <w:rFonts w:hint="eastAsia"/>
                <w:bCs/>
                <w:color w:val="auto"/>
                <w:sz w:val="24"/>
              </w:rPr>
              <w:t>项物理性能检测。</w:t>
            </w:r>
          </w:p>
          <w:p w14:paraId="6BD3F507">
            <w:pPr>
              <w:snapToGrid w:val="0"/>
              <w:rPr>
                <w:bCs/>
                <w:color w:val="auto"/>
                <w:sz w:val="24"/>
              </w:rPr>
            </w:pPr>
            <w:r>
              <w:rPr>
                <w:rFonts w:hint="eastAsia"/>
                <w:bCs/>
                <w:color w:val="auto"/>
                <w:sz w:val="24"/>
              </w:rPr>
              <w:t>（</w:t>
            </w:r>
            <w:r>
              <w:rPr>
                <w:bCs/>
                <w:color w:val="auto"/>
                <w:sz w:val="24"/>
              </w:rPr>
              <w:t>3</w:t>
            </w:r>
            <w:r>
              <w:rPr>
                <w:rFonts w:hint="eastAsia"/>
                <w:bCs/>
                <w:color w:val="auto"/>
                <w:sz w:val="24"/>
              </w:rPr>
              <w:t>）</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所投移动推车具有CMA标识或CNAS标识的检测/检验/试验/测试报告，且该报告能证明以上所投产品满足下述参数要求，每承诺</w:t>
            </w:r>
            <w:r>
              <w:rPr>
                <w:bCs/>
                <w:color w:val="auto"/>
                <w:sz w:val="24"/>
              </w:rPr>
              <w:t>1</w:t>
            </w:r>
            <w:r>
              <w:rPr>
                <w:rFonts w:hint="eastAsia"/>
                <w:bCs/>
                <w:color w:val="auto"/>
                <w:sz w:val="24"/>
              </w:rPr>
              <w:t>条得</w:t>
            </w:r>
            <w:r>
              <w:rPr>
                <w:bCs/>
                <w:color w:val="auto"/>
                <w:sz w:val="24"/>
              </w:rPr>
              <w:t>1</w:t>
            </w:r>
            <w:r>
              <w:rPr>
                <w:rFonts w:hint="eastAsia"/>
                <w:bCs/>
                <w:color w:val="auto"/>
                <w:sz w:val="24"/>
              </w:rPr>
              <w:t>分，最多</w:t>
            </w:r>
            <w:r>
              <w:rPr>
                <w:bCs/>
                <w:color w:val="auto"/>
                <w:sz w:val="24"/>
              </w:rPr>
              <w:t>3</w:t>
            </w:r>
            <w:r>
              <w:rPr>
                <w:rFonts w:hint="eastAsia"/>
                <w:bCs/>
                <w:color w:val="auto"/>
                <w:sz w:val="24"/>
              </w:rPr>
              <w:t>分</w:t>
            </w:r>
          </w:p>
          <w:p w14:paraId="5C6EECA7">
            <w:pPr>
              <w:snapToGrid w:val="0"/>
              <w:rPr>
                <w:bCs/>
                <w:color w:val="auto"/>
                <w:sz w:val="24"/>
              </w:rPr>
            </w:pPr>
            <w:r>
              <w:rPr>
                <w:rFonts w:hint="eastAsia"/>
                <w:bCs/>
                <w:color w:val="auto"/>
                <w:sz w:val="24"/>
              </w:rPr>
              <w:t>移动推车产品满足以下性能要求：</w:t>
            </w:r>
          </w:p>
          <w:p w14:paraId="3B023D80">
            <w:pPr>
              <w:snapToGrid w:val="0"/>
              <w:rPr>
                <w:bCs/>
                <w:color w:val="auto"/>
                <w:sz w:val="24"/>
              </w:rPr>
            </w:pPr>
            <w:r>
              <w:rPr>
                <w:bCs/>
                <w:color w:val="auto"/>
                <w:sz w:val="24"/>
              </w:rPr>
              <w:t>1)</w:t>
            </w:r>
            <w:r>
              <w:rPr>
                <w:rFonts w:hint="eastAsia"/>
                <w:bCs/>
                <w:color w:val="auto"/>
                <w:sz w:val="24"/>
              </w:rPr>
              <w:t>外观性能要求：①金属件外观喷涂层无漏喷、锈蚀，涂层应无流挂、疙瘩、皱皮、飞漆等缺陷；②塑料件外观应无裂纹、明显变形、缩水、针孔，无凹陷、飞边、折皱、疙瘩，无气泡、杂质、伤痕、白印，无划痕、毛刺、拉毛、污渍，无明显色差；</w:t>
            </w:r>
          </w:p>
          <w:p w14:paraId="50A05647">
            <w:pPr>
              <w:snapToGrid w:val="0"/>
              <w:rPr>
                <w:bCs/>
                <w:color w:val="auto"/>
                <w:sz w:val="24"/>
              </w:rPr>
            </w:pPr>
            <w:r>
              <w:rPr>
                <w:bCs/>
                <w:color w:val="auto"/>
                <w:sz w:val="24"/>
              </w:rPr>
              <w:t>2)</w:t>
            </w:r>
            <w:r>
              <w:rPr>
                <w:rFonts w:hint="eastAsia"/>
                <w:bCs/>
                <w:color w:val="auto"/>
                <w:sz w:val="24"/>
              </w:rPr>
              <w:t>安全性能要求：①正常使用时</w:t>
            </w:r>
            <w:r>
              <w:rPr>
                <w:bCs/>
                <w:color w:val="auto"/>
                <w:sz w:val="24"/>
              </w:rPr>
              <w:t>,</w:t>
            </w:r>
            <w:r>
              <w:rPr>
                <w:rFonts w:hint="eastAsia"/>
                <w:bCs/>
                <w:color w:val="auto"/>
                <w:sz w:val="24"/>
              </w:rPr>
              <w:t>可接触到的边都应进行倒圆的方式进行保护。倒圆半径应不小于</w:t>
            </w:r>
            <w:r>
              <w:rPr>
                <w:bCs/>
                <w:color w:val="auto"/>
                <w:sz w:val="24"/>
              </w:rPr>
              <w:t xml:space="preserve"> 0.5 mm</w:t>
            </w:r>
            <w:r>
              <w:rPr>
                <w:rFonts w:hint="eastAsia"/>
                <w:bCs/>
                <w:color w:val="auto"/>
                <w:sz w:val="24"/>
              </w:rPr>
              <w:t>；②固定零部件的结合应无少件、透钉、漏钉；③正常使用时</w:t>
            </w:r>
            <w:r>
              <w:rPr>
                <w:bCs/>
                <w:color w:val="auto"/>
                <w:sz w:val="24"/>
              </w:rPr>
              <w:t>,</w:t>
            </w:r>
            <w:r>
              <w:rPr>
                <w:rFonts w:hint="eastAsia"/>
                <w:bCs/>
                <w:color w:val="auto"/>
                <w:sz w:val="24"/>
              </w:rPr>
              <w:t>其他部件表面应无锐边、锐角；</w:t>
            </w:r>
          </w:p>
          <w:p w14:paraId="2787F3C5">
            <w:pPr>
              <w:snapToGrid w:val="0"/>
              <w:rPr>
                <w:bCs/>
                <w:color w:val="auto"/>
                <w:sz w:val="24"/>
              </w:rPr>
            </w:pPr>
            <w:r>
              <w:rPr>
                <w:bCs/>
                <w:color w:val="auto"/>
                <w:sz w:val="24"/>
              </w:rPr>
              <w:t>3)</w:t>
            </w:r>
            <w:r>
              <w:rPr>
                <w:rFonts w:hint="eastAsia"/>
                <w:bCs/>
                <w:color w:val="auto"/>
                <w:sz w:val="24"/>
              </w:rPr>
              <w:t>有害物质限量：重金属含量（限色漆）</w:t>
            </w:r>
            <w:r>
              <w:rPr>
                <w:bCs/>
                <w:color w:val="auto"/>
                <w:sz w:val="24"/>
              </w:rPr>
              <w:t>mg/kg</w:t>
            </w:r>
            <w:r>
              <w:rPr>
                <w:rFonts w:hint="eastAsia"/>
                <w:bCs/>
                <w:color w:val="auto"/>
                <w:sz w:val="24"/>
              </w:rPr>
              <w:t>（可溶性铅≤</w:t>
            </w:r>
            <w:r>
              <w:rPr>
                <w:bCs/>
                <w:color w:val="auto"/>
                <w:sz w:val="24"/>
              </w:rPr>
              <w:t>8</w:t>
            </w:r>
            <w:r>
              <w:rPr>
                <w:rFonts w:hint="eastAsia"/>
                <w:bCs/>
                <w:color w:val="auto"/>
                <w:sz w:val="24"/>
              </w:rPr>
              <w:t>、可溶性镉≤</w:t>
            </w:r>
            <w:r>
              <w:rPr>
                <w:bCs/>
                <w:color w:val="auto"/>
                <w:sz w:val="24"/>
              </w:rPr>
              <w:t>0.5</w:t>
            </w:r>
            <w:r>
              <w:rPr>
                <w:rFonts w:hint="eastAsia"/>
                <w:bCs/>
                <w:color w:val="auto"/>
                <w:sz w:val="24"/>
              </w:rPr>
              <w:t>、可溶性铬≤</w:t>
            </w:r>
            <w:r>
              <w:rPr>
                <w:bCs/>
                <w:color w:val="auto"/>
                <w:sz w:val="24"/>
              </w:rPr>
              <w:t>8</w:t>
            </w:r>
            <w:r>
              <w:rPr>
                <w:rFonts w:hint="eastAsia"/>
                <w:bCs/>
                <w:color w:val="auto"/>
                <w:sz w:val="24"/>
              </w:rPr>
              <w:t>、可溶性汞≤</w:t>
            </w:r>
            <w:r>
              <w:rPr>
                <w:bCs/>
                <w:color w:val="auto"/>
                <w:sz w:val="24"/>
              </w:rPr>
              <w:t>0.2</w:t>
            </w:r>
            <w:r>
              <w:rPr>
                <w:rFonts w:hint="eastAsia"/>
                <w:bCs/>
                <w:color w:val="auto"/>
                <w:sz w:val="24"/>
              </w:rPr>
              <w:t>）；</w:t>
            </w:r>
          </w:p>
          <w:p w14:paraId="348ECB34">
            <w:pPr>
              <w:snapToGrid w:val="0"/>
              <w:rPr>
                <w:bCs/>
                <w:sz w:val="24"/>
              </w:rPr>
            </w:pPr>
            <w:r>
              <w:rPr>
                <w:rFonts w:hint="eastAsia"/>
                <w:bCs/>
                <w:color w:val="auto"/>
                <w:sz w:val="24"/>
              </w:rPr>
              <w:t>（</w:t>
            </w:r>
            <w:r>
              <w:rPr>
                <w:bCs/>
                <w:color w:val="auto"/>
                <w:sz w:val="24"/>
              </w:rPr>
              <w:t>4</w:t>
            </w:r>
            <w:r>
              <w:rPr>
                <w:rFonts w:hint="eastAsia"/>
                <w:bCs/>
                <w:color w:val="auto"/>
                <w:sz w:val="24"/>
              </w:rPr>
              <w:t>）</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所投摩擦力实验器具有CMA标识或CNAS标识的检测/检验/试</w:t>
            </w:r>
            <w:r>
              <w:rPr>
                <w:rFonts w:hint="eastAsia"/>
                <w:bCs/>
                <w:sz w:val="24"/>
              </w:rPr>
              <w:t>验/测试报告，且该报告能证明以上所投产品满足下述参数要求，每承诺</w:t>
            </w:r>
            <w:r>
              <w:rPr>
                <w:bCs/>
                <w:sz w:val="24"/>
              </w:rPr>
              <w:t>1</w:t>
            </w:r>
            <w:r>
              <w:rPr>
                <w:rFonts w:hint="eastAsia"/>
                <w:bCs/>
                <w:sz w:val="24"/>
              </w:rPr>
              <w:t>条得</w:t>
            </w:r>
            <w:r>
              <w:rPr>
                <w:bCs/>
                <w:sz w:val="24"/>
              </w:rPr>
              <w:t>1</w:t>
            </w:r>
            <w:r>
              <w:rPr>
                <w:rFonts w:hint="eastAsia"/>
                <w:bCs/>
                <w:sz w:val="24"/>
              </w:rPr>
              <w:t>分，最多</w:t>
            </w:r>
            <w:r>
              <w:rPr>
                <w:bCs/>
                <w:sz w:val="24"/>
              </w:rPr>
              <w:t>1</w:t>
            </w:r>
            <w:r>
              <w:rPr>
                <w:rFonts w:hint="eastAsia"/>
                <w:bCs/>
                <w:sz w:val="24"/>
              </w:rPr>
              <w:t>分</w:t>
            </w:r>
          </w:p>
          <w:p w14:paraId="03D47795">
            <w:pPr>
              <w:snapToGrid w:val="0"/>
              <w:rPr>
                <w:bCs/>
                <w:color w:val="auto"/>
                <w:sz w:val="24"/>
              </w:rPr>
            </w:pPr>
            <w:r>
              <w:rPr>
                <w:rFonts w:hint="eastAsia"/>
                <w:bCs/>
                <w:sz w:val="24"/>
              </w:rPr>
              <w:t>摩擦力实验器在正常条件下，有一个或一个以上的措施来防止可触及零部件成为危险带电；与外部电路的连接，不会在正常条件和单一故障条件下使外部电路的可触及零部件变成为危险带电；设备外壳边缘光滑圆润无锐边；运动零部件不会挤破、划破或刺破可能接触它们的操作人员的身体的各个部位，也不得严重夹伤操作人员的皮肤；正常使用时可触及，无危险；稳定性通过≥</w:t>
            </w:r>
            <w:r>
              <w:rPr>
                <w:bCs/>
                <w:sz w:val="24"/>
              </w:rPr>
              <w:t>10</w:t>
            </w:r>
            <w:r>
              <w:rPr>
                <w:rFonts w:hint="eastAsia"/>
                <w:bCs/>
                <w:sz w:val="24"/>
              </w:rPr>
              <w:t>°倾斜试验；可触</w:t>
            </w:r>
            <w:r>
              <w:rPr>
                <w:rFonts w:hint="eastAsia"/>
                <w:bCs/>
                <w:color w:val="auto"/>
                <w:sz w:val="24"/>
              </w:rPr>
              <w:t>及位置（外壳顶部、底部、输入端）无法触及带电部件。</w:t>
            </w:r>
          </w:p>
          <w:p w14:paraId="73C47EBE">
            <w:pPr>
              <w:snapToGrid w:val="0"/>
              <w:rPr>
                <w:bCs/>
                <w:sz w:val="24"/>
              </w:rPr>
            </w:pPr>
            <w:r>
              <w:rPr>
                <w:rFonts w:hint="eastAsia"/>
                <w:bCs/>
                <w:color w:val="auto"/>
                <w:sz w:val="24"/>
              </w:rPr>
              <w:t>（</w:t>
            </w:r>
            <w:r>
              <w:rPr>
                <w:bCs/>
                <w:color w:val="auto"/>
                <w:sz w:val="24"/>
              </w:rPr>
              <w:t>5</w:t>
            </w:r>
            <w:r>
              <w:rPr>
                <w:rFonts w:hint="eastAsia"/>
                <w:bCs/>
                <w:color w:val="auto"/>
                <w:sz w:val="24"/>
              </w:rPr>
              <w:t>）</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所投焦耳定律实验器具有CMA标识或CNAS标识的检测/检验/试验/测试报告，且该报告</w:t>
            </w:r>
            <w:r>
              <w:rPr>
                <w:rFonts w:hint="eastAsia"/>
                <w:bCs/>
                <w:sz w:val="24"/>
              </w:rPr>
              <w:t>能证明以上所投产品满足下述参数要求，每承诺</w:t>
            </w:r>
            <w:r>
              <w:rPr>
                <w:bCs/>
                <w:sz w:val="24"/>
              </w:rPr>
              <w:t>1</w:t>
            </w:r>
            <w:r>
              <w:rPr>
                <w:rFonts w:hint="eastAsia"/>
                <w:bCs/>
                <w:sz w:val="24"/>
              </w:rPr>
              <w:t>条得</w:t>
            </w:r>
            <w:r>
              <w:rPr>
                <w:bCs/>
                <w:sz w:val="24"/>
              </w:rPr>
              <w:t>1</w:t>
            </w:r>
            <w:r>
              <w:rPr>
                <w:rFonts w:hint="eastAsia"/>
                <w:bCs/>
                <w:sz w:val="24"/>
              </w:rPr>
              <w:t>分，最多</w:t>
            </w:r>
            <w:r>
              <w:rPr>
                <w:bCs/>
                <w:sz w:val="24"/>
              </w:rPr>
              <w:t>1</w:t>
            </w:r>
            <w:r>
              <w:rPr>
                <w:rFonts w:hint="eastAsia"/>
                <w:bCs/>
                <w:sz w:val="24"/>
              </w:rPr>
              <w:t>分</w:t>
            </w:r>
          </w:p>
          <w:p w14:paraId="15AC22BB">
            <w:pPr>
              <w:snapToGrid w:val="0"/>
              <w:rPr>
                <w:bCs/>
                <w:sz w:val="24"/>
              </w:rPr>
            </w:pPr>
            <w:r>
              <w:rPr>
                <w:rFonts w:hint="eastAsia"/>
                <w:bCs/>
                <w:sz w:val="24"/>
              </w:rPr>
              <w:t>焦耳定律实验器产品使用输出符合</w:t>
            </w:r>
            <w:r>
              <w:rPr>
                <w:bCs/>
                <w:sz w:val="24"/>
              </w:rPr>
              <w:t xml:space="preserve"> LPS </w:t>
            </w:r>
            <w:r>
              <w:rPr>
                <w:rFonts w:hint="eastAsia"/>
                <w:bCs/>
                <w:sz w:val="24"/>
              </w:rPr>
              <w:t>和</w:t>
            </w:r>
            <w:r>
              <w:rPr>
                <w:bCs/>
                <w:sz w:val="24"/>
              </w:rPr>
              <w:t xml:space="preserve">SELV </w:t>
            </w:r>
            <w:r>
              <w:rPr>
                <w:rFonts w:hint="eastAsia"/>
                <w:bCs/>
                <w:sz w:val="24"/>
              </w:rPr>
              <w:t>适配器或其他类型，可触及位置（外壳顶部、底部、输入端）无法触及带电部件；设备外壳边缘光滑圆润无锐边；运动零部件不会挤破、划破或刺破可能接触它们的操作人员的身体的各个部位，也不得严重夹伤操作人员的皮肤；正常使用时可触及，无危险；稳定性通过≥</w:t>
            </w:r>
            <w:r>
              <w:rPr>
                <w:bCs/>
                <w:sz w:val="24"/>
              </w:rPr>
              <w:t>10</w:t>
            </w:r>
            <w:r>
              <w:rPr>
                <w:rFonts w:hint="eastAsia"/>
                <w:bCs/>
                <w:sz w:val="24"/>
              </w:rPr>
              <w:t>°倾斜试验。</w:t>
            </w:r>
          </w:p>
          <w:p w14:paraId="5C621548">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679C8DEA">
            <w:pPr>
              <w:snapToGrid w:val="0"/>
              <w:rPr>
                <w:bCs/>
                <w:color w:val="FF0000"/>
                <w:sz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vAlign w:val="center"/>
          </w:tcPr>
          <w:p w14:paraId="278C900C">
            <w:pPr>
              <w:widowControl/>
              <w:snapToGrid w:val="0"/>
              <w:jc w:val="center"/>
              <w:rPr>
                <w:kern w:val="0"/>
                <w:sz w:val="24"/>
                <w:szCs w:val="24"/>
              </w:rPr>
            </w:pPr>
            <w:r>
              <w:rPr>
                <w:kern w:val="0"/>
                <w:sz w:val="24"/>
                <w:szCs w:val="24"/>
              </w:rPr>
              <w:t>10</w:t>
            </w:r>
          </w:p>
        </w:tc>
      </w:tr>
      <w:tr w14:paraId="306326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7C645955">
            <w:pPr>
              <w:widowControl/>
              <w:snapToGrid w:val="0"/>
              <w:jc w:val="center"/>
              <w:rPr>
                <w:kern w:val="0"/>
                <w:sz w:val="24"/>
                <w:szCs w:val="24"/>
              </w:rPr>
            </w:pPr>
            <w:r>
              <w:rPr>
                <w:kern w:val="0"/>
                <w:sz w:val="24"/>
                <w:szCs w:val="24"/>
              </w:rPr>
              <w:t>6</w:t>
            </w:r>
          </w:p>
        </w:tc>
        <w:tc>
          <w:tcPr>
            <w:tcW w:w="1655" w:type="dxa"/>
            <w:vAlign w:val="center"/>
          </w:tcPr>
          <w:p w14:paraId="4F9A66E8">
            <w:pPr>
              <w:widowControl/>
              <w:snapToGrid w:val="0"/>
              <w:jc w:val="center"/>
              <w:rPr>
                <w:kern w:val="0"/>
                <w:sz w:val="24"/>
                <w:szCs w:val="24"/>
              </w:rPr>
            </w:pPr>
            <w:r>
              <w:rPr>
                <w:rFonts w:hint="eastAsia"/>
                <w:kern w:val="0"/>
                <w:sz w:val="24"/>
                <w:szCs w:val="24"/>
              </w:rPr>
              <w:t>非“★”技术要求（不含上述产品参数承诺评价中的参数要求）响应性评价</w:t>
            </w:r>
          </w:p>
        </w:tc>
        <w:tc>
          <w:tcPr>
            <w:tcW w:w="7087" w:type="dxa"/>
            <w:vAlign w:val="center"/>
          </w:tcPr>
          <w:p w14:paraId="3EB6EB11">
            <w:pPr>
              <w:widowControl/>
              <w:snapToGrid w:val="0"/>
              <w:rPr>
                <w:kern w:val="0"/>
                <w:sz w:val="24"/>
                <w:szCs w:val="24"/>
              </w:rPr>
            </w:pPr>
            <w:r>
              <w:rPr>
                <w:rFonts w:hint="eastAsia"/>
                <w:kern w:val="0"/>
                <w:sz w:val="24"/>
                <w:szCs w:val="24"/>
              </w:rPr>
              <w:t>完全满足无偏离的得</w:t>
            </w:r>
            <w:r>
              <w:rPr>
                <w:kern w:val="0"/>
                <w:sz w:val="24"/>
                <w:szCs w:val="24"/>
              </w:rPr>
              <w:t>5</w:t>
            </w:r>
            <w:r>
              <w:rPr>
                <w:rFonts w:hint="eastAsia"/>
                <w:kern w:val="0"/>
                <w:sz w:val="24"/>
                <w:szCs w:val="24"/>
              </w:rPr>
              <w:t>分；</w:t>
            </w:r>
          </w:p>
          <w:p w14:paraId="57387D0E">
            <w:pPr>
              <w:widowControl/>
              <w:snapToGrid w:val="0"/>
              <w:rPr>
                <w:kern w:val="0"/>
                <w:sz w:val="24"/>
                <w:szCs w:val="24"/>
              </w:rPr>
            </w:pPr>
            <w:r>
              <w:rPr>
                <w:rFonts w:hint="eastAsia"/>
                <w:kern w:val="0"/>
                <w:sz w:val="24"/>
                <w:szCs w:val="24"/>
              </w:rPr>
              <w:t>非“★”</w:t>
            </w:r>
            <w:r>
              <w:rPr>
                <w:rFonts w:hint="eastAsia"/>
                <w:bCs/>
                <w:sz w:val="24"/>
              </w:rPr>
              <w:t>技术要求</w:t>
            </w:r>
            <w:r>
              <w:rPr>
                <w:rFonts w:hint="eastAsia"/>
                <w:kern w:val="0"/>
                <w:sz w:val="24"/>
                <w:szCs w:val="24"/>
              </w:rPr>
              <w:t>劣于招标文件要求或未做应答的不足</w:t>
            </w:r>
            <w:r>
              <w:rPr>
                <w:kern w:val="0"/>
                <w:sz w:val="24"/>
                <w:szCs w:val="24"/>
              </w:rPr>
              <w:t>5</w:t>
            </w:r>
            <w:r>
              <w:rPr>
                <w:rFonts w:hint="eastAsia"/>
                <w:kern w:val="0"/>
                <w:sz w:val="24"/>
                <w:szCs w:val="24"/>
              </w:rPr>
              <w:t>条的，每出现</w:t>
            </w:r>
            <w:r>
              <w:rPr>
                <w:kern w:val="0"/>
                <w:sz w:val="24"/>
                <w:szCs w:val="24"/>
              </w:rPr>
              <w:t>1</w:t>
            </w:r>
            <w:r>
              <w:rPr>
                <w:rFonts w:hint="eastAsia"/>
                <w:kern w:val="0"/>
                <w:sz w:val="24"/>
                <w:szCs w:val="24"/>
              </w:rPr>
              <w:t>条以上情形减</w:t>
            </w:r>
            <w:r>
              <w:rPr>
                <w:kern w:val="0"/>
                <w:sz w:val="24"/>
                <w:szCs w:val="24"/>
              </w:rPr>
              <w:t>1</w:t>
            </w:r>
            <w:r>
              <w:rPr>
                <w:rFonts w:hint="eastAsia"/>
                <w:kern w:val="0"/>
                <w:sz w:val="24"/>
                <w:szCs w:val="24"/>
              </w:rPr>
              <w:t>分</w:t>
            </w:r>
          </w:p>
          <w:p w14:paraId="474C8EAD">
            <w:pPr>
              <w:widowControl/>
              <w:snapToGrid w:val="0"/>
              <w:rPr>
                <w:kern w:val="0"/>
                <w:sz w:val="24"/>
                <w:szCs w:val="24"/>
              </w:rPr>
            </w:pPr>
            <w:r>
              <w:rPr>
                <w:rFonts w:hint="eastAsia"/>
                <w:kern w:val="0"/>
                <w:sz w:val="24"/>
                <w:szCs w:val="24"/>
              </w:rPr>
              <w:t>非“★”</w:t>
            </w:r>
            <w:r>
              <w:rPr>
                <w:rFonts w:hint="eastAsia"/>
                <w:bCs/>
                <w:sz w:val="24"/>
              </w:rPr>
              <w:t>技术要求</w:t>
            </w:r>
            <w:r>
              <w:rPr>
                <w:rFonts w:hint="eastAsia"/>
                <w:kern w:val="0"/>
                <w:sz w:val="24"/>
                <w:szCs w:val="24"/>
              </w:rPr>
              <w:t>劣于招标文件要求或未做应答≥</w:t>
            </w:r>
            <w:r>
              <w:rPr>
                <w:kern w:val="0"/>
                <w:sz w:val="24"/>
                <w:szCs w:val="24"/>
              </w:rPr>
              <w:t>5</w:t>
            </w:r>
            <w:r>
              <w:rPr>
                <w:rFonts w:hint="eastAsia"/>
                <w:kern w:val="0"/>
                <w:sz w:val="24"/>
                <w:szCs w:val="24"/>
              </w:rPr>
              <w:t>条的，本项得</w:t>
            </w:r>
            <w:r>
              <w:rPr>
                <w:kern w:val="0"/>
                <w:sz w:val="24"/>
                <w:szCs w:val="24"/>
              </w:rPr>
              <w:t>0</w:t>
            </w:r>
            <w:r>
              <w:rPr>
                <w:rFonts w:hint="eastAsia"/>
                <w:kern w:val="0"/>
                <w:sz w:val="24"/>
                <w:szCs w:val="24"/>
              </w:rPr>
              <w:t>分</w:t>
            </w:r>
          </w:p>
        </w:tc>
        <w:tc>
          <w:tcPr>
            <w:tcW w:w="1010" w:type="dxa"/>
            <w:vAlign w:val="center"/>
          </w:tcPr>
          <w:p w14:paraId="418AB582">
            <w:pPr>
              <w:widowControl/>
              <w:snapToGrid w:val="0"/>
              <w:jc w:val="center"/>
              <w:rPr>
                <w:kern w:val="0"/>
                <w:sz w:val="24"/>
                <w:szCs w:val="24"/>
              </w:rPr>
            </w:pPr>
            <w:r>
              <w:rPr>
                <w:kern w:val="0"/>
                <w:sz w:val="24"/>
                <w:szCs w:val="24"/>
              </w:rPr>
              <w:t>5</w:t>
            </w:r>
          </w:p>
        </w:tc>
      </w:tr>
      <w:tr w14:paraId="607437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762D9B3B">
            <w:pPr>
              <w:snapToGrid w:val="0"/>
              <w:jc w:val="center"/>
              <w:rPr>
                <w:bCs/>
                <w:sz w:val="24"/>
              </w:rPr>
            </w:pPr>
            <w:r>
              <w:rPr>
                <w:rFonts w:hint="eastAsia"/>
                <w:kern w:val="0"/>
                <w:sz w:val="24"/>
                <w:szCs w:val="24"/>
              </w:rPr>
              <w:t>第三部分</w:t>
            </w:r>
            <w:r>
              <w:rPr>
                <w:kern w:val="0"/>
                <w:sz w:val="24"/>
                <w:szCs w:val="24"/>
              </w:rPr>
              <w:t xml:space="preserve"> </w:t>
            </w:r>
            <w:r>
              <w:rPr>
                <w:rFonts w:hint="eastAsia"/>
                <w:kern w:val="0"/>
                <w:sz w:val="24"/>
                <w:szCs w:val="24"/>
              </w:rPr>
              <w:t>主观分（</w:t>
            </w:r>
            <w:r>
              <w:rPr>
                <w:kern w:val="0"/>
                <w:sz w:val="24"/>
                <w:szCs w:val="24"/>
              </w:rPr>
              <w:t>44</w:t>
            </w:r>
            <w:r>
              <w:rPr>
                <w:rFonts w:hint="eastAsia"/>
                <w:kern w:val="0"/>
                <w:sz w:val="24"/>
                <w:szCs w:val="24"/>
              </w:rPr>
              <w:t>分）</w:t>
            </w:r>
          </w:p>
        </w:tc>
        <w:tc>
          <w:tcPr>
            <w:tcW w:w="1010" w:type="dxa"/>
            <w:vAlign w:val="center"/>
          </w:tcPr>
          <w:p w14:paraId="33A7EAAC">
            <w:pPr>
              <w:widowControl/>
              <w:snapToGrid w:val="0"/>
              <w:jc w:val="center"/>
              <w:rPr>
                <w:kern w:val="0"/>
                <w:sz w:val="24"/>
                <w:szCs w:val="24"/>
              </w:rPr>
            </w:pPr>
            <w:r>
              <w:rPr>
                <w:rFonts w:hint="eastAsia"/>
                <w:kern w:val="0"/>
                <w:sz w:val="24"/>
                <w:szCs w:val="24"/>
              </w:rPr>
              <w:t>分值</w:t>
            </w:r>
          </w:p>
        </w:tc>
      </w:tr>
      <w:tr w14:paraId="30205F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7D686614">
            <w:pPr>
              <w:widowControl/>
              <w:snapToGrid w:val="0"/>
              <w:jc w:val="center"/>
              <w:rPr>
                <w:kern w:val="0"/>
                <w:sz w:val="24"/>
                <w:szCs w:val="24"/>
              </w:rPr>
            </w:pPr>
            <w:r>
              <w:rPr>
                <w:kern w:val="0"/>
                <w:sz w:val="24"/>
                <w:szCs w:val="24"/>
              </w:rPr>
              <w:t>1</w:t>
            </w:r>
          </w:p>
        </w:tc>
        <w:tc>
          <w:tcPr>
            <w:tcW w:w="1655" w:type="dxa"/>
            <w:vAlign w:val="center"/>
          </w:tcPr>
          <w:p w14:paraId="7AB1B2C2">
            <w:pPr>
              <w:widowControl/>
              <w:snapToGrid w:val="0"/>
              <w:jc w:val="center"/>
              <w:rPr>
                <w:kern w:val="0"/>
                <w:sz w:val="24"/>
                <w:szCs w:val="24"/>
              </w:rPr>
            </w:pPr>
            <w:r>
              <w:rPr>
                <w:rFonts w:hint="eastAsia"/>
                <w:kern w:val="0"/>
                <w:sz w:val="24"/>
                <w:szCs w:val="24"/>
              </w:rPr>
              <w:t>产品整体性能评价</w:t>
            </w:r>
          </w:p>
        </w:tc>
        <w:tc>
          <w:tcPr>
            <w:tcW w:w="7087" w:type="dxa"/>
            <w:vAlign w:val="center"/>
          </w:tcPr>
          <w:p w14:paraId="10696FB5">
            <w:pPr>
              <w:widowControl/>
              <w:snapToGrid w:val="0"/>
              <w:rPr>
                <w:kern w:val="0"/>
                <w:sz w:val="24"/>
                <w:szCs w:val="24"/>
              </w:rPr>
            </w:pPr>
            <w:r>
              <w:rPr>
                <w:rFonts w:hint="eastAsia"/>
                <w:kern w:val="0"/>
                <w:sz w:val="24"/>
                <w:szCs w:val="24"/>
              </w:rPr>
              <w:t>至少包含产品整体设计理念、性能描述、安全耐用性描述等</w:t>
            </w:r>
          </w:p>
          <w:p w14:paraId="0B454F4B">
            <w:pPr>
              <w:widowControl/>
              <w:adjustRightInd w:val="0"/>
              <w:snapToGrid w:val="0"/>
              <w:rPr>
                <w:kern w:val="0"/>
                <w:sz w:val="24"/>
                <w:szCs w:val="24"/>
              </w:rPr>
            </w:pPr>
            <w:r>
              <w:rPr>
                <w:rFonts w:hint="eastAsia"/>
                <w:kern w:val="0"/>
                <w:sz w:val="24"/>
                <w:szCs w:val="24"/>
              </w:rPr>
              <w:t>满足招标文件要求，无瑕疵：</w:t>
            </w:r>
            <w:r>
              <w:rPr>
                <w:kern w:val="0"/>
                <w:sz w:val="24"/>
                <w:szCs w:val="24"/>
              </w:rPr>
              <w:t>9</w:t>
            </w:r>
            <w:r>
              <w:rPr>
                <w:rFonts w:hint="eastAsia"/>
                <w:kern w:val="0"/>
                <w:sz w:val="24"/>
                <w:szCs w:val="24"/>
              </w:rPr>
              <w:t>分；</w:t>
            </w:r>
          </w:p>
          <w:p w14:paraId="35FBB7CB">
            <w:pPr>
              <w:widowControl/>
              <w:adjustRightInd w:val="0"/>
              <w:snapToGrid w:val="0"/>
              <w:rPr>
                <w:kern w:val="0"/>
                <w:sz w:val="24"/>
                <w:szCs w:val="24"/>
              </w:rPr>
            </w:pPr>
            <w:r>
              <w:rPr>
                <w:rFonts w:hint="eastAsia"/>
                <w:kern w:val="0"/>
                <w:sz w:val="24"/>
                <w:szCs w:val="24"/>
              </w:rPr>
              <w:t>方案内容存在</w:t>
            </w:r>
            <w:r>
              <w:rPr>
                <w:kern w:val="0"/>
                <w:sz w:val="24"/>
                <w:szCs w:val="24"/>
              </w:rPr>
              <w:t>1</w:t>
            </w:r>
            <w:r>
              <w:rPr>
                <w:rFonts w:hint="eastAsia"/>
                <w:kern w:val="0"/>
                <w:sz w:val="24"/>
                <w:szCs w:val="24"/>
              </w:rPr>
              <w:t>处瑕疵：</w:t>
            </w:r>
            <w:r>
              <w:rPr>
                <w:kern w:val="0"/>
                <w:sz w:val="24"/>
                <w:szCs w:val="24"/>
              </w:rPr>
              <w:t>6</w:t>
            </w:r>
            <w:r>
              <w:rPr>
                <w:rFonts w:hint="eastAsia"/>
                <w:kern w:val="0"/>
                <w:sz w:val="24"/>
                <w:szCs w:val="24"/>
              </w:rPr>
              <w:t>分；</w:t>
            </w:r>
          </w:p>
          <w:p w14:paraId="5A3CE028">
            <w:pPr>
              <w:widowControl/>
              <w:adjustRightInd w:val="0"/>
              <w:snapToGrid w:val="0"/>
              <w:rPr>
                <w:kern w:val="0"/>
                <w:sz w:val="24"/>
                <w:szCs w:val="24"/>
              </w:rPr>
            </w:pPr>
            <w:r>
              <w:rPr>
                <w:rFonts w:hint="eastAsia"/>
                <w:kern w:val="0"/>
                <w:sz w:val="24"/>
                <w:szCs w:val="24"/>
              </w:rPr>
              <w:t>方案内容存在</w:t>
            </w:r>
            <w:r>
              <w:rPr>
                <w:kern w:val="0"/>
                <w:sz w:val="24"/>
                <w:szCs w:val="24"/>
              </w:rPr>
              <w:t>2</w:t>
            </w:r>
            <w:r>
              <w:rPr>
                <w:rFonts w:hint="eastAsia"/>
                <w:kern w:val="0"/>
                <w:sz w:val="24"/>
                <w:szCs w:val="24"/>
              </w:rPr>
              <w:t>处瑕疵：</w:t>
            </w:r>
            <w:r>
              <w:rPr>
                <w:kern w:val="0"/>
                <w:sz w:val="24"/>
                <w:szCs w:val="24"/>
              </w:rPr>
              <w:t>3</w:t>
            </w:r>
            <w:r>
              <w:rPr>
                <w:rFonts w:hint="eastAsia"/>
                <w:kern w:val="0"/>
                <w:sz w:val="24"/>
                <w:szCs w:val="24"/>
              </w:rPr>
              <w:t>分；</w:t>
            </w:r>
          </w:p>
          <w:p w14:paraId="1168CD5B">
            <w:pPr>
              <w:widowControl/>
              <w:adjustRightInd w:val="0"/>
              <w:snapToGrid w:val="0"/>
              <w:rPr>
                <w:kern w:val="0"/>
                <w:sz w:val="24"/>
                <w:szCs w:val="24"/>
              </w:rPr>
            </w:pPr>
            <w:r>
              <w:rPr>
                <w:rFonts w:hint="eastAsia"/>
                <w:kern w:val="0"/>
                <w:sz w:val="24"/>
                <w:szCs w:val="24"/>
              </w:rPr>
              <w:t>未提供方案或不满足招标文件要求或内容存在</w:t>
            </w:r>
            <w:r>
              <w:rPr>
                <w:kern w:val="0"/>
                <w:sz w:val="24"/>
                <w:szCs w:val="24"/>
              </w:rPr>
              <w:t>3</w:t>
            </w:r>
            <w:r>
              <w:rPr>
                <w:rFonts w:hint="eastAsia"/>
                <w:kern w:val="0"/>
                <w:sz w:val="24"/>
                <w:szCs w:val="24"/>
              </w:rPr>
              <w:t>处及以上瑕疵：</w:t>
            </w:r>
            <w:r>
              <w:rPr>
                <w:kern w:val="0"/>
                <w:sz w:val="24"/>
                <w:szCs w:val="24"/>
              </w:rPr>
              <w:t>0</w:t>
            </w:r>
            <w:r>
              <w:rPr>
                <w:rFonts w:hint="eastAsia"/>
                <w:kern w:val="0"/>
                <w:sz w:val="24"/>
                <w:szCs w:val="24"/>
              </w:rPr>
              <w:t>分；</w:t>
            </w:r>
          </w:p>
          <w:p w14:paraId="43DDB413">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6771A446">
            <w:pPr>
              <w:widowControl/>
              <w:snapToGrid w:val="0"/>
              <w:jc w:val="center"/>
              <w:rPr>
                <w:kern w:val="0"/>
                <w:sz w:val="24"/>
                <w:szCs w:val="24"/>
              </w:rPr>
            </w:pPr>
            <w:r>
              <w:rPr>
                <w:kern w:val="0"/>
                <w:sz w:val="24"/>
                <w:szCs w:val="24"/>
              </w:rPr>
              <w:t>9</w:t>
            </w:r>
          </w:p>
        </w:tc>
      </w:tr>
      <w:tr w14:paraId="65EB3D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0E803D52">
            <w:pPr>
              <w:widowControl/>
              <w:snapToGrid w:val="0"/>
              <w:jc w:val="center"/>
              <w:rPr>
                <w:kern w:val="0"/>
                <w:sz w:val="24"/>
                <w:szCs w:val="24"/>
              </w:rPr>
            </w:pPr>
            <w:r>
              <w:rPr>
                <w:kern w:val="0"/>
                <w:sz w:val="24"/>
                <w:szCs w:val="24"/>
              </w:rPr>
              <w:t>2</w:t>
            </w:r>
          </w:p>
        </w:tc>
        <w:tc>
          <w:tcPr>
            <w:tcW w:w="1655" w:type="dxa"/>
            <w:vAlign w:val="center"/>
          </w:tcPr>
          <w:p w14:paraId="698CB1A2">
            <w:pPr>
              <w:widowControl/>
              <w:snapToGrid w:val="0"/>
              <w:jc w:val="center"/>
              <w:rPr>
                <w:kern w:val="0"/>
                <w:sz w:val="24"/>
                <w:szCs w:val="24"/>
              </w:rPr>
            </w:pPr>
            <w:r>
              <w:rPr>
                <w:rFonts w:hint="eastAsia"/>
                <w:kern w:val="0"/>
                <w:sz w:val="24"/>
                <w:szCs w:val="24"/>
              </w:rPr>
              <w:t>产品关键零部件评价</w:t>
            </w:r>
          </w:p>
        </w:tc>
        <w:tc>
          <w:tcPr>
            <w:tcW w:w="7087" w:type="dxa"/>
            <w:vAlign w:val="center"/>
          </w:tcPr>
          <w:p w14:paraId="63AF560D">
            <w:pPr>
              <w:widowControl/>
              <w:snapToGrid w:val="0"/>
              <w:rPr>
                <w:kern w:val="0"/>
                <w:sz w:val="24"/>
                <w:szCs w:val="24"/>
              </w:rPr>
            </w:pPr>
            <w:r>
              <w:rPr>
                <w:rFonts w:hint="eastAsia"/>
                <w:kern w:val="0"/>
                <w:sz w:val="24"/>
                <w:szCs w:val="24"/>
              </w:rPr>
              <w:t>至少包含产品关键零部件设计理念、性能描述、安全耐用性描述等</w:t>
            </w:r>
          </w:p>
          <w:p w14:paraId="12484C8B">
            <w:pPr>
              <w:widowControl/>
              <w:adjustRightInd w:val="0"/>
              <w:snapToGrid w:val="0"/>
              <w:rPr>
                <w:kern w:val="0"/>
                <w:sz w:val="24"/>
                <w:szCs w:val="24"/>
              </w:rPr>
            </w:pPr>
            <w:r>
              <w:rPr>
                <w:rFonts w:hint="eastAsia"/>
                <w:kern w:val="0"/>
                <w:sz w:val="24"/>
                <w:szCs w:val="24"/>
              </w:rPr>
              <w:t>满足招标文件要求，无瑕疵：</w:t>
            </w:r>
            <w:r>
              <w:rPr>
                <w:kern w:val="0"/>
                <w:sz w:val="24"/>
                <w:szCs w:val="24"/>
              </w:rPr>
              <w:t>9</w:t>
            </w:r>
            <w:r>
              <w:rPr>
                <w:rFonts w:hint="eastAsia"/>
                <w:kern w:val="0"/>
                <w:sz w:val="24"/>
                <w:szCs w:val="24"/>
              </w:rPr>
              <w:t>分；</w:t>
            </w:r>
          </w:p>
          <w:p w14:paraId="6F544EE8">
            <w:pPr>
              <w:widowControl/>
              <w:adjustRightInd w:val="0"/>
              <w:snapToGrid w:val="0"/>
              <w:rPr>
                <w:kern w:val="0"/>
                <w:sz w:val="24"/>
                <w:szCs w:val="24"/>
              </w:rPr>
            </w:pPr>
            <w:r>
              <w:rPr>
                <w:rFonts w:hint="eastAsia"/>
                <w:kern w:val="0"/>
                <w:sz w:val="24"/>
                <w:szCs w:val="24"/>
              </w:rPr>
              <w:t>方案内容存在</w:t>
            </w:r>
            <w:r>
              <w:rPr>
                <w:kern w:val="0"/>
                <w:sz w:val="24"/>
                <w:szCs w:val="24"/>
              </w:rPr>
              <w:t>1</w:t>
            </w:r>
            <w:r>
              <w:rPr>
                <w:rFonts w:hint="eastAsia"/>
                <w:kern w:val="0"/>
                <w:sz w:val="24"/>
                <w:szCs w:val="24"/>
              </w:rPr>
              <w:t>处瑕疵：</w:t>
            </w:r>
            <w:r>
              <w:rPr>
                <w:kern w:val="0"/>
                <w:sz w:val="24"/>
                <w:szCs w:val="24"/>
              </w:rPr>
              <w:t>6</w:t>
            </w:r>
            <w:r>
              <w:rPr>
                <w:rFonts w:hint="eastAsia"/>
                <w:kern w:val="0"/>
                <w:sz w:val="24"/>
                <w:szCs w:val="24"/>
              </w:rPr>
              <w:t>分；</w:t>
            </w:r>
          </w:p>
          <w:p w14:paraId="29875316">
            <w:pPr>
              <w:widowControl/>
              <w:adjustRightInd w:val="0"/>
              <w:snapToGrid w:val="0"/>
              <w:rPr>
                <w:kern w:val="0"/>
                <w:sz w:val="24"/>
                <w:szCs w:val="24"/>
              </w:rPr>
            </w:pPr>
            <w:r>
              <w:rPr>
                <w:rFonts w:hint="eastAsia"/>
                <w:kern w:val="0"/>
                <w:sz w:val="24"/>
                <w:szCs w:val="24"/>
              </w:rPr>
              <w:t>方案内容存在</w:t>
            </w:r>
            <w:r>
              <w:rPr>
                <w:kern w:val="0"/>
                <w:sz w:val="24"/>
                <w:szCs w:val="24"/>
              </w:rPr>
              <w:t>2</w:t>
            </w:r>
            <w:r>
              <w:rPr>
                <w:rFonts w:hint="eastAsia"/>
                <w:kern w:val="0"/>
                <w:sz w:val="24"/>
                <w:szCs w:val="24"/>
              </w:rPr>
              <w:t>处瑕疵：</w:t>
            </w:r>
            <w:r>
              <w:rPr>
                <w:kern w:val="0"/>
                <w:sz w:val="24"/>
                <w:szCs w:val="24"/>
              </w:rPr>
              <w:t>3</w:t>
            </w:r>
            <w:r>
              <w:rPr>
                <w:rFonts w:hint="eastAsia"/>
                <w:kern w:val="0"/>
                <w:sz w:val="24"/>
                <w:szCs w:val="24"/>
              </w:rPr>
              <w:t>分；</w:t>
            </w:r>
          </w:p>
          <w:p w14:paraId="53AE25FF">
            <w:pPr>
              <w:widowControl/>
              <w:adjustRightInd w:val="0"/>
              <w:snapToGrid w:val="0"/>
              <w:rPr>
                <w:kern w:val="0"/>
                <w:sz w:val="24"/>
                <w:szCs w:val="24"/>
              </w:rPr>
            </w:pPr>
            <w:r>
              <w:rPr>
                <w:rFonts w:hint="eastAsia"/>
                <w:kern w:val="0"/>
                <w:sz w:val="24"/>
                <w:szCs w:val="24"/>
              </w:rPr>
              <w:t>未提供方案或不满足招标文件要求或内容存在</w:t>
            </w:r>
            <w:r>
              <w:rPr>
                <w:kern w:val="0"/>
                <w:sz w:val="24"/>
                <w:szCs w:val="24"/>
              </w:rPr>
              <w:t>3</w:t>
            </w:r>
            <w:r>
              <w:rPr>
                <w:rFonts w:hint="eastAsia"/>
                <w:kern w:val="0"/>
                <w:sz w:val="24"/>
                <w:szCs w:val="24"/>
              </w:rPr>
              <w:t>处及以上瑕疵：</w:t>
            </w:r>
            <w:r>
              <w:rPr>
                <w:kern w:val="0"/>
                <w:sz w:val="24"/>
                <w:szCs w:val="24"/>
              </w:rPr>
              <w:t>0</w:t>
            </w:r>
            <w:r>
              <w:rPr>
                <w:rFonts w:hint="eastAsia"/>
                <w:kern w:val="0"/>
                <w:sz w:val="24"/>
                <w:szCs w:val="24"/>
              </w:rPr>
              <w:t>分；</w:t>
            </w:r>
          </w:p>
          <w:p w14:paraId="431C8EFE">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1A961701">
            <w:pPr>
              <w:widowControl/>
              <w:snapToGrid w:val="0"/>
              <w:jc w:val="center"/>
              <w:rPr>
                <w:kern w:val="0"/>
                <w:sz w:val="24"/>
                <w:szCs w:val="24"/>
              </w:rPr>
            </w:pPr>
            <w:r>
              <w:rPr>
                <w:kern w:val="0"/>
                <w:sz w:val="24"/>
                <w:szCs w:val="24"/>
              </w:rPr>
              <w:t>9</w:t>
            </w:r>
          </w:p>
        </w:tc>
      </w:tr>
      <w:tr w14:paraId="02BFA0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5D6BA96B">
            <w:pPr>
              <w:widowControl/>
              <w:snapToGrid w:val="0"/>
              <w:jc w:val="center"/>
              <w:rPr>
                <w:kern w:val="0"/>
                <w:sz w:val="24"/>
                <w:szCs w:val="24"/>
              </w:rPr>
            </w:pPr>
            <w:r>
              <w:rPr>
                <w:kern w:val="0"/>
                <w:sz w:val="24"/>
                <w:szCs w:val="24"/>
              </w:rPr>
              <w:t>3</w:t>
            </w:r>
          </w:p>
        </w:tc>
        <w:tc>
          <w:tcPr>
            <w:tcW w:w="1655" w:type="dxa"/>
            <w:vAlign w:val="center"/>
          </w:tcPr>
          <w:p w14:paraId="0D3CD1F9">
            <w:pPr>
              <w:widowControl/>
              <w:snapToGrid w:val="0"/>
              <w:jc w:val="center"/>
              <w:rPr>
                <w:kern w:val="0"/>
                <w:sz w:val="24"/>
                <w:szCs w:val="24"/>
              </w:rPr>
            </w:pPr>
            <w:r>
              <w:rPr>
                <w:rFonts w:hint="eastAsia"/>
                <w:sz w:val="24"/>
              </w:rPr>
              <w:t>安装实施方案评价</w:t>
            </w:r>
          </w:p>
        </w:tc>
        <w:tc>
          <w:tcPr>
            <w:tcW w:w="7087" w:type="dxa"/>
            <w:vAlign w:val="center"/>
          </w:tcPr>
          <w:p w14:paraId="169C7B51">
            <w:pPr>
              <w:widowControl/>
              <w:snapToGrid w:val="0"/>
              <w:rPr>
                <w:kern w:val="0"/>
                <w:sz w:val="24"/>
                <w:szCs w:val="24"/>
              </w:rPr>
            </w:pPr>
            <w:r>
              <w:rPr>
                <w:rFonts w:hint="eastAsia"/>
                <w:kern w:val="0"/>
                <w:sz w:val="24"/>
                <w:szCs w:val="24"/>
              </w:rPr>
              <w:t>至少包含人员安排、进度计划、安装方法、施工安全保障措施等</w:t>
            </w:r>
          </w:p>
          <w:p w14:paraId="353894BE">
            <w:pPr>
              <w:widowControl/>
              <w:adjustRightInd w:val="0"/>
              <w:snapToGrid w:val="0"/>
              <w:rPr>
                <w:kern w:val="0"/>
                <w:sz w:val="24"/>
                <w:szCs w:val="24"/>
              </w:rPr>
            </w:pPr>
            <w:r>
              <w:rPr>
                <w:rFonts w:hint="eastAsia"/>
                <w:kern w:val="0"/>
                <w:sz w:val="24"/>
                <w:szCs w:val="24"/>
              </w:rPr>
              <w:t>满足招标文件要求，无瑕疵：</w:t>
            </w:r>
            <w:r>
              <w:rPr>
                <w:kern w:val="0"/>
                <w:sz w:val="24"/>
                <w:szCs w:val="24"/>
              </w:rPr>
              <w:t>6</w:t>
            </w:r>
            <w:r>
              <w:rPr>
                <w:rFonts w:hint="eastAsia"/>
                <w:kern w:val="0"/>
                <w:sz w:val="24"/>
                <w:szCs w:val="24"/>
              </w:rPr>
              <w:t>分；</w:t>
            </w:r>
          </w:p>
          <w:p w14:paraId="5AF91772">
            <w:pPr>
              <w:widowControl/>
              <w:adjustRightInd w:val="0"/>
              <w:snapToGrid w:val="0"/>
              <w:rPr>
                <w:kern w:val="0"/>
                <w:sz w:val="24"/>
                <w:szCs w:val="24"/>
              </w:rPr>
            </w:pPr>
            <w:r>
              <w:rPr>
                <w:rFonts w:hint="eastAsia"/>
                <w:kern w:val="0"/>
                <w:sz w:val="24"/>
                <w:szCs w:val="24"/>
              </w:rPr>
              <w:t>方案内容存在</w:t>
            </w:r>
            <w:r>
              <w:rPr>
                <w:kern w:val="0"/>
                <w:sz w:val="24"/>
                <w:szCs w:val="24"/>
              </w:rPr>
              <w:t>1</w:t>
            </w:r>
            <w:r>
              <w:rPr>
                <w:rFonts w:hint="eastAsia"/>
                <w:kern w:val="0"/>
                <w:sz w:val="24"/>
                <w:szCs w:val="24"/>
              </w:rPr>
              <w:t>处瑕疵：</w:t>
            </w:r>
            <w:r>
              <w:rPr>
                <w:kern w:val="0"/>
                <w:sz w:val="24"/>
                <w:szCs w:val="24"/>
              </w:rPr>
              <w:t>4</w:t>
            </w:r>
            <w:r>
              <w:rPr>
                <w:rFonts w:hint="eastAsia"/>
                <w:kern w:val="0"/>
                <w:sz w:val="24"/>
                <w:szCs w:val="24"/>
              </w:rPr>
              <w:t>分；</w:t>
            </w:r>
          </w:p>
          <w:p w14:paraId="7006794A">
            <w:pPr>
              <w:widowControl/>
              <w:adjustRightInd w:val="0"/>
              <w:snapToGrid w:val="0"/>
              <w:rPr>
                <w:kern w:val="0"/>
                <w:sz w:val="24"/>
                <w:szCs w:val="24"/>
              </w:rPr>
            </w:pPr>
            <w:r>
              <w:rPr>
                <w:rFonts w:hint="eastAsia"/>
                <w:kern w:val="0"/>
                <w:sz w:val="24"/>
                <w:szCs w:val="24"/>
              </w:rPr>
              <w:t>方案内容存在</w:t>
            </w:r>
            <w:r>
              <w:rPr>
                <w:kern w:val="0"/>
                <w:sz w:val="24"/>
                <w:szCs w:val="24"/>
              </w:rPr>
              <w:t>2</w:t>
            </w:r>
            <w:r>
              <w:rPr>
                <w:rFonts w:hint="eastAsia"/>
                <w:kern w:val="0"/>
                <w:sz w:val="24"/>
                <w:szCs w:val="24"/>
              </w:rPr>
              <w:t>处瑕疵：</w:t>
            </w:r>
            <w:r>
              <w:rPr>
                <w:kern w:val="0"/>
                <w:sz w:val="24"/>
                <w:szCs w:val="24"/>
              </w:rPr>
              <w:t>2</w:t>
            </w:r>
            <w:r>
              <w:rPr>
                <w:rFonts w:hint="eastAsia"/>
                <w:kern w:val="0"/>
                <w:sz w:val="24"/>
                <w:szCs w:val="24"/>
              </w:rPr>
              <w:t>分；</w:t>
            </w:r>
          </w:p>
          <w:p w14:paraId="0EF581EB">
            <w:pPr>
              <w:widowControl/>
              <w:adjustRightInd w:val="0"/>
              <w:snapToGrid w:val="0"/>
              <w:rPr>
                <w:kern w:val="0"/>
                <w:sz w:val="24"/>
                <w:szCs w:val="24"/>
              </w:rPr>
            </w:pPr>
            <w:r>
              <w:rPr>
                <w:rFonts w:hint="eastAsia"/>
                <w:kern w:val="0"/>
                <w:sz w:val="24"/>
                <w:szCs w:val="24"/>
              </w:rPr>
              <w:t>未提供方案或不满足招标文件要求或内容存在</w:t>
            </w:r>
            <w:r>
              <w:rPr>
                <w:kern w:val="0"/>
                <w:sz w:val="24"/>
                <w:szCs w:val="24"/>
              </w:rPr>
              <w:t>3</w:t>
            </w:r>
            <w:r>
              <w:rPr>
                <w:rFonts w:hint="eastAsia"/>
                <w:kern w:val="0"/>
                <w:sz w:val="24"/>
                <w:szCs w:val="24"/>
              </w:rPr>
              <w:t>处及以上瑕疵：</w:t>
            </w:r>
            <w:r>
              <w:rPr>
                <w:kern w:val="0"/>
                <w:sz w:val="24"/>
                <w:szCs w:val="24"/>
              </w:rPr>
              <w:t>0</w:t>
            </w:r>
            <w:r>
              <w:rPr>
                <w:rFonts w:hint="eastAsia"/>
                <w:kern w:val="0"/>
                <w:sz w:val="24"/>
                <w:szCs w:val="24"/>
              </w:rPr>
              <w:t>分；</w:t>
            </w:r>
          </w:p>
          <w:p w14:paraId="1D3E981B">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0FE905F4">
            <w:pPr>
              <w:widowControl/>
              <w:snapToGrid w:val="0"/>
              <w:jc w:val="center"/>
              <w:rPr>
                <w:kern w:val="0"/>
                <w:sz w:val="24"/>
                <w:szCs w:val="24"/>
              </w:rPr>
            </w:pPr>
            <w:r>
              <w:rPr>
                <w:kern w:val="0"/>
                <w:sz w:val="24"/>
                <w:szCs w:val="24"/>
              </w:rPr>
              <w:t>6</w:t>
            </w:r>
          </w:p>
        </w:tc>
      </w:tr>
      <w:tr w14:paraId="06BD38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11A69613">
            <w:pPr>
              <w:widowControl/>
              <w:snapToGrid w:val="0"/>
              <w:jc w:val="center"/>
              <w:rPr>
                <w:kern w:val="0"/>
                <w:sz w:val="24"/>
                <w:szCs w:val="24"/>
              </w:rPr>
            </w:pPr>
            <w:r>
              <w:rPr>
                <w:kern w:val="0"/>
                <w:sz w:val="24"/>
                <w:szCs w:val="24"/>
              </w:rPr>
              <w:t>4</w:t>
            </w:r>
          </w:p>
        </w:tc>
        <w:tc>
          <w:tcPr>
            <w:tcW w:w="1655" w:type="dxa"/>
            <w:vAlign w:val="center"/>
          </w:tcPr>
          <w:p w14:paraId="68344074">
            <w:pPr>
              <w:widowControl/>
              <w:snapToGrid w:val="0"/>
              <w:jc w:val="center"/>
              <w:rPr>
                <w:sz w:val="24"/>
              </w:rPr>
            </w:pPr>
            <w:r>
              <w:rPr>
                <w:rFonts w:hint="eastAsia"/>
                <w:sz w:val="24"/>
              </w:rPr>
              <w:t>售后服务方案评价</w:t>
            </w:r>
          </w:p>
        </w:tc>
        <w:tc>
          <w:tcPr>
            <w:tcW w:w="7087" w:type="dxa"/>
            <w:vAlign w:val="center"/>
          </w:tcPr>
          <w:p w14:paraId="424F7ED1">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14:paraId="389ADAE7">
            <w:pPr>
              <w:widowControl/>
              <w:adjustRightInd w:val="0"/>
              <w:snapToGrid w:val="0"/>
              <w:rPr>
                <w:kern w:val="0"/>
                <w:sz w:val="24"/>
                <w:szCs w:val="24"/>
              </w:rPr>
            </w:pPr>
            <w:r>
              <w:rPr>
                <w:rFonts w:hint="eastAsia"/>
                <w:kern w:val="0"/>
                <w:sz w:val="24"/>
                <w:szCs w:val="24"/>
              </w:rPr>
              <w:t>满足招标文件要求，无瑕疵：</w:t>
            </w:r>
            <w:r>
              <w:rPr>
                <w:kern w:val="0"/>
                <w:sz w:val="24"/>
                <w:szCs w:val="24"/>
              </w:rPr>
              <w:t>6</w:t>
            </w:r>
            <w:r>
              <w:rPr>
                <w:rFonts w:hint="eastAsia"/>
                <w:kern w:val="0"/>
                <w:sz w:val="24"/>
                <w:szCs w:val="24"/>
              </w:rPr>
              <w:t>分；</w:t>
            </w:r>
          </w:p>
          <w:p w14:paraId="5A5AE965">
            <w:pPr>
              <w:widowControl/>
              <w:adjustRightInd w:val="0"/>
              <w:snapToGrid w:val="0"/>
              <w:rPr>
                <w:kern w:val="0"/>
                <w:sz w:val="24"/>
                <w:szCs w:val="24"/>
              </w:rPr>
            </w:pPr>
            <w:r>
              <w:rPr>
                <w:rFonts w:hint="eastAsia"/>
                <w:kern w:val="0"/>
                <w:sz w:val="24"/>
                <w:szCs w:val="24"/>
              </w:rPr>
              <w:t>方案内容存在</w:t>
            </w:r>
            <w:r>
              <w:rPr>
                <w:kern w:val="0"/>
                <w:sz w:val="24"/>
                <w:szCs w:val="24"/>
              </w:rPr>
              <w:t>1</w:t>
            </w:r>
            <w:r>
              <w:rPr>
                <w:rFonts w:hint="eastAsia"/>
                <w:kern w:val="0"/>
                <w:sz w:val="24"/>
                <w:szCs w:val="24"/>
              </w:rPr>
              <w:t>处瑕疵：</w:t>
            </w:r>
            <w:r>
              <w:rPr>
                <w:kern w:val="0"/>
                <w:sz w:val="24"/>
                <w:szCs w:val="24"/>
              </w:rPr>
              <w:t>4</w:t>
            </w:r>
            <w:r>
              <w:rPr>
                <w:rFonts w:hint="eastAsia"/>
                <w:kern w:val="0"/>
                <w:sz w:val="24"/>
                <w:szCs w:val="24"/>
              </w:rPr>
              <w:t>分；</w:t>
            </w:r>
          </w:p>
          <w:p w14:paraId="3888352C">
            <w:pPr>
              <w:widowControl/>
              <w:adjustRightInd w:val="0"/>
              <w:snapToGrid w:val="0"/>
              <w:rPr>
                <w:kern w:val="0"/>
                <w:sz w:val="24"/>
                <w:szCs w:val="24"/>
              </w:rPr>
            </w:pPr>
            <w:r>
              <w:rPr>
                <w:rFonts w:hint="eastAsia"/>
                <w:kern w:val="0"/>
                <w:sz w:val="24"/>
                <w:szCs w:val="24"/>
              </w:rPr>
              <w:t>方案内容存在</w:t>
            </w:r>
            <w:r>
              <w:rPr>
                <w:kern w:val="0"/>
                <w:sz w:val="24"/>
                <w:szCs w:val="24"/>
              </w:rPr>
              <w:t>2</w:t>
            </w:r>
            <w:r>
              <w:rPr>
                <w:rFonts w:hint="eastAsia"/>
                <w:kern w:val="0"/>
                <w:sz w:val="24"/>
                <w:szCs w:val="24"/>
              </w:rPr>
              <w:t>处瑕疵：</w:t>
            </w:r>
            <w:r>
              <w:rPr>
                <w:kern w:val="0"/>
                <w:sz w:val="24"/>
                <w:szCs w:val="24"/>
              </w:rPr>
              <w:t>2</w:t>
            </w:r>
            <w:r>
              <w:rPr>
                <w:rFonts w:hint="eastAsia"/>
                <w:kern w:val="0"/>
                <w:sz w:val="24"/>
                <w:szCs w:val="24"/>
              </w:rPr>
              <w:t>分；</w:t>
            </w:r>
          </w:p>
          <w:p w14:paraId="5AEB2A35">
            <w:pPr>
              <w:widowControl/>
              <w:adjustRightInd w:val="0"/>
              <w:snapToGrid w:val="0"/>
              <w:rPr>
                <w:kern w:val="0"/>
                <w:sz w:val="24"/>
                <w:szCs w:val="24"/>
              </w:rPr>
            </w:pPr>
            <w:r>
              <w:rPr>
                <w:rFonts w:hint="eastAsia"/>
                <w:kern w:val="0"/>
                <w:sz w:val="24"/>
                <w:szCs w:val="24"/>
              </w:rPr>
              <w:t>未提供方案或不满足招标文件要求或内容存在</w:t>
            </w:r>
            <w:r>
              <w:rPr>
                <w:kern w:val="0"/>
                <w:sz w:val="24"/>
                <w:szCs w:val="24"/>
              </w:rPr>
              <w:t>3</w:t>
            </w:r>
            <w:r>
              <w:rPr>
                <w:rFonts w:hint="eastAsia"/>
                <w:kern w:val="0"/>
                <w:sz w:val="24"/>
                <w:szCs w:val="24"/>
              </w:rPr>
              <w:t>处及以上瑕疵：</w:t>
            </w:r>
            <w:r>
              <w:rPr>
                <w:kern w:val="0"/>
                <w:sz w:val="24"/>
                <w:szCs w:val="24"/>
              </w:rPr>
              <w:t>0</w:t>
            </w:r>
            <w:r>
              <w:rPr>
                <w:rFonts w:hint="eastAsia"/>
                <w:kern w:val="0"/>
                <w:sz w:val="24"/>
                <w:szCs w:val="24"/>
              </w:rPr>
              <w:t>分；</w:t>
            </w:r>
          </w:p>
          <w:p w14:paraId="3676EAFA">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7F136E62">
            <w:pPr>
              <w:widowControl/>
              <w:snapToGrid w:val="0"/>
              <w:jc w:val="center"/>
              <w:rPr>
                <w:kern w:val="0"/>
                <w:sz w:val="24"/>
                <w:szCs w:val="24"/>
              </w:rPr>
            </w:pPr>
            <w:r>
              <w:rPr>
                <w:kern w:val="0"/>
                <w:sz w:val="24"/>
                <w:szCs w:val="24"/>
              </w:rPr>
              <w:t>6</w:t>
            </w:r>
          </w:p>
        </w:tc>
      </w:tr>
      <w:tr w14:paraId="3E81E6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508" w:type="dxa"/>
            <w:vAlign w:val="center"/>
          </w:tcPr>
          <w:p w14:paraId="09373BAC">
            <w:pPr>
              <w:widowControl/>
              <w:snapToGrid w:val="0"/>
              <w:jc w:val="center"/>
              <w:rPr>
                <w:kern w:val="0"/>
                <w:sz w:val="24"/>
                <w:szCs w:val="24"/>
              </w:rPr>
            </w:pPr>
            <w:r>
              <w:rPr>
                <w:kern w:val="0"/>
                <w:sz w:val="24"/>
                <w:szCs w:val="24"/>
              </w:rPr>
              <w:t>5</w:t>
            </w:r>
          </w:p>
        </w:tc>
        <w:tc>
          <w:tcPr>
            <w:tcW w:w="1655" w:type="dxa"/>
            <w:vAlign w:val="center"/>
          </w:tcPr>
          <w:p w14:paraId="54FD5A40">
            <w:pPr>
              <w:widowControl/>
              <w:adjustRightInd w:val="0"/>
              <w:snapToGrid w:val="0"/>
              <w:jc w:val="center"/>
              <w:rPr>
                <w:rFonts w:ascii="宋体" w:cs="仿宋"/>
                <w:kern w:val="0"/>
                <w:sz w:val="24"/>
              </w:rPr>
            </w:pPr>
            <w:r>
              <w:rPr>
                <w:rFonts w:hint="eastAsia" w:ascii="宋体" w:hAnsi="宋体" w:cs="仿宋"/>
                <w:kern w:val="0"/>
                <w:sz w:val="24"/>
              </w:rPr>
              <w:t>样品评价</w:t>
            </w:r>
          </w:p>
        </w:tc>
        <w:tc>
          <w:tcPr>
            <w:tcW w:w="7087" w:type="dxa"/>
            <w:vAlign w:val="center"/>
          </w:tcPr>
          <w:p w14:paraId="1C6722F6">
            <w:pPr>
              <w:pStyle w:val="34"/>
              <w:spacing w:line="360" w:lineRule="auto"/>
              <w:jc w:val="both"/>
              <w:rPr>
                <w:rFonts w:cs="仿宋" w:asciiTheme="minorEastAsia" w:hAnsiTheme="minorEastAsia" w:eastAsiaTheme="minorEastAsia"/>
                <w:color w:val="auto"/>
              </w:rPr>
            </w:pPr>
            <w:r>
              <w:rPr>
                <w:rFonts w:hint="eastAsia" w:asciiTheme="minorEastAsia" w:hAnsiTheme="minorEastAsia" w:eastAsiaTheme="minorEastAsia"/>
                <w:color w:val="auto"/>
              </w:rPr>
              <w:t>（1）实验桌（教师演示台）(桌面、桌腿小样)（天津市学苑中学物理实验室序号214）、实验桌（学生）(桌面、桌腿小样)（天津市学苑中学物理实验室序号220）、升降摇臂控制模块1套（天津市学苑中学物理实验室序号223）、控制柜1套（天津市学苑中学物理实验室序号217）、仪器柜侧板、五金卡锁柜架（小样)（天津市学苑中学物理实验室序号229）、移动推车1套（天津市学苑中学物理实验室序号238）</w:t>
            </w:r>
            <w:r>
              <w:rPr>
                <w:rFonts w:hint="eastAsia" w:cs="仿宋" w:asciiTheme="minorEastAsia" w:hAnsiTheme="minorEastAsia" w:eastAsiaTheme="minorEastAsia"/>
                <w:color w:val="auto"/>
              </w:rPr>
              <w:t>评价</w:t>
            </w:r>
          </w:p>
          <w:p w14:paraId="3A825CF1">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样品无瑕疵：8分；</w:t>
            </w:r>
          </w:p>
          <w:p w14:paraId="598CE2D6">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样品存在</w:t>
            </w:r>
            <w:r>
              <w:rPr>
                <w:rFonts w:asciiTheme="minorEastAsia" w:hAnsiTheme="minorEastAsia" w:eastAsiaTheme="minorEastAsia"/>
                <w:kern w:val="0"/>
                <w:sz w:val="24"/>
                <w:szCs w:val="24"/>
              </w:rPr>
              <w:t>1</w:t>
            </w:r>
            <w:r>
              <w:rPr>
                <w:rFonts w:hint="eastAsia" w:asciiTheme="minorEastAsia" w:hAnsiTheme="minorEastAsia" w:eastAsiaTheme="minorEastAsia"/>
                <w:kern w:val="0"/>
                <w:sz w:val="24"/>
                <w:szCs w:val="24"/>
              </w:rPr>
              <w:t>处瑕疵扣</w:t>
            </w:r>
            <w:r>
              <w:rPr>
                <w:rFonts w:asciiTheme="minorEastAsia" w:hAnsiTheme="minorEastAsia" w:eastAsiaTheme="minorEastAsia"/>
                <w:kern w:val="0"/>
                <w:sz w:val="24"/>
                <w:szCs w:val="24"/>
              </w:rPr>
              <w:t>1</w:t>
            </w:r>
            <w:r>
              <w:rPr>
                <w:rFonts w:hint="eastAsia" w:asciiTheme="minorEastAsia" w:hAnsiTheme="minorEastAsia" w:eastAsiaTheme="minorEastAsia"/>
                <w:kern w:val="0"/>
                <w:sz w:val="24"/>
                <w:szCs w:val="24"/>
              </w:rPr>
              <w:t>分，最低</w:t>
            </w:r>
            <w:r>
              <w:rPr>
                <w:rFonts w:asciiTheme="minorEastAsia" w:hAnsiTheme="minorEastAsia" w:eastAsiaTheme="minorEastAsia"/>
                <w:kern w:val="0"/>
                <w:sz w:val="24"/>
                <w:szCs w:val="24"/>
              </w:rPr>
              <w:t>0</w:t>
            </w:r>
            <w:r>
              <w:rPr>
                <w:rFonts w:hint="eastAsia" w:asciiTheme="minorEastAsia" w:hAnsiTheme="minorEastAsia" w:eastAsiaTheme="minorEastAsia"/>
                <w:kern w:val="0"/>
                <w:sz w:val="24"/>
                <w:szCs w:val="24"/>
              </w:rPr>
              <w:t>分</w:t>
            </w:r>
          </w:p>
          <w:p w14:paraId="6552DFE5">
            <w:pPr>
              <w:widowControl/>
              <w:snapToGrid w:val="0"/>
              <w:rPr>
                <w:rFonts w:cs="仿宋" w:asciiTheme="minorEastAsia" w:hAnsiTheme="minorEastAsia" w:eastAsiaTheme="minorEastAsia"/>
                <w:kern w:val="0"/>
                <w:sz w:val="24"/>
              </w:rPr>
            </w:pPr>
            <w:r>
              <w:rPr>
                <w:rFonts w:hint="eastAsia" w:asciiTheme="minorEastAsia" w:hAnsiTheme="minorEastAsia" w:eastAsiaTheme="minor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软面包覆表面存在破损、划痕、色污、油污、皱折；缝纫存在线迹间距不均匀、浮线、跳针、外露线头、脱线、开缝、脱胶现象；人体接触或收藏物品的部位有毛刺、刃口、棱角；存在较大的刺激性异味）</w:t>
            </w:r>
          </w:p>
          <w:p w14:paraId="4A3603B5">
            <w:pPr>
              <w:widowControl/>
              <w:snapToGrid w:val="0"/>
              <w:rPr>
                <w:rFonts w:cs="仿宋" w:asciiTheme="minorEastAsia" w:hAnsiTheme="minorEastAsia" w:eastAsiaTheme="minorEastAsia"/>
                <w:kern w:val="0"/>
                <w:sz w:val="24"/>
              </w:rPr>
            </w:pPr>
            <w:r>
              <w:rPr>
                <w:rFonts w:hint="eastAsia" w:cs="仿宋" w:asciiTheme="minorEastAsia" w:hAnsiTheme="minorEastAsia" w:eastAsiaTheme="minorEastAsia"/>
                <w:kern w:val="0"/>
                <w:sz w:val="24"/>
              </w:rPr>
              <w:t>（2）传感器评价</w:t>
            </w:r>
            <w:r>
              <w:rPr>
                <w:rFonts w:cs="仿宋" w:asciiTheme="minorEastAsia" w:hAnsiTheme="minorEastAsia" w:eastAsiaTheme="minorEastAsia"/>
                <w:kern w:val="0"/>
                <w:sz w:val="24"/>
              </w:rPr>
              <w:t xml:space="preserve">   </w:t>
            </w:r>
          </w:p>
          <w:p w14:paraId="55921B72">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样品无瑕疵：</w:t>
            </w:r>
            <w:r>
              <w:rPr>
                <w:rFonts w:asciiTheme="minorEastAsia" w:hAnsiTheme="minorEastAsia" w:eastAsiaTheme="minorEastAsia"/>
                <w:kern w:val="0"/>
                <w:sz w:val="24"/>
                <w:szCs w:val="24"/>
              </w:rPr>
              <w:t>6</w:t>
            </w:r>
            <w:r>
              <w:rPr>
                <w:rFonts w:hint="eastAsia" w:asciiTheme="minorEastAsia" w:hAnsiTheme="minorEastAsia" w:eastAsiaTheme="minorEastAsia"/>
                <w:kern w:val="0"/>
                <w:sz w:val="24"/>
                <w:szCs w:val="24"/>
              </w:rPr>
              <w:t>分；</w:t>
            </w:r>
          </w:p>
          <w:p w14:paraId="4A05F6FC">
            <w:pPr>
              <w:widowControl/>
              <w:snapToGrid w:val="0"/>
              <w:rPr>
                <w:rFonts w:cs="仿宋" w:asciiTheme="minorEastAsia" w:hAnsiTheme="minorEastAsia" w:eastAsiaTheme="minorEastAsia"/>
                <w:kern w:val="0"/>
                <w:sz w:val="24"/>
              </w:rPr>
            </w:pPr>
            <w:r>
              <w:rPr>
                <w:rFonts w:hint="eastAsia" w:asciiTheme="minorEastAsia" w:hAnsiTheme="minorEastAsia" w:eastAsiaTheme="minorEastAsia"/>
                <w:kern w:val="0"/>
                <w:sz w:val="24"/>
                <w:szCs w:val="24"/>
              </w:rPr>
              <w:t>样品存在</w:t>
            </w:r>
            <w:r>
              <w:rPr>
                <w:rFonts w:asciiTheme="minorEastAsia" w:hAnsiTheme="minorEastAsia" w:eastAsiaTheme="minorEastAsia"/>
                <w:kern w:val="0"/>
                <w:sz w:val="24"/>
                <w:szCs w:val="24"/>
              </w:rPr>
              <w:t>1</w:t>
            </w:r>
            <w:r>
              <w:rPr>
                <w:rFonts w:hint="eastAsia" w:asciiTheme="minorEastAsia" w:hAnsiTheme="minorEastAsia" w:eastAsiaTheme="minorEastAsia"/>
                <w:kern w:val="0"/>
                <w:sz w:val="24"/>
                <w:szCs w:val="24"/>
              </w:rPr>
              <w:t>处瑕疵扣</w:t>
            </w:r>
            <w:r>
              <w:rPr>
                <w:rFonts w:asciiTheme="minorEastAsia" w:hAnsiTheme="minorEastAsia" w:eastAsiaTheme="minorEastAsia"/>
                <w:kern w:val="0"/>
                <w:sz w:val="24"/>
                <w:szCs w:val="24"/>
              </w:rPr>
              <w:t>2</w:t>
            </w:r>
            <w:r>
              <w:rPr>
                <w:rFonts w:hint="eastAsia" w:asciiTheme="minorEastAsia" w:hAnsiTheme="minorEastAsia" w:eastAsiaTheme="minorEastAsia"/>
                <w:kern w:val="0"/>
                <w:sz w:val="24"/>
                <w:szCs w:val="24"/>
              </w:rPr>
              <w:t>分，最低</w:t>
            </w:r>
            <w:r>
              <w:rPr>
                <w:rFonts w:asciiTheme="minorEastAsia" w:hAnsiTheme="minorEastAsia" w:eastAsiaTheme="minorEastAsia"/>
                <w:kern w:val="0"/>
                <w:sz w:val="24"/>
                <w:szCs w:val="24"/>
              </w:rPr>
              <w:t>0</w:t>
            </w:r>
            <w:r>
              <w:rPr>
                <w:rFonts w:hint="eastAsia" w:asciiTheme="minorEastAsia" w:hAnsiTheme="minorEastAsia" w:eastAsiaTheme="minorEastAsia"/>
                <w:kern w:val="0"/>
                <w:sz w:val="24"/>
                <w:szCs w:val="24"/>
              </w:rPr>
              <w:t>分</w:t>
            </w:r>
          </w:p>
          <w:p w14:paraId="44E0EC1C">
            <w:pPr>
              <w:widowControl/>
              <w:snapToGrid w:val="0"/>
              <w:rPr>
                <w:rFonts w:ascii="宋体" w:cs="仿宋"/>
                <w:sz w:val="24"/>
                <w:lang w:val="zh-CN"/>
              </w:rPr>
            </w:pPr>
            <w:r>
              <w:rPr>
                <w:rFonts w:asciiTheme="minorEastAsia" w:hAnsiTheme="minorEastAsia" w:eastAsiaTheme="minorEastAsia"/>
                <w:kern w:val="0"/>
                <w:sz w:val="24"/>
                <w:szCs w:val="24"/>
                <w:lang w:val="zh-CN"/>
              </w:rPr>
              <w:t>(</w:t>
            </w:r>
            <w:r>
              <w:rPr>
                <w:rFonts w:hint="eastAsia" w:asciiTheme="minorEastAsia" w:hAnsiTheme="minorEastAsia" w:eastAsiaTheme="minorEastAsia"/>
                <w:kern w:val="0"/>
                <w:sz w:val="24"/>
                <w:szCs w:val="24"/>
                <w:lang w:val="zh-CN"/>
              </w:rPr>
              <w:t>本项所称“瑕疵”是指</w:t>
            </w:r>
            <w:r>
              <w:rPr>
                <w:rFonts w:hint="eastAsia" w:asciiTheme="minorEastAsia" w:hAnsiTheme="minorEastAsia" w:eastAsiaTheme="minorEastAsia"/>
                <w:kern w:val="0"/>
                <w:sz w:val="24"/>
                <w:szCs w:val="24"/>
              </w:rPr>
              <w:t>示数不准确；示数不稳定；制作工艺不精细</w:t>
            </w:r>
            <w:r>
              <w:rPr>
                <w:rFonts w:asciiTheme="minorEastAsia" w:hAnsiTheme="minorEastAsia" w:eastAsiaTheme="minorEastAsia"/>
                <w:kern w:val="0"/>
                <w:sz w:val="24"/>
                <w:szCs w:val="24"/>
                <w:lang w:val="zh-CN"/>
              </w:rPr>
              <w:t>)</w:t>
            </w:r>
          </w:p>
        </w:tc>
        <w:tc>
          <w:tcPr>
            <w:tcW w:w="1010" w:type="dxa"/>
            <w:vAlign w:val="center"/>
          </w:tcPr>
          <w:p w14:paraId="2E585430">
            <w:pPr>
              <w:widowControl/>
              <w:snapToGrid w:val="0"/>
              <w:jc w:val="center"/>
              <w:rPr>
                <w:kern w:val="0"/>
                <w:sz w:val="24"/>
                <w:szCs w:val="24"/>
              </w:rPr>
            </w:pPr>
            <w:r>
              <w:rPr>
                <w:kern w:val="0"/>
                <w:sz w:val="24"/>
                <w:szCs w:val="24"/>
              </w:rPr>
              <w:t>14</w:t>
            </w:r>
          </w:p>
        </w:tc>
      </w:tr>
    </w:tbl>
    <w:p w14:paraId="6732EA88">
      <w:pPr>
        <w:pStyle w:val="34"/>
        <w:spacing w:line="360" w:lineRule="auto"/>
        <w:ind w:firstLine="480" w:firstLineChars="200"/>
        <w:jc w:val="both"/>
        <w:rPr>
          <w:rFonts w:asciiTheme="minorEastAsia" w:hAnsiTheme="minorEastAsia" w:eastAsiaTheme="minorEastAsia"/>
          <w:lang w:val="zh-CN"/>
        </w:rPr>
      </w:pPr>
    </w:p>
    <w:p w14:paraId="201807F3">
      <w:pPr>
        <w:pStyle w:val="34"/>
        <w:spacing w:line="360" w:lineRule="auto"/>
        <w:ind w:firstLine="482" w:firstLineChars="200"/>
        <w:jc w:val="both"/>
        <w:rPr>
          <w:rFonts w:asciiTheme="minorEastAsia" w:hAnsiTheme="minorEastAsia" w:eastAsiaTheme="minorEastAsia"/>
          <w:b/>
          <w:lang w:val="zh-CN"/>
        </w:rPr>
      </w:pPr>
      <w:r>
        <w:rPr>
          <w:rFonts w:hint="eastAsia" w:cs="Times New Roman" w:asciiTheme="minorEastAsia" w:hAnsiTheme="minorEastAsia" w:eastAsiaTheme="minorEastAsia"/>
          <w:b/>
          <w:color w:val="auto"/>
        </w:rPr>
        <w:t>第13包：天津市河西区中学化学实验室</w:t>
      </w:r>
      <w:r>
        <w:rPr>
          <w:rFonts w:hint="eastAsia" w:asciiTheme="minorEastAsia" w:hAnsiTheme="minorEastAsia" w:eastAsiaTheme="minorEastAsia"/>
          <w:b/>
        </w:rPr>
        <w:t>仪器设备</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7B96F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173D462C">
            <w:pPr>
              <w:widowControl/>
              <w:snapToGrid w:val="0"/>
              <w:jc w:val="center"/>
              <w:rPr>
                <w:kern w:val="0"/>
                <w:sz w:val="24"/>
                <w:szCs w:val="24"/>
              </w:rPr>
            </w:pPr>
            <w:r>
              <w:rPr>
                <w:rFonts w:hint="eastAsia"/>
                <w:kern w:val="0"/>
                <w:sz w:val="24"/>
                <w:szCs w:val="24"/>
              </w:rPr>
              <w:t>第一部分</w:t>
            </w:r>
            <w:r>
              <w:rPr>
                <w:kern w:val="0"/>
                <w:sz w:val="24"/>
                <w:szCs w:val="24"/>
              </w:rPr>
              <w:t xml:space="preserve"> </w:t>
            </w:r>
            <w:r>
              <w:rPr>
                <w:rFonts w:hint="eastAsia"/>
                <w:kern w:val="0"/>
                <w:sz w:val="24"/>
                <w:szCs w:val="24"/>
              </w:rPr>
              <w:t>价格（</w:t>
            </w:r>
            <w:r>
              <w:rPr>
                <w:kern w:val="0"/>
                <w:sz w:val="24"/>
                <w:szCs w:val="24"/>
              </w:rPr>
              <w:t>30</w:t>
            </w:r>
            <w:r>
              <w:rPr>
                <w:rFonts w:hint="eastAsia"/>
                <w:kern w:val="0"/>
                <w:sz w:val="24"/>
                <w:szCs w:val="24"/>
              </w:rPr>
              <w:t>分）</w:t>
            </w:r>
          </w:p>
        </w:tc>
        <w:tc>
          <w:tcPr>
            <w:tcW w:w="1010" w:type="dxa"/>
            <w:vAlign w:val="center"/>
          </w:tcPr>
          <w:p w14:paraId="7C8451AD">
            <w:pPr>
              <w:widowControl/>
              <w:snapToGrid w:val="0"/>
              <w:jc w:val="center"/>
              <w:rPr>
                <w:kern w:val="0"/>
                <w:sz w:val="24"/>
                <w:szCs w:val="24"/>
              </w:rPr>
            </w:pPr>
            <w:r>
              <w:rPr>
                <w:rFonts w:hint="eastAsia"/>
                <w:kern w:val="0"/>
                <w:sz w:val="24"/>
                <w:szCs w:val="24"/>
              </w:rPr>
              <w:t>分值</w:t>
            </w:r>
          </w:p>
        </w:tc>
      </w:tr>
      <w:tr w14:paraId="5E7B62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215B33FD">
            <w:pPr>
              <w:widowControl/>
              <w:snapToGrid w:val="0"/>
              <w:jc w:val="center"/>
              <w:rPr>
                <w:kern w:val="0"/>
                <w:sz w:val="24"/>
                <w:szCs w:val="24"/>
              </w:rPr>
            </w:pPr>
            <w:r>
              <w:rPr>
                <w:kern w:val="0"/>
                <w:sz w:val="24"/>
                <w:szCs w:val="24"/>
              </w:rPr>
              <w:t>1</w:t>
            </w:r>
          </w:p>
        </w:tc>
        <w:tc>
          <w:tcPr>
            <w:tcW w:w="1655" w:type="dxa"/>
            <w:vAlign w:val="center"/>
          </w:tcPr>
          <w:p w14:paraId="27E622FE">
            <w:pPr>
              <w:widowControl/>
              <w:snapToGrid w:val="0"/>
              <w:jc w:val="center"/>
              <w:rPr>
                <w:kern w:val="0"/>
                <w:sz w:val="24"/>
                <w:szCs w:val="24"/>
              </w:rPr>
            </w:pPr>
            <w:r>
              <w:rPr>
                <w:rFonts w:hint="eastAsia"/>
                <w:kern w:val="0"/>
                <w:sz w:val="24"/>
                <w:szCs w:val="24"/>
              </w:rPr>
              <w:t>价格</w:t>
            </w:r>
          </w:p>
        </w:tc>
        <w:tc>
          <w:tcPr>
            <w:tcW w:w="7087" w:type="dxa"/>
            <w:vAlign w:val="center"/>
          </w:tcPr>
          <w:p w14:paraId="620AEC9E">
            <w:pPr>
              <w:widowControl/>
              <w:snapToGrid w:val="0"/>
              <w:rPr>
                <w:kern w:val="0"/>
                <w:sz w:val="24"/>
                <w:szCs w:val="24"/>
              </w:rPr>
            </w:pPr>
            <w:r>
              <w:rPr>
                <w:rFonts w:hint="eastAsia"/>
                <w:kern w:val="0"/>
                <w:sz w:val="24"/>
                <w:szCs w:val="24"/>
              </w:rPr>
              <w:t>（</w:t>
            </w:r>
            <w:r>
              <w:rPr>
                <w:kern w:val="0"/>
                <w:sz w:val="24"/>
                <w:szCs w:val="24"/>
              </w:rPr>
              <w:t>1</w:t>
            </w:r>
            <w:r>
              <w:rPr>
                <w:rFonts w:hint="eastAsia"/>
                <w:kern w:val="0"/>
                <w:sz w:val="24"/>
                <w:szCs w:val="24"/>
              </w:rPr>
              <w:t>）投标报价超过采购预算的，投标无效，未超过采购预算的投标报价按以下公式进行计算</w:t>
            </w:r>
          </w:p>
          <w:p w14:paraId="4881B8AB">
            <w:pPr>
              <w:widowControl/>
              <w:snapToGrid w:val="0"/>
              <w:rPr>
                <w:kern w:val="0"/>
                <w:sz w:val="24"/>
                <w:szCs w:val="24"/>
              </w:rPr>
            </w:pPr>
            <w:r>
              <w:rPr>
                <w:rFonts w:hint="eastAsia"/>
                <w:kern w:val="0"/>
                <w:sz w:val="24"/>
                <w:szCs w:val="24"/>
              </w:rPr>
              <w:t>（</w:t>
            </w:r>
            <w:r>
              <w:rPr>
                <w:kern w:val="0"/>
                <w:sz w:val="24"/>
                <w:szCs w:val="24"/>
              </w:rPr>
              <w:t>2</w:t>
            </w:r>
            <w:r>
              <w:rPr>
                <w:rFonts w:hint="eastAsia"/>
                <w:kern w:val="0"/>
                <w:sz w:val="24"/>
                <w:szCs w:val="24"/>
              </w:rPr>
              <w:t>）投标报价得分</w:t>
            </w:r>
            <w:r>
              <w:rPr>
                <w:kern w:val="0"/>
                <w:sz w:val="24"/>
                <w:szCs w:val="24"/>
              </w:rPr>
              <w:t>=</w:t>
            </w:r>
            <w:r>
              <w:rPr>
                <w:rFonts w:hint="eastAsia"/>
                <w:kern w:val="0"/>
                <w:sz w:val="24"/>
                <w:szCs w:val="24"/>
              </w:rPr>
              <w:t>（评标基准价</w:t>
            </w:r>
            <w:r>
              <w:rPr>
                <w:kern w:val="0"/>
                <w:sz w:val="24"/>
                <w:szCs w:val="24"/>
              </w:rPr>
              <w:t>/</w:t>
            </w:r>
            <w:r>
              <w:rPr>
                <w:rFonts w:hint="eastAsia"/>
                <w:kern w:val="0"/>
                <w:sz w:val="24"/>
                <w:szCs w:val="24"/>
              </w:rPr>
              <w:t>投标报价）×</w:t>
            </w:r>
            <w:r>
              <w:rPr>
                <w:kern w:val="0"/>
                <w:sz w:val="24"/>
                <w:szCs w:val="24"/>
              </w:rPr>
              <w:t>30</w:t>
            </w:r>
          </w:p>
          <w:p w14:paraId="5351781D">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vAlign w:val="center"/>
          </w:tcPr>
          <w:p w14:paraId="0FB22A0C">
            <w:pPr>
              <w:widowControl/>
              <w:snapToGrid w:val="0"/>
              <w:jc w:val="center"/>
              <w:rPr>
                <w:kern w:val="0"/>
                <w:sz w:val="24"/>
                <w:szCs w:val="24"/>
              </w:rPr>
            </w:pPr>
            <w:r>
              <w:rPr>
                <w:kern w:val="0"/>
                <w:sz w:val="24"/>
                <w:szCs w:val="24"/>
              </w:rPr>
              <w:t>30</w:t>
            </w:r>
          </w:p>
        </w:tc>
      </w:tr>
      <w:tr w14:paraId="3836E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76C41735">
            <w:pPr>
              <w:widowControl/>
              <w:snapToGrid w:val="0"/>
              <w:jc w:val="center"/>
              <w:rPr>
                <w:kern w:val="0"/>
                <w:sz w:val="24"/>
                <w:szCs w:val="24"/>
              </w:rPr>
            </w:pPr>
            <w:r>
              <w:rPr>
                <w:rFonts w:hint="eastAsia"/>
                <w:kern w:val="0"/>
                <w:sz w:val="24"/>
                <w:szCs w:val="24"/>
              </w:rPr>
              <w:t>第二部分</w:t>
            </w:r>
            <w:r>
              <w:rPr>
                <w:kern w:val="0"/>
                <w:sz w:val="24"/>
                <w:szCs w:val="24"/>
              </w:rPr>
              <w:t xml:space="preserve"> </w:t>
            </w:r>
            <w:r>
              <w:rPr>
                <w:rFonts w:hint="eastAsia"/>
                <w:kern w:val="0"/>
                <w:sz w:val="24"/>
                <w:szCs w:val="24"/>
              </w:rPr>
              <w:t>客观分（</w:t>
            </w:r>
            <w:r>
              <w:rPr>
                <w:kern w:val="0"/>
                <w:sz w:val="24"/>
                <w:szCs w:val="24"/>
              </w:rPr>
              <w:t>26</w:t>
            </w:r>
            <w:r>
              <w:rPr>
                <w:rFonts w:hint="eastAsia"/>
                <w:kern w:val="0"/>
                <w:sz w:val="24"/>
                <w:szCs w:val="24"/>
              </w:rPr>
              <w:t>分）</w:t>
            </w:r>
          </w:p>
        </w:tc>
        <w:tc>
          <w:tcPr>
            <w:tcW w:w="1010" w:type="dxa"/>
            <w:vAlign w:val="center"/>
          </w:tcPr>
          <w:p w14:paraId="548DDBC1">
            <w:pPr>
              <w:widowControl/>
              <w:snapToGrid w:val="0"/>
              <w:jc w:val="center"/>
              <w:rPr>
                <w:kern w:val="0"/>
                <w:sz w:val="24"/>
                <w:szCs w:val="24"/>
              </w:rPr>
            </w:pPr>
            <w:r>
              <w:rPr>
                <w:rFonts w:hint="eastAsia"/>
                <w:kern w:val="0"/>
                <w:sz w:val="24"/>
                <w:szCs w:val="24"/>
              </w:rPr>
              <w:t>分值</w:t>
            </w:r>
          </w:p>
        </w:tc>
      </w:tr>
      <w:tr w14:paraId="6D9FD1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46D4FB4C">
            <w:pPr>
              <w:widowControl/>
              <w:adjustRightInd w:val="0"/>
              <w:snapToGrid w:val="0"/>
              <w:spacing w:line="276" w:lineRule="auto"/>
              <w:jc w:val="center"/>
              <w:rPr>
                <w:rFonts w:ascii="宋体" w:hAnsi="宋体" w:cs="仿宋"/>
                <w:kern w:val="0"/>
                <w:sz w:val="24"/>
                <w:szCs w:val="24"/>
              </w:rPr>
            </w:pPr>
            <w:r>
              <w:rPr>
                <w:rFonts w:ascii="宋体" w:hAnsi="宋体" w:cs="仿宋"/>
                <w:kern w:val="0"/>
                <w:sz w:val="24"/>
                <w:szCs w:val="24"/>
              </w:rPr>
              <w:t>1</w:t>
            </w:r>
          </w:p>
        </w:tc>
        <w:tc>
          <w:tcPr>
            <w:tcW w:w="1655" w:type="dxa"/>
            <w:vAlign w:val="center"/>
          </w:tcPr>
          <w:p w14:paraId="01192984">
            <w:pPr>
              <w:widowControl/>
              <w:adjustRightInd w:val="0"/>
              <w:snapToGrid w:val="0"/>
              <w:spacing w:line="276" w:lineRule="auto"/>
              <w:jc w:val="center"/>
              <w:rPr>
                <w:rFonts w:ascii="宋体" w:cs="仿宋"/>
                <w:kern w:val="0"/>
                <w:sz w:val="24"/>
                <w:szCs w:val="24"/>
              </w:rPr>
            </w:pPr>
            <w:r>
              <w:rPr>
                <w:rFonts w:hint="eastAsia" w:ascii="宋体" w:hAnsi="宋体" w:cs="仿宋"/>
                <w:bCs/>
                <w:sz w:val="24"/>
                <w:szCs w:val="24"/>
              </w:rPr>
              <w:t>环境标志产品</w:t>
            </w:r>
          </w:p>
        </w:tc>
        <w:tc>
          <w:tcPr>
            <w:tcW w:w="7087" w:type="dxa"/>
            <w:vAlign w:val="center"/>
          </w:tcPr>
          <w:p w14:paraId="53AC2AE1">
            <w:pPr>
              <w:adjustRightInd w:val="0"/>
              <w:snapToGrid w:val="0"/>
              <w:spacing w:line="276" w:lineRule="auto"/>
              <w:rPr>
                <w:rFonts w:ascii="宋体" w:cs="仿宋"/>
                <w:bCs/>
                <w:sz w:val="24"/>
                <w:szCs w:val="24"/>
              </w:rPr>
            </w:pPr>
            <w:r>
              <w:rPr>
                <w:rFonts w:hint="eastAsia" w:ascii="宋体" w:hAnsi="宋体" w:cs="仿宋"/>
                <w:bCs/>
                <w:sz w:val="24"/>
                <w:szCs w:val="24"/>
              </w:rPr>
              <w:t>按照《关于调整优化节能产品、环境标志产品政府采购执行机制的通知》（财库〔</w:t>
            </w:r>
            <w:r>
              <w:rPr>
                <w:rFonts w:ascii="宋体" w:hAnsi="宋体" w:cs="仿宋"/>
                <w:bCs/>
                <w:sz w:val="24"/>
                <w:szCs w:val="24"/>
              </w:rPr>
              <w:t>2019</w:t>
            </w:r>
            <w:r>
              <w:rPr>
                <w:rFonts w:hint="eastAsia" w:ascii="宋体" w:hAnsi="宋体" w:cs="仿宋"/>
                <w:bCs/>
                <w:sz w:val="24"/>
                <w:szCs w:val="24"/>
              </w:rPr>
              <w:t>〕</w:t>
            </w:r>
            <w:r>
              <w:rPr>
                <w:rFonts w:ascii="宋体" w:hAnsi="宋体" w:cs="仿宋"/>
                <w:bCs/>
                <w:sz w:val="24"/>
                <w:szCs w:val="24"/>
              </w:rPr>
              <w:t>9</w:t>
            </w:r>
            <w:r>
              <w:rPr>
                <w:rFonts w:hint="eastAsia" w:ascii="宋体" w:hAnsi="宋体" w:cs="仿宋"/>
                <w:bCs/>
                <w:sz w:val="24"/>
                <w:szCs w:val="24"/>
              </w:rPr>
              <w:t>号）判定，投标产品是否属于环境标志产品。</w:t>
            </w:r>
          </w:p>
          <w:p w14:paraId="56B34813">
            <w:pPr>
              <w:adjustRightInd w:val="0"/>
              <w:snapToGrid w:val="0"/>
              <w:spacing w:line="276" w:lineRule="auto"/>
              <w:rPr>
                <w:rFonts w:ascii="宋体" w:cs="仿宋"/>
                <w:bCs/>
                <w:sz w:val="24"/>
                <w:szCs w:val="24"/>
              </w:rPr>
            </w:pPr>
            <w:r>
              <w:rPr>
                <w:rFonts w:hint="eastAsia" w:ascii="宋体" w:hAnsi="宋体" w:cs="仿宋"/>
                <w:bCs/>
                <w:sz w:val="24"/>
                <w:szCs w:val="24"/>
              </w:rPr>
              <w:t>投标产品为</w:t>
            </w:r>
            <w:r>
              <w:rPr>
                <w:rFonts w:ascii="宋体" w:hAnsi="宋体" w:cs="仿宋"/>
                <w:bCs/>
                <w:sz w:val="24"/>
                <w:szCs w:val="24"/>
              </w:rPr>
              <w:t>1</w:t>
            </w:r>
            <w:r>
              <w:rPr>
                <w:rFonts w:hint="eastAsia" w:ascii="宋体" w:hAnsi="宋体" w:cs="仿宋"/>
                <w:bCs/>
                <w:sz w:val="24"/>
                <w:szCs w:val="24"/>
              </w:rPr>
              <w:t>项的，且投标产品是环境标志产品的：</w:t>
            </w:r>
            <w:r>
              <w:rPr>
                <w:rFonts w:ascii="宋体" w:hAnsi="宋体" w:cs="仿宋"/>
                <w:bCs/>
                <w:sz w:val="24"/>
                <w:szCs w:val="24"/>
              </w:rPr>
              <w:t>1</w:t>
            </w:r>
            <w:r>
              <w:rPr>
                <w:rFonts w:hint="eastAsia" w:ascii="宋体" w:hAnsi="宋体" w:cs="仿宋"/>
                <w:bCs/>
                <w:sz w:val="24"/>
                <w:szCs w:val="24"/>
              </w:rPr>
              <w:t>分</w:t>
            </w:r>
          </w:p>
          <w:p w14:paraId="4013E4DF">
            <w:pPr>
              <w:adjustRightInd w:val="0"/>
              <w:snapToGrid w:val="0"/>
              <w:spacing w:line="276" w:lineRule="auto"/>
              <w:rPr>
                <w:rFonts w:ascii="宋体" w:cs="仿宋"/>
                <w:bCs/>
                <w:sz w:val="24"/>
                <w:szCs w:val="24"/>
              </w:rPr>
            </w:pPr>
            <w:r>
              <w:rPr>
                <w:rFonts w:hint="eastAsia" w:ascii="宋体" w:hAnsi="宋体" w:cs="仿宋"/>
                <w:bCs/>
                <w:sz w:val="24"/>
                <w:szCs w:val="24"/>
              </w:rPr>
              <w:t>投标产品为多项的，得分为环境标志产品价值权重×</w:t>
            </w:r>
            <w:r>
              <w:rPr>
                <w:rFonts w:ascii="宋体" w:hAnsi="宋体" w:cs="仿宋"/>
                <w:bCs/>
                <w:sz w:val="24"/>
                <w:szCs w:val="24"/>
              </w:rPr>
              <w:t>1</w:t>
            </w:r>
            <w:r>
              <w:rPr>
                <w:rFonts w:hint="eastAsia" w:ascii="宋体" w:hAnsi="宋体" w:cs="仿宋"/>
                <w:bCs/>
                <w:sz w:val="24"/>
                <w:szCs w:val="24"/>
              </w:rPr>
              <w:t>分</w:t>
            </w:r>
          </w:p>
          <w:p w14:paraId="7F130CBF">
            <w:pPr>
              <w:adjustRightInd w:val="0"/>
              <w:snapToGrid w:val="0"/>
              <w:spacing w:line="276" w:lineRule="auto"/>
              <w:rPr>
                <w:rFonts w:ascii="宋体" w:cs="仿宋"/>
                <w:kern w:val="0"/>
                <w:sz w:val="24"/>
                <w:szCs w:val="24"/>
              </w:rPr>
            </w:pPr>
            <w:r>
              <w:rPr>
                <w:rFonts w:hint="eastAsia" w:ascii="宋体" w:hAnsi="宋体" w:cs="仿宋"/>
                <w:bCs/>
                <w:sz w:val="24"/>
                <w:szCs w:val="24"/>
              </w:rPr>
              <w:t>其他：</w:t>
            </w:r>
            <w:r>
              <w:rPr>
                <w:rFonts w:ascii="宋体" w:cs="仿宋"/>
                <w:bCs/>
                <w:sz w:val="24"/>
                <w:szCs w:val="24"/>
              </w:rPr>
              <w:t>0</w:t>
            </w:r>
            <w:r>
              <w:rPr>
                <w:rFonts w:hint="eastAsia" w:ascii="宋体" w:hAnsi="宋体" w:cs="仿宋"/>
                <w:bCs/>
                <w:sz w:val="24"/>
                <w:szCs w:val="24"/>
              </w:rPr>
              <w:t>分</w:t>
            </w:r>
          </w:p>
        </w:tc>
        <w:tc>
          <w:tcPr>
            <w:tcW w:w="1010" w:type="dxa"/>
            <w:vAlign w:val="center"/>
          </w:tcPr>
          <w:p w14:paraId="125B258C">
            <w:pPr>
              <w:widowControl/>
              <w:adjustRightInd w:val="0"/>
              <w:snapToGrid w:val="0"/>
              <w:spacing w:line="276" w:lineRule="auto"/>
              <w:jc w:val="center"/>
              <w:rPr>
                <w:rFonts w:ascii="宋体" w:hAnsi="宋体" w:cs="仿宋"/>
                <w:kern w:val="0"/>
                <w:sz w:val="24"/>
                <w:szCs w:val="24"/>
              </w:rPr>
            </w:pPr>
            <w:r>
              <w:rPr>
                <w:rFonts w:ascii="宋体" w:hAnsi="宋体" w:cs="仿宋"/>
                <w:kern w:val="0"/>
                <w:sz w:val="24"/>
                <w:szCs w:val="24"/>
              </w:rPr>
              <w:t>1</w:t>
            </w:r>
          </w:p>
        </w:tc>
      </w:tr>
      <w:tr w14:paraId="538605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63029B7E">
            <w:pPr>
              <w:widowControl/>
              <w:adjustRightInd w:val="0"/>
              <w:snapToGrid w:val="0"/>
              <w:spacing w:line="276" w:lineRule="auto"/>
              <w:jc w:val="center"/>
              <w:rPr>
                <w:rFonts w:ascii="宋体" w:hAnsi="宋体" w:cs="仿宋"/>
                <w:kern w:val="0"/>
                <w:sz w:val="24"/>
                <w:szCs w:val="24"/>
              </w:rPr>
            </w:pPr>
            <w:r>
              <w:rPr>
                <w:rFonts w:ascii="宋体" w:hAnsi="宋体" w:cs="仿宋"/>
                <w:kern w:val="0"/>
                <w:sz w:val="24"/>
                <w:szCs w:val="24"/>
              </w:rPr>
              <w:t>2</w:t>
            </w:r>
          </w:p>
        </w:tc>
        <w:tc>
          <w:tcPr>
            <w:tcW w:w="1655" w:type="dxa"/>
            <w:vAlign w:val="center"/>
          </w:tcPr>
          <w:p w14:paraId="772B5DA7">
            <w:pPr>
              <w:widowControl/>
              <w:adjustRightInd w:val="0"/>
              <w:snapToGrid w:val="0"/>
              <w:spacing w:line="276" w:lineRule="auto"/>
              <w:jc w:val="center"/>
              <w:rPr>
                <w:rFonts w:ascii="宋体" w:cs="仿宋"/>
                <w:kern w:val="0"/>
                <w:sz w:val="24"/>
                <w:szCs w:val="24"/>
              </w:rPr>
            </w:pPr>
            <w:r>
              <w:rPr>
                <w:rFonts w:hint="eastAsia" w:ascii="宋体" w:hAnsi="宋体" w:cs="仿宋"/>
                <w:bCs/>
                <w:sz w:val="24"/>
                <w:szCs w:val="24"/>
              </w:rPr>
              <w:t>节能产品</w:t>
            </w:r>
          </w:p>
        </w:tc>
        <w:tc>
          <w:tcPr>
            <w:tcW w:w="7087" w:type="dxa"/>
            <w:vAlign w:val="center"/>
          </w:tcPr>
          <w:p w14:paraId="6B56BD18">
            <w:pPr>
              <w:adjustRightInd w:val="0"/>
              <w:snapToGrid w:val="0"/>
              <w:spacing w:line="276" w:lineRule="auto"/>
              <w:rPr>
                <w:rFonts w:ascii="宋体" w:cs="仿宋"/>
                <w:bCs/>
                <w:sz w:val="24"/>
                <w:szCs w:val="24"/>
              </w:rPr>
            </w:pPr>
            <w:r>
              <w:rPr>
                <w:rFonts w:hint="eastAsia" w:ascii="宋体" w:hAnsi="宋体" w:cs="仿宋"/>
                <w:bCs/>
                <w:sz w:val="24"/>
                <w:szCs w:val="24"/>
              </w:rPr>
              <w:t>按照《关于调整优化节能产品、环境标志产品政府采购执行机制的通知》（财库〔</w:t>
            </w:r>
            <w:r>
              <w:rPr>
                <w:rFonts w:ascii="宋体" w:hAnsi="宋体" w:cs="仿宋"/>
                <w:bCs/>
                <w:sz w:val="24"/>
                <w:szCs w:val="24"/>
              </w:rPr>
              <w:t>2019</w:t>
            </w:r>
            <w:r>
              <w:rPr>
                <w:rFonts w:hint="eastAsia" w:ascii="宋体" w:hAnsi="宋体" w:cs="仿宋"/>
                <w:bCs/>
                <w:sz w:val="24"/>
                <w:szCs w:val="24"/>
              </w:rPr>
              <w:t>〕</w:t>
            </w:r>
            <w:r>
              <w:rPr>
                <w:rFonts w:ascii="宋体" w:hAnsi="宋体" w:cs="仿宋"/>
                <w:bCs/>
                <w:sz w:val="24"/>
                <w:szCs w:val="24"/>
              </w:rPr>
              <w:t>9</w:t>
            </w:r>
            <w:r>
              <w:rPr>
                <w:rFonts w:hint="eastAsia" w:ascii="宋体" w:hAnsi="宋体" w:cs="仿宋"/>
                <w:bCs/>
                <w:sz w:val="24"/>
                <w:szCs w:val="24"/>
              </w:rPr>
              <w:t>号）判定，投标产品是否属于节能产品。</w:t>
            </w:r>
          </w:p>
          <w:p w14:paraId="705C81D3">
            <w:pPr>
              <w:adjustRightInd w:val="0"/>
              <w:snapToGrid w:val="0"/>
              <w:spacing w:line="276" w:lineRule="auto"/>
              <w:rPr>
                <w:rFonts w:ascii="宋体" w:cs="仿宋"/>
                <w:bCs/>
                <w:sz w:val="24"/>
                <w:szCs w:val="24"/>
              </w:rPr>
            </w:pPr>
            <w:r>
              <w:rPr>
                <w:rFonts w:hint="eastAsia" w:ascii="宋体" w:hAnsi="宋体" w:cs="仿宋"/>
                <w:bCs/>
                <w:sz w:val="24"/>
                <w:szCs w:val="24"/>
              </w:rPr>
              <w:t>投标产品为</w:t>
            </w:r>
            <w:r>
              <w:rPr>
                <w:rFonts w:ascii="宋体" w:hAnsi="宋体" w:cs="仿宋"/>
                <w:bCs/>
                <w:sz w:val="24"/>
                <w:szCs w:val="24"/>
              </w:rPr>
              <w:t>1</w:t>
            </w:r>
            <w:r>
              <w:rPr>
                <w:rFonts w:hint="eastAsia" w:ascii="宋体" w:hAnsi="宋体" w:cs="仿宋"/>
                <w:bCs/>
                <w:sz w:val="24"/>
                <w:szCs w:val="24"/>
              </w:rPr>
              <w:t>项的，且投标产品是非强制采购节能产品的：</w:t>
            </w:r>
            <w:r>
              <w:rPr>
                <w:rFonts w:ascii="宋体" w:hAnsi="宋体" w:cs="仿宋"/>
                <w:bCs/>
                <w:sz w:val="24"/>
                <w:szCs w:val="24"/>
              </w:rPr>
              <w:t>1</w:t>
            </w:r>
            <w:r>
              <w:rPr>
                <w:rFonts w:hint="eastAsia" w:ascii="宋体" w:hAnsi="宋体" w:cs="仿宋"/>
                <w:bCs/>
                <w:sz w:val="24"/>
                <w:szCs w:val="24"/>
              </w:rPr>
              <w:t>分</w:t>
            </w:r>
          </w:p>
          <w:p w14:paraId="0AC17E0D">
            <w:pPr>
              <w:adjustRightInd w:val="0"/>
              <w:snapToGrid w:val="0"/>
              <w:spacing w:line="276" w:lineRule="auto"/>
              <w:rPr>
                <w:rFonts w:ascii="宋体" w:cs="仿宋"/>
                <w:bCs/>
                <w:sz w:val="24"/>
                <w:szCs w:val="24"/>
              </w:rPr>
            </w:pPr>
            <w:r>
              <w:rPr>
                <w:rFonts w:hint="eastAsia" w:ascii="宋体" w:hAnsi="宋体" w:cs="仿宋"/>
                <w:bCs/>
                <w:sz w:val="24"/>
                <w:szCs w:val="24"/>
              </w:rPr>
              <w:t>投标产品为多项的，得分为非强制采购节能产品价值权重×</w:t>
            </w:r>
            <w:r>
              <w:rPr>
                <w:rFonts w:ascii="宋体" w:hAnsi="宋体" w:cs="仿宋"/>
                <w:bCs/>
                <w:sz w:val="24"/>
                <w:szCs w:val="24"/>
              </w:rPr>
              <w:t>1</w:t>
            </w:r>
            <w:r>
              <w:rPr>
                <w:rFonts w:hint="eastAsia" w:ascii="宋体" w:hAnsi="宋体" w:cs="仿宋"/>
                <w:bCs/>
                <w:sz w:val="24"/>
                <w:szCs w:val="24"/>
              </w:rPr>
              <w:t>分</w:t>
            </w:r>
          </w:p>
          <w:p w14:paraId="1D4E8474">
            <w:pPr>
              <w:adjustRightInd w:val="0"/>
              <w:snapToGrid w:val="0"/>
              <w:spacing w:line="276" w:lineRule="auto"/>
              <w:rPr>
                <w:rFonts w:ascii="宋体" w:cs="仿宋"/>
                <w:bCs/>
                <w:sz w:val="24"/>
                <w:szCs w:val="24"/>
              </w:rPr>
            </w:pPr>
            <w:r>
              <w:rPr>
                <w:rFonts w:hint="eastAsia" w:ascii="宋体" w:hAnsi="宋体" w:cs="仿宋"/>
                <w:bCs/>
                <w:sz w:val="24"/>
                <w:szCs w:val="24"/>
              </w:rPr>
              <w:t>其他：</w:t>
            </w:r>
            <w:r>
              <w:rPr>
                <w:rFonts w:ascii="宋体" w:cs="仿宋"/>
                <w:bCs/>
                <w:sz w:val="24"/>
                <w:szCs w:val="24"/>
              </w:rPr>
              <w:t>0</w:t>
            </w:r>
            <w:r>
              <w:rPr>
                <w:rFonts w:hint="eastAsia" w:ascii="宋体" w:hAnsi="宋体" w:cs="仿宋"/>
                <w:bCs/>
                <w:sz w:val="24"/>
                <w:szCs w:val="24"/>
              </w:rPr>
              <w:t>分</w:t>
            </w:r>
          </w:p>
        </w:tc>
        <w:tc>
          <w:tcPr>
            <w:tcW w:w="1010" w:type="dxa"/>
            <w:vAlign w:val="center"/>
          </w:tcPr>
          <w:p w14:paraId="6BAAD549">
            <w:pPr>
              <w:widowControl/>
              <w:adjustRightInd w:val="0"/>
              <w:snapToGrid w:val="0"/>
              <w:spacing w:line="276" w:lineRule="auto"/>
              <w:jc w:val="center"/>
              <w:rPr>
                <w:rFonts w:ascii="宋体" w:hAnsi="宋体" w:cs="仿宋"/>
                <w:kern w:val="0"/>
                <w:sz w:val="24"/>
                <w:szCs w:val="24"/>
              </w:rPr>
            </w:pPr>
            <w:r>
              <w:rPr>
                <w:rFonts w:ascii="宋体" w:hAnsi="宋体" w:cs="仿宋"/>
                <w:kern w:val="0"/>
                <w:sz w:val="24"/>
                <w:szCs w:val="24"/>
              </w:rPr>
              <w:t>1</w:t>
            </w:r>
          </w:p>
        </w:tc>
      </w:tr>
      <w:tr w14:paraId="4350D1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005EE559">
            <w:pPr>
              <w:widowControl/>
              <w:snapToGrid w:val="0"/>
              <w:jc w:val="center"/>
              <w:rPr>
                <w:kern w:val="0"/>
                <w:sz w:val="24"/>
                <w:szCs w:val="24"/>
              </w:rPr>
            </w:pPr>
            <w:r>
              <w:rPr>
                <w:kern w:val="0"/>
                <w:sz w:val="24"/>
                <w:szCs w:val="24"/>
              </w:rPr>
              <w:t>3</w:t>
            </w:r>
          </w:p>
        </w:tc>
        <w:tc>
          <w:tcPr>
            <w:tcW w:w="1655" w:type="dxa"/>
            <w:vAlign w:val="center"/>
          </w:tcPr>
          <w:p w14:paraId="6FFE008D">
            <w:pPr>
              <w:widowControl/>
              <w:snapToGrid w:val="0"/>
              <w:jc w:val="center"/>
              <w:rPr>
                <w:kern w:val="0"/>
                <w:sz w:val="24"/>
                <w:szCs w:val="24"/>
              </w:rPr>
            </w:pPr>
            <w:r>
              <w:rPr>
                <w:rFonts w:hint="eastAsia"/>
                <w:kern w:val="0"/>
                <w:sz w:val="24"/>
                <w:szCs w:val="24"/>
              </w:rPr>
              <w:t>制造商认证评价</w:t>
            </w:r>
          </w:p>
        </w:tc>
        <w:tc>
          <w:tcPr>
            <w:tcW w:w="7087" w:type="dxa"/>
            <w:vAlign w:val="center"/>
          </w:tcPr>
          <w:p w14:paraId="7EB75F3D">
            <w:pPr>
              <w:snapToGrid w:val="0"/>
              <w:rPr>
                <w:bCs/>
                <w:sz w:val="24"/>
              </w:rPr>
            </w:pPr>
            <w:r>
              <w:rPr>
                <w:rFonts w:hint="eastAsia"/>
                <w:bCs/>
                <w:sz w:val="24"/>
              </w:rPr>
              <w:t>所投核心产品的制造商具备质量管理体系认证、职业健康安全管理体系认证、环境管理体系认证，投标文件中提供证书扫描件。具备</w:t>
            </w:r>
            <w:r>
              <w:rPr>
                <w:bCs/>
                <w:sz w:val="24"/>
              </w:rPr>
              <w:t>1</w:t>
            </w:r>
            <w:r>
              <w:rPr>
                <w:rFonts w:hint="eastAsia"/>
                <w:bCs/>
                <w:sz w:val="24"/>
              </w:rPr>
              <w:t>份证书得</w:t>
            </w:r>
            <w:r>
              <w:rPr>
                <w:bCs/>
                <w:sz w:val="24"/>
              </w:rPr>
              <w:t>1</w:t>
            </w:r>
            <w:r>
              <w:rPr>
                <w:rFonts w:hint="eastAsia"/>
                <w:bCs/>
                <w:sz w:val="24"/>
              </w:rPr>
              <w:t>分，最多</w:t>
            </w:r>
            <w:r>
              <w:rPr>
                <w:bCs/>
                <w:sz w:val="24"/>
              </w:rPr>
              <w:t>3</w:t>
            </w:r>
            <w:r>
              <w:rPr>
                <w:rFonts w:hint="eastAsia"/>
                <w:bCs/>
                <w:sz w:val="24"/>
              </w:rPr>
              <w:t>分</w:t>
            </w:r>
          </w:p>
        </w:tc>
        <w:tc>
          <w:tcPr>
            <w:tcW w:w="1010" w:type="dxa"/>
            <w:vAlign w:val="center"/>
          </w:tcPr>
          <w:p w14:paraId="7E45952F">
            <w:pPr>
              <w:widowControl/>
              <w:snapToGrid w:val="0"/>
              <w:jc w:val="center"/>
              <w:rPr>
                <w:kern w:val="0"/>
                <w:sz w:val="24"/>
                <w:szCs w:val="24"/>
              </w:rPr>
            </w:pPr>
            <w:r>
              <w:rPr>
                <w:kern w:val="0"/>
                <w:sz w:val="24"/>
                <w:szCs w:val="24"/>
              </w:rPr>
              <w:t>3</w:t>
            </w:r>
          </w:p>
        </w:tc>
      </w:tr>
      <w:tr w14:paraId="2B4711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31231FFB">
            <w:pPr>
              <w:widowControl/>
              <w:snapToGrid w:val="0"/>
              <w:jc w:val="center"/>
              <w:rPr>
                <w:kern w:val="0"/>
                <w:sz w:val="24"/>
                <w:szCs w:val="24"/>
              </w:rPr>
            </w:pPr>
            <w:r>
              <w:rPr>
                <w:kern w:val="0"/>
                <w:sz w:val="24"/>
                <w:szCs w:val="24"/>
              </w:rPr>
              <w:t>4</w:t>
            </w:r>
          </w:p>
        </w:tc>
        <w:tc>
          <w:tcPr>
            <w:tcW w:w="1655" w:type="dxa"/>
            <w:vAlign w:val="center"/>
          </w:tcPr>
          <w:p w14:paraId="62D8BBF0">
            <w:pPr>
              <w:widowControl/>
              <w:snapToGrid w:val="0"/>
              <w:jc w:val="center"/>
              <w:rPr>
                <w:kern w:val="0"/>
                <w:sz w:val="24"/>
                <w:szCs w:val="24"/>
              </w:rPr>
            </w:pPr>
            <w:r>
              <w:rPr>
                <w:rFonts w:hint="eastAsia"/>
                <w:kern w:val="0"/>
                <w:sz w:val="24"/>
                <w:szCs w:val="24"/>
              </w:rPr>
              <w:t>投标人业绩评价</w:t>
            </w:r>
          </w:p>
        </w:tc>
        <w:tc>
          <w:tcPr>
            <w:tcW w:w="7087" w:type="dxa"/>
            <w:vAlign w:val="center"/>
          </w:tcPr>
          <w:p w14:paraId="6858DD5B">
            <w:pPr>
              <w:snapToGrid w:val="0"/>
              <w:rPr>
                <w:bCs/>
                <w:sz w:val="24"/>
              </w:rPr>
            </w:pPr>
            <w:r>
              <w:rPr>
                <w:rFonts w:hint="eastAsia"/>
                <w:bCs/>
                <w:sz w:val="24"/>
              </w:rPr>
              <w:t>完全按照以下要求提供已完成的业绩（业绩内容至少包含实验室设备或教学仪器），提供的证明材料均不得遮挡涂黑，否则不予认定加分。</w:t>
            </w:r>
          </w:p>
          <w:p w14:paraId="27D34291">
            <w:pPr>
              <w:snapToGrid w:val="0"/>
              <w:rPr>
                <w:bCs/>
                <w:sz w:val="24"/>
              </w:rPr>
            </w:pPr>
            <w:r>
              <w:rPr>
                <w:bCs/>
                <w:sz w:val="24"/>
              </w:rPr>
              <w:t xml:space="preserve">A. </w:t>
            </w:r>
            <w:r>
              <w:rPr>
                <w:rFonts w:hint="eastAsia"/>
                <w:sz w:val="24"/>
              </w:rPr>
              <w:t>合同原件扫描件。</w:t>
            </w:r>
            <w:r>
              <w:rPr>
                <w:rFonts w:hint="eastAsia"/>
                <w:bCs/>
                <w:sz w:val="24"/>
              </w:rPr>
              <w:t>包括买卖双方名称及盖章、合同清单、合同签订日期</w:t>
            </w:r>
            <w:r>
              <w:rPr>
                <w:rFonts w:hint="eastAsia"/>
                <w:sz w:val="24"/>
              </w:rPr>
              <w:t>（应为</w:t>
            </w:r>
            <w:r>
              <w:rPr>
                <w:sz w:val="24"/>
              </w:rPr>
              <w:t>2022</w:t>
            </w:r>
            <w:r>
              <w:rPr>
                <w:rFonts w:hint="eastAsia"/>
                <w:sz w:val="24"/>
              </w:rPr>
              <w:t>年</w:t>
            </w:r>
            <w:r>
              <w:rPr>
                <w:sz w:val="24"/>
              </w:rPr>
              <w:t>1</w:t>
            </w:r>
            <w:r>
              <w:rPr>
                <w:rFonts w:hint="eastAsia"/>
                <w:sz w:val="24"/>
              </w:rPr>
              <w:t>月</w:t>
            </w:r>
            <w:r>
              <w:rPr>
                <w:sz w:val="24"/>
              </w:rPr>
              <w:t>1</w:t>
            </w:r>
            <w:r>
              <w:rPr>
                <w:rFonts w:hint="eastAsia"/>
                <w:sz w:val="24"/>
              </w:rPr>
              <w:t>日至今）</w:t>
            </w:r>
            <w:r>
              <w:rPr>
                <w:rFonts w:hint="eastAsia"/>
                <w:bCs/>
                <w:sz w:val="24"/>
              </w:rPr>
              <w:t>。</w:t>
            </w:r>
          </w:p>
          <w:p w14:paraId="1456FF8B">
            <w:pPr>
              <w:snapToGrid w:val="0"/>
              <w:rPr>
                <w:sz w:val="24"/>
              </w:rPr>
            </w:pPr>
            <w:r>
              <w:rPr>
                <w:sz w:val="24"/>
              </w:rPr>
              <w:t xml:space="preserve">B. </w:t>
            </w:r>
            <w:r>
              <w:rPr>
                <w:rFonts w:hint="eastAsia"/>
                <w:sz w:val="24"/>
              </w:rPr>
              <w:t>上述合同履行良好的相关证明材料原件扫描件（加盖上述合同甲方单位公章或上述合同中所盖的甲方印章）。</w:t>
            </w:r>
          </w:p>
          <w:p w14:paraId="77A6056D">
            <w:pPr>
              <w:widowControl/>
              <w:snapToGrid w:val="0"/>
              <w:rPr>
                <w:sz w:val="24"/>
              </w:rPr>
            </w:pPr>
            <w:r>
              <w:rPr>
                <w:bCs/>
                <w:sz w:val="24"/>
              </w:rPr>
              <w:t>1</w:t>
            </w:r>
            <w:r>
              <w:rPr>
                <w:rFonts w:hint="eastAsia"/>
                <w:bCs/>
                <w:sz w:val="24"/>
              </w:rPr>
              <w:t>个业绩</w:t>
            </w:r>
            <w:r>
              <w:rPr>
                <w:bCs/>
                <w:sz w:val="24"/>
              </w:rPr>
              <w:t>1</w:t>
            </w:r>
            <w:r>
              <w:rPr>
                <w:rFonts w:hint="eastAsia"/>
                <w:bCs/>
                <w:sz w:val="24"/>
              </w:rPr>
              <w:t>分，最多</w:t>
            </w:r>
            <w:r>
              <w:rPr>
                <w:bCs/>
                <w:sz w:val="24"/>
              </w:rPr>
              <w:t>6</w:t>
            </w:r>
            <w:r>
              <w:rPr>
                <w:rFonts w:hint="eastAsia"/>
                <w:bCs/>
                <w:sz w:val="24"/>
              </w:rPr>
              <w:t>分</w:t>
            </w:r>
          </w:p>
        </w:tc>
        <w:tc>
          <w:tcPr>
            <w:tcW w:w="1010" w:type="dxa"/>
            <w:vAlign w:val="center"/>
          </w:tcPr>
          <w:p w14:paraId="2C053F23">
            <w:pPr>
              <w:widowControl/>
              <w:snapToGrid w:val="0"/>
              <w:jc w:val="center"/>
              <w:rPr>
                <w:kern w:val="0"/>
                <w:sz w:val="24"/>
                <w:szCs w:val="24"/>
              </w:rPr>
            </w:pPr>
            <w:r>
              <w:rPr>
                <w:kern w:val="0"/>
                <w:sz w:val="24"/>
                <w:szCs w:val="24"/>
              </w:rPr>
              <w:t>6</w:t>
            </w:r>
          </w:p>
        </w:tc>
      </w:tr>
      <w:tr w14:paraId="6587A1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7CC372D4">
            <w:pPr>
              <w:widowControl/>
              <w:snapToGrid w:val="0"/>
              <w:jc w:val="center"/>
              <w:rPr>
                <w:kern w:val="0"/>
                <w:sz w:val="24"/>
                <w:szCs w:val="24"/>
              </w:rPr>
            </w:pPr>
            <w:r>
              <w:rPr>
                <w:kern w:val="0"/>
                <w:sz w:val="24"/>
                <w:szCs w:val="24"/>
              </w:rPr>
              <w:t>5</w:t>
            </w:r>
          </w:p>
        </w:tc>
        <w:tc>
          <w:tcPr>
            <w:tcW w:w="1655" w:type="dxa"/>
            <w:vAlign w:val="center"/>
          </w:tcPr>
          <w:p w14:paraId="1BF51E84">
            <w:pPr>
              <w:widowControl/>
              <w:snapToGrid w:val="0"/>
              <w:jc w:val="center"/>
              <w:rPr>
                <w:kern w:val="0"/>
                <w:sz w:val="24"/>
                <w:szCs w:val="24"/>
              </w:rPr>
            </w:pPr>
            <w:r>
              <w:rPr>
                <w:rFonts w:hint="eastAsia"/>
                <w:kern w:val="0"/>
                <w:sz w:val="24"/>
                <w:szCs w:val="24"/>
              </w:rPr>
              <w:t>产品参数承诺评价</w:t>
            </w:r>
          </w:p>
        </w:tc>
        <w:tc>
          <w:tcPr>
            <w:tcW w:w="7087" w:type="dxa"/>
            <w:vAlign w:val="center"/>
          </w:tcPr>
          <w:p w14:paraId="25DD93BF">
            <w:pPr>
              <w:rPr>
                <w:rFonts w:hint="eastAsia" w:eastAsia="宋体"/>
                <w:bCs/>
                <w:color w:val="auto"/>
                <w:sz w:val="24"/>
                <w:lang w:eastAsia="zh-CN"/>
              </w:rPr>
            </w:pPr>
            <w:r>
              <w:rPr>
                <w:rFonts w:hint="eastAsia"/>
                <w:bCs/>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sz w:val="24"/>
                <w:lang w:eastAsia="zh-CN"/>
              </w:rPr>
              <w:t>评审</w:t>
            </w:r>
            <w:r>
              <w:rPr>
                <w:rFonts w:hint="eastAsia"/>
                <w:bCs/>
                <w:color w:val="auto"/>
                <w:sz w:val="24"/>
                <w:lang w:eastAsia="zh-CN"/>
              </w:rPr>
              <w:t>委员会按如下要求进行评审，否则该项得0分</w:t>
            </w:r>
          </w:p>
          <w:p w14:paraId="178A7AA7">
            <w:pPr>
              <w:snapToGrid w:val="0"/>
              <w:rPr>
                <w:bCs/>
                <w:color w:val="auto"/>
                <w:sz w:val="24"/>
              </w:rPr>
            </w:pPr>
            <w:r>
              <w:rPr>
                <w:rFonts w:hint="eastAsia"/>
                <w:bCs/>
                <w:color w:val="auto"/>
                <w:sz w:val="24"/>
              </w:rPr>
              <w:t>（1）</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所投力传感器具有CMA标识或CNAS标识的检测/检验/试验/测试报告，且该报告能证明以上所投产品满足下述参数要求，每承诺</w:t>
            </w:r>
            <w:r>
              <w:rPr>
                <w:bCs/>
                <w:color w:val="auto"/>
                <w:sz w:val="24"/>
              </w:rPr>
              <w:t>1</w:t>
            </w:r>
            <w:r>
              <w:rPr>
                <w:rFonts w:hint="eastAsia"/>
                <w:bCs/>
                <w:color w:val="auto"/>
                <w:sz w:val="24"/>
              </w:rPr>
              <w:t>条得</w:t>
            </w:r>
            <w:r>
              <w:rPr>
                <w:bCs/>
                <w:color w:val="auto"/>
                <w:sz w:val="24"/>
              </w:rPr>
              <w:t>1</w:t>
            </w:r>
            <w:r>
              <w:rPr>
                <w:rFonts w:hint="eastAsia"/>
                <w:bCs/>
                <w:color w:val="auto"/>
                <w:sz w:val="24"/>
              </w:rPr>
              <w:t>分，最多</w:t>
            </w:r>
            <w:r>
              <w:rPr>
                <w:bCs/>
                <w:color w:val="auto"/>
                <w:sz w:val="24"/>
              </w:rPr>
              <w:t>1</w:t>
            </w:r>
            <w:r>
              <w:rPr>
                <w:rFonts w:hint="eastAsia"/>
                <w:bCs/>
                <w:color w:val="auto"/>
                <w:sz w:val="24"/>
              </w:rPr>
              <w:t>分</w:t>
            </w:r>
          </w:p>
          <w:p w14:paraId="4B725B15">
            <w:pPr>
              <w:snapToGrid w:val="0"/>
              <w:rPr>
                <w:bCs/>
                <w:color w:val="auto"/>
                <w:sz w:val="24"/>
              </w:rPr>
            </w:pPr>
            <w:r>
              <w:rPr>
                <w:rFonts w:hint="eastAsia"/>
                <w:bCs/>
                <w:color w:val="auto"/>
                <w:sz w:val="24"/>
              </w:rPr>
              <w:t>力传感器产品使用输出符合</w:t>
            </w:r>
            <w:r>
              <w:rPr>
                <w:bCs/>
                <w:color w:val="auto"/>
                <w:sz w:val="24"/>
              </w:rPr>
              <w:t xml:space="preserve"> LPS </w:t>
            </w:r>
            <w:r>
              <w:rPr>
                <w:rFonts w:hint="eastAsia"/>
                <w:bCs/>
                <w:color w:val="auto"/>
                <w:sz w:val="24"/>
              </w:rPr>
              <w:t>和</w:t>
            </w:r>
            <w:r>
              <w:rPr>
                <w:bCs/>
                <w:color w:val="auto"/>
                <w:sz w:val="24"/>
              </w:rPr>
              <w:t xml:space="preserve">SELV </w:t>
            </w:r>
            <w:r>
              <w:rPr>
                <w:rFonts w:hint="eastAsia"/>
                <w:bCs/>
                <w:color w:val="auto"/>
                <w:sz w:val="24"/>
              </w:rPr>
              <w:t>适配器或其他类型；可触及位置（外壳顶部、底部、输入端）无法触及带电部件；设备外壳边缘光滑圆润无锐边；运动零部件不会挤破、划破或刺破可能接触它们的操作人员的身体的各个部位，也不得严重夹伤操作人员的皮肤；正常使用时可触及，无危险；稳定性通过≥</w:t>
            </w:r>
            <w:r>
              <w:rPr>
                <w:bCs/>
                <w:color w:val="auto"/>
                <w:sz w:val="24"/>
              </w:rPr>
              <w:t>10</w:t>
            </w:r>
            <w:r>
              <w:rPr>
                <w:rFonts w:hint="eastAsia"/>
                <w:bCs/>
                <w:color w:val="auto"/>
                <w:sz w:val="24"/>
              </w:rPr>
              <w:t>°倾斜试验。</w:t>
            </w:r>
          </w:p>
          <w:p w14:paraId="044C24A7">
            <w:pPr>
              <w:snapToGrid w:val="0"/>
              <w:rPr>
                <w:bCs/>
                <w:color w:val="auto"/>
                <w:sz w:val="24"/>
              </w:rPr>
            </w:pPr>
            <w:r>
              <w:rPr>
                <w:rFonts w:hint="eastAsia"/>
                <w:bCs/>
                <w:color w:val="auto"/>
                <w:sz w:val="24"/>
              </w:rPr>
              <w:t>（</w:t>
            </w:r>
            <w:r>
              <w:rPr>
                <w:bCs/>
                <w:color w:val="auto"/>
                <w:sz w:val="24"/>
              </w:rPr>
              <w:t>2</w:t>
            </w:r>
            <w:r>
              <w:rPr>
                <w:rFonts w:hint="eastAsia"/>
                <w:bCs/>
                <w:color w:val="auto"/>
                <w:sz w:val="24"/>
              </w:rPr>
              <w:t>）</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所投磁力搅拌器具有CMA标识或CNAS标识的检测/检验/试验/测试报告，且该报告能证明以上所投产品满足下述参数要求，每承诺</w:t>
            </w:r>
            <w:r>
              <w:rPr>
                <w:bCs/>
                <w:color w:val="auto"/>
                <w:sz w:val="24"/>
              </w:rPr>
              <w:t>1</w:t>
            </w:r>
            <w:r>
              <w:rPr>
                <w:rFonts w:hint="eastAsia"/>
                <w:bCs/>
                <w:color w:val="auto"/>
                <w:sz w:val="24"/>
              </w:rPr>
              <w:t>条得</w:t>
            </w:r>
            <w:r>
              <w:rPr>
                <w:bCs/>
                <w:color w:val="auto"/>
                <w:sz w:val="24"/>
              </w:rPr>
              <w:t>1</w:t>
            </w:r>
            <w:r>
              <w:rPr>
                <w:rFonts w:hint="eastAsia"/>
                <w:bCs/>
                <w:color w:val="auto"/>
                <w:sz w:val="24"/>
              </w:rPr>
              <w:t>分，最多</w:t>
            </w:r>
            <w:r>
              <w:rPr>
                <w:bCs/>
                <w:color w:val="auto"/>
                <w:sz w:val="24"/>
              </w:rPr>
              <w:t>1</w:t>
            </w:r>
            <w:r>
              <w:rPr>
                <w:rFonts w:hint="eastAsia"/>
                <w:bCs/>
                <w:color w:val="auto"/>
                <w:sz w:val="24"/>
              </w:rPr>
              <w:t>分</w:t>
            </w:r>
          </w:p>
          <w:p w14:paraId="18957AE8">
            <w:pPr>
              <w:snapToGrid w:val="0"/>
              <w:rPr>
                <w:bCs/>
                <w:color w:val="auto"/>
                <w:sz w:val="24"/>
              </w:rPr>
            </w:pPr>
            <w:r>
              <w:rPr>
                <w:rFonts w:hint="eastAsia"/>
                <w:bCs/>
                <w:color w:val="auto"/>
                <w:sz w:val="24"/>
              </w:rPr>
              <w:t>磁力搅拌器产品使用输出符合</w:t>
            </w:r>
            <w:r>
              <w:rPr>
                <w:bCs/>
                <w:color w:val="auto"/>
                <w:sz w:val="24"/>
              </w:rPr>
              <w:t xml:space="preserve"> LPS </w:t>
            </w:r>
            <w:r>
              <w:rPr>
                <w:rFonts w:hint="eastAsia"/>
                <w:bCs/>
                <w:color w:val="auto"/>
                <w:sz w:val="24"/>
              </w:rPr>
              <w:t>和</w:t>
            </w:r>
            <w:r>
              <w:rPr>
                <w:bCs/>
                <w:color w:val="auto"/>
                <w:sz w:val="24"/>
              </w:rPr>
              <w:t xml:space="preserve">SELV </w:t>
            </w:r>
            <w:r>
              <w:rPr>
                <w:rFonts w:hint="eastAsia"/>
                <w:bCs/>
                <w:color w:val="auto"/>
                <w:sz w:val="24"/>
              </w:rPr>
              <w:t>适配器或其他类型，可触及位置（外壳顶部、底部、输入端）无法触及带电部件；设备外壳边缘光滑圆润无锐边；运动零部件（磁珠）不会挤破、划破或刺破可能接触它们的操作人员的身体的各个部位，也不得严重夹伤操作人员的皮肤；正常使用时可触及，无危险；稳定性通过≥</w:t>
            </w:r>
            <w:r>
              <w:rPr>
                <w:bCs/>
                <w:color w:val="auto"/>
                <w:sz w:val="24"/>
              </w:rPr>
              <w:t>10</w:t>
            </w:r>
            <w:r>
              <w:rPr>
                <w:rFonts w:hint="eastAsia"/>
                <w:bCs/>
                <w:color w:val="auto"/>
                <w:sz w:val="24"/>
              </w:rPr>
              <w:t>°倾斜试验。</w:t>
            </w:r>
          </w:p>
          <w:p w14:paraId="6F5170E0">
            <w:pPr>
              <w:snapToGrid w:val="0"/>
              <w:rPr>
                <w:bCs/>
                <w:color w:val="auto"/>
                <w:sz w:val="24"/>
              </w:rPr>
            </w:pPr>
            <w:r>
              <w:rPr>
                <w:rFonts w:hint="eastAsia"/>
                <w:bCs/>
                <w:color w:val="auto"/>
                <w:sz w:val="24"/>
              </w:rPr>
              <w:t>（</w:t>
            </w:r>
            <w:r>
              <w:rPr>
                <w:bCs/>
                <w:color w:val="auto"/>
                <w:sz w:val="24"/>
              </w:rPr>
              <w:t>3</w:t>
            </w:r>
            <w:r>
              <w:rPr>
                <w:rFonts w:hint="eastAsia"/>
                <w:bCs/>
                <w:color w:val="auto"/>
                <w:sz w:val="24"/>
              </w:rPr>
              <w:t>）</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所投实验桌（学生）的台面具有CMA标识或CNAS标识的检测/检验/试验/测试报告，且该报告能证明以上所投产品满足下述参数要求，每承诺</w:t>
            </w:r>
            <w:r>
              <w:rPr>
                <w:bCs/>
                <w:color w:val="auto"/>
                <w:sz w:val="24"/>
              </w:rPr>
              <w:t>1</w:t>
            </w:r>
            <w:r>
              <w:rPr>
                <w:rFonts w:hint="eastAsia"/>
                <w:bCs/>
                <w:color w:val="auto"/>
                <w:sz w:val="24"/>
              </w:rPr>
              <w:t>条得</w:t>
            </w:r>
            <w:r>
              <w:rPr>
                <w:bCs/>
                <w:color w:val="auto"/>
                <w:sz w:val="24"/>
              </w:rPr>
              <w:t>1</w:t>
            </w:r>
            <w:r>
              <w:rPr>
                <w:rFonts w:hint="eastAsia"/>
                <w:bCs/>
                <w:color w:val="auto"/>
                <w:sz w:val="24"/>
              </w:rPr>
              <w:t>分，最多</w:t>
            </w:r>
            <w:r>
              <w:rPr>
                <w:bCs/>
                <w:color w:val="auto"/>
                <w:sz w:val="24"/>
              </w:rPr>
              <w:t>3</w:t>
            </w:r>
            <w:r>
              <w:rPr>
                <w:rFonts w:hint="eastAsia"/>
                <w:bCs/>
                <w:color w:val="auto"/>
                <w:sz w:val="24"/>
              </w:rPr>
              <w:t>分</w:t>
            </w:r>
          </w:p>
          <w:p w14:paraId="07FADDA3">
            <w:pPr>
              <w:snapToGrid w:val="0"/>
              <w:rPr>
                <w:bCs/>
                <w:color w:val="auto"/>
                <w:sz w:val="24"/>
              </w:rPr>
            </w:pPr>
            <w:r>
              <w:rPr>
                <w:rFonts w:hint="eastAsia"/>
                <w:bCs/>
                <w:color w:val="auto"/>
                <w:sz w:val="24"/>
              </w:rPr>
              <w:t>台面板技术参数满足以下指标：</w:t>
            </w:r>
          </w:p>
          <w:p w14:paraId="6568F5C4">
            <w:pPr>
              <w:snapToGrid w:val="0"/>
              <w:rPr>
                <w:bCs/>
                <w:color w:val="auto"/>
                <w:sz w:val="24"/>
              </w:rPr>
            </w:pPr>
            <w:r>
              <w:rPr>
                <w:bCs/>
                <w:color w:val="auto"/>
                <w:sz w:val="24"/>
              </w:rPr>
              <w:t>A.</w:t>
            </w:r>
            <w:r>
              <w:rPr>
                <w:rFonts w:hint="eastAsia"/>
                <w:bCs/>
                <w:color w:val="auto"/>
                <w:sz w:val="24"/>
              </w:rPr>
              <w:t>耐光色牢度：参照</w:t>
            </w:r>
            <w:r>
              <w:rPr>
                <w:bCs/>
                <w:color w:val="auto"/>
                <w:sz w:val="24"/>
              </w:rPr>
              <w:t>GB/T17657-2022</w:t>
            </w:r>
            <w:r>
              <w:rPr>
                <w:rFonts w:hint="eastAsia"/>
                <w:bCs/>
                <w:color w:val="auto"/>
                <w:sz w:val="24"/>
              </w:rPr>
              <w:t>标准，变色等级实测结果≥</w:t>
            </w:r>
            <w:r>
              <w:rPr>
                <w:bCs/>
                <w:color w:val="auto"/>
                <w:sz w:val="24"/>
              </w:rPr>
              <w:t>4</w:t>
            </w:r>
            <w:r>
              <w:rPr>
                <w:rFonts w:hint="eastAsia"/>
                <w:bCs/>
                <w:color w:val="auto"/>
                <w:sz w:val="24"/>
              </w:rPr>
              <w:t>级。</w:t>
            </w:r>
          </w:p>
          <w:p w14:paraId="66F3C30C">
            <w:pPr>
              <w:snapToGrid w:val="0"/>
              <w:rPr>
                <w:bCs/>
                <w:color w:val="auto"/>
                <w:sz w:val="24"/>
              </w:rPr>
            </w:pPr>
            <w:r>
              <w:rPr>
                <w:bCs/>
                <w:color w:val="auto"/>
                <w:sz w:val="24"/>
              </w:rPr>
              <w:t>B.</w:t>
            </w:r>
            <w:r>
              <w:rPr>
                <w:rFonts w:hint="eastAsia"/>
                <w:bCs/>
                <w:color w:val="auto"/>
                <w:sz w:val="24"/>
              </w:rPr>
              <w:t>外观质量：参照</w:t>
            </w:r>
            <w:r>
              <w:rPr>
                <w:bCs/>
                <w:color w:val="auto"/>
                <w:sz w:val="24"/>
              </w:rPr>
              <w:t>T/CIQA10-2020</w:t>
            </w:r>
            <w:r>
              <w:rPr>
                <w:rFonts w:hint="eastAsia"/>
                <w:bCs/>
                <w:color w:val="auto"/>
                <w:sz w:val="24"/>
              </w:rPr>
              <w:t>标准：①外观为五面坯体，表面为釉面烧成颜色；样品敲碎后无空洞，无直径</w:t>
            </w:r>
            <w:r>
              <w:rPr>
                <w:bCs/>
                <w:color w:val="auto"/>
                <w:sz w:val="24"/>
              </w:rPr>
              <w:t>2mm</w:t>
            </w:r>
            <w:r>
              <w:rPr>
                <w:rFonts w:hint="eastAsia"/>
                <w:bCs/>
                <w:color w:val="auto"/>
                <w:sz w:val="24"/>
              </w:rPr>
              <w:t>以上气泡，无杂色，为一体实芯坯体。②釉面和坯体之间无脱层，釉面与坯体呈一体结构；釉面为烧成颜色（非坯体颜色）。</w:t>
            </w:r>
            <w:r>
              <w:rPr>
                <w:bCs/>
                <w:color w:val="auto"/>
                <w:sz w:val="24"/>
              </w:rPr>
              <w:t xml:space="preserve"> </w:t>
            </w:r>
          </w:p>
          <w:p w14:paraId="55F3EBDB">
            <w:pPr>
              <w:snapToGrid w:val="0"/>
              <w:rPr>
                <w:bCs/>
                <w:color w:val="auto"/>
                <w:sz w:val="24"/>
              </w:rPr>
            </w:pPr>
            <w:r>
              <w:rPr>
                <w:bCs/>
                <w:color w:val="auto"/>
                <w:sz w:val="24"/>
              </w:rPr>
              <w:t>C.</w:t>
            </w:r>
            <w:r>
              <w:rPr>
                <w:rFonts w:hint="eastAsia"/>
                <w:bCs/>
                <w:color w:val="auto"/>
                <w:sz w:val="24"/>
              </w:rPr>
              <w:t>耐污染性能：参照</w:t>
            </w:r>
            <w:r>
              <w:rPr>
                <w:bCs/>
                <w:color w:val="auto"/>
                <w:sz w:val="24"/>
              </w:rPr>
              <w:t xml:space="preserve">GB/T17657-2022 </w:t>
            </w:r>
            <w:r>
              <w:rPr>
                <w:rFonts w:hint="eastAsia"/>
                <w:bCs/>
                <w:color w:val="auto"/>
                <w:sz w:val="24"/>
              </w:rPr>
              <w:t>标准，台面板不少于</w:t>
            </w:r>
            <w:r>
              <w:rPr>
                <w:bCs/>
                <w:color w:val="auto"/>
                <w:sz w:val="24"/>
              </w:rPr>
              <w:t>60</w:t>
            </w:r>
            <w:r>
              <w:rPr>
                <w:rFonts w:hint="eastAsia"/>
                <w:bCs/>
                <w:color w:val="auto"/>
                <w:sz w:val="24"/>
              </w:rPr>
              <w:t>项化学试剂进行检测，包含氢氧化钙饱和溶液、乙醇</w:t>
            </w:r>
            <w:r>
              <w:rPr>
                <w:bCs/>
                <w:color w:val="auto"/>
                <w:sz w:val="24"/>
              </w:rPr>
              <w:t>99%</w:t>
            </w:r>
            <w:r>
              <w:rPr>
                <w:rFonts w:hint="eastAsia"/>
                <w:bCs/>
                <w:color w:val="auto"/>
                <w:sz w:val="24"/>
              </w:rPr>
              <w:t>、王水、硝酸</w:t>
            </w:r>
            <w:r>
              <w:rPr>
                <w:bCs/>
                <w:color w:val="auto"/>
                <w:sz w:val="24"/>
              </w:rPr>
              <w:t>65%</w:t>
            </w:r>
            <w:r>
              <w:rPr>
                <w:rFonts w:hint="eastAsia"/>
                <w:bCs/>
                <w:color w:val="auto"/>
                <w:sz w:val="24"/>
              </w:rPr>
              <w:t>、硫酸</w:t>
            </w:r>
            <w:r>
              <w:rPr>
                <w:bCs/>
                <w:color w:val="auto"/>
                <w:sz w:val="24"/>
              </w:rPr>
              <w:t>98%</w:t>
            </w:r>
            <w:r>
              <w:rPr>
                <w:rFonts w:hint="eastAsia"/>
                <w:bCs/>
                <w:color w:val="auto"/>
                <w:sz w:val="24"/>
              </w:rPr>
              <w:t>、高氯酸</w:t>
            </w:r>
            <w:r>
              <w:rPr>
                <w:bCs/>
                <w:color w:val="auto"/>
                <w:sz w:val="24"/>
              </w:rPr>
              <w:t>72%</w:t>
            </w:r>
            <w:r>
              <w:rPr>
                <w:rFonts w:hint="eastAsia"/>
                <w:bCs/>
                <w:color w:val="auto"/>
                <w:sz w:val="24"/>
              </w:rPr>
              <w:t>、乙醚</w:t>
            </w:r>
            <w:r>
              <w:rPr>
                <w:bCs/>
                <w:color w:val="auto"/>
                <w:sz w:val="24"/>
              </w:rPr>
              <w:t>99%</w:t>
            </w:r>
            <w:r>
              <w:rPr>
                <w:rFonts w:hint="eastAsia"/>
                <w:bCs/>
                <w:color w:val="auto"/>
                <w:sz w:val="24"/>
              </w:rPr>
              <w:t>、糠醛</w:t>
            </w:r>
            <w:r>
              <w:rPr>
                <w:bCs/>
                <w:color w:val="auto"/>
                <w:sz w:val="24"/>
              </w:rPr>
              <w:t>99%</w:t>
            </w:r>
            <w:r>
              <w:rPr>
                <w:rFonts w:hint="eastAsia"/>
                <w:bCs/>
                <w:color w:val="auto"/>
                <w:sz w:val="24"/>
              </w:rPr>
              <w:t>、硫化钠饱和溶液、甲苯</w:t>
            </w:r>
            <w:r>
              <w:rPr>
                <w:bCs/>
                <w:color w:val="auto"/>
                <w:sz w:val="24"/>
              </w:rPr>
              <w:t>99%</w:t>
            </w:r>
            <w:r>
              <w:rPr>
                <w:rFonts w:hint="eastAsia"/>
                <w:bCs/>
                <w:color w:val="auto"/>
                <w:sz w:val="24"/>
              </w:rPr>
              <w:t>、丁酮</w:t>
            </w:r>
            <w:r>
              <w:rPr>
                <w:bCs/>
                <w:color w:val="auto"/>
                <w:sz w:val="24"/>
              </w:rPr>
              <w:t>99%</w:t>
            </w:r>
            <w:r>
              <w:rPr>
                <w:rFonts w:hint="eastAsia"/>
                <w:bCs/>
                <w:color w:val="auto"/>
                <w:sz w:val="24"/>
              </w:rPr>
              <w:t>、二氯甲烷</w:t>
            </w:r>
            <w:r>
              <w:rPr>
                <w:bCs/>
                <w:color w:val="auto"/>
                <w:sz w:val="24"/>
              </w:rPr>
              <w:t>99%</w:t>
            </w:r>
            <w:r>
              <w:rPr>
                <w:rFonts w:hint="eastAsia"/>
                <w:bCs/>
                <w:color w:val="auto"/>
                <w:sz w:val="24"/>
              </w:rPr>
              <w:t>、铬酸</w:t>
            </w:r>
            <w:r>
              <w:rPr>
                <w:bCs/>
                <w:color w:val="auto"/>
                <w:sz w:val="24"/>
              </w:rPr>
              <w:t>60%</w:t>
            </w:r>
            <w:r>
              <w:rPr>
                <w:rFonts w:hint="eastAsia"/>
                <w:bCs/>
                <w:color w:val="auto"/>
                <w:sz w:val="24"/>
              </w:rPr>
              <w:t>、丙酮</w:t>
            </w:r>
            <w:r>
              <w:rPr>
                <w:bCs/>
                <w:color w:val="auto"/>
                <w:sz w:val="24"/>
              </w:rPr>
              <w:t>99%</w:t>
            </w:r>
            <w:r>
              <w:rPr>
                <w:rFonts w:hint="eastAsia"/>
                <w:bCs/>
                <w:color w:val="auto"/>
                <w:sz w:val="24"/>
              </w:rPr>
              <w:t>、苯</w:t>
            </w:r>
            <w:r>
              <w:rPr>
                <w:bCs/>
                <w:color w:val="auto"/>
                <w:sz w:val="24"/>
              </w:rPr>
              <w:t>99%</w:t>
            </w:r>
            <w:r>
              <w:rPr>
                <w:rFonts w:hint="eastAsia"/>
                <w:bCs/>
                <w:color w:val="auto"/>
                <w:sz w:val="24"/>
              </w:rPr>
              <w:t>、片状氢氧化钠、磷酸</w:t>
            </w:r>
            <w:r>
              <w:rPr>
                <w:bCs/>
                <w:color w:val="auto"/>
                <w:sz w:val="24"/>
              </w:rPr>
              <w:t>85%</w:t>
            </w:r>
            <w:r>
              <w:rPr>
                <w:rFonts w:hint="eastAsia"/>
                <w:bCs/>
                <w:color w:val="auto"/>
                <w:sz w:val="24"/>
              </w:rPr>
              <w:t>、乙酸乙酯</w:t>
            </w:r>
            <w:r>
              <w:rPr>
                <w:bCs/>
                <w:color w:val="auto"/>
                <w:sz w:val="24"/>
              </w:rPr>
              <w:t>99%</w:t>
            </w:r>
            <w:r>
              <w:rPr>
                <w:rFonts w:hint="eastAsia"/>
                <w:bCs/>
                <w:color w:val="auto"/>
                <w:sz w:val="24"/>
              </w:rPr>
              <w:t>、乙酸</w:t>
            </w:r>
            <w:r>
              <w:rPr>
                <w:bCs/>
                <w:color w:val="auto"/>
                <w:sz w:val="24"/>
              </w:rPr>
              <w:t>99%</w:t>
            </w:r>
            <w:r>
              <w:rPr>
                <w:rFonts w:hint="eastAsia"/>
                <w:bCs/>
                <w:color w:val="auto"/>
                <w:sz w:val="24"/>
              </w:rPr>
              <w:t>、盐酸</w:t>
            </w:r>
            <w:r>
              <w:rPr>
                <w:bCs/>
                <w:color w:val="auto"/>
                <w:sz w:val="24"/>
              </w:rPr>
              <w:t>37%</w:t>
            </w:r>
            <w:r>
              <w:rPr>
                <w:rFonts w:hint="eastAsia"/>
                <w:bCs/>
                <w:color w:val="auto"/>
                <w:sz w:val="24"/>
              </w:rPr>
              <w:t>、甲醛</w:t>
            </w:r>
            <w:r>
              <w:rPr>
                <w:bCs/>
                <w:color w:val="auto"/>
                <w:sz w:val="24"/>
              </w:rPr>
              <w:t>37%</w:t>
            </w:r>
            <w:r>
              <w:rPr>
                <w:rFonts w:hint="eastAsia"/>
                <w:bCs/>
                <w:color w:val="auto"/>
                <w:sz w:val="24"/>
              </w:rPr>
              <w:t>、氨水</w:t>
            </w:r>
            <w:r>
              <w:rPr>
                <w:bCs/>
                <w:color w:val="auto"/>
                <w:sz w:val="24"/>
              </w:rPr>
              <w:t>28%</w:t>
            </w:r>
            <w:r>
              <w:rPr>
                <w:rFonts w:hint="eastAsia"/>
                <w:bCs/>
                <w:color w:val="auto"/>
                <w:sz w:val="24"/>
              </w:rPr>
              <w:t>等，检测结果为五级（未盖玻璃盖板）。</w:t>
            </w:r>
          </w:p>
          <w:p w14:paraId="261C239E">
            <w:pPr>
              <w:snapToGrid w:val="0"/>
              <w:rPr>
                <w:bCs/>
                <w:color w:val="auto"/>
                <w:sz w:val="24"/>
              </w:rPr>
            </w:pPr>
            <w:r>
              <w:rPr>
                <w:rFonts w:hint="eastAsia"/>
                <w:bCs/>
                <w:color w:val="auto"/>
                <w:sz w:val="24"/>
              </w:rPr>
              <w:t>（</w:t>
            </w:r>
            <w:r>
              <w:rPr>
                <w:bCs/>
                <w:color w:val="auto"/>
                <w:sz w:val="24"/>
              </w:rPr>
              <w:t>4</w:t>
            </w:r>
            <w:r>
              <w:rPr>
                <w:rFonts w:hint="eastAsia"/>
                <w:bCs/>
                <w:color w:val="auto"/>
                <w:sz w:val="24"/>
              </w:rPr>
              <w:t>）</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所投吊装通风系统模块具有CMA标识或CNAS标识的检测/检验/试验/测试报告，且该报告能证明以上所投产品满足下述参数要求，每承诺</w:t>
            </w:r>
            <w:r>
              <w:rPr>
                <w:bCs/>
                <w:color w:val="auto"/>
                <w:sz w:val="24"/>
              </w:rPr>
              <w:t>1</w:t>
            </w:r>
            <w:r>
              <w:rPr>
                <w:rFonts w:hint="eastAsia"/>
                <w:bCs/>
                <w:color w:val="auto"/>
                <w:sz w:val="24"/>
              </w:rPr>
              <w:t>条得</w:t>
            </w:r>
            <w:r>
              <w:rPr>
                <w:bCs/>
                <w:color w:val="auto"/>
                <w:sz w:val="24"/>
              </w:rPr>
              <w:t>1</w:t>
            </w:r>
            <w:r>
              <w:rPr>
                <w:rFonts w:hint="eastAsia"/>
                <w:bCs/>
                <w:color w:val="auto"/>
                <w:sz w:val="24"/>
              </w:rPr>
              <w:t>分，最多</w:t>
            </w:r>
            <w:r>
              <w:rPr>
                <w:bCs/>
                <w:color w:val="auto"/>
                <w:sz w:val="24"/>
              </w:rPr>
              <w:t>2</w:t>
            </w:r>
            <w:r>
              <w:rPr>
                <w:rFonts w:hint="eastAsia"/>
                <w:bCs/>
                <w:color w:val="auto"/>
                <w:sz w:val="24"/>
              </w:rPr>
              <w:t>分</w:t>
            </w:r>
          </w:p>
          <w:p w14:paraId="482F4454">
            <w:pPr>
              <w:snapToGrid w:val="0"/>
              <w:rPr>
                <w:bCs/>
                <w:color w:val="auto"/>
                <w:sz w:val="24"/>
              </w:rPr>
            </w:pPr>
            <w:r>
              <w:rPr>
                <w:rFonts w:hint="eastAsia"/>
                <w:bCs/>
                <w:color w:val="auto"/>
                <w:sz w:val="24"/>
              </w:rPr>
              <w:t>吊装通风系统模块产品满足以下性能要求：</w:t>
            </w:r>
          </w:p>
          <w:p w14:paraId="368C07C8">
            <w:pPr>
              <w:snapToGrid w:val="0"/>
              <w:rPr>
                <w:bCs/>
                <w:color w:val="auto"/>
                <w:sz w:val="24"/>
              </w:rPr>
            </w:pPr>
            <w:r>
              <w:rPr>
                <w:bCs/>
                <w:color w:val="auto"/>
                <w:sz w:val="24"/>
              </w:rPr>
              <w:t>1)</w:t>
            </w:r>
            <w:r>
              <w:rPr>
                <w:rFonts w:hint="eastAsia"/>
                <w:bCs/>
                <w:color w:val="auto"/>
                <w:sz w:val="24"/>
              </w:rPr>
              <w:t>外观性能要求：塑料件外观应无裂纹、明显变形、缩水、针孔，无凹陷、飞边、折皱、疙瘩，无气泡、杂质、伤痕、白印，无划痕、毛刺、拉毛、污渍，无明显色差；</w:t>
            </w:r>
          </w:p>
          <w:p w14:paraId="39D71A6B">
            <w:pPr>
              <w:snapToGrid w:val="0"/>
              <w:rPr>
                <w:bCs/>
                <w:color w:val="auto"/>
                <w:sz w:val="24"/>
              </w:rPr>
            </w:pPr>
            <w:r>
              <w:rPr>
                <w:bCs/>
                <w:color w:val="auto"/>
                <w:sz w:val="24"/>
              </w:rPr>
              <w:t>2)</w:t>
            </w:r>
            <w:r>
              <w:rPr>
                <w:rFonts w:hint="eastAsia"/>
                <w:bCs/>
                <w:color w:val="auto"/>
                <w:sz w:val="24"/>
              </w:rPr>
              <w:t>安全性能要求：①正常使用时</w:t>
            </w:r>
            <w:r>
              <w:rPr>
                <w:bCs/>
                <w:color w:val="auto"/>
                <w:sz w:val="24"/>
              </w:rPr>
              <w:t>,</w:t>
            </w:r>
            <w:r>
              <w:rPr>
                <w:rFonts w:hint="eastAsia"/>
                <w:bCs/>
                <w:color w:val="auto"/>
                <w:sz w:val="24"/>
              </w:rPr>
              <w:t>可接触到的边都应进行倒圆的方式进行保护。倒圆半径应不小于</w:t>
            </w:r>
            <w:r>
              <w:rPr>
                <w:bCs/>
                <w:color w:val="auto"/>
                <w:sz w:val="24"/>
              </w:rPr>
              <w:t xml:space="preserve"> 0.5 mm</w:t>
            </w:r>
            <w:r>
              <w:rPr>
                <w:rFonts w:hint="eastAsia"/>
                <w:bCs/>
                <w:color w:val="auto"/>
                <w:sz w:val="24"/>
              </w:rPr>
              <w:t>；②固定零部件的结合应无少件、透钉、漏钉；③正常使用时</w:t>
            </w:r>
            <w:r>
              <w:rPr>
                <w:bCs/>
                <w:color w:val="auto"/>
                <w:sz w:val="24"/>
              </w:rPr>
              <w:t>,</w:t>
            </w:r>
            <w:r>
              <w:rPr>
                <w:rFonts w:hint="eastAsia"/>
                <w:bCs/>
                <w:color w:val="auto"/>
                <w:sz w:val="24"/>
              </w:rPr>
              <w:t>其他部件表面应无锐边、锐角；</w:t>
            </w:r>
          </w:p>
          <w:p w14:paraId="204CD921">
            <w:pPr>
              <w:snapToGrid w:val="0"/>
              <w:rPr>
                <w:bCs/>
                <w:color w:val="auto"/>
                <w:sz w:val="24"/>
              </w:rPr>
            </w:pPr>
            <w:r>
              <w:rPr>
                <w:rFonts w:hint="eastAsia"/>
                <w:bCs/>
                <w:color w:val="auto"/>
                <w:sz w:val="24"/>
              </w:rPr>
              <w:t>（</w:t>
            </w:r>
            <w:r>
              <w:rPr>
                <w:bCs/>
                <w:color w:val="auto"/>
                <w:sz w:val="24"/>
              </w:rPr>
              <w:t>5</w:t>
            </w:r>
            <w:r>
              <w:rPr>
                <w:rFonts w:hint="eastAsia"/>
                <w:bCs/>
                <w:color w:val="auto"/>
                <w:sz w:val="24"/>
              </w:rPr>
              <w:t>）</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所投储物架（主）具有CMA标识或CNAS标识的检测/检验/试验/测试报告，且该报告能证明以上所投产品满足下述参数要求，每承诺</w:t>
            </w:r>
            <w:r>
              <w:rPr>
                <w:bCs/>
                <w:color w:val="auto"/>
                <w:sz w:val="24"/>
              </w:rPr>
              <w:t>1</w:t>
            </w:r>
            <w:r>
              <w:rPr>
                <w:rFonts w:hint="eastAsia"/>
                <w:bCs/>
                <w:color w:val="auto"/>
                <w:sz w:val="24"/>
              </w:rPr>
              <w:t>条得</w:t>
            </w:r>
            <w:r>
              <w:rPr>
                <w:bCs/>
                <w:color w:val="auto"/>
                <w:sz w:val="24"/>
              </w:rPr>
              <w:t>1</w:t>
            </w:r>
            <w:r>
              <w:rPr>
                <w:rFonts w:hint="eastAsia"/>
                <w:bCs/>
                <w:color w:val="auto"/>
                <w:sz w:val="24"/>
              </w:rPr>
              <w:t>分，最多</w:t>
            </w:r>
            <w:r>
              <w:rPr>
                <w:bCs/>
                <w:color w:val="auto"/>
                <w:sz w:val="24"/>
              </w:rPr>
              <w:t>3</w:t>
            </w:r>
            <w:r>
              <w:rPr>
                <w:rFonts w:hint="eastAsia"/>
                <w:bCs/>
                <w:color w:val="auto"/>
                <w:sz w:val="24"/>
              </w:rPr>
              <w:t>分</w:t>
            </w:r>
          </w:p>
          <w:p w14:paraId="18335374">
            <w:pPr>
              <w:snapToGrid w:val="0"/>
              <w:rPr>
                <w:bCs/>
                <w:color w:val="auto"/>
                <w:sz w:val="24"/>
              </w:rPr>
            </w:pPr>
            <w:r>
              <w:rPr>
                <w:rFonts w:hint="eastAsia"/>
                <w:bCs/>
                <w:color w:val="auto"/>
                <w:sz w:val="24"/>
              </w:rPr>
              <w:t>储物架产品满足以下性能要求：</w:t>
            </w:r>
          </w:p>
          <w:p w14:paraId="4553515E">
            <w:pPr>
              <w:snapToGrid w:val="0"/>
              <w:rPr>
                <w:bCs/>
                <w:color w:val="auto"/>
                <w:sz w:val="24"/>
              </w:rPr>
            </w:pPr>
            <w:r>
              <w:rPr>
                <w:bCs/>
                <w:color w:val="auto"/>
                <w:sz w:val="24"/>
              </w:rPr>
              <w:t>1)</w:t>
            </w:r>
            <w:r>
              <w:rPr>
                <w:rFonts w:hint="eastAsia"/>
                <w:bCs/>
                <w:color w:val="auto"/>
                <w:sz w:val="24"/>
              </w:rPr>
              <w:t>外观性能要求：塑料件外观应无裂纹、明显变形、缩水、针孔，无凹陷、飞边、折皱、疙瘩，无气泡、杂质、伤痕、白印，无划痕、毛刺、拉毛、污渍，无明显色差；</w:t>
            </w:r>
          </w:p>
          <w:p w14:paraId="373A63D0">
            <w:pPr>
              <w:snapToGrid w:val="0"/>
              <w:rPr>
                <w:bCs/>
                <w:sz w:val="24"/>
              </w:rPr>
            </w:pPr>
            <w:r>
              <w:rPr>
                <w:bCs/>
                <w:color w:val="auto"/>
                <w:sz w:val="24"/>
              </w:rPr>
              <w:t>2)</w:t>
            </w:r>
            <w:r>
              <w:rPr>
                <w:rFonts w:hint="eastAsia"/>
                <w:bCs/>
                <w:color w:val="auto"/>
                <w:sz w:val="24"/>
              </w:rPr>
              <w:t>安全性能要求：①正常使用时</w:t>
            </w:r>
            <w:r>
              <w:rPr>
                <w:bCs/>
                <w:color w:val="auto"/>
                <w:sz w:val="24"/>
              </w:rPr>
              <w:t>,</w:t>
            </w:r>
            <w:r>
              <w:rPr>
                <w:rFonts w:hint="eastAsia"/>
                <w:bCs/>
                <w:color w:val="auto"/>
                <w:sz w:val="24"/>
              </w:rPr>
              <w:t>可接触到的边都应进行倒圆的方式进行保护。倒圆半径应不小于</w:t>
            </w:r>
            <w:r>
              <w:rPr>
                <w:bCs/>
                <w:color w:val="auto"/>
                <w:sz w:val="24"/>
              </w:rPr>
              <w:t>0.5mm</w:t>
            </w:r>
            <w:r>
              <w:rPr>
                <w:rFonts w:hint="eastAsia"/>
                <w:bCs/>
                <w:color w:val="auto"/>
                <w:sz w:val="24"/>
              </w:rPr>
              <w:t>；②固定零部件的结合应无少件、透钉、漏钉；</w:t>
            </w:r>
            <w:r>
              <w:rPr>
                <w:rFonts w:hint="eastAsia"/>
                <w:bCs/>
                <w:sz w:val="24"/>
              </w:rPr>
              <w:t>③正常使用时</w:t>
            </w:r>
            <w:r>
              <w:rPr>
                <w:bCs/>
                <w:sz w:val="24"/>
              </w:rPr>
              <w:t>,</w:t>
            </w:r>
            <w:r>
              <w:rPr>
                <w:rFonts w:hint="eastAsia"/>
                <w:bCs/>
                <w:sz w:val="24"/>
              </w:rPr>
              <w:t>其他部件表面应无锐边、锐角；</w:t>
            </w:r>
          </w:p>
          <w:p w14:paraId="485CF7FE">
            <w:pPr>
              <w:snapToGrid w:val="0"/>
              <w:rPr>
                <w:bCs/>
                <w:sz w:val="24"/>
              </w:rPr>
            </w:pPr>
            <w:r>
              <w:rPr>
                <w:bCs/>
                <w:sz w:val="24"/>
              </w:rPr>
              <w:t>3)</w:t>
            </w:r>
            <w:r>
              <w:rPr>
                <w:rFonts w:hint="eastAsia"/>
                <w:bCs/>
                <w:sz w:val="24"/>
              </w:rPr>
              <w:t>有害物质限量：重金属含量（限色漆）</w:t>
            </w:r>
            <w:r>
              <w:rPr>
                <w:bCs/>
                <w:sz w:val="24"/>
              </w:rPr>
              <w:t>mg/kg</w:t>
            </w:r>
            <w:r>
              <w:rPr>
                <w:rFonts w:hint="eastAsia"/>
                <w:bCs/>
                <w:sz w:val="24"/>
              </w:rPr>
              <w:t>（可溶性铅≤</w:t>
            </w:r>
            <w:r>
              <w:rPr>
                <w:bCs/>
                <w:sz w:val="24"/>
              </w:rPr>
              <w:t>8</w:t>
            </w:r>
            <w:r>
              <w:rPr>
                <w:rFonts w:hint="eastAsia"/>
                <w:bCs/>
                <w:sz w:val="24"/>
              </w:rPr>
              <w:t>、可溶性镉≤</w:t>
            </w:r>
            <w:r>
              <w:rPr>
                <w:bCs/>
                <w:sz w:val="24"/>
              </w:rPr>
              <w:t>0.5</w:t>
            </w:r>
            <w:r>
              <w:rPr>
                <w:rFonts w:hint="eastAsia"/>
                <w:bCs/>
                <w:sz w:val="24"/>
              </w:rPr>
              <w:t>、可溶性铬≤</w:t>
            </w:r>
            <w:r>
              <w:rPr>
                <w:bCs/>
                <w:sz w:val="24"/>
              </w:rPr>
              <w:t>8</w:t>
            </w:r>
            <w:r>
              <w:rPr>
                <w:rFonts w:hint="eastAsia"/>
                <w:bCs/>
                <w:sz w:val="24"/>
              </w:rPr>
              <w:t>、可溶性汞≤</w:t>
            </w:r>
            <w:r>
              <w:rPr>
                <w:bCs/>
                <w:sz w:val="24"/>
              </w:rPr>
              <w:t>0.2</w:t>
            </w:r>
            <w:r>
              <w:rPr>
                <w:rFonts w:hint="eastAsia"/>
                <w:bCs/>
                <w:sz w:val="24"/>
              </w:rPr>
              <w:t>）；</w:t>
            </w:r>
          </w:p>
          <w:p w14:paraId="60BE6C3B">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79D83DF1">
            <w:pPr>
              <w:snapToGrid w:val="0"/>
              <w:rPr>
                <w:bCs/>
                <w:color w:val="FF0000"/>
                <w:sz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vAlign w:val="center"/>
          </w:tcPr>
          <w:p w14:paraId="11D435DB">
            <w:pPr>
              <w:widowControl/>
              <w:snapToGrid w:val="0"/>
              <w:jc w:val="center"/>
              <w:rPr>
                <w:kern w:val="0"/>
                <w:sz w:val="24"/>
                <w:szCs w:val="24"/>
              </w:rPr>
            </w:pPr>
            <w:r>
              <w:rPr>
                <w:kern w:val="0"/>
                <w:sz w:val="24"/>
                <w:szCs w:val="24"/>
              </w:rPr>
              <w:t>10</w:t>
            </w:r>
          </w:p>
        </w:tc>
      </w:tr>
      <w:tr w14:paraId="0B6AA9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6D316FC3">
            <w:pPr>
              <w:widowControl/>
              <w:snapToGrid w:val="0"/>
              <w:jc w:val="center"/>
              <w:rPr>
                <w:kern w:val="0"/>
                <w:sz w:val="24"/>
                <w:szCs w:val="24"/>
              </w:rPr>
            </w:pPr>
            <w:r>
              <w:rPr>
                <w:kern w:val="0"/>
                <w:sz w:val="24"/>
                <w:szCs w:val="24"/>
              </w:rPr>
              <w:t>6</w:t>
            </w:r>
          </w:p>
        </w:tc>
        <w:tc>
          <w:tcPr>
            <w:tcW w:w="1655" w:type="dxa"/>
            <w:vAlign w:val="center"/>
          </w:tcPr>
          <w:p w14:paraId="682834E5">
            <w:pPr>
              <w:widowControl/>
              <w:snapToGrid w:val="0"/>
              <w:jc w:val="center"/>
              <w:rPr>
                <w:kern w:val="0"/>
                <w:sz w:val="24"/>
                <w:szCs w:val="24"/>
              </w:rPr>
            </w:pPr>
            <w:r>
              <w:rPr>
                <w:rFonts w:hint="eastAsia"/>
                <w:kern w:val="0"/>
                <w:sz w:val="24"/>
                <w:szCs w:val="24"/>
              </w:rPr>
              <w:t>非“★”技术要求（不含上述产品参数承诺评价中的参数要求）响应性评价</w:t>
            </w:r>
          </w:p>
        </w:tc>
        <w:tc>
          <w:tcPr>
            <w:tcW w:w="7087" w:type="dxa"/>
            <w:vAlign w:val="center"/>
          </w:tcPr>
          <w:p w14:paraId="0D2B85C8">
            <w:pPr>
              <w:widowControl/>
              <w:snapToGrid w:val="0"/>
              <w:rPr>
                <w:kern w:val="0"/>
                <w:sz w:val="24"/>
                <w:szCs w:val="24"/>
              </w:rPr>
            </w:pPr>
            <w:r>
              <w:rPr>
                <w:rFonts w:hint="eastAsia"/>
                <w:kern w:val="0"/>
                <w:sz w:val="24"/>
                <w:szCs w:val="24"/>
              </w:rPr>
              <w:t>完全满足无偏离的得</w:t>
            </w:r>
            <w:r>
              <w:rPr>
                <w:kern w:val="0"/>
                <w:sz w:val="24"/>
                <w:szCs w:val="24"/>
              </w:rPr>
              <w:t>5</w:t>
            </w:r>
            <w:r>
              <w:rPr>
                <w:rFonts w:hint="eastAsia"/>
                <w:kern w:val="0"/>
                <w:sz w:val="24"/>
                <w:szCs w:val="24"/>
              </w:rPr>
              <w:t>分；</w:t>
            </w:r>
          </w:p>
          <w:p w14:paraId="640277BF">
            <w:pPr>
              <w:widowControl/>
              <w:snapToGrid w:val="0"/>
              <w:rPr>
                <w:kern w:val="0"/>
                <w:sz w:val="24"/>
                <w:szCs w:val="24"/>
              </w:rPr>
            </w:pPr>
            <w:r>
              <w:rPr>
                <w:rFonts w:hint="eastAsia"/>
                <w:kern w:val="0"/>
                <w:sz w:val="24"/>
                <w:szCs w:val="24"/>
              </w:rPr>
              <w:t>非“★”</w:t>
            </w:r>
            <w:r>
              <w:rPr>
                <w:rFonts w:hint="eastAsia"/>
                <w:bCs/>
                <w:sz w:val="24"/>
              </w:rPr>
              <w:t>技术要求</w:t>
            </w:r>
            <w:r>
              <w:rPr>
                <w:rFonts w:hint="eastAsia"/>
                <w:kern w:val="0"/>
                <w:sz w:val="24"/>
                <w:szCs w:val="24"/>
              </w:rPr>
              <w:t>劣于招标文件要求或未做应答的不足</w:t>
            </w:r>
            <w:r>
              <w:rPr>
                <w:kern w:val="0"/>
                <w:sz w:val="24"/>
                <w:szCs w:val="24"/>
              </w:rPr>
              <w:t>5</w:t>
            </w:r>
            <w:r>
              <w:rPr>
                <w:rFonts w:hint="eastAsia"/>
                <w:kern w:val="0"/>
                <w:sz w:val="24"/>
                <w:szCs w:val="24"/>
              </w:rPr>
              <w:t>条的，每出现</w:t>
            </w:r>
            <w:r>
              <w:rPr>
                <w:kern w:val="0"/>
                <w:sz w:val="24"/>
                <w:szCs w:val="24"/>
              </w:rPr>
              <w:t>1</w:t>
            </w:r>
            <w:r>
              <w:rPr>
                <w:rFonts w:hint="eastAsia"/>
                <w:kern w:val="0"/>
                <w:sz w:val="24"/>
                <w:szCs w:val="24"/>
              </w:rPr>
              <w:t>条以上情形减</w:t>
            </w:r>
            <w:r>
              <w:rPr>
                <w:kern w:val="0"/>
                <w:sz w:val="24"/>
                <w:szCs w:val="24"/>
              </w:rPr>
              <w:t>1</w:t>
            </w:r>
            <w:r>
              <w:rPr>
                <w:rFonts w:hint="eastAsia"/>
                <w:kern w:val="0"/>
                <w:sz w:val="24"/>
                <w:szCs w:val="24"/>
              </w:rPr>
              <w:t>分</w:t>
            </w:r>
          </w:p>
          <w:p w14:paraId="130E5C42">
            <w:pPr>
              <w:widowControl/>
              <w:snapToGrid w:val="0"/>
              <w:rPr>
                <w:kern w:val="0"/>
                <w:sz w:val="24"/>
                <w:szCs w:val="24"/>
              </w:rPr>
            </w:pPr>
            <w:r>
              <w:rPr>
                <w:rFonts w:hint="eastAsia"/>
                <w:kern w:val="0"/>
                <w:sz w:val="24"/>
                <w:szCs w:val="24"/>
              </w:rPr>
              <w:t>非“★”</w:t>
            </w:r>
            <w:r>
              <w:rPr>
                <w:rFonts w:hint="eastAsia"/>
                <w:bCs/>
                <w:sz w:val="24"/>
              </w:rPr>
              <w:t>技术要求</w:t>
            </w:r>
            <w:r>
              <w:rPr>
                <w:rFonts w:hint="eastAsia"/>
                <w:kern w:val="0"/>
                <w:sz w:val="24"/>
                <w:szCs w:val="24"/>
              </w:rPr>
              <w:t>劣于招标文件要求或未做应答≥</w:t>
            </w:r>
            <w:r>
              <w:rPr>
                <w:kern w:val="0"/>
                <w:sz w:val="24"/>
                <w:szCs w:val="24"/>
              </w:rPr>
              <w:t>5</w:t>
            </w:r>
            <w:r>
              <w:rPr>
                <w:rFonts w:hint="eastAsia"/>
                <w:kern w:val="0"/>
                <w:sz w:val="24"/>
                <w:szCs w:val="24"/>
              </w:rPr>
              <w:t>条的，本项得</w:t>
            </w:r>
            <w:r>
              <w:rPr>
                <w:kern w:val="0"/>
                <w:sz w:val="24"/>
                <w:szCs w:val="24"/>
              </w:rPr>
              <w:t>0</w:t>
            </w:r>
            <w:r>
              <w:rPr>
                <w:rFonts w:hint="eastAsia"/>
                <w:kern w:val="0"/>
                <w:sz w:val="24"/>
                <w:szCs w:val="24"/>
              </w:rPr>
              <w:t>分</w:t>
            </w:r>
          </w:p>
        </w:tc>
        <w:tc>
          <w:tcPr>
            <w:tcW w:w="1010" w:type="dxa"/>
            <w:vAlign w:val="center"/>
          </w:tcPr>
          <w:p w14:paraId="786FBF0A">
            <w:pPr>
              <w:widowControl/>
              <w:snapToGrid w:val="0"/>
              <w:jc w:val="center"/>
              <w:rPr>
                <w:kern w:val="0"/>
                <w:sz w:val="24"/>
                <w:szCs w:val="24"/>
              </w:rPr>
            </w:pPr>
            <w:r>
              <w:rPr>
                <w:kern w:val="0"/>
                <w:sz w:val="24"/>
                <w:szCs w:val="24"/>
              </w:rPr>
              <w:t>5</w:t>
            </w:r>
          </w:p>
        </w:tc>
      </w:tr>
      <w:tr w14:paraId="03B09C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6C33E009">
            <w:pPr>
              <w:snapToGrid w:val="0"/>
              <w:jc w:val="center"/>
              <w:rPr>
                <w:bCs/>
                <w:sz w:val="24"/>
              </w:rPr>
            </w:pPr>
            <w:r>
              <w:rPr>
                <w:rFonts w:hint="eastAsia"/>
                <w:kern w:val="0"/>
                <w:sz w:val="24"/>
                <w:szCs w:val="24"/>
              </w:rPr>
              <w:t>第三部分</w:t>
            </w:r>
            <w:r>
              <w:rPr>
                <w:kern w:val="0"/>
                <w:sz w:val="24"/>
                <w:szCs w:val="24"/>
              </w:rPr>
              <w:t xml:space="preserve"> </w:t>
            </w:r>
            <w:r>
              <w:rPr>
                <w:rFonts w:hint="eastAsia"/>
                <w:kern w:val="0"/>
                <w:sz w:val="24"/>
                <w:szCs w:val="24"/>
              </w:rPr>
              <w:t>主观分（</w:t>
            </w:r>
            <w:r>
              <w:rPr>
                <w:kern w:val="0"/>
                <w:sz w:val="24"/>
                <w:szCs w:val="24"/>
              </w:rPr>
              <w:t>44</w:t>
            </w:r>
            <w:r>
              <w:rPr>
                <w:rFonts w:hint="eastAsia"/>
                <w:kern w:val="0"/>
                <w:sz w:val="24"/>
                <w:szCs w:val="24"/>
              </w:rPr>
              <w:t>分）</w:t>
            </w:r>
          </w:p>
        </w:tc>
        <w:tc>
          <w:tcPr>
            <w:tcW w:w="1010" w:type="dxa"/>
            <w:vAlign w:val="center"/>
          </w:tcPr>
          <w:p w14:paraId="3C222350">
            <w:pPr>
              <w:widowControl/>
              <w:snapToGrid w:val="0"/>
              <w:jc w:val="center"/>
              <w:rPr>
                <w:kern w:val="0"/>
                <w:sz w:val="24"/>
                <w:szCs w:val="24"/>
              </w:rPr>
            </w:pPr>
            <w:r>
              <w:rPr>
                <w:rFonts w:hint="eastAsia"/>
                <w:kern w:val="0"/>
                <w:sz w:val="24"/>
                <w:szCs w:val="24"/>
              </w:rPr>
              <w:t>分值</w:t>
            </w:r>
          </w:p>
        </w:tc>
      </w:tr>
      <w:tr w14:paraId="521131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24F523BE">
            <w:pPr>
              <w:widowControl/>
              <w:snapToGrid w:val="0"/>
              <w:jc w:val="center"/>
              <w:rPr>
                <w:kern w:val="0"/>
                <w:sz w:val="24"/>
                <w:szCs w:val="24"/>
              </w:rPr>
            </w:pPr>
            <w:r>
              <w:rPr>
                <w:kern w:val="0"/>
                <w:sz w:val="24"/>
                <w:szCs w:val="24"/>
              </w:rPr>
              <w:t>1</w:t>
            </w:r>
          </w:p>
        </w:tc>
        <w:tc>
          <w:tcPr>
            <w:tcW w:w="1655" w:type="dxa"/>
            <w:vAlign w:val="center"/>
          </w:tcPr>
          <w:p w14:paraId="1E2ACF6B">
            <w:pPr>
              <w:widowControl/>
              <w:snapToGrid w:val="0"/>
              <w:jc w:val="center"/>
              <w:rPr>
                <w:kern w:val="0"/>
                <w:sz w:val="24"/>
                <w:szCs w:val="24"/>
              </w:rPr>
            </w:pPr>
            <w:r>
              <w:rPr>
                <w:rFonts w:hint="eastAsia"/>
                <w:kern w:val="0"/>
                <w:sz w:val="24"/>
                <w:szCs w:val="24"/>
              </w:rPr>
              <w:t>产品整体性能评价</w:t>
            </w:r>
          </w:p>
        </w:tc>
        <w:tc>
          <w:tcPr>
            <w:tcW w:w="7087" w:type="dxa"/>
            <w:vAlign w:val="center"/>
          </w:tcPr>
          <w:p w14:paraId="25A6415F">
            <w:pPr>
              <w:widowControl/>
              <w:snapToGrid w:val="0"/>
              <w:rPr>
                <w:kern w:val="0"/>
                <w:sz w:val="24"/>
                <w:szCs w:val="24"/>
              </w:rPr>
            </w:pPr>
            <w:r>
              <w:rPr>
                <w:rFonts w:hint="eastAsia"/>
                <w:kern w:val="0"/>
                <w:sz w:val="24"/>
                <w:szCs w:val="24"/>
              </w:rPr>
              <w:t>至少包含产品整体设计理念、性能描述、安全耐用性描述等</w:t>
            </w:r>
          </w:p>
          <w:p w14:paraId="4D80D647">
            <w:pPr>
              <w:widowControl/>
              <w:adjustRightInd w:val="0"/>
              <w:snapToGrid w:val="0"/>
              <w:rPr>
                <w:kern w:val="0"/>
                <w:sz w:val="24"/>
                <w:szCs w:val="24"/>
              </w:rPr>
            </w:pPr>
            <w:r>
              <w:rPr>
                <w:rFonts w:hint="eastAsia"/>
                <w:kern w:val="0"/>
                <w:sz w:val="24"/>
                <w:szCs w:val="24"/>
              </w:rPr>
              <w:t>满足招标文件要求，无瑕疵：</w:t>
            </w:r>
            <w:r>
              <w:rPr>
                <w:kern w:val="0"/>
                <w:sz w:val="24"/>
                <w:szCs w:val="24"/>
              </w:rPr>
              <w:t>9</w:t>
            </w:r>
            <w:r>
              <w:rPr>
                <w:rFonts w:hint="eastAsia"/>
                <w:kern w:val="0"/>
                <w:sz w:val="24"/>
                <w:szCs w:val="24"/>
              </w:rPr>
              <w:t>分；</w:t>
            </w:r>
          </w:p>
          <w:p w14:paraId="0A62D826">
            <w:pPr>
              <w:widowControl/>
              <w:adjustRightInd w:val="0"/>
              <w:snapToGrid w:val="0"/>
              <w:rPr>
                <w:kern w:val="0"/>
                <w:sz w:val="24"/>
                <w:szCs w:val="24"/>
              </w:rPr>
            </w:pPr>
            <w:r>
              <w:rPr>
                <w:rFonts w:hint="eastAsia"/>
                <w:kern w:val="0"/>
                <w:sz w:val="24"/>
                <w:szCs w:val="24"/>
              </w:rPr>
              <w:t>方案内容存在</w:t>
            </w:r>
            <w:r>
              <w:rPr>
                <w:kern w:val="0"/>
                <w:sz w:val="24"/>
                <w:szCs w:val="24"/>
              </w:rPr>
              <w:t>1</w:t>
            </w:r>
            <w:r>
              <w:rPr>
                <w:rFonts w:hint="eastAsia"/>
                <w:kern w:val="0"/>
                <w:sz w:val="24"/>
                <w:szCs w:val="24"/>
              </w:rPr>
              <w:t>处瑕疵：</w:t>
            </w:r>
            <w:r>
              <w:rPr>
                <w:kern w:val="0"/>
                <w:sz w:val="24"/>
                <w:szCs w:val="24"/>
              </w:rPr>
              <w:t>6</w:t>
            </w:r>
            <w:r>
              <w:rPr>
                <w:rFonts w:hint="eastAsia"/>
                <w:kern w:val="0"/>
                <w:sz w:val="24"/>
                <w:szCs w:val="24"/>
              </w:rPr>
              <w:t>分；</w:t>
            </w:r>
          </w:p>
          <w:p w14:paraId="567C8349">
            <w:pPr>
              <w:widowControl/>
              <w:adjustRightInd w:val="0"/>
              <w:snapToGrid w:val="0"/>
              <w:rPr>
                <w:kern w:val="0"/>
                <w:sz w:val="24"/>
                <w:szCs w:val="24"/>
              </w:rPr>
            </w:pPr>
            <w:r>
              <w:rPr>
                <w:rFonts w:hint="eastAsia"/>
                <w:kern w:val="0"/>
                <w:sz w:val="24"/>
                <w:szCs w:val="24"/>
              </w:rPr>
              <w:t>方案内容存在</w:t>
            </w:r>
            <w:r>
              <w:rPr>
                <w:kern w:val="0"/>
                <w:sz w:val="24"/>
                <w:szCs w:val="24"/>
              </w:rPr>
              <w:t>2</w:t>
            </w:r>
            <w:r>
              <w:rPr>
                <w:rFonts w:hint="eastAsia"/>
                <w:kern w:val="0"/>
                <w:sz w:val="24"/>
                <w:szCs w:val="24"/>
              </w:rPr>
              <w:t>处瑕疵：</w:t>
            </w:r>
            <w:r>
              <w:rPr>
                <w:kern w:val="0"/>
                <w:sz w:val="24"/>
                <w:szCs w:val="24"/>
              </w:rPr>
              <w:t>3</w:t>
            </w:r>
            <w:r>
              <w:rPr>
                <w:rFonts w:hint="eastAsia"/>
                <w:kern w:val="0"/>
                <w:sz w:val="24"/>
                <w:szCs w:val="24"/>
              </w:rPr>
              <w:t>分；</w:t>
            </w:r>
          </w:p>
          <w:p w14:paraId="081194D3">
            <w:pPr>
              <w:widowControl/>
              <w:adjustRightInd w:val="0"/>
              <w:snapToGrid w:val="0"/>
              <w:rPr>
                <w:kern w:val="0"/>
                <w:sz w:val="24"/>
                <w:szCs w:val="24"/>
              </w:rPr>
            </w:pPr>
            <w:r>
              <w:rPr>
                <w:rFonts w:hint="eastAsia"/>
                <w:kern w:val="0"/>
                <w:sz w:val="24"/>
                <w:szCs w:val="24"/>
              </w:rPr>
              <w:t>未提供方案或不满足招标文件要求或内容存在</w:t>
            </w:r>
            <w:r>
              <w:rPr>
                <w:kern w:val="0"/>
                <w:sz w:val="24"/>
                <w:szCs w:val="24"/>
              </w:rPr>
              <w:t>3</w:t>
            </w:r>
            <w:r>
              <w:rPr>
                <w:rFonts w:hint="eastAsia"/>
                <w:kern w:val="0"/>
                <w:sz w:val="24"/>
                <w:szCs w:val="24"/>
              </w:rPr>
              <w:t>处及以上瑕疵：</w:t>
            </w:r>
            <w:r>
              <w:rPr>
                <w:kern w:val="0"/>
                <w:sz w:val="24"/>
                <w:szCs w:val="24"/>
              </w:rPr>
              <w:t>0</w:t>
            </w:r>
            <w:r>
              <w:rPr>
                <w:rFonts w:hint="eastAsia"/>
                <w:kern w:val="0"/>
                <w:sz w:val="24"/>
                <w:szCs w:val="24"/>
              </w:rPr>
              <w:t>分；</w:t>
            </w:r>
          </w:p>
          <w:p w14:paraId="31CC63E7">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6C0042AB">
            <w:pPr>
              <w:widowControl/>
              <w:snapToGrid w:val="0"/>
              <w:jc w:val="center"/>
              <w:rPr>
                <w:kern w:val="0"/>
                <w:sz w:val="24"/>
                <w:szCs w:val="24"/>
              </w:rPr>
            </w:pPr>
            <w:r>
              <w:rPr>
                <w:kern w:val="0"/>
                <w:sz w:val="24"/>
                <w:szCs w:val="24"/>
              </w:rPr>
              <w:t>9</w:t>
            </w:r>
          </w:p>
        </w:tc>
      </w:tr>
      <w:tr w14:paraId="4D8181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34A4CC49">
            <w:pPr>
              <w:widowControl/>
              <w:snapToGrid w:val="0"/>
              <w:jc w:val="center"/>
              <w:rPr>
                <w:kern w:val="0"/>
                <w:sz w:val="24"/>
                <w:szCs w:val="24"/>
              </w:rPr>
            </w:pPr>
            <w:r>
              <w:rPr>
                <w:kern w:val="0"/>
                <w:sz w:val="24"/>
                <w:szCs w:val="24"/>
              </w:rPr>
              <w:t>2</w:t>
            </w:r>
          </w:p>
        </w:tc>
        <w:tc>
          <w:tcPr>
            <w:tcW w:w="1655" w:type="dxa"/>
            <w:vAlign w:val="center"/>
          </w:tcPr>
          <w:p w14:paraId="1556B430">
            <w:pPr>
              <w:widowControl/>
              <w:snapToGrid w:val="0"/>
              <w:jc w:val="center"/>
              <w:rPr>
                <w:kern w:val="0"/>
                <w:sz w:val="24"/>
                <w:szCs w:val="24"/>
              </w:rPr>
            </w:pPr>
            <w:r>
              <w:rPr>
                <w:rFonts w:hint="eastAsia"/>
                <w:kern w:val="0"/>
                <w:sz w:val="24"/>
                <w:szCs w:val="24"/>
              </w:rPr>
              <w:t>产品关键零部件评价</w:t>
            </w:r>
          </w:p>
        </w:tc>
        <w:tc>
          <w:tcPr>
            <w:tcW w:w="7087" w:type="dxa"/>
            <w:vAlign w:val="center"/>
          </w:tcPr>
          <w:p w14:paraId="2DC74981">
            <w:pPr>
              <w:widowControl/>
              <w:snapToGrid w:val="0"/>
              <w:rPr>
                <w:kern w:val="0"/>
                <w:sz w:val="24"/>
                <w:szCs w:val="24"/>
              </w:rPr>
            </w:pPr>
            <w:r>
              <w:rPr>
                <w:rFonts w:hint="eastAsia"/>
                <w:kern w:val="0"/>
                <w:sz w:val="24"/>
                <w:szCs w:val="24"/>
              </w:rPr>
              <w:t>至少包含产品关键零部件设计理念、性能描述、安全耐用性描述等</w:t>
            </w:r>
          </w:p>
          <w:p w14:paraId="0E0867C9">
            <w:pPr>
              <w:widowControl/>
              <w:adjustRightInd w:val="0"/>
              <w:snapToGrid w:val="0"/>
              <w:rPr>
                <w:kern w:val="0"/>
                <w:sz w:val="24"/>
                <w:szCs w:val="24"/>
              </w:rPr>
            </w:pPr>
            <w:r>
              <w:rPr>
                <w:rFonts w:hint="eastAsia"/>
                <w:kern w:val="0"/>
                <w:sz w:val="24"/>
                <w:szCs w:val="24"/>
              </w:rPr>
              <w:t>满足招标文件要求，无瑕疵：</w:t>
            </w:r>
            <w:r>
              <w:rPr>
                <w:kern w:val="0"/>
                <w:sz w:val="24"/>
                <w:szCs w:val="24"/>
              </w:rPr>
              <w:t>9</w:t>
            </w:r>
            <w:r>
              <w:rPr>
                <w:rFonts w:hint="eastAsia"/>
                <w:kern w:val="0"/>
                <w:sz w:val="24"/>
                <w:szCs w:val="24"/>
              </w:rPr>
              <w:t>分；</w:t>
            </w:r>
          </w:p>
          <w:p w14:paraId="5873FC1F">
            <w:pPr>
              <w:widowControl/>
              <w:adjustRightInd w:val="0"/>
              <w:snapToGrid w:val="0"/>
              <w:rPr>
                <w:kern w:val="0"/>
                <w:sz w:val="24"/>
                <w:szCs w:val="24"/>
              </w:rPr>
            </w:pPr>
            <w:r>
              <w:rPr>
                <w:rFonts w:hint="eastAsia"/>
                <w:kern w:val="0"/>
                <w:sz w:val="24"/>
                <w:szCs w:val="24"/>
              </w:rPr>
              <w:t>方案内容存在</w:t>
            </w:r>
            <w:r>
              <w:rPr>
                <w:kern w:val="0"/>
                <w:sz w:val="24"/>
                <w:szCs w:val="24"/>
              </w:rPr>
              <w:t>1</w:t>
            </w:r>
            <w:r>
              <w:rPr>
                <w:rFonts w:hint="eastAsia"/>
                <w:kern w:val="0"/>
                <w:sz w:val="24"/>
                <w:szCs w:val="24"/>
              </w:rPr>
              <w:t>处瑕疵：</w:t>
            </w:r>
            <w:r>
              <w:rPr>
                <w:kern w:val="0"/>
                <w:sz w:val="24"/>
                <w:szCs w:val="24"/>
              </w:rPr>
              <w:t>6</w:t>
            </w:r>
            <w:r>
              <w:rPr>
                <w:rFonts w:hint="eastAsia"/>
                <w:kern w:val="0"/>
                <w:sz w:val="24"/>
                <w:szCs w:val="24"/>
              </w:rPr>
              <w:t>分；</w:t>
            </w:r>
          </w:p>
          <w:p w14:paraId="6D9A3D8E">
            <w:pPr>
              <w:widowControl/>
              <w:adjustRightInd w:val="0"/>
              <w:snapToGrid w:val="0"/>
              <w:rPr>
                <w:kern w:val="0"/>
                <w:sz w:val="24"/>
                <w:szCs w:val="24"/>
              </w:rPr>
            </w:pPr>
            <w:r>
              <w:rPr>
                <w:rFonts w:hint="eastAsia"/>
                <w:kern w:val="0"/>
                <w:sz w:val="24"/>
                <w:szCs w:val="24"/>
              </w:rPr>
              <w:t>方案内容存在</w:t>
            </w:r>
            <w:r>
              <w:rPr>
                <w:kern w:val="0"/>
                <w:sz w:val="24"/>
                <w:szCs w:val="24"/>
              </w:rPr>
              <w:t>2</w:t>
            </w:r>
            <w:r>
              <w:rPr>
                <w:rFonts w:hint="eastAsia"/>
                <w:kern w:val="0"/>
                <w:sz w:val="24"/>
                <w:szCs w:val="24"/>
              </w:rPr>
              <w:t>处瑕疵：</w:t>
            </w:r>
            <w:r>
              <w:rPr>
                <w:kern w:val="0"/>
                <w:sz w:val="24"/>
                <w:szCs w:val="24"/>
              </w:rPr>
              <w:t>3</w:t>
            </w:r>
            <w:r>
              <w:rPr>
                <w:rFonts w:hint="eastAsia"/>
                <w:kern w:val="0"/>
                <w:sz w:val="24"/>
                <w:szCs w:val="24"/>
              </w:rPr>
              <w:t>分；</w:t>
            </w:r>
          </w:p>
          <w:p w14:paraId="7528F873">
            <w:pPr>
              <w:widowControl/>
              <w:adjustRightInd w:val="0"/>
              <w:snapToGrid w:val="0"/>
              <w:rPr>
                <w:kern w:val="0"/>
                <w:sz w:val="24"/>
                <w:szCs w:val="24"/>
              </w:rPr>
            </w:pPr>
            <w:r>
              <w:rPr>
                <w:rFonts w:hint="eastAsia"/>
                <w:kern w:val="0"/>
                <w:sz w:val="24"/>
                <w:szCs w:val="24"/>
              </w:rPr>
              <w:t>未提供方案或不满足招标文件要求或内容存在</w:t>
            </w:r>
            <w:r>
              <w:rPr>
                <w:kern w:val="0"/>
                <w:sz w:val="24"/>
                <w:szCs w:val="24"/>
              </w:rPr>
              <w:t>3</w:t>
            </w:r>
            <w:r>
              <w:rPr>
                <w:rFonts w:hint="eastAsia"/>
                <w:kern w:val="0"/>
                <w:sz w:val="24"/>
                <w:szCs w:val="24"/>
              </w:rPr>
              <w:t>处及以上瑕疵：</w:t>
            </w:r>
            <w:r>
              <w:rPr>
                <w:kern w:val="0"/>
                <w:sz w:val="24"/>
                <w:szCs w:val="24"/>
              </w:rPr>
              <w:t>0</w:t>
            </w:r>
            <w:r>
              <w:rPr>
                <w:rFonts w:hint="eastAsia"/>
                <w:kern w:val="0"/>
                <w:sz w:val="24"/>
                <w:szCs w:val="24"/>
              </w:rPr>
              <w:t>分；</w:t>
            </w:r>
          </w:p>
          <w:p w14:paraId="20A3BBA5">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42DA8704">
            <w:pPr>
              <w:widowControl/>
              <w:snapToGrid w:val="0"/>
              <w:jc w:val="center"/>
              <w:rPr>
                <w:kern w:val="0"/>
                <w:sz w:val="24"/>
                <w:szCs w:val="24"/>
              </w:rPr>
            </w:pPr>
            <w:r>
              <w:rPr>
                <w:kern w:val="0"/>
                <w:sz w:val="24"/>
                <w:szCs w:val="24"/>
              </w:rPr>
              <w:t>9</w:t>
            </w:r>
          </w:p>
        </w:tc>
      </w:tr>
      <w:tr w14:paraId="5C99A8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36B504B2">
            <w:pPr>
              <w:widowControl/>
              <w:snapToGrid w:val="0"/>
              <w:jc w:val="center"/>
              <w:rPr>
                <w:kern w:val="0"/>
                <w:sz w:val="24"/>
                <w:szCs w:val="24"/>
              </w:rPr>
            </w:pPr>
            <w:r>
              <w:rPr>
                <w:kern w:val="0"/>
                <w:sz w:val="24"/>
                <w:szCs w:val="24"/>
              </w:rPr>
              <w:t>3</w:t>
            </w:r>
          </w:p>
        </w:tc>
        <w:tc>
          <w:tcPr>
            <w:tcW w:w="1655" w:type="dxa"/>
            <w:vAlign w:val="center"/>
          </w:tcPr>
          <w:p w14:paraId="52208AE0">
            <w:pPr>
              <w:widowControl/>
              <w:snapToGrid w:val="0"/>
              <w:jc w:val="center"/>
              <w:rPr>
                <w:kern w:val="0"/>
                <w:sz w:val="24"/>
                <w:szCs w:val="24"/>
              </w:rPr>
            </w:pPr>
            <w:r>
              <w:rPr>
                <w:rFonts w:hint="eastAsia"/>
                <w:sz w:val="24"/>
              </w:rPr>
              <w:t>安装实施方案评价</w:t>
            </w:r>
          </w:p>
        </w:tc>
        <w:tc>
          <w:tcPr>
            <w:tcW w:w="7087" w:type="dxa"/>
            <w:vAlign w:val="center"/>
          </w:tcPr>
          <w:p w14:paraId="20A75116">
            <w:pPr>
              <w:widowControl/>
              <w:snapToGrid w:val="0"/>
              <w:rPr>
                <w:kern w:val="0"/>
                <w:sz w:val="24"/>
                <w:szCs w:val="24"/>
              </w:rPr>
            </w:pPr>
            <w:r>
              <w:rPr>
                <w:rFonts w:hint="eastAsia"/>
                <w:kern w:val="0"/>
                <w:sz w:val="24"/>
                <w:szCs w:val="24"/>
              </w:rPr>
              <w:t>至少包含人员安排、进度计划、安装方法、施工安全保障措施等</w:t>
            </w:r>
          </w:p>
          <w:p w14:paraId="56059828">
            <w:pPr>
              <w:widowControl/>
              <w:adjustRightInd w:val="0"/>
              <w:snapToGrid w:val="0"/>
              <w:rPr>
                <w:kern w:val="0"/>
                <w:sz w:val="24"/>
                <w:szCs w:val="24"/>
              </w:rPr>
            </w:pPr>
            <w:r>
              <w:rPr>
                <w:rFonts w:hint="eastAsia"/>
                <w:kern w:val="0"/>
                <w:sz w:val="24"/>
                <w:szCs w:val="24"/>
              </w:rPr>
              <w:t>满足招标文件要求，无瑕疵：</w:t>
            </w:r>
            <w:r>
              <w:rPr>
                <w:kern w:val="0"/>
                <w:sz w:val="24"/>
                <w:szCs w:val="24"/>
              </w:rPr>
              <w:t>6</w:t>
            </w:r>
            <w:r>
              <w:rPr>
                <w:rFonts w:hint="eastAsia"/>
                <w:kern w:val="0"/>
                <w:sz w:val="24"/>
                <w:szCs w:val="24"/>
              </w:rPr>
              <w:t>分；</w:t>
            </w:r>
          </w:p>
          <w:p w14:paraId="0E4EB3E3">
            <w:pPr>
              <w:widowControl/>
              <w:adjustRightInd w:val="0"/>
              <w:snapToGrid w:val="0"/>
              <w:rPr>
                <w:kern w:val="0"/>
                <w:sz w:val="24"/>
                <w:szCs w:val="24"/>
              </w:rPr>
            </w:pPr>
            <w:r>
              <w:rPr>
                <w:rFonts w:hint="eastAsia"/>
                <w:kern w:val="0"/>
                <w:sz w:val="24"/>
                <w:szCs w:val="24"/>
              </w:rPr>
              <w:t>方案内容存在</w:t>
            </w:r>
            <w:r>
              <w:rPr>
                <w:kern w:val="0"/>
                <w:sz w:val="24"/>
                <w:szCs w:val="24"/>
              </w:rPr>
              <w:t>1</w:t>
            </w:r>
            <w:r>
              <w:rPr>
                <w:rFonts w:hint="eastAsia"/>
                <w:kern w:val="0"/>
                <w:sz w:val="24"/>
                <w:szCs w:val="24"/>
              </w:rPr>
              <w:t>处瑕疵：</w:t>
            </w:r>
            <w:r>
              <w:rPr>
                <w:kern w:val="0"/>
                <w:sz w:val="24"/>
                <w:szCs w:val="24"/>
              </w:rPr>
              <w:t>4</w:t>
            </w:r>
            <w:r>
              <w:rPr>
                <w:rFonts w:hint="eastAsia"/>
                <w:kern w:val="0"/>
                <w:sz w:val="24"/>
                <w:szCs w:val="24"/>
              </w:rPr>
              <w:t>分；</w:t>
            </w:r>
          </w:p>
          <w:p w14:paraId="64EDB060">
            <w:pPr>
              <w:widowControl/>
              <w:adjustRightInd w:val="0"/>
              <w:snapToGrid w:val="0"/>
              <w:rPr>
                <w:kern w:val="0"/>
                <w:sz w:val="24"/>
                <w:szCs w:val="24"/>
              </w:rPr>
            </w:pPr>
            <w:r>
              <w:rPr>
                <w:rFonts w:hint="eastAsia"/>
                <w:kern w:val="0"/>
                <w:sz w:val="24"/>
                <w:szCs w:val="24"/>
              </w:rPr>
              <w:t>方案内容存在</w:t>
            </w:r>
            <w:r>
              <w:rPr>
                <w:kern w:val="0"/>
                <w:sz w:val="24"/>
                <w:szCs w:val="24"/>
              </w:rPr>
              <w:t>2</w:t>
            </w:r>
            <w:r>
              <w:rPr>
                <w:rFonts w:hint="eastAsia"/>
                <w:kern w:val="0"/>
                <w:sz w:val="24"/>
                <w:szCs w:val="24"/>
              </w:rPr>
              <w:t>处瑕疵：</w:t>
            </w:r>
            <w:r>
              <w:rPr>
                <w:kern w:val="0"/>
                <w:sz w:val="24"/>
                <w:szCs w:val="24"/>
              </w:rPr>
              <w:t>2</w:t>
            </w:r>
            <w:r>
              <w:rPr>
                <w:rFonts w:hint="eastAsia"/>
                <w:kern w:val="0"/>
                <w:sz w:val="24"/>
                <w:szCs w:val="24"/>
              </w:rPr>
              <w:t>分；</w:t>
            </w:r>
          </w:p>
          <w:p w14:paraId="5458D1FA">
            <w:pPr>
              <w:widowControl/>
              <w:adjustRightInd w:val="0"/>
              <w:snapToGrid w:val="0"/>
              <w:rPr>
                <w:kern w:val="0"/>
                <w:sz w:val="24"/>
                <w:szCs w:val="24"/>
              </w:rPr>
            </w:pPr>
            <w:r>
              <w:rPr>
                <w:rFonts w:hint="eastAsia"/>
                <w:kern w:val="0"/>
                <w:sz w:val="24"/>
                <w:szCs w:val="24"/>
              </w:rPr>
              <w:t>未提供方案或不满足招标文件要求或内容存在</w:t>
            </w:r>
            <w:r>
              <w:rPr>
                <w:kern w:val="0"/>
                <w:sz w:val="24"/>
                <w:szCs w:val="24"/>
              </w:rPr>
              <w:t>3</w:t>
            </w:r>
            <w:r>
              <w:rPr>
                <w:rFonts w:hint="eastAsia"/>
                <w:kern w:val="0"/>
                <w:sz w:val="24"/>
                <w:szCs w:val="24"/>
              </w:rPr>
              <w:t>处及以上瑕疵：</w:t>
            </w:r>
            <w:r>
              <w:rPr>
                <w:kern w:val="0"/>
                <w:sz w:val="24"/>
                <w:szCs w:val="24"/>
              </w:rPr>
              <w:t>0</w:t>
            </w:r>
            <w:r>
              <w:rPr>
                <w:rFonts w:hint="eastAsia"/>
                <w:kern w:val="0"/>
                <w:sz w:val="24"/>
                <w:szCs w:val="24"/>
              </w:rPr>
              <w:t>分；</w:t>
            </w:r>
          </w:p>
          <w:p w14:paraId="485B575E">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0E029F82">
            <w:pPr>
              <w:widowControl/>
              <w:snapToGrid w:val="0"/>
              <w:jc w:val="center"/>
              <w:rPr>
                <w:kern w:val="0"/>
                <w:sz w:val="24"/>
                <w:szCs w:val="24"/>
              </w:rPr>
            </w:pPr>
            <w:r>
              <w:rPr>
                <w:kern w:val="0"/>
                <w:sz w:val="24"/>
                <w:szCs w:val="24"/>
              </w:rPr>
              <w:t>6</w:t>
            </w:r>
          </w:p>
        </w:tc>
      </w:tr>
      <w:tr w14:paraId="76DE4E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3E352DA5">
            <w:pPr>
              <w:widowControl/>
              <w:snapToGrid w:val="0"/>
              <w:jc w:val="center"/>
              <w:rPr>
                <w:kern w:val="0"/>
                <w:sz w:val="24"/>
                <w:szCs w:val="24"/>
              </w:rPr>
            </w:pPr>
            <w:r>
              <w:rPr>
                <w:kern w:val="0"/>
                <w:sz w:val="24"/>
                <w:szCs w:val="24"/>
              </w:rPr>
              <w:t>4</w:t>
            </w:r>
          </w:p>
        </w:tc>
        <w:tc>
          <w:tcPr>
            <w:tcW w:w="1655" w:type="dxa"/>
            <w:vAlign w:val="center"/>
          </w:tcPr>
          <w:p w14:paraId="669FEEFE">
            <w:pPr>
              <w:widowControl/>
              <w:snapToGrid w:val="0"/>
              <w:jc w:val="center"/>
              <w:rPr>
                <w:sz w:val="24"/>
              </w:rPr>
            </w:pPr>
            <w:r>
              <w:rPr>
                <w:rFonts w:hint="eastAsia"/>
                <w:sz w:val="24"/>
              </w:rPr>
              <w:t>售后服务方案评价</w:t>
            </w:r>
          </w:p>
        </w:tc>
        <w:tc>
          <w:tcPr>
            <w:tcW w:w="7087" w:type="dxa"/>
            <w:vAlign w:val="center"/>
          </w:tcPr>
          <w:p w14:paraId="5D44D4BF">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14:paraId="62E44BB6">
            <w:pPr>
              <w:widowControl/>
              <w:adjustRightInd w:val="0"/>
              <w:snapToGrid w:val="0"/>
              <w:rPr>
                <w:kern w:val="0"/>
                <w:sz w:val="24"/>
                <w:szCs w:val="24"/>
              </w:rPr>
            </w:pPr>
            <w:r>
              <w:rPr>
                <w:rFonts w:hint="eastAsia"/>
                <w:kern w:val="0"/>
                <w:sz w:val="24"/>
                <w:szCs w:val="24"/>
              </w:rPr>
              <w:t>满足招标文件要求，无瑕疵：</w:t>
            </w:r>
            <w:r>
              <w:rPr>
                <w:kern w:val="0"/>
                <w:sz w:val="24"/>
                <w:szCs w:val="24"/>
              </w:rPr>
              <w:t>6</w:t>
            </w:r>
            <w:r>
              <w:rPr>
                <w:rFonts w:hint="eastAsia"/>
                <w:kern w:val="0"/>
                <w:sz w:val="24"/>
                <w:szCs w:val="24"/>
              </w:rPr>
              <w:t>分；</w:t>
            </w:r>
          </w:p>
          <w:p w14:paraId="721E3135">
            <w:pPr>
              <w:widowControl/>
              <w:adjustRightInd w:val="0"/>
              <w:snapToGrid w:val="0"/>
              <w:rPr>
                <w:kern w:val="0"/>
                <w:sz w:val="24"/>
                <w:szCs w:val="24"/>
              </w:rPr>
            </w:pPr>
            <w:r>
              <w:rPr>
                <w:rFonts w:hint="eastAsia"/>
                <w:kern w:val="0"/>
                <w:sz w:val="24"/>
                <w:szCs w:val="24"/>
              </w:rPr>
              <w:t>方案内容存在</w:t>
            </w:r>
            <w:r>
              <w:rPr>
                <w:kern w:val="0"/>
                <w:sz w:val="24"/>
                <w:szCs w:val="24"/>
              </w:rPr>
              <w:t>1</w:t>
            </w:r>
            <w:r>
              <w:rPr>
                <w:rFonts w:hint="eastAsia"/>
                <w:kern w:val="0"/>
                <w:sz w:val="24"/>
                <w:szCs w:val="24"/>
              </w:rPr>
              <w:t>处瑕疵：</w:t>
            </w:r>
            <w:r>
              <w:rPr>
                <w:kern w:val="0"/>
                <w:sz w:val="24"/>
                <w:szCs w:val="24"/>
              </w:rPr>
              <w:t>4</w:t>
            </w:r>
            <w:r>
              <w:rPr>
                <w:rFonts w:hint="eastAsia"/>
                <w:kern w:val="0"/>
                <w:sz w:val="24"/>
                <w:szCs w:val="24"/>
              </w:rPr>
              <w:t>分；</w:t>
            </w:r>
          </w:p>
          <w:p w14:paraId="2C26AFB4">
            <w:pPr>
              <w:widowControl/>
              <w:adjustRightInd w:val="0"/>
              <w:snapToGrid w:val="0"/>
              <w:rPr>
                <w:kern w:val="0"/>
                <w:sz w:val="24"/>
                <w:szCs w:val="24"/>
              </w:rPr>
            </w:pPr>
            <w:r>
              <w:rPr>
                <w:rFonts w:hint="eastAsia"/>
                <w:kern w:val="0"/>
                <w:sz w:val="24"/>
                <w:szCs w:val="24"/>
              </w:rPr>
              <w:t>方案内容存在</w:t>
            </w:r>
            <w:r>
              <w:rPr>
                <w:kern w:val="0"/>
                <w:sz w:val="24"/>
                <w:szCs w:val="24"/>
              </w:rPr>
              <w:t>2</w:t>
            </w:r>
            <w:r>
              <w:rPr>
                <w:rFonts w:hint="eastAsia"/>
                <w:kern w:val="0"/>
                <w:sz w:val="24"/>
                <w:szCs w:val="24"/>
              </w:rPr>
              <w:t>处瑕疵：</w:t>
            </w:r>
            <w:r>
              <w:rPr>
                <w:kern w:val="0"/>
                <w:sz w:val="24"/>
                <w:szCs w:val="24"/>
              </w:rPr>
              <w:t>2</w:t>
            </w:r>
            <w:r>
              <w:rPr>
                <w:rFonts w:hint="eastAsia"/>
                <w:kern w:val="0"/>
                <w:sz w:val="24"/>
                <w:szCs w:val="24"/>
              </w:rPr>
              <w:t>分；</w:t>
            </w:r>
          </w:p>
          <w:p w14:paraId="741CDB8F">
            <w:pPr>
              <w:widowControl/>
              <w:adjustRightInd w:val="0"/>
              <w:snapToGrid w:val="0"/>
              <w:rPr>
                <w:kern w:val="0"/>
                <w:sz w:val="24"/>
                <w:szCs w:val="24"/>
              </w:rPr>
            </w:pPr>
            <w:r>
              <w:rPr>
                <w:rFonts w:hint="eastAsia"/>
                <w:kern w:val="0"/>
                <w:sz w:val="24"/>
                <w:szCs w:val="24"/>
              </w:rPr>
              <w:t>未提供方案或不满足招标文件要求或内容存在</w:t>
            </w:r>
            <w:r>
              <w:rPr>
                <w:kern w:val="0"/>
                <w:sz w:val="24"/>
                <w:szCs w:val="24"/>
              </w:rPr>
              <w:t>3</w:t>
            </w:r>
            <w:r>
              <w:rPr>
                <w:rFonts w:hint="eastAsia"/>
                <w:kern w:val="0"/>
                <w:sz w:val="24"/>
                <w:szCs w:val="24"/>
              </w:rPr>
              <w:t>处及以上瑕疵：</w:t>
            </w:r>
            <w:r>
              <w:rPr>
                <w:kern w:val="0"/>
                <w:sz w:val="24"/>
                <w:szCs w:val="24"/>
              </w:rPr>
              <w:t>0</w:t>
            </w:r>
            <w:r>
              <w:rPr>
                <w:rFonts w:hint="eastAsia"/>
                <w:kern w:val="0"/>
                <w:sz w:val="24"/>
                <w:szCs w:val="24"/>
              </w:rPr>
              <w:t>分；</w:t>
            </w:r>
          </w:p>
          <w:p w14:paraId="6D493A52">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730827F5">
            <w:pPr>
              <w:widowControl/>
              <w:snapToGrid w:val="0"/>
              <w:jc w:val="center"/>
              <w:rPr>
                <w:kern w:val="0"/>
                <w:sz w:val="24"/>
                <w:szCs w:val="24"/>
              </w:rPr>
            </w:pPr>
            <w:r>
              <w:rPr>
                <w:kern w:val="0"/>
                <w:sz w:val="24"/>
                <w:szCs w:val="24"/>
              </w:rPr>
              <w:t>6</w:t>
            </w:r>
          </w:p>
        </w:tc>
      </w:tr>
      <w:tr w14:paraId="1C6968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508" w:type="dxa"/>
            <w:vAlign w:val="center"/>
          </w:tcPr>
          <w:p w14:paraId="1CDB621B">
            <w:pPr>
              <w:widowControl/>
              <w:snapToGrid w:val="0"/>
              <w:jc w:val="center"/>
              <w:rPr>
                <w:kern w:val="0"/>
                <w:sz w:val="24"/>
                <w:szCs w:val="24"/>
              </w:rPr>
            </w:pPr>
            <w:r>
              <w:rPr>
                <w:kern w:val="0"/>
                <w:sz w:val="24"/>
                <w:szCs w:val="24"/>
              </w:rPr>
              <w:t>5</w:t>
            </w:r>
          </w:p>
        </w:tc>
        <w:tc>
          <w:tcPr>
            <w:tcW w:w="1655" w:type="dxa"/>
            <w:vAlign w:val="center"/>
          </w:tcPr>
          <w:p w14:paraId="59EB1451">
            <w:pPr>
              <w:widowControl/>
              <w:adjustRightInd w:val="0"/>
              <w:snapToGrid w:val="0"/>
              <w:jc w:val="center"/>
              <w:rPr>
                <w:rFonts w:ascii="宋体" w:cs="仿宋"/>
                <w:kern w:val="0"/>
                <w:sz w:val="24"/>
              </w:rPr>
            </w:pPr>
            <w:r>
              <w:rPr>
                <w:rFonts w:hint="eastAsia" w:ascii="宋体" w:hAnsi="宋体" w:cs="仿宋"/>
                <w:kern w:val="0"/>
                <w:sz w:val="24"/>
              </w:rPr>
              <w:t>样品评价</w:t>
            </w:r>
          </w:p>
        </w:tc>
        <w:tc>
          <w:tcPr>
            <w:tcW w:w="7087" w:type="dxa"/>
            <w:vAlign w:val="center"/>
          </w:tcPr>
          <w:p w14:paraId="30872F6E">
            <w:pPr>
              <w:pStyle w:val="34"/>
              <w:jc w:val="both"/>
              <w:rPr>
                <w:rFonts w:ascii="Times New Roman" w:hAnsi="Times New Roman" w:eastAsia="宋体"/>
                <w:color w:val="auto"/>
              </w:rPr>
            </w:pPr>
            <w:r>
              <w:rPr>
                <w:rFonts w:hint="eastAsia" w:ascii="Times New Roman" w:hAnsi="Times New Roman" w:eastAsia="宋体"/>
                <w:color w:val="auto"/>
              </w:rPr>
              <w:t>（1）实验桌（教师演示台）(桌面、桌腿小样)（天津市学苑中学化学实验室序号202）、实验桌（学生）(桌面、桌腿小样)（天津市学苑中学化学实验室序号208）、升降摇臂控制模块1套（天津市学苑中学化学实验室序号211）、控制柜1套（天津市学苑中学化学实验室序号205）、仪器柜侧板、五金卡锁柜架（小样)（天津市学苑中学化学实验室序号229）、移动推车1套（天津市景海道中学化学实验室序号18）评价</w:t>
            </w:r>
          </w:p>
          <w:p w14:paraId="72DAD759">
            <w:pPr>
              <w:widowControl/>
              <w:snapToGrid w:val="0"/>
              <w:rPr>
                <w:kern w:val="0"/>
                <w:sz w:val="24"/>
                <w:szCs w:val="24"/>
              </w:rPr>
            </w:pPr>
            <w:r>
              <w:rPr>
                <w:rFonts w:hint="eastAsia"/>
                <w:kern w:val="0"/>
                <w:sz w:val="24"/>
                <w:szCs w:val="24"/>
              </w:rPr>
              <w:t>样品无瑕疵：8分；</w:t>
            </w:r>
          </w:p>
          <w:p w14:paraId="7D8B47CA">
            <w:pPr>
              <w:widowControl/>
              <w:snapToGrid w:val="0"/>
              <w:rPr>
                <w:kern w:val="0"/>
                <w:sz w:val="24"/>
                <w:szCs w:val="24"/>
              </w:rPr>
            </w:pPr>
            <w:r>
              <w:rPr>
                <w:rFonts w:hint="eastAsia"/>
                <w:kern w:val="0"/>
                <w:sz w:val="24"/>
                <w:szCs w:val="24"/>
              </w:rPr>
              <w:t>样品存在</w:t>
            </w:r>
            <w:r>
              <w:rPr>
                <w:kern w:val="0"/>
                <w:sz w:val="24"/>
                <w:szCs w:val="24"/>
              </w:rPr>
              <w:t>1</w:t>
            </w:r>
            <w:r>
              <w:rPr>
                <w:rFonts w:hint="eastAsia"/>
                <w:kern w:val="0"/>
                <w:sz w:val="24"/>
                <w:szCs w:val="24"/>
              </w:rPr>
              <w:t>处瑕疵扣</w:t>
            </w:r>
            <w:r>
              <w:rPr>
                <w:kern w:val="0"/>
                <w:sz w:val="24"/>
                <w:szCs w:val="24"/>
              </w:rPr>
              <w:t>1</w:t>
            </w:r>
            <w:r>
              <w:rPr>
                <w:rFonts w:hint="eastAsia"/>
                <w:kern w:val="0"/>
                <w:sz w:val="24"/>
                <w:szCs w:val="24"/>
              </w:rPr>
              <w:t>分，最低</w:t>
            </w:r>
            <w:r>
              <w:rPr>
                <w:kern w:val="0"/>
                <w:sz w:val="24"/>
                <w:szCs w:val="24"/>
              </w:rPr>
              <w:t>0</w:t>
            </w:r>
            <w:r>
              <w:rPr>
                <w:rFonts w:hint="eastAsia"/>
                <w:kern w:val="0"/>
                <w:sz w:val="24"/>
                <w:szCs w:val="24"/>
              </w:rPr>
              <w:t>分</w:t>
            </w:r>
          </w:p>
          <w:p w14:paraId="1A621113">
            <w:pPr>
              <w:widowControl/>
              <w:snapToGrid w:val="0"/>
              <w:rPr>
                <w:kern w:val="0"/>
                <w:sz w:val="24"/>
                <w:szCs w:val="24"/>
              </w:rPr>
            </w:pPr>
            <w:r>
              <w:rPr>
                <w:rFonts w:hint="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软面包覆表面存在破损、划痕、色污、油污、皱折；缝纫存在线迹间距不均匀、浮线、跳针、外露线头、脱线、开缝、脱胶现象；人体接触或收藏物品的部位有毛刺、刃口、棱角；存在较大的刺激性异味）</w:t>
            </w:r>
          </w:p>
          <w:p w14:paraId="0E09D269">
            <w:pPr>
              <w:widowControl/>
              <w:snapToGrid w:val="0"/>
              <w:rPr>
                <w:rFonts w:ascii="宋体" w:hAnsi="宋体" w:cs="仿宋"/>
                <w:kern w:val="0"/>
                <w:sz w:val="24"/>
              </w:rPr>
            </w:pPr>
            <w:r>
              <w:rPr>
                <w:rFonts w:hint="eastAsia" w:ascii="宋体" w:hAnsi="宋体" w:cs="仿宋"/>
                <w:kern w:val="0"/>
                <w:sz w:val="24"/>
              </w:rPr>
              <w:t>（2）传感器评价</w:t>
            </w:r>
            <w:r>
              <w:rPr>
                <w:rFonts w:ascii="宋体" w:hAnsi="宋体" w:cs="仿宋"/>
                <w:kern w:val="0"/>
                <w:sz w:val="24"/>
              </w:rPr>
              <w:t xml:space="preserve">    </w:t>
            </w:r>
          </w:p>
          <w:p w14:paraId="1FE2EF92">
            <w:pPr>
              <w:widowControl/>
              <w:snapToGrid w:val="0"/>
              <w:rPr>
                <w:kern w:val="0"/>
                <w:sz w:val="24"/>
                <w:szCs w:val="24"/>
              </w:rPr>
            </w:pPr>
            <w:r>
              <w:rPr>
                <w:rFonts w:hint="eastAsia"/>
                <w:kern w:val="0"/>
                <w:sz w:val="24"/>
                <w:szCs w:val="24"/>
              </w:rPr>
              <w:t>样品无瑕疵：</w:t>
            </w:r>
            <w:r>
              <w:rPr>
                <w:kern w:val="0"/>
                <w:sz w:val="24"/>
                <w:szCs w:val="24"/>
              </w:rPr>
              <w:t>6</w:t>
            </w:r>
            <w:r>
              <w:rPr>
                <w:rFonts w:hint="eastAsia"/>
                <w:kern w:val="0"/>
                <w:sz w:val="24"/>
                <w:szCs w:val="24"/>
              </w:rPr>
              <w:t>分；</w:t>
            </w:r>
          </w:p>
          <w:p w14:paraId="445FF982">
            <w:pPr>
              <w:widowControl/>
              <w:snapToGrid w:val="0"/>
              <w:rPr>
                <w:rFonts w:ascii="宋体" w:cs="仿宋"/>
                <w:kern w:val="0"/>
                <w:sz w:val="24"/>
              </w:rPr>
            </w:pPr>
            <w:r>
              <w:rPr>
                <w:rFonts w:hint="eastAsia"/>
                <w:kern w:val="0"/>
                <w:sz w:val="24"/>
                <w:szCs w:val="24"/>
              </w:rPr>
              <w:t>样品存在</w:t>
            </w:r>
            <w:r>
              <w:rPr>
                <w:kern w:val="0"/>
                <w:sz w:val="24"/>
                <w:szCs w:val="24"/>
              </w:rPr>
              <w:t>1</w:t>
            </w:r>
            <w:r>
              <w:rPr>
                <w:rFonts w:hint="eastAsia"/>
                <w:kern w:val="0"/>
                <w:sz w:val="24"/>
                <w:szCs w:val="24"/>
              </w:rPr>
              <w:t>处瑕疵扣</w:t>
            </w:r>
            <w:r>
              <w:rPr>
                <w:kern w:val="0"/>
                <w:sz w:val="24"/>
                <w:szCs w:val="24"/>
              </w:rPr>
              <w:t>2</w:t>
            </w:r>
            <w:r>
              <w:rPr>
                <w:rFonts w:hint="eastAsia"/>
                <w:kern w:val="0"/>
                <w:sz w:val="24"/>
                <w:szCs w:val="24"/>
              </w:rPr>
              <w:t>分，最低</w:t>
            </w:r>
            <w:r>
              <w:rPr>
                <w:kern w:val="0"/>
                <w:sz w:val="24"/>
                <w:szCs w:val="24"/>
              </w:rPr>
              <w:t>0</w:t>
            </w:r>
            <w:r>
              <w:rPr>
                <w:rFonts w:hint="eastAsia"/>
                <w:kern w:val="0"/>
                <w:sz w:val="24"/>
                <w:szCs w:val="24"/>
              </w:rPr>
              <w:t>分</w:t>
            </w:r>
          </w:p>
          <w:p w14:paraId="7B046802">
            <w:pPr>
              <w:widowControl/>
              <w:snapToGrid w:val="0"/>
              <w:rPr>
                <w:rFonts w:ascii="宋体" w:cs="仿宋"/>
                <w:sz w:val="24"/>
                <w:lang w:val="zh-CN"/>
              </w:rPr>
            </w:pPr>
            <w:r>
              <w:rPr>
                <w:kern w:val="0"/>
                <w:sz w:val="24"/>
                <w:szCs w:val="24"/>
                <w:lang w:val="zh-CN"/>
              </w:rPr>
              <w:t>(</w:t>
            </w:r>
            <w:r>
              <w:rPr>
                <w:rFonts w:hint="eastAsia"/>
                <w:kern w:val="0"/>
                <w:sz w:val="24"/>
                <w:szCs w:val="24"/>
                <w:lang w:val="zh-CN"/>
              </w:rPr>
              <w:t>本项所称“瑕疵”是指</w:t>
            </w:r>
            <w:r>
              <w:rPr>
                <w:rFonts w:hint="eastAsia"/>
                <w:kern w:val="0"/>
                <w:sz w:val="24"/>
                <w:szCs w:val="24"/>
              </w:rPr>
              <w:t>示数不准确；示数不稳定；制作工艺不精细</w:t>
            </w:r>
            <w:r>
              <w:rPr>
                <w:kern w:val="0"/>
                <w:sz w:val="24"/>
                <w:szCs w:val="24"/>
                <w:lang w:val="zh-CN"/>
              </w:rPr>
              <w:t>)</w:t>
            </w:r>
          </w:p>
        </w:tc>
        <w:tc>
          <w:tcPr>
            <w:tcW w:w="1010" w:type="dxa"/>
            <w:vAlign w:val="center"/>
          </w:tcPr>
          <w:p w14:paraId="0CD21E7F">
            <w:pPr>
              <w:widowControl/>
              <w:snapToGrid w:val="0"/>
              <w:jc w:val="center"/>
              <w:rPr>
                <w:kern w:val="0"/>
                <w:sz w:val="24"/>
                <w:szCs w:val="24"/>
              </w:rPr>
            </w:pPr>
            <w:r>
              <w:rPr>
                <w:kern w:val="0"/>
                <w:sz w:val="24"/>
                <w:szCs w:val="24"/>
              </w:rPr>
              <w:t>14</w:t>
            </w:r>
          </w:p>
        </w:tc>
      </w:tr>
    </w:tbl>
    <w:p w14:paraId="5C87E4A8">
      <w:pPr>
        <w:pStyle w:val="34"/>
        <w:spacing w:line="360" w:lineRule="auto"/>
        <w:ind w:firstLine="482" w:firstLineChars="200"/>
        <w:jc w:val="both"/>
        <w:rPr>
          <w:rFonts w:cs="Times New Roman" w:asciiTheme="minorEastAsia" w:hAnsiTheme="minorEastAsia" w:eastAsiaTheme="minorEastAsia"/>
          <w:b/>
          <w:color w:val="auto"/>
        </w:rPr>
      </w:pPr>
    </w:p>
    <w:p w14:paraId="38486B8D">
      <w:pPr>
        <w:pStyle w:val="34"/>
        <w:spacing w:line="360" w:lineRule="auto"/>
        <w:ind w:firstLine="482" w:firstLineChars="200"/>
        <w:jc w:val="both"/>
        <w:rPr>
          <w:rFonts w:cs="Times New Roman" w:asciiTheme="minorEastAsia" w:hAnsiTheme="minorEastAsia" w:eastAsiaTheme="minorEastAsia"/>
          <w:b/>
          <w:color w:val="auto"/>
        </w:rPr>
      </w:pPr>
      <w:r>
        <w:rPr>
          <w:rFonts w:hint="eastAsia" w:cs="Times New Roman" w:asciiTheme="minorEastAsia" w:hAnsiTheme="minorEastAsia" w:eastAsiaTheme="minorEastAsia"/>
          <w:b/>
          <w:color w:val="auto"/>
        </w:rPr>
        <w:t>第14包：天津市河西区中学生物实验室</w:t>
      </w:r>
      <w:r>
        <w:rPr>
          <w:rFonts w:hint="eastAsia" w:asciiTheme="minorEastAsia" w:hAnsiTheme="minorEastAsia" w:eastAsiaTheme="minorEastAsia"/>
          <w:b/>
        </w:rPr>
        <w:t>仪器设备</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139218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3A649685">
            <w:pPr>
              <w:widowControl/>
              <w:snapToGrid w:val="0"/>
              <w:jc w:val="center"/>
              <w:rPr>
                <w:kern w:val="0"/>
                <w:sz w:val="24"/>
                <w:szCs w:val="24"/>
              </w:rPr>
            </w:pPr>
            <w:r>
              <w:rPr>
                <w:rFonts w:hint="eastAsia"/>
                <w:kern w:val="0"/>
                <w:sz w:val="24"/>
                <w:szCs w:val="24"/>
              </w:rPr>
              <w:t>第一部分</w:t>
            </w:r>
            <w:r>
              <w:rPr>
                <w:kern w:val="0"/>
                <w:sz w:val="24"/>
                <w:szCs w:val="24"/>
              </w:rPr>
              <w:t xml:space="preserve"> </w:t>
            </w:r>
            <w:r>
              <w:rPr>
                <w:rFonts w:hint="eastAsia"/>
                <w:kern w:val="0"/>
                <w:sz w:val="24"/>
                <w:szCs w:val="24"/>
              </w:rPr>
              <w:t>价格（</w:t>
            </w:r>
            <w:r>
              <w:rPr>
                <w:kern w:val="0"/>
                <w:sz w:val="24"/>
                <w:szCs w:val="24"/>
              </w:rPr>
              <w:t>30</w:t>
            </w:r>
            <w:r>
              <w:rPr>
                <w:rFonts w:hint="eastAsia"/>
                <w:kern w:val="0"/>
                <w:sz w:val="24"/>
                <w:szCs w:val="24"/>
              </w:rPr>
              <w:t>分）</w:t>
            </w:r>
          </w:p>
        </w:tc>
        <w:tc>
          <w:tcPr>
            <w:tcW w:w="1010" w:type="dxa"/>
            <w:vAlign w:val="center"/>
          </w:tcPr>
          <w:p w14:paraId="4DCFC993">
            <w:pPr>
              <w:widowControl/>
              <w:snapToGrid w:val="0"/>
              <w:jc w:val="center"/>
              <w:rPr>
                <w:kern w:val="0"/>
                <w:sz w:val="24"/>
                <w:szCs w:val="24"/>
              </w:rPr>
            </w:pPr>
            <w:r>
              <w:rPr>
                <w:rFonts w:hint="eastAsia"/>
                <w:kern w:val="0"/>
                <w:sz w:val="24"/>
                <w:szCs w:val="24"/>
              </w:rPr>
              <w:t>分值</w:t>
            </w:r>
          </w:p>
        </w:tc>
      </w:tr>
      <w:tr w14:paraId="3D78AA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47EB07A2">
            <w:pPr>
              <w:widowControl/>
              <w:snapToGrid w:val="0"/>
              <w:jc w:val="center"/>
              <w:rPr>
                <w:kern w:val="0"/>
                <w:sz w:val="24"/>
                <w:szCs w:val="24"/>
              </w:rPr>
            </w:pPr>
            <w:r>
              <w:rPr>
                <w:kern w:val="0"/>
                <w:sz w:val="24"/>
                <w:szCs w:val="24"/>
              </w:rPr>
              <w:t>1</w:t>
            </w:r>
          </w:p>
        </w:tc>
        <w:tc>
          <w:tcPr>
            <w:tcW w:w="1655" w:type="dxa"/>
            <w:vAlign w:val="center"/>
          </w:tcPr>
          <w:p w14:paraId="2ADAFC93">
            <w:pPr>
              <w:widowControl/>
              <w:snapToGrid w:val="0"/>
              <w:jc w:val="center"/>
              <w:rPr>
                <w:kern w:val="0"/>
                <w:sz w:val="24"/>
                <w:szCs w:val="24"/>
              </w:rPr>
            </w:pPr>
            <w:r>
              <w:rPr>
                <w:rFonts w:hint="eastAsia"/>
                <w:kern w:val="0"/>
                <w:sz w:val="24"/>
                <w:szCs w:val="24"/>
              </w:rPr>
              <w:t>价格</w:t>
            </w:r>
          </w:p>
        </w:tc>
        <w:tc>
          <w:tcPr>
            <w:tcW w:w="7087" w:type="dxa"/>
            <w:vAlign w:val="center"/>
          </w:tcPr>
          <w:p w14:paraId="02D9E9EB">
            <w:pPr>
              <w:widowControl/>
              <w:snapToGrid w:val="0"/>
              <w:rPr>
                <w:kern w:val="0"/>
                <w:sz w:val="24"/>
                <w:szCs w:val="24"/>
              </w:rPr>
            </w:pPr>
            <w:r>
              <w:rPr>
                <w:rFonts w:hint="eastAsia"/>
                <w:kern w:val="0"/>
                <w:sz w:val="24"/>
                <w:szCs w:val="24"/>
              </w:rPr>
              <w:t>（</w:t>
            </w:r>
            <w:r>
              <w:rPr>
                <w:kern w:val="0"/>
                <w:sz w:val="24"/>
                <w:szCs w:val="24"/>
              </w:rPr>
              <w:t>1</w:t>
            </w:r>
            <w:r>
              <w:rPr>
                <w:rFonts w:hint="eastAsia"/>
                <w:kern w:val="0"/>
                <w:sz w:val="24"/>
                <w:szCs w:val="24"/>
              </w:rPr>
              <w:t>）投标报价超过采购预算的，投标无效，未超过采购预算的投标报价按以下公式进行计算</w:t>
            </w:r>
          </w:p>
          <w:p w14:paraId="737A355E">
            <w:pPr>
              <w:widowControl/>
              <w:snapToGrid w:val="0"/>
              <w:rPr>
                <w:kern w:val="0"/>
                <w:sz w:val="24"/>
                <w:szCs w:val="24"/>
              </w:rPr>
            </w:pPr>
            <w:r>
              <w:rPr>
                <w:rFonts w:hint="eastAsia"/>
                <w:kern w:val="0"/>
                <w:sz w:val="24"/>
                <w:szCs w:val="24"/>
              </w:rPr>
              <w:t>（</w:t>
            </w:r>
            <w:r>
              <w:rPr>
                <w:kern w:val="0"/>
                <w:sz w:val="24"/>
                <w:szCs w:val="24"/>
              </w:rPr>
              <w:t>2</w:t>
            </w:r>
            <w:r>
              <w:rPr>
                <w:rFonts w:hint="eastAsia"/>
                <w:kern w:val="0"/>
                <w:sz w:val="24"/>
                <w:szCs w:val="24"/>
              </w:rPr>
              <w:t>）投标报价得分</w:t>
            </w:r>
            <w:r>
              <w:rPr>
                <w:kern w:val="0"/>
                <w:sz w:val="24"/>
                <w:szCs w:val="24"/>
              </w:rPr>
              <w:t>=</w:t>
            </w:r>
            <w:r>
              <w:rPr>
                <w:rFonts w:hint="eastAsia"/>
                <w:kern w:val="0"/>
                <w:sz w:val="24"/>
                <w:szCs w:val="24"/>
              </w:rPr>
              <w:t>（评标基准价</w:t>
            </w:r>
            <w:r>
              <w:rPr>
                <w:kern w:val="0"/>
                <w:sz w:val="24"/>
                <w:szCs w:val="24"/>
              </w:rPr>
              <w:t>/</w:t>
            </w:r>
            <w:r>
              <w:rPr>
                <w:rFonts w:hint="eastAsia"/>
                <w:kern w:val="0"/>
                <w:sz w:val="24"/>
                <w:szCs w:val="24"/>
              </w:rPr>
              <w:t>投标报价）×</w:t>
            </w:r>
            <w:r>
              <w:rPr>
                <w:kern w:val="0"/>
                <w:sz w:val="24"/>
                <w:szCs w:val="24"/>
              </w:rPr>
              <w:t>30</w:t>
            </w:r>
          </w:p>
          <w:p w14:paraId="7CF07876">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vAlign w:val="center"/>
          </w:tcPr>
          <w:p w14:paraId="4BB2ECEB">
            <w:pPr>
              <w:widowControl/>
              <w:snapToGrid w:val="0"/>
              <w:jc w:val="center"/>
              <w:rPr>
                <w:kern w:val="0"/>
                <w:sz w:val="24"/>
                <w:szCs w:val="24"/>
              </w:rPr>
            </w:pPr>
            <w:r>
              <w:rPr>
                <w:kern w:val="0"/>
                <w:sz w:val="24"/>
                <w:szCs w:val="24"/>
              </w:rPr>
              <w:t>30</w:t>
            </w:r>
          </w:p>
        </w:tc>
      </w:tr>
      <w:tr w14:paraId="148DAC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571D51D0">
            <w:pPr>
              <w:widowControl/>
              <w:snapToGrid w:val="0"/>
              <w:jc w:val="center"/>
              <w:rPr>
                <w:kern w:val="0"/>
                <w:sz w:val="24"/>
                <w:szCs w:val="24"/>
              </w:rPr>
            </w:pPr>
            <w:r>
              <w:rPr>
                <w:rFonts w:hint="eastAsia"/>
                <w:kern w:val="0"/>
                <w:sz w:val="24"/>
                <w:szCs w:val="24"/>
              </w:rPr>
              <w:t>第二部分</w:t>
            </w:r>
            <w:r>
              <w:rPr>
                <w:kern w:val="0"/>
                <w:sz w:val="24"/>
                <w:szCs w:val="24"/>
              </w:rPr>
              <w:t xml:space="preserve"> </w:t>
            </w:r>
            <w:r>
              <w:rPr>
                <w:rFonts w:hint="eastAsia"/>
                <w:kern w:val="0"/>
                <w:sz w:val="24"/>
                <w:szCs w:val="24"/>
              </w:rPr>
              <w:t>客观分（</w:t>
            </w:r>
            <w:r>
              <w:rPr>
                <w:kern w:val="0"/>
                <w:sz w:val="24"/>
                <w:szCs w:val="24"/>
              </w:rPr>
              <w:t>26</w:t>
            </w:r>
            <w:r>
              <w:rPr>
                <w:rFonts w:hint="eastAsia"/>
                <w:kern w:val="0"/>
                <w:sz w:val="24"/>
                <w:szCs w:val="24"/>
              </w:rPr>
              <w:t>分）</w:t>
            </w:r>
          </w:p>
        </w:tc>
        <w:tc>
          <w:tcPr>
            <w:tcW w:w="1010" w:type="dxa"/>
            <w:vAlign w:val="center"/>
          </w:tcPr>
          <w:p w14:paraId="5A8B4FFD">
            <w:pPr>
              <w:widowControl/>
              <w:snapToGrid w:val="0"/>
              <w:jc w:val="center"/>
              <w:rPr>
                <w:kern w:val="0"/>
                <w:sz w:val="24"/>
                <w:szCs w:val="24"/>
              </w:rPr>
            </w:pPr>
            <w:r>
              <w:rPr>
                <w:rFonts w:hint="eastAsia"/>
                <w:kern w:val="0"/>
                <w:sz w:val="24"/>
                <w:szCs w:val="24"/>
              </w:rPr>
              <w:t>分值</w:t>
            </w:r>
          </w:p>
        </w:tc>
      </w:tr>
      <w:tr w14:paraId="5A2F51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301431D9">
            <w:pPr>
              <w:widowControl/>
              <w:adjustRightInd w:val="0"/>
              <w:snapToGrid w:val="0"/>
              <w:spacing w:line="276" w:lineRule="auto"/>
              <w:jc w:val="center"/>
              <w:rPr>
                <w:rFonts w:ascii="宋体" w:hAnsi="宋体" w:cs="仿宋"/>
                <w:kern w:val="0"/>
                <w:sz w:val="24"/>
                <w:szCs w:val="24"/>
              </w:rPr>
            </w:pPr>
            <w:r>
              <w:rPr>
                <w:rFonts w:ascii="宋体" w:hAnsi="宋体" w:cs="仿宋"/>
                <w:kern w:val="0"/>
                <w:sz w:val="24"/>
                <w:szCs w:val="24"/>
              </w:rPr>
              <w:t>1</w:t>
            </w:r>
          </w:p>
        </w:tc>
        <w:tc>
          <w:tcPr>
            <w:tcW w:w="1655" w:type="dxa"/>
            <w:vAlign w:val="center"/>
          </w:tcPr>
          <w:p w14:paraId="62C6AB38">
            <w:pPr>
              <w:widowControl/>
              <w:adjustRightInd w:val="0"/>
              <w:snapToGrid w:val="0"/>
              <w:spacing w:line="276" w:lineRule="auto"/>
              <w:jc w:val="center"/>
              <w:rPr>
                <w:rFonts w:ascii="宋体" w:cs="仿宋"/>
                <w:kern w:val="0"/>
                <w:sz w:val="24"/>
                <w:szCs w:val="24"/>
              </w:rPr>
            </w:pPr>
            <w:r>
              <w:rPr>
                <w:rFonts w:hint="eastAsia" w:ascii="宋体" w:hAnsi="宋体" w:cs="仿宋"/>
                <w:bCs/>
                <w:sz w:val="24"/>
                <w:szCs w:val="24"/>
              </w:rPr>
              <w:t>环境标志产品</w:t>
            </w:r>
          </w:p>
        </w:tc>
        <w:tc>
          <w:tcPr>
            <w:tcW w:w="7087" w:type="dxa"/>
            <w:vAlign w:val="center"/>
          </w:tcPr>
          <w:p w14:paraId="27B75F88">
            <w:pPr>
              <w:adjustRightInd w:val="0"/>
              <w:snapToGrid w:val="0"/>
              <w:spacing w:line="276" w:lineRule="auto"/>
              <w:rPr>
                <w:rFonts w:ascii="宋体" w:cs="仿宋"/>
                <w:bCs/>
                <w:sz w:val="24"/>
                <w:szCs w:val="24"/>
              </w:rPr>
            </w:pPr>
            <w:r>
              <w:rPr>
                <w:rFonts w:hint="eastAsia" w:ascii="宋体" w:hAnsi="宋体" w:cs="仿宋"/>
                <w:bCs/>
                <w:sz w:val="24"/>
                <w:szCs w:val="24"/>
              </w:rPr>
              <w:t>按照《关于调整优化节能产品、环境标志产品政府采购执行机制的通知》（财库〔</w:t>
            </w:r>
            <w:r>
              <w:rPr>
                <w:rFonts w:ascii="宋体" w:hAnsi="宋体" w:cs="仿宋"/>
                <w:bCs/>
                <w:sz w:val="24"/>
                <w:szCs w:val="24"/>
              </w:rPr>
              <w:t>2019</w:t>
            </w:r>
            <w:r>
              <w:rPr>
                <w:rFonts w:hint="eastAsia" w:ascii="宋体" w:hAnsi="宋体" w:cs="仿宋"/>
                <w:bCs/>
                <w:sz w:val="24"/>
                <w:szCs w:val="24"/>
              </w:rPr>
              <w:t>〕</w:t>
            </w:r>
            <w:r>
              <w:rPr>
                <w:rFonts w:ascii="宋体" w:hAnsi="宋体" w:cs="仿宋"/>
                <w:bCs/>
                <w:sz w:val="24"/>
                <w:szCs w:val="24"/>
              </w:rPr>
              <w:t>9</w:t>
            </w:r>
            <w:r>
              <w:rPr>
                <w:rFonts w:hint="eastAsia" w:ascii="宋体" w:hAnsi="宋体" w:cs="仿宋"/>
                <w:bCs/>
                <w:sz w:val="24"/>
                <w:szCs w:val="24"/>
              </w:rPr>
              <w:t>号）判定，投标产品是否属于环境标志产品。</w:t>
            </w:r>
          </w:p>
          <w:p w14:paraId="1F908EF7">
            <w:pPr>
              <w:adjustRightInd w:val="0"/>
              <w:snapToGrid w:val="0"/>
              <w:spacing w:line="276" w:lineRule="auto"/>
              <w:rPr>
                <w:rFonts w:ascii="宋体" w:cs="仿宋"/>
                <w:bCs/>
                <w:sz w:val="24"/>
                <w:szCs w:val="24"/>
              </w:rPr>
            </w:pPr>
            <w:r>
              <w:rPr>
                <w:rFonts w:hint="eastAsia" w:ascii="宋体" w:hAnsi="宋体" w:cs="仿宋"/>
                <w:bCs/>
                <w:sz w:val="24"/>
                <w:szCs w:val="24"/>
              </w:rPr>
              <w:t>投标产品为</w:t>
            </w:r>
            <w:r>
              <w:rPr>
                <w:rFonts w:ascii="宋体" w:hAnsi="宋体" w:cs="仿宋"/>
                <w:bCs/>
                <w:sz w:val="24"/>
                <w:szCs w:val="24"/>
              </w:rPr>
              <w:t>1</w:t>
            </w:r>
            <w:r>
              <w:rPr>
                <w:rFonts w:hint="eastAsia" w:ascii="宋体" w:hAnsi="宋体" w:cs="仿宋"/>
                <w:bCs/>
                <w:sz w:val="24"/>
                <w:szCs w:val="24"/>
              </w:rPr>
              <w:t>项的，且投标产品是环境标志产品的：</w:t>
            </w:r>
            <w:r>
              <w:rPr>
                <w:rFonts w:ascii="宋体" w:hAnsi="宋体" w:cs="仿宋"/>
                <w:bCs/>
                <w:sz w:val="24"/>
                <w:szCs w:val="24"/>
              </w:rPr>
              <w:t>1</w:t>
            </w:r>
            <w:r>
              <w:rPr>
                <w:rFonts w:hint="eastAsia" w:ascii="宋体" w:hAnsi="宋体" w:cs="仿宋"/>
                <w:bCs/>
                <w:sz w:val="24"/>
                <w:szCs w:val="24"/>
              </w:rPr>
              <w:t>分</w:t>
            </w:r>
          </w:p>
          <w:p w14:paraId="20232BE1">
            <w:pPr>
              <w:adjustRightInd w:val="0"/>
              <w:snapToGrid w:val="0"/>
              <w:spacing w:line="276" w:lineRule="auto"/>
              <w:rPr>
                <w:rFonts w:ascii="宋体" w:cs="仿宋"/>
                <w:bCs/>
                <w:sz w:val="24"/>
                <w:szCs w:val="24"/>
              </w:rPr>
            </w:pPr>
            <w:r>
              <w:rPr>
                <w:rFonts w:hint="eastAsia" w:ascii="宋体" w:hAnsi="宋体" w:cs="仿宋"/>
                <w:bCs/>
                <w:sz w:val="24"/>
                <w:szCs w:val="24"/>
              </w:rPr>
              <w:t>投标产品为多项的，得分为环境标志产品价值权重×</w:t>
            </w:r>
            <w:r>
              <w:rPr>
                <w:rFonts w:ascii="宋体" w:hAnsi="宋体" w:cs="仿宋"/>
                <w:bCs/>
                <w:sz w:val="24"/>
                <w:szCs w:val="24"/>
              </w:rPr>
              <w:t>1</w:t>
            </w:r>
            <w:r>
              <w:rPr>
                <w:rFonts w:hint="eastAsia" w:ascii="宋体" w:hAnsi="宋体" w:cs="仿宋"/>
                <w:bCs/>
                <w:sz w:val="24"/>
                <w:szCs w:val="24"/>
              </w:rPr>
              <w:t>分</w:t>
            </w:r>
          </w:p>
          <w:p w14:paraId="1822853E">
            <w:pPr>
              <w:adjustRightInd w:val="0"/>
              <w:snapToGrid w:val="0"/>
              <w:spacing w:line="276" w:lineRule="auto"/>
              <w:rPr>
                <w:rFonts w:ascii="宋体" w:cs="仿宋"/>
                <w:kern w:val="0"/>
                <w:sz w:val="24"/>
                <w:szCs w:val="24"/>
              </w:rPr>
            </w:pPr>
            <w:r>
              <w:rPr>
                <w:rFonts w:hint="eastAsia" w:ascii="宋体" w:hAnsi="宋体" w:cs="仿宋"/>
                <w:bCs/>
                <w:sz w:val="24"/>
                <w:szCs w:val="24"/>
              </w:rPr>
              <w:t>其他：</w:t>
            </w:r>
            <w:r>
              <w:rPr>
                <w:rFonts w:ascii="宋体" w:cs="仿宋"/>
                <w:bCs/>
                <w:sz w:val="24"/>
                <w:szCs w:val="24"/>
              </w:rPr>
              <w:t>0</w:t>
            </w:r>
            <w:r>
              <w:rPr>
                <w:rFonts w:hint="eastAsia" w:ascii="宋体" w:hAnsi="宋体" w:cs="仿宋"/>
                <w:bCs/>
                <w:sz w:val="24"/>
                <w:szCs w:val="24"/>
              </w:rPr>
              <w:t>分</w:t>
            </w:r>
          </w:p>
        </w:tc>
        <w:tc>
          <w:tcPr>
            <w:tcW w:w="1010" w:type="dxa"/>
            <w:vAlign w:val="center"/>
          </w:tcPr>
          <w:p w14:paraId="5BF1F606">
            <w:pPr>
              <w:widowControl/>
              <w:adjustRightInd w:val="0"/>
              <w:snapToGrid w:val="0"/>
              <w:spacing w:line="276" w:lineRule="auto"/>
              <w:jc w:val="center"/>
              <w:rPr>
                <w:rFonts w:ascii="宋体" w:hAnsi="宋体" w:cs="仿宋"/>
                <w:kern w:val="0"/>
                <w:sz w:val="24"/>
                <w:szCs w:val="24"/>
              </w:rPr>
            </w:pPr>
            <w:r>
              <w:rPr>
                <w:rFonts w:ascii="宋体" w:hAnsi="宋体" w:cs="仿宋"/>
                <w:kern w:val="0"/>
                <w:sz w:val="24"/>
                <w:szCs w:val="24"/>
              </w:rPr>
              <w:t>1</w:t>
            </w:r>
          </w:p>
        </w:tc>
      </w:tr>
      <w:tr w14:paraId="0638B5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7DF1EE53">
            <w:pPr>
              <w:widowControl/>
              <w:adjustRightInd w:val="0"/>
              <w:snapToGrid w:val="0"/>
              <w:spacing w:line="276" w:lineRule="auto"/>
              <w:jc w:val="center"/>
              <w:rPr>
                <w:rFonts w:ascii="宋体" w:hAnsi="宋体" w:cs="仿宋"/>
                <w:kern w:val="0"/>
                <w:sz w:val="24"/>
                <w:szCs w:val="24"/>
              </w:rPr>
            </w:pPr>
            <w:r>
              <w:rPr>
                <w:rFonts w:ascii="宋体" w:hAnsi="宋体" w:cs="仿宋"/>
                <w:kern w:val="0"/>
                <w:sz w:val="24"/>
                <w:szCs w:val="24"/>
              </w:rPr>
              <w:t>2</w:t>
            </w:r>
          </w:p>
        </w:tc>
        <w:tc>
          <w:tcPr>
            <w:tcW w:w="1655" w:type="dxa"/>
            <w:vAlign w:val="center"/>
          </w:tcPr>
          <w:p w14:paraId="6D909731">
            <w:pPr>
              <w:widowControl/>
              <w:adjustRightInd w:val="0"/>
              <w:snapToGrid w:val="0"/>
              <w:spacing w:line="276" w:lineRule="auto"/>
              <w:jc w:val="center"/>
              <w:rPr>
                <w:rFonts w:ascii="宋体" w:cs="仿宋"/>
                <w:kern w:val="0"/>
                <w:sz w:val="24"/>
                <w:szCs w:val="24"/>
              </w:rPr>
            </w:pPr>
            <w:r>
              <w:rPr>
                <w:rFonts w:hint="eastAsia" w:ascii="宋体" w:hAnsi="宋体" w:cs="仿宋"/>
                <w:bCs/>
                <w:sz w:val="24"/>
                <w:szCs w:val="24"/>
              </w:rPr>
              <w:t>节能产品</w:t>
            </w:r>
          </w:p>
        </w:tc>
        <w:tc>
          <w:tcPr>
            <w:tcW w:w="7087" w:type="dxa"/>
            <w:vAlign w:val="center"/>
          </w:tcPr>
          <w:p w14:paraId="2B542A8A">
            <w:pPr>
              <w:adjustRightInd w:val="0"/>
              <w:snapToGrid w:val="0"/>
              <w:spacing w:line="276" w:lineRule="auto"/>
              <w:rPr>
                <w:rFonts w:ascii="宋体" w:cs="仿宋"/>
                <w:bCs/>
                <w:sz w:val="24"/>
                <w:szCs w:val="24"/>
              </w:rPr>
            </w:pPr>
            <w:r>
              <w:rPr>
                <w:rFonts w:hint="eastAsia" w:ascii="宋体" w:hAnsi="宋体" w:cs="仿宋"/>
                <w:bCs/>
                <w:sz w:val="24"/>
                <w:szCs w:val="24"/>
              </w:rPr>
              <w:t>按照《关于调整优化节能产品、环境标志产品政府采购执行机制的通知》（财库〔</w:t>
            </w:r>
            <w:r>
              <w:rPr>
                <w:rFonts w:ascii="宋体" w:hAnsi="宋体" w:cs="仿宋"/>
                <w:bCs/>
                <w:sz w:val="24"/>
                <w:szCs w:val="24"/>
              </w:rPr>
              <w:t>2019</w:t>
            </w:r>
            <w:r>
              <w:rPr>
                <w:rFonts w:hint="eastAsia" w:ascii="宋体" w:hAnsi="宋体" w:cs="仿宋"/>
                <w:bCs/>
                <w:sz w:val="24"/>
                <w:szCs w:val="24"/>
              </w:rPr>
              <w:t>〕</w:t>
            </w:r>
            <w:r>
              <w:rPr>
                <w:rFonts w:ascii="宋体" w:hAnsi="宋体" w:cs="仿宋"/>
                <w:bCs/>
                <w:sz w:val="24"/>
                <w:szCs w:val="24"/>
              </w:rPr>
              <w:t>9</w:t>
            </w:r>
            <w:r>
              <w:rPr>
                <w:rFonts w:hint="eastAsia" w:ascii="宋体" w:hAnsi="宋体" w:cs="仿宋"/>
                <w:bCs/>
                <w:sz w:val="24"/>
                <w:szCs w:val="24"/>
              </w:rPr>
              <w:t>号）判定，投标产品是否属于节能产品。</w:t>
            </w:r>
          </w:p>
          <w:p w14:paraId="494CF06D">
            <w:pPr>
              <w:adjustRightInd w:val="0"/>
              <w:snapToGrid w:val="0"/>
              <w:spacing w:line="276" w:lineRule="auto"/>
              <w:rPr>
                <w:rFonts w:ascii="宋体" w:cs="仿宋"/>
                <w:bCs/>
                <w:sz w:val="24"/>
                <w:szCs w:val="24"/>
              </w:rPr>
            </w:pPr>
            <w:r>
              <w:rPr>
                <w:rFonts w:hint="eastAsia" w:ascii="宋体" w:hAnsi="宋体" w:cs="仿宋"/>
                <w:bCs/>
                <w:sz w:val="24"/>
                <w:szCs w:val="24"/>
              </w:rPr>
              <w:t>投标产品为</w:t>
            </w:r>
            <w:r>
              <w:rPr>
                <w:rFonts w:ascii="宋体" w:hAnsi="宋体" w:cs="仿宋"/>
                <w:bCs/>
                <w:sz w:val="24"/>
                <w:szCs w:val="24"/>
              </w:rPr>
              <w:t>1</w:t>
            </w:r>
            <w:r>
              <w:rPr>
                <w:rFonts w:hint="eastAsia" w:ascii="宋体" w:hAnsi="宋体" w:cs="仿宋"/>
                <w:bCs/>
                <w:sz w:val="24"/>
                <w:szCs w:val="24"/>
              </w:rPr>
              <w:t>项的，且投标产品是非强制采购节能产品的：</w:t>
            </w:r>
            <w:r>
              <w:rPr>
                <w:rFonts w:ascii="宋体" w:hAnsi="宋体" w:cs="仿宋"/>
                <w:bCs/>
                <w:sz w:val="24"/>
                <w:szCs w:val="24"/>
              </w:rPr>
              <w:t>1</w:t>
            </w:r>
            <w:r>
              <w:rPr>
                <w:rFonts w:hint="eastAsia" w:ascii="宋体" w:hAnsi="宋体" w:cs="仿宋"/>
                <w:bCs/>
                <w:sz w:val="24"/>
                <w:szCs w:val="24"/>
              </w:rPr>
              <w:t>分</w:t>
            </w:r>
          </w:p>
          <w:p w14:paraId="4B88AA74">
            <w:pPr>
              <w:adjustRightInd w:val="0"/>
              <w:snapToGrid w:val="0"/>
              <w:spacing w:line="276" w:lineRule="auto"/>
              <w:rPr>
                <w:rFonts w:ascii="宋体" w:cs="仿宋"/>
                <w:bCs/>
                <w:sz w:val="24"/>
                <w:szCs w:val="24"/>
              </w:rPr>
            </w:pPr>
            <w:r>
              <w:rPr>
                <w:rFonts w:hint="eastAsia" w:ascii="宋体" w:hAnsi="宋体" w:cs="仿宋"/>
                <w:bCs/>
                <w:sz w:val="24"/>
                <w:szCs w:val="24"/>
              </w:rPr>
              <w:t>投标产品为多项的，得分为非强制采购节能产品价值权重×</w:t>
            </w:r>
            <w:r>
              <w:rPr>
                <w:rFonts w:ascii="宋体" w:hAnsi="宋体" w:cs="仿宋"/>
                <w:bCs/>
                <w:sz w:val="24"/>
                <w:szCs w:val="24"/>
              </w:rPr>
              <w:t>1</w:t>
            </w:r>
            <w:r>
              <w:rPr>
                <w:rFonts w:hint="eastAsia" w:ascii="宋体" w:hAnsi="宋体" w:cs="仿宋"/>
                <w:bCs/>
                <w:sz w:val="24"/>
                <w:szCs w:val="24"/>
              </w:rPr>
              <w:t>分</w:t>
            </w:r>
          </w:p>
          <w:p w14:paraId="61D33C85">
            <w:pPr>
              <w:adjustRightInd w:val="0"/>
              <w:snapToGrid w:val="0"/>
              <w:spacing w:line="276" w:lineRule="auto"/>
              <w:rPr>
                <w:rFonts w:ascii="宋体" w:cs="仿宋"/>
                <w:bCs/>
                <w:sz w:val="24"/>
                <w:szCs w:val="24"/>
              </w:rPr>
            </w:pPr>
            <w:r>
              <w:rPr>
                <w:rFonts w:hint="eastAsia" w:ascii="宋体" w:hAnsi="宋体" w:cs="仿宋"/>
                <w:bCs/>
                <w:sz w:val="24"/>
                <w:szCs w:val="24"/>
              </w:rPr>
              <w:t>其他：</w:t>
            </w:r>
            <w:r>
              <w:rPr>
                <w:rFonts w:ascii="宋体" w:cs="仿宋"/>
                <w:bCs/>
                <w:sz w:val="24"/>
                <w:szCs w:val="24"/>
              </w:rPr>
              <w:t>0</w:t>
            </w:r>
            <w:r>
              <w:rPr>
                <w:rFonts w:hint="eastAsia" w:ascii="宋体" w:hAnsi="宋体" w:cs="仿宋"/>
                <w:bCs/>
                <w:sz w:val="24"/>
                <w:szCs w:val="24"/>
              </w:rPr>
              <w:t>分</w:t>
            </w:r>
          </w:p>
        </w:tc>
        <w:tc>
          <w:tcPr>
            <w:tcW w:w="1010" w:type="dxa"/>
            <w:vAlign w:val="center"/>
          </w:tcPr>
          <w:p w14:paraId="4F875B9A">
            <w:pPr>
              <w:widowControl/>
              <w:adjustRightInd w:val="0"/>
              <w:snapToGrid w:val="0"/>
              <w:spacing w:line="276" w:lineRule="auto"/>
              <w:jc w:val="center"/>
              <w:rPr>
                <w:rFonts w:ascii="宋体" w:hAnsi="宋体" w:cs="仿宋"/>
                <w:kern w:val="0"/>
                <w:sz w:val="24"/>
                <w:szCs w:val="24"/>
              </w:rPr>
            </w:pPr>
            <w:r>
              <w:rPr>
                <w:rFonts w:ascii="宋体" w:hAnsi="宋体" w:cs="仿宋"/>
                <w:kern w:val="0"/>
                <w:sz w:val="24"/>
                <w:szCs w:val="24"/>
              </w:rPr>
              <w:t>1</w:t>
            </w:r>
          </w:p>
        </w:tc>
      </w:tr>
      <w:tr w14:paraId="14349F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0CDDC223">
            <w:pPr>
              <w:widowControl/>
              <w:snapToGrid w:val="0"/>
              <w:jc w:val="center"/>
              <w:rPr>
                <w:kern w:val="0"/>
                <w:sz w:val="24"/>
                <w:szCs w:val="24"/>
              </w:rPr>
            </w:pPr>
            <w:r>
              <w:rPr>
                <w:kern w:val="0"/>
                <w:sz w:val="24"/>
                <w:szCs w:val="24"/>
              </w:rPr>
              <w:t>3</w:t>
            </w:r>
          </w:p>
        </w:tc>
        <w:tc>
          <w:tcPr>
            <w:tcW w:w="1655" w:type="dxa"/>
            <w:vAlign w:val="center"/>
          </w:tcPr>
          <w:p w14:paraId="0ED60FCB">
            <w:pPr>
              <w:widowControl/>
              <w:snapToGrid w:val="0"/>
              <w:jc w:val="center"/>
              <w:rPr>
                <w:kern w:val="0"/>
                <w:sz w:val="24"/>
                <w:szCs w:val="24"/>
              </w:rPr>
            </w:pPr>
            <w:r>
              <w:rPr>
                <w:rFonts w:hint="eastAsia"/>
                <w:kern w:val="0"/>
                <w:sz w:val="24"/>
                <w:szCs w:val="24"/>
              </w:rPr>
              <w:t>制造商认证评价</w:t>
            </w:r>
          </w:p>
        </w:tc>
        <w:tc>
          <w:tcPr>
            <w:tcW w:w="7087" w:type="dxa"/>
            <w:vAlign w:val="center"/>
          </w:tcPr>
          <w:p w14:paraId="2E4A864B">
            <w:pPr>
              <w:snapToGrid w:val="0"/>
              <w:rPr>
                <w:bCs/>
                <w:sz w:val="24"/>
              </w:rPr>
            </w:pPr>
            <w:r>
              <w:rPr>
                <w:rFonts w:hint="eastAsia"/>
                <w:bCs/>
                <w:sz w:val="24"/>
              </w:rPr>
              <w:t>所投核心产品的制造商具备质量管理体系认证、职业健康安全管理体系认证、环境管理体系认证，投标文件中提供证书扫描件。具备</w:t>
            </w:r>
            <w:r>
              <w:rPr>
                <w:bCs/>
                <w:sz w:val="24"/>
              </w:rPr>
              <w:t>1</w:t>
            </w:r>
            <w:r>
              <w:rPr>
                <w:rFonts w:hint="eastAsia"/>
                <w:bCs/>
                <w:sz w:val="24"/>
              </w:rPr>
              <w:t>份证书得</w:t>
            </w:r>
            <w:r>
              <w:rPr>
                <w:bCs/>
                <w:sz w:val="24"/>
              </w:rPr>
              <w:t>1</w:t>
            </w:r>
            <w:r>
              <w:rPr>
                <w:rFonts w:hint="eastAsia"/>
                <w:bCs/>
                <w:sz w:val="24"/>
              </w:rPr>
              <w:t>分，最多</w:t>
            </w:r>
            <w:r>
              <w:rPr>
                <w:bCs/>
                <w:sz w:val="24"/>
              </w:rPr>
              <w:t>3</w:t>
            </w:r>
            <w:r>
              <w:rPr>
                <w:rFonts w:hint="eastAsia"/>
                <w:bCs/>
                <w:sz w:val="24"/>
              </w:rPr>
              <w:t>分</w:t>
            </w:r>
          </w:p>
        </w:tc>
        <w:tc>
          <w:tcPr>
            <w:tcW w:w="1010" w:type="dxa"/>
            <w:vAlign w:val="center"/>
          </w:tcPr>
          <w:p w14:paraId="6140E411">
            <w:pPr>
              <w:widowControl/>
              <w:snapToGrid w:val="0"/>
              <w:jc w:val="center"/>
              <w:rPr>
                <w:kern w:val="0"/>
                <w:sz w:val="24"/>
                <w:szCs w:val="24"/>
              </w:rPr>
            </w:pPr>
            <w:r>
              <w:rPr>
                <w:kern w:val="0"/>
                <w:sz w:val="24"/>
                <w:szCs w:val="24"/>
              </w:rPr>
              <w:t>3</w:t>
            </w:r>
          </w:p>
        </w:tc>
      </w:tr>
      <w:tr w14:paraId="263673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1FF35F67">
            <w:pPr>
              <w:widowControl/>
              <w:snapToGrid w:val="0"/>
              <w:jc w:val="center"/>
              <w:rPr>
                <w:kern w:val="0"/>
                <w:sz w:val="24"/>
                <w:szCs w:val="24"/>
              </w:rPr>
            </w:pPr>
            <w:r>
              <w:rPr>
                <w:kern w:val="0"/>
                <w:sz w:val="24"/>
                <w:szCs w:val="24"/>
              </w:rPr>
              <w:t>4</w:t>
            </w:r>
          </w:p>
        </w:tc>
        <w:tc>
          <w:tcPr>
            <w:tcW w:w="1655" w:type="dxa"/>
            <w:vAlign w:val="center"/>
          </w:tcPr>
          <w:p w14:paraId="59017925">
            <w:pPr>
              <w:widowControl/>
              <w:snapToGrid w:val="0"/>
              <w:jc w:val="center"/>
              <w:rPr>
                <w:kern w:val="0"/>
                <w:sz w:val="24"/>
                <w:szCs w:val="24"/>
              </w:rPr>
            </w:pPr>
            <w:r>
              <w:rPr>
                <w:rFonts w:hint="eastAsia"/>
                <w:kern w:val="0"/>
                <w:sz w:val="24"/>
                <w:szCs w:val="24"/>
              </w:rPr>
              <w:t>投标人业绩评价</w:t>
            </w:r>
          </w:p>
        </w:tc>
        <w:tc>
          <w:tcPr>
            <w:tcW w:w="7087" w:type="dxa"/>
            <w:vAlign w:val="center"/>
          </w:tcPr>
          <w:p w14:paraId="0541FF2F">
            <w:pPr>
              <w:snapToGrid w:val="0"/>
              <w:rPr>
                <w:bCs/>
                <w:sz w:val="24"/>
              </w:rPr>
            </w:pPr>
            <w:r>
              <w:rPr>
                <w:rFonts w:hint="eastAsia"/>
                <w:bCs/>
                <w:sz w:val="24"/>
              </w:rPr>
              <w:t>完全按照以下要求提供已完成的业绩（业绩内容至少包含实验室设备或教学仪器），提供的证明材料均不得遮挡涂黑，否则不予认定加分。</w:t>
            </w:r>
          </w:p>
          <w:p w14:paraId="5E847F28">
            <w:pPr>
              <w:snapToGrid w:val="0"/>
              <w:rPr>
                <w:bCs/>
                <w:sz w:val="24"/>
              </w:rPr>
            </w:pPr>
            <w:r>
              <w:rPr>
                <w:bCs/>
                <w:sz w:val="24"/>
              </w:rPr>
              <w:t xml:space="preserve">A. </w:t>
            </w:r>
            <w:r>
              <w:rPr>
                <w:rFonts w:hint="eastAsia"/>
                <w:sz w:val="24"/>
              </w:rPr>
              <w:t>合同原件扫描件。</w:t>
            </w:r>
            <w:r>
              <w:rPr>
                <w:rFonts w:hint="eastAsia"/>
                <w:bCs/>
                <w:sz w:val="24"/>
              </w:rPr>
              <w:t>包括买卖双方名称及盖章、合同清单、合同签订日期</w:t>
            </w:r>
            <w:r>
              <w:rPr>
                <w:rFonts w:hint="eastAsia"/>
                <w:sz w:val="24"/>
              </w:rPr>
              <w:t>（应为</w:t>
            </w:r>
            <w:r>
              <w:rPr>
                <w:sz w:val="24"/>
              </w:rPr>
              <w:t>2022</w:t>
            </w:r>
            <w:r>
              <w:rPr>
                <w:rFonts w:hint="eastAsia"/>
                <w:sz w:val="24"/>
              </w:rPr>
              <w:t>年</w:t>
            </w:r>
            <w:r>
              <w:rPr>
                <w:sz w:val="24"/>
              </w:rPr>
              <w:t>1</w:t>
            </w:r>
            <w:r>
              <w:rPr>
                <w:rFonts w:hint="eastAsia"/>
                <w:sz w:val="24"/>
              </w:rPr>
              <w:t>月</w:t>
            </w:r>
            <w:r>
              <w:rPr>
                <w:sz w:val="24"/>
              </w:rPr>
              <w:t>1</w:t>
            </w:r>
            <w:r>
              <w:rPr>
                <w:rFonts w:hint="eastAsia"/>
                <w:sz w:val="24"/>
              </w:rPr>
              <w:t>日至今）</w:t>
            </w:r>
            <w:r>
              <w:rPr>
                <w:rFonts w:hint="eastAsia"/>
                <w:bCs/>
                <w:sz w:val="24"/>
              </w:rPr>
              <w:t>。</w:t>
            </w:r>
          </w:p>
          <w:p w14:paraId="4194BCB8">
            <w:pPr>
              <w:snapToGrid w:val="0"/>
              <w:rPr>
                <w:sz w:val="24"/>
              </w:rPr>
            </w:pPr>
            <w:r>
              <w:rPr>
                <w:sz w:val="24"/>
              </w:rPr>
              <w:t xml:space="preserve">B. </w:t>
            </w:r>
            <w:r>
              <w:rPr>
                <w:rFonts w:hint="eastAsia"/>
                <w:sz w:val="24"/>
              </w:rPr>
              <w:t>上述合同履行良好的相关证明材料原件扫描件（加盖上述合同甲方单位公章或上述合同中所盖的甲方印章）。</w:t>
            </w:r>
          </w:p>
          <w:p w14:paraId="5B6B34A3">
            <w:pPr>
              <w:widowControl/>
              <w:snapToGrid w:val="0"/>
              <w:rPr>
                <w:sz w:val="24"/>
              </w:rPr>
            </w:pPr>
            <w:r>
              <w:rPr>
                <w:bCs/>
                <w:sz w:val="24"/>
              </w:rPr>
              <w:t>1</w:t>
            </w:r>
            <w:r>
              <w:rPr>
                <w:rFonts w:hint="eastAsia"/>
                <w:bCs/>
                <w:sz w:val="24"/>
              </w:rPr>
              <w:t>个业绩</w:t>
            </w:r>
            <w:r>
              <w:rPr>
                <w:bCs/>
                <w:sz w:val="24"/>
              </w:rPr>
              <w:t>1</w:t>
            </w:r>
            <w:r>
              <w:rPr>
                <w:rFonts w:hint="eastAsia"/>
                <w:bCs/>
                <w:sz w:val="24"/>
              </w:rPr>
              <w:t>分，最多</w:t>
            </w:r>
            <w:r>
              <w:rPr>
                <w:bCs/>
                <w:sz w:val="24"/>
              </w:rPr>
              <w:t>6</w:t>
            </w:r>
            <w:r>
              <w:rPr>
                <w:rFonts w:hint="eastAsia"/>
                <w:bCs/>
                <w:sz w:val="24"/>
              </w:rPr>
              <w:t>分</w:t>
            </w:r>
          </w:p>
        </w:tc>
        <w:tc>
          <w:tcPr>
            <w:tcW w:w="1010" w:type="dxa"/>
            <w:vAlign w:val="center"/>
          </w:tcPr>
          <w:p w14:paraId="6C43BD27">
            <w:pPr>
              <w:widowControl/>
              <w:snapToGrid w:val="0"/>
              <w:jc w:val="center"/>
              <w:rPr>
                <w:kern w:val="0"/>
                <w:sz w:val="24"/>
                <w:szCs w:val="24"/>
              </w:rPr>
            </w:pPr>
            <w:r>
              <w:rPr>
                <w:kern w:val="0"/>
                <w:sz w:val="24"/>
                <w:szCs w:val="24"/>
              </w:rPr>
              <w:t>6</w:t>
            </w:r>
          </w:p>
        </w:tc>
      </w:tr>
      <w:tr w14:paraId="0F89F0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126122C0">
            <w:pPr>
              <w:widowControl/>
              <w:snapToGrid w:val="0"/>
              <w:jc w:val="center"/>
              <w:rPr>
                <w:kern w:val="0"/>
                <w:sz w:val="24"/>
                <w:szCs w:val="24"/>
              </w:rPr>
            </w:pPr>
            <w:r>
              <w:rPr>
                <w:kern w:val="0"/>
                <w:sz w:val="24"/>
                <w:szCs w:val="24"/>
              </w:rPr>
              <w:t>5</w:t>
            </w:r>
          </w:p>
        </w:tc>
        <w:tc>
          <w:tcPr>
            <w:tcW w:w="1655" w:type="dxa"/>
            <w:vAlign w:val="center"/>
          </w:tcPr>
          <w:p w14:paraId="3269C3BA">
            <w:pPr>
              <w:widowControl/>
              <w:snapToGrid w:val="0"/>
              <w:jc w:val="center"/>
              <w:rPr>
                <w:kern w:val="0"/>
                <w:sz w:val="24"/>
                <w:szCs w:val="24"/>
              </w:rPr>
            </w:pPr>
            <w:r>
              <w:rPr>
                <w:rFonts w:hint="eastAsia"/>
                <w:kern w:val="0"/>
                <w:sz w:val="24"/>
                <w:szCs w:val="24"/>
              </w:rPr>
              <w:t>产品参数承诺评价</w:t>
            </w:r>
          </w:p>
        </w:tc>
        <w:tc>
          <w:tcPr>
            <w:tcW w:w="7087" w:type="dxa"/>
            <w:vAlign w:val="center"/>
          </w:tcPr>
          <w:p w14:paraId="257C1591">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4AC7C1DA">
            <w:pPr>
              <w:snapToGrid w:val="0"/>
              <w:rPr>
                <w:bCs/>
                <w:color w:val="auto"/>
                <w:sz w:val="24"/>
              </w:rPr>
            </w:pPr>
            <w:r>
              <w:rPr>
                <w:rFonts w:hint="eastAsia"/>
                <w:bCs/>
                <w:sz w:val="24"/>
              </w:rPr>
              <w:t>（</w:t>
            </w:r>
            <w:r>
              <w:rPr>
                <w:bCs/>
                <w:sz w:val="24"/>
              </w:rPr>
              <w:t>1</w:t>
            </w:r>
            <w:r>
              <w:rPr>
                <w:rFonts w:hint="eastAsia"/>
                <w:bCs/>
                <w:sz w:val="24"/>
              </w:rPr>
              <w:t>）</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所投数码液晶显微镜具有CMA标识或CNAS标识的检测/检验/试验/测试报告，且该报告能证明以上所投产品满足下述参数要求，每承诺</w:t>
            </w:r>
            <w:r>
              <w:rPr>
                <w:bCs/>
                <w:color w:val="auto"/>
                <w:sz w:val="24"/>
              </w:rPr>
              <w:t>1</w:t>
            </w:r>
            <w:r>
              <w:rPr>
                <w:rFonts w:hint="eastAsia"/>
                <w:bCs/>
                <w:color w:val="auto"/>
                <w:sz w:val="24"/>
              </w:rPr>
              <w:t>条得</w:t>
            </w:r>
            <w:r>
              <w:rPr>
                <w:bCs/>
                <w:color w:val="auto"/>
                <w:sz w:val="24"/>
              </w:rPr>
              <w:t>1</w:t>
            </w:r>
            <w:r>
              <w:rPr>
                <w:rFonts w:hint="eastAsia"/>
                <w:bCs/>
                <w:color w:val="auto"/>
                <w:sz w:val="24"/>
              </w:rPr>
              <w:t>分，最多</w:t>
            </w:r>
            <w:r>
              <w:rPr>
                <w:bCs/>
                <w:color w:val="auto"/>
                <w:sz w:val="24"/>
              </w:rPr>
              <w:t>3</w:t>
            </w:r>
            <w:r>
              <w:rPr>
                <w:rFonts w:hint="eastAsia"/>
                <w:bCs/>
                <w:color w:val="auto"/>
                <w:sz w:val="24"/>
              </w:rPr>
              <w:t>分</w:t>
            </w:r>
          </w:p>
          <w:p w14:paraId="6FAE9916">
            <w:pPr>
              <w:snapToGrid w:val="0"/>
              <w:rPr>
                <w:bCs/>
                <w:color w:val="auto"/>
                <w:sz w:val="24"/>
              </w:rPr>
            </w:pPr>
            <w:r>
              <w:rPr>
                <w:bCs/>
                <w:color w:val="auto"/>
                <w:sz w:val="24"/>
              </w:rPr>
              <w:t>A.</w:t>
            </w:r>
            <w:r>
              <w:rPr>
                <w:rFonts w:hint="eastAsia"/>
                <w:bCs/>
                <w:color w:val="auto"/>
                <w:sz w:val="24"/>
              </w:rPr>
              <w:t>目镜：目镜放大率允差不超出±</w:t>
            </w:r>
            <w:r>
              <w:rPr>
                <w:bCs/>
                <w:color w:val="auto"/>
                <w:sz w:val="24"/>
              </w:rPr>
              <w:t>2%</w:t>
            </w:r>
            <w:r>
              <w:rPr>
                <w:rFonts w:hint="eastAsia"/>
                <w:bCs/>
                <w:color w:val="auto"/>
                <w:sz w:val="24"/>
              </w:rPr>
              <w:t>；双目系统：左右两系统放大率差不大于</w:t>
            </w:r>
            <w:r>
              <w:rPr>
                <w:bCs/>
                <w:color w:val="auto"/>
                <w:sz w:val="24"/>
              </w:rPr>
              <w:t>1.5%</w:t>
            </w:r>
            <w:r>
              <w:rPr>
                <w:rFonts w:hint="eastAsia"/>
                <w:bCs/>
                <w:color w:val="auto"/>
                <w:sz w:val="24"/>
              </w:rPr>
              <w:t>；双目系统明暗差不大于</w:t>
            </w:r>
            <w:r>
              <w:rPr>
                <w:bCs/>
                <w:color w:val="auto"/>
                <w:sz w:val="24"/>
              </w:rPr>
              <w:t>16%</w:t>
            </w:r>
            <w:r>
              <w:rPr>
                <w:rFonts w:hint="eastAsia"/>
                <w:bCs/>
                <w:color w:val="auto"/>
                <w:sz w:val="24"/>
              </w:rPr>
              <w:t>；左右视场中心偏差：上下≤</w:t>
            </w:r>
            <w:r>
              <w:rPr>
                <w:bCs/>
                <w:color w:val="auto"/>
                <w:sz w:val="24"/>
              </w:rPr>
              <w:t>0.20mm</w:t>
            </w:r>
            <w:r>
              <w:rPr>
                <w:rFonts w:hint="eastAsia"/>
                <w:bCs/>
                <w:color w:val="auto"/>
                <w:sz w:val="24"/>
              </w:rPr>
              <w:t>、左右外侧≤</w:t>
            </w:r>
            <w:r>
              <w:rPr>
                <w:bCs/>
                <w:color w:val="auto"/>
                <w:sz w:val="24"/>
              </w:rPr>
              <w:t>0.20mm</w:t>
            </w:r>
            <w:r>
              <w:rPr>
                <w:rFonts w:hint="eastAsia"/>
                <w:bCs/>
                <w:color w:val="auto"/>
                <w:sz w:val="24"/>
              </w:rPr>
              <w:t>、左右内侧≤</w:t>
            </w:r>
            <w:r>
              <w:rPr>
                <w:bCs/>
                <w:color w:val="auto"/>
                <w:sz w:val="24"/>
              </w:rPr>
              <w:t>0.40mm</w:t>
            </w:r>
            <w:r>
              <w:rPr>
                <w:rFonts w:hint="eastAsia"/>
                <w:bCs/>
                <w:color w:val="auto"/>
                <w:sz w:val="24"/>
              </w:rPr>
              <w:t>。</w:t>
            </w:r>
          </w:p>
          <w:p w14:paraId="4CF63C5E">
            <w:pPr>
              <w:snapToGrid w:val="0"/>
              <w:rPr>
                <w:bCs/>
                <w:color w:val="auto"/>
                <w:sz w:val="24"/>
              </w:rPr>
            </w:pPr>
            <w:r>
              <w:rPr>
                <w:bCs/>
                <w:color w:val="auto"/>
                <w:sz w:val="24"/>
              </w:rPr>
              <w:t>B.</w:t>
            </w:r>
            <w:r>
              <w:rPr>
                <w:rFonts w:hint="eastAsia"/>
                <w:bCs/>
                <w:color w:val="auto"/>
                <w:sz w:val="24"/>
              </w:rPr>
              <w:t>物镜：物镜放大准确率允差不超过±</w:t>
            </w:r>
            <w:r>
              <w:rPr>
                <w:bCs/>
                <w:color w:val="auto"/>
                <w:sz w:val="24"/>
              </w:rPr>
              <w:t>2.5%</w:t>
            </w:r>
            <w:r>
              <w:rPr>
                <w:rFonts w:hint="eastAsia"/>
                <w:bCs/>
                <w:color w:val="auto"/>
                <w:sz w:val="24"/>
              </w:rPr>
              <w:t>；物镜成像圆直径：</w:t>
            </w:r>
            <w:r>
              <w:rPr>
                <w:bCs/>
                <w:color w:val="auto"/>
                <w:sz w:val="24"/>
              </w:rPr>
              <w:t>4X</w:t>
            </w:r>
            <w:r>
              <w:rPr>
                <w:rFonts w:hint="eastAsia"/>
                <w:bCs/>
                <w:color w:val="auto"/>
                <w:sz w:val="24"/>
              </w:rPr>
              <w:t>≥</w:t>
            </w:r>
            <w:r>
              <w:rPr>
                <w:bCs/>
                <w:color w:val="auto"/>
                <w:sz w:val="24"/>
              </w:rPr>
              <w:t>16.5mm</w:t>
            </w:r>
            <w:r>
              <w:rPr>
                <w:rFonts w:hint="eastAsia"/>
                <w:bCs/>
                <w:color w:val="auto"/>
                <w:sz w:val="24"/>
              </w:rPr>
              <w:t>、</w:t>
            </w:r>
            <w:r>
              <w:rPr>
                <w:bCs/>
                <w:color w:val="auto"/>
                <w:sz w:val="24"/>
              </w:rPr>
              <w:t>10X</w:t>
            </w:r>
            <w:r>
              <w:rPr>
                <w:rFonts w:hint="eastAsia"/>
                <w:bCs/>
                <w:color w:val="auto"/>
                <w:sz w:val="24"/>
              </w:rPr>
              <w:t>≥</w:t>
            </w:r>
            <w:r>
              <w:rPr>
                <w:bCs/>
                <w:color w:val="auto"/>
                <w:sz w:val="24"/>
              </w:rPr>
              <w:t>16.5mm</w:t>
            </w:r>
            <w:r>
              <w:rPr>
                <w:rFonts w:hint="eastAsia"/>
                <w:bCs/>
                <w:color w:val="auto"/>
                <w:sz w:val="24"/>
              </w:rPr>
              <w:t>、</w:t>
            </w:r>
            <w:r>
              <w:rPr>
                <w:bCs/>
                <w:color w:val="auto"/>
                <w:sz w:val="24"/>
              </w:rPr>
              <w:t>40X</w:t>
            </w:r>
            <w:r>
              <w:rPr>
                <w:rFonts w:hint="eastAsia"/>
                <w:bCs/>
                <w:color w:val="auto"/>
                <w:sz w:val="24"/>
              </w:rPr>
              <w:t>≥</w:t>
            </w:r>
            <w:r>
              <w:rPr>
                <w:bCs/>
                <w:color w:val="auto"/>
                <w:sz w:val="24"/>
              </w:rPr>
              <w:t>16.5mm</w:t>
            </w:r>
            <w:r>
              <w:rPr>
                <w:rFonts w:hint="eastAsia"/>
                <w:bCs/>
                <w:color w:val="auto"/>
                <w:sz w:val="24"/>
              </w:rPr>
              <w:t>；齐焦性：物镜切换时，齐焦误差</w:t>
            </w:r>
            <w:r>
              <w:rPr>
                <w:bCs/>
                <w:color w:val="auto"/>
                <w:sz w:val="24"/>
              </w:rPr>
              <w:t>10</w:t>
            </w:r>
            <w:r>
              <w:rPr>
                <w:rFonts w:hint="eastAsia"/>
                <w:bCs/>
                <w:color w:val="auto"/>
                <w:sz w:val="24"/>
              </w:rPr>
              <w:t>→</w:t>
            </w:r>
            <w:r>
              <w:rPr>
                <w:bCs/>
                <w:color w:val="auto"/>
                <w:sz w:val="24"/>
              </w:rPr>
              <w:t>4</w:t>
            </w:r>
            <w:r>
              <w:rPr>
                <w:rFonts w:hint="eastAsia"/>
                <w:bCs/>
                <w:color w:val="auto"/>
                <w:sz w:val="24"/>
              </w:rPr>
              <w:t>倍≤±</w:t>
            </w:r>
            <w:r>
              <w:rPr>
                <w:bCs/>
                <w:color w:val="auto"/>
                <w:sz w:val="24"/>
              </w:rPr>
              <w:t>0.08mm</w:t>
            </w:r>
            <w:r>
              <w:rPr>
                <w:rFonts w:hint="eastAsia"/>
                <w:bCs/>
                <w:color w:val="auto"/>
                <w:sz w:val="24"/>
              </w:rPr>
              <w:t>；</w:t>
            </w:r>
            <w:r>
              <w:rPr>
                <w:bCs/>
                <w:color w:val="auto"/>
                <w:sz w:val="24"/>
              </w:rPr>
              <w:t>10</w:t>
            </w:r>
            <w:r>
              <w:rPr>
                <w:rFonts w:hint="eastAsia"/>
                <w:bCs/>
                <w:color w:val="auto"/>
                <w:sz w:val="24"/>
              </w:rPr>
              <w:t>→</w:t>
            </w:r>
            <w:r>
              <w:rPr>
                <w:bCs/>
                <w:color w:val="auto"/>
                <w:sz w:val="24"/>
              </w:rPr>
              <w:t>40</w:t>
            </w:r>
            <w:r>
              <w:rPr>
                <w:rFonts w:hint="eastAsia"/>
                <w:bCs/>
                <w:color w:val="auto"/>
                <w:sz w:val="24"/>
              </w:rPr>
              <w:t>倍≤±</w:t>
            </w:r>
            <w:r>
              <w:rPr>
                <w:bCs/>
                <w:color w:val="auto"/>
                <w:sz w:val="24"/>
              </w:rPr>
              <w:t>0.02mm</w:t>
            </w:r>
            <w:r>
              <w:rPr>
                <w:rFonts w:hint="eastAsia"/>
                <w:bCs/>
                <w:color w:val="auto"/>
                <w:sz w:val="24"/>
              </w:rPr>
              <w:t>。</w:t>
            </w:r>
          </w:p>
          <w:p w14:paraId="70A3CB7A">
            <w:pPr>
              <w:snapToGrid w:val="0"/>
              <w:rPr>
                <w:bCs/>
                <w:color w:val="auto"/>
                <w:sz w:val="24"/>
              </w:rPr>
            </w:pPr>
            <w:r>
              <w:rPr>
                <w:bCs/>
                <w:color w:val="auto"/>
                <w:sz w:val="24"/>
              </w:rPr>
              <w:t>C.</w:t>
            </w:r>
            <w:r>
              <w:rPr>
                <w:rFonts w:hint="eastAsia"/>
                <w:bCs/>
                <w:color w:val="auto"/>
                <w:sz w:val="24"/>
              </w:rPr>
              <w:t>载物台：用机械使标本在</w:t>
            </w:r>
            <w:r>
              <w:rPr>
                <w:bCs/>
                <w:color w:val="auto"/>
                <w:sz w:val="24"/>
              </w:rPr>
              <w:t>5mm*5mm</w:t>
            </w:r>
            <w:r>
              <w:rPr>
                <w:rFonts w:hint="eastAsia"/>
                <w:bCs/>
                <w:color w:val="auto"/>
                <w:sz w:val="24"/>
              </w:rPr>
              <w:t>范围内移动时的离焦量≤</w:t>
            </w:r>
            <w:r>
              <w:rPr>
                <w:bCs/>
                <w:color w:val="auto"/>
                <w:sz w:val="24"/>
              </w:rPr>
              <w:t>0.01mm</w:t>
            </w:r>
            <w:r>
              <w:rPr>
                <w:rFonts w:hint="eastAsia"/>
                <w:bCs/>
                <w:color w:val="auto"/>
                <w:sz w:val="24"/>
              </w:rPr>
              <w:t>；当载物台左侧或右侧受到</w:t>
            </w:r>
            <w:r>
              <w:rPr>
                <w:bCs/>
                <w:color w:val="auto"/>
                <w:sz w:val="24"/>
              </w:rPr>
              <w:t>5N</w:t>
            </w:r>
            <w:r>
              <w:rPr>
                <w:rFonts w:hint="eastAsia"/>
                <w:bCs/>
                <w:color w:val="auto"/>
                <w:sz w:val="24"/>
              </w:rPr>
              <w:t>水平方向的作用力时，最大位移≤</w:t>
            </w:r>
            <w:r>
              <w:rPr>
                <w:bCs/>
                <w:color w:val="auto"/>
                <w:sz w:val="24"/>
              </w:rPr>
              <w:t>0.02mm</w:t>
            </w:r>
            <w:r>
              <w:rPr>
                <w:rFonts w:hint="eastAsia"/>
                <w:bCs/>
                <w:color w:val="auto"/>
                <w:sz w:val="24"/>
              </w:rPr>
              <w:t>，作用力撤去后，载物台恢复到原位，相对于原位的偏移量≤</w:t>
            </w:r>
            <w:r>
              <w:rPr>
                <w:bCs/>
                <w:color w:val="auto"/>
                <w:sz w:val="24"/>
              </w:rPr>
              <w:t>0.005mm</w:t>
            </w:r>
            <w:r>
              <w:rPr>
                <w:rFonts w:hint="eastAsia"/>
                <w:bCs/>
                <w:color w:val="auto"/>
                <w:sz w:val="24"/>
              </w:rPr>
              <w:t>。</w:t>
            </w:r>
          </w:p>
          <w:p w14:paraId="39F81846">
            <w:pPr>
              <w:snapToGrid w:val="0"/>
              <w:rPr>
                <w:bCs/>
                <w:color w:val="auto"/>
                <w:sz w:val="24"/>
              </w:rPr>
            </w:pPr>
            <w:r>
              <w:rPr>
                <w:rFonts w:hint="eastAsia"/>
                <w:bCs/>
                <w:color w:val="auto"/>
                <w:sz w:val="24"/>
              </w:rPr>
              <w:t>（</w:t>
            </w:r>
            <w:r>
              <w:rPr>
                <w:bCs/>
                <w:color w:val="auto"/>
                <w:sz w:val="24"/>
              </w:rPr>
              <w:t>2</w:t>
            </w:r>
            <w:r>
              <w:rPr>
                <w:rFonts w:hint="eastAsia"/>
                <w:bCs/>
                <w:color w:val="auto"/>
                <w:sz w:val="24"/>
              </w:rPr>
              <w:t>）</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所投色度传感器具有CMA标识或CNAS标识的检测/检验/试验/测试报告，且该报告能证明以上所投产品满足下述参数要求，每承诺</w:t>
            </w:r>
            <w:r>
              <w:rPr>
                <w:bCs/>
                <w:color w:val="auto"/>
                <w:sz w:val="24"/>
              </w:rPr>
              <w:t>1</w:t>
            </w:r>
            <w:r>
              <w:rPr>
                <w:rFonts w:hint="eastAsia"/>
                <w:bCs/>
                <w:color w:val="auto"/>
                <w:sz w:val="24"/>
              </w:rPr>
              <w:t>条得</w:t>
            </w:r>
            <w:r>
              <w:rPr>
                <w:bCs/>
                <w:color w:val="auto"/>
                <w:sz w:val="24"/>
              </w:rPr>
              <w:t>1</w:t>
            </w:r>
            <w:r>
              <w:rPr>
                <w:rFonts w:hint="eastAsia"/>
                <w:bCs/>
                <w:color w:val="auto"/>
                <w:sz w:val="24"/>
              </w:rPr>
              <w:t>分，最多</w:t>
            </w:r>
            <w:r>
              <w:rPr>
                <w:bCs/>
                <w:color w:val="auto"/>
                <w:sz w:val="24"/>
              </w:rPr>
              <w:t>1</w:t>
            </w:r>
            <w:r>
              <w:rPr>
                <w:rFonts w:hint="eastAsia"/>
                <w:bCs/>
                <w:color w:val="auto"/>
                <w:sz w:val="24"/>
              </w:rPr>
              <w:t>分</w:t>
            </w:r>
          </w:p>
          <w:p w14:paraId="6CF8D467">
            <w:pPr>
              <w:snapToGrid w:val="0"/>
              <w:rPr>
                <w:bCs/>
                <w:color w:val="auto"/>
                <w:sz w:val="24"/>
              </w:rPr>
            </w:pPr>
            <w:r>
              <w:rPr>
                <w:rFonts w:hint="eastAsia"/>
                <w:bCs/>
                <w:color w:val="auto"/>
                <w:sz w:val="24"/>
              </w:rPr>
              <w:t>色度传感器产品满足以下性能要求：</w:t>
            </w:r>
          </w:p>
          <w:p w14:paraId="02827D4C">
            <w:pPr>
              <w:snapToGrid w:val="0"/>
              <w:rPr>
                <w:bCs/>
                <w:color w:val="auto"/>
                <w:sz w:val="24"/>
              </w:rPr>
            </w:pPr>
            <w:r>
              <w:rPr>
                <w:rFonts w:hint="eastAsia"/>
                <w:bCs/>
                <w:color w:val="auto"/>
                <w:sz w:val="24"/>
              </w:rPr>
              <w:t>使用输出符合</w:t>
            </w:r>
            <w:r>
              <w:rPr>
                <w:bCs/>
                <w:color w:val="auto"/>
                <w:sz w:val="24"/>
              </w:rPr>
              <w:t xml:space="preserve"> LPS </w:t>
            </w:r>
            <w:r>
              <w:rPr>
                <w:rFonts w:hint="eastAsia"/>
                <w:bCs/>
                <w:color w:val="auto"/>
                <w:sz w:val="24"/>
              </w:rPr>
              <w:t>和</w:t>
            </w:r>
            <w:r>
              <w:rPr>
                <w:bCs/>
                <w:color w:val="auto"/>
                <w:sz w:val="24"/>
              </w:rPr>
              <w:t xml:space="preserve">SELV </w:t>
            </w:r>
            <w:r>
              <w:rPr>
                <w:rFonts w:hint="eastAsia"/>
                <w:bCs/>
                <w:color w:val="auto"/>
                <w:sz w:val="24"/>
              </w:rPr>
              <w:t>适配器或其他类型</w:t>
            </w:r>
            <w:r>
              <w:rPr>
                <w:bCs/>
                <w:color w:val="auto"/>
                <w:sz w:val="24"/>
              </w:rPr>
              <w:t xml:space="preserve"> </w:t>
            </w:r>
            <w:r>
              <w:rPr>
                <w:rFonts w:hint="eastAsia"/>
                <w:bCs/>
                <w:color w:val="auto"/>
                <w:sz w:val="24"/>
              </w:rPr>
              <w:t>；可触及位置（外壳顶部、底部、输入端）无法触及带电部件；设备外壳边缘光滑圆润无锐边；运动零部件不会挤破、划破或刺破可能接触它们的操作人员的身体的各个部位，也不得严重夹伤操作人员的皮肤；正常使用时可触及，无危险；稳定性通过≥</w:t>
            </w:r>
            <w:r>
              <w:rPr>
                <w:bCs/>
                <w:color w:val="auto"/>
                <w:sz w:val="24"/>
              </w:rPr>
              <w:t>10</w:t>
            </w:r>
            <w:r>
              <w:rPr>
                <w:rFonts w:hint="eastAsia"/>
                <w:bCs/>
                <w:color w:val="auto"/>
                <w:sz w:val="24"/>
              </w:rPr>
              <w:t>°倾斜试验。</w:t>
            </w:r>
          </w:p>
          <w:p w14:paraId="58DB4D0E">
            <w:pPr>
              <w:snapToGrid w:val="0"/>
              <w:rPr>
                <w:bCs/>
                <w:color w:val="auto"/>
                <w:sz w:val="24"/>
              </w:rPr>
            </w:pPr>
            <w:r>
              <w:rPr>
                <w:rFonts w:hint="eastAsia"/>
                <w:bCs/>
                <w:color w:val="auto"/>
                <w:sz w:val="24"/>
              </w:rPr>
              <w:t>（</w:t>
            </w:r>
            <w:r>
              <w:rPr>
                <w:bCs/>
                <w:color w:val="auto"/>
                <w:sz w:val="24"/>
              </w:rPr>
              <w:t>3</w:t>
            </w:r>
            <w:r>
              <w:rPr>
                <w:rFonts w:hint="eastAsia"/>
                <w:bCs/>
                <w:color w:val="auto"/>
                <w:sz w:val="24"/>
              </w:rPr>
              <w:t>）</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所投电导率传感器具有CMA标识或CNAS标识的检测/检验/试验/测试报告，且该报告能证明以上所投产品满足下述参数要求，每承诺</w:t>
            </w:r>
            <w:r>
              <w:rPr>
                <w:bCs/>
                <w:color w:val="auto"/>
                <w:sz w:val="24"/>
              </w:rPr>
              <w:t>1</w:t>
            </w:r>
            <w:r>
              <w:rPr>
                <w:rFonts w:hint="eastAsia"/>
                <w:bCs/>
                <w:color w:val="auto"/>
                <w:sz w:val="24"/>
              </w:rPr>
              <w:t>条得</w:t>
            </w:r>
            <w:r>
              <w:rPr>
                <w:bCs/>
                <w:color w:val="auto"/>
                <w:sz w:val="24"/>
              </w:rPr>
              <w:t>1</w:t>
            </w:r>
            <w:r>
              <w:rPr>
                <w:rFonts w:hint="eastAsia"/>
                <w:bCs/>
                <w:color w:val="auto"/>
                <w:sz w:val="24"/>
              </w:rPr>
              <w:t>分，最多</w:t>
            </w:r>
            <w:r>
              <w:rPr>
                <w:bCs/>
                <w:color w:val="auto"/>
                <w:sz w:val="24"/>
              </w:rPr>
              <w:t>1</w:t>
            </w:r>
            <w:r>
              <w:rPr>
                <w:rFonts w:hint="eastAsia"/>
                <w:bCs/>
                <w:color w:val="auto"/>
                <w:sz w:val="24"/>
              </w:rPr>
              <w:t>分</w:t>
            </w:r>
          </w:p>
          <w:p w14:paraId="1CC885F8">
            <w:pPr>
              <w:snapToGrid w:val="0"/>
              <w:rPr>
                <w:bCs/>
                <w:color w:val="auto"/>
                <w:sz w:val="24"/>
              </w:rPr>
            </w:pPr>
            <w:r>
              <w:rPr>
                <w:rFonts w:hint="eastAsia"/>
                <w:bCs/>
                <w:color w:val="auto"/>
                <w:sz w:val="24"/>
              </w:rPr>
              <w:t>电导率传感器产品满足以下性能要求：</w:t>
            </w:r>
          </w:p>
          <w:p w14:paraId="52F9284C">
            <w:pPr>
              <w:snapToGrid w:val="0"/>
              <w:rPr>
                <w:bCs/>
                <w:color w:val="auto"/>
                <w:sz w:val="24"/>
              </w:rPr>
            </w:pPr>
            <w:r>
              <w:rPr>
                <w:rFonts w:hint="eastAsia"/>
                <w:bCs/>
                <w:color w:val="auto"/>
                <w:sz w:val="24"/>
              </w:rPr>
              <w:t>使用输出符合</w:t>
            </w:r>
            <w:r>
              <w:rPr>
                <w:bCs/>
                <w:color w:val="auto"/>
                <w:sz w:val="24"/>
              </w:rPr>
              <w:t>LPS</w:t>
            </w:r>
            <w:r>
              <w:rPr>
                <w:rFonts w:hint="eastAsia"/>
                <w:bCs/>
                <w:color w:val="auto"/>
                <w:sz w:val="24"/>
              </w:rPr>
              <w:t>和</w:t>
            </w:r>
            <w:r>
              <w:rPr>
                <w:bCs/>
                <w:color w:val="auto"/>
                <w:sz w:val="24"/>
              </w:rPr>
              <w:t xml:space="preserve">SELV </w:t>
            </w:r>
            <w:r>
              <w:rPr>
                <w:rFonts w:hint="eastAsia"/>
                <w:bCs/>
                <w:color w:val="auto"/>
                <w:sz w:val="24"/>
              </w:rPr>
              <w:t>适配器或其他类型</w:t>
            </w:r>
            <w:r>
              <w:rPr>
                <w:bCs/>
                <w:color w:val="auto"/>
                <w:sz w:val="24"/>
              </w:rPr>
              <w:t xml:space="preserve"> </w:t>
            </w:r>
            <w:r>
              <w:rPr>
                <w:rFonts w:hint="eastAsia"/>
                <w:bCs/>
                <w:color w:val="auto"/>
                <w:sz w:val="24"/>
              </w:rPr>
              <w:t>；可触及位置（外壳顶部、底部、输入端）无法触及带电部件；设备外壳边缘光滑圆润无锐边；正常使用时可触及，无危险；稳定性通过≥</w:t>
            </w:r>
            <w:r>
              <w:rPr>
                <w:bCs/>
                <w:color w:val="auto"/>
                <w:sz w:val="24"/>
              </w:rPr>
              <w:t>10</w:t>
            </w:r>
            <w:r>
              <w:rPr>
                <w:rFonts w:hint="eastAsia"/>
                <w:bCs/>
                <w:color w:val="auto"/>
                <w:sz w:val="24"/>
              </w:rPr>
              <w:t>°倾斜试验。</w:t>
            </w:r>
          </w:p>
          <w:p w14:paraId="50ECA326">
            <w:pPr>
              <w:snapToGrid w:val="0"/>
              <w:rPr>
                <w:bCs/>
                <w:color w:val="auto"/>
                <w:sz w:val="24"/>
              </w:rPr>
            </w:pPr>
            <w:r>
              <w:rPr>
                <w:rFonts w:hint="eastAsia"/>
                <w:bCs/>
                <w:color w:val="auto"/>
                <w:sz w:val="24"/>
              </w:rPr>
              <w:t>（</w:t>
            </w:r>
            <w:r>
              <w:rPr>
                <w:bCs/>
                <w:color w:val="auto"/>
                <w:sz w:val="24"/>
              </w:rPr>
              <w:t>4</w:t>
            </w:r>
            <w:r>
              <w:rPr>
                <w:rFonts w:hint="eastAsia"/>
                <w:bCs/>
                <w:color w:val="auto"/>
                <w:sz w:val="24"/>
              </w:rPr>
              <w:t>）</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所投学生凳具有CMA标识或CNAS标识的检测/检验/试验/测试报告，且该报告能证明以上所投产品满足下述参数要求，每承诺</w:t>
            </w:r>
            <w:r>
              <w:rPr>
                <w:bCs/>
                <w:color w:val="auto"/>
                <w:sz w:val="24"/>
              </w:rPr>
              <w:t>1</w:t>
            </w:r>
            <w:r>
              <w:rPr>
                <w:rFonts w:hint="eastAsia"/>
                <w:bCs/>
                <w:color w:val="auto"/>
                <w:sz w:val="24"/>
              </w:rPr>
              <w:t>条得</w:t>
            </w:r>
            <w:r>
              <w:rPr>
                <w:bCs/>
                <w:color w:val="auto"/>
                <w:sz w:val="24"/>
              </w:rPr>
              <w:t>1</w:t>
            </w:r>
            <w:r>
              <w:rPr>
                <w:rFonts w:hint="eastAsia"/>
                <w:bCs/>
                <w:color w:val="auto"/>
                <w:sz w:val="24"/>
              </w:rPr>
              <w:t>分，最多</w:t>
            </w:r>
            <w:r>
              <w:rPr>
                <w:bCs/>
                <w:color w:val="auto"/>
                <w:sz w:val="24"/>
              </w:rPr>
              <w:t>2</w:t>
            </w:r>
            <w:r>
              <w:rPr>
                <w:rFonts w:hint="eastAsia"/>
                <w:bCs/>
                <w:color w:val="auto"/>
                <w:sz w:val="24"/>
              </w:rPr>
              <w:t>分</w:t>
            </w:r>
          </w:p>
          <w:p w14:paraId="4FBEA004">
            <w:pPr>
              <w:snapToGrid w:val="0"/>
              <w:rPr>
                <w:bCs/>
                <w:color w:val="auto"/>
                <w:sz w:val="24"/>
              </w:rPr>
            </w:pPr>
            <w:r>
              <w:rPr>
                <w:rFonts w:hint="eastAsia"/>
                <w:bCs/>
                <w:color w:val="auto"/>
                <w:sz w:val="24"/>
              </w:rPr>
              <w:t>学生凳产品满足以下性能要求：</w:t>
            </w:r>
          </w:p>
          <w:p w14:paraId="21519A60">
            <w:pPr>
              <w:snapToGrid w:val="0"/>
              <w:rPr>
                <w:bCs/>
                <w:color w:val="auto"/>
                <w:sz w:val="24"/>
              </w:rPr>
            </w:pPr>
            <w:r>
              <w:rPr>
                <w:bCs/>
                <w:color w:val="auto"/>
                <w:sz w:val="24"/>
              </w:rPr>
              <w:t>1)</w:t>
            </w:r>
            <w:r>
              <w:rPr>
                <w:rFonts w:hint="eastAsia"/>
                <w:bCs/>
                <w:color w:val="auto"/>
                <w:sz w:val="24"/>
              </w:rPr>
              <w:t>外观性能要求：①金属件管材应无裂缝、叠缝；②金属件焊接件焊接处无脱焊、虚焊、焊穿、错位，金属件焊接件焊接处无夹渣、气孔、焊瘤、焊丝头、咬边、飞溅，金属件焊接件焊接处表面波纹应均匀；③金属件喷涂层无漏喷、锈蚀，涂层应光滑均匀，色泽一致，应无流挂、疙瘩、皱皮、飞漆等缺陷；④塑料件应无裂纹、明显变形、缩水、针孔，无凹陷、飞边、折皱、疙瘩，无气泡、杂质、伤痕、白印，无划痕、毛刺、拉毛、污渍，无明显色差；</w:t>
            </w:r>
          </w:p>
          <w:p w14:paraId="04C99589">
            <w:pPr>
              <w:snapToGrid w:val="0"/>
              <w:rPr>
                <w:bCs/>
                <w:color w:val="auto"/>
                <w:sz w:val="24"/>
              </w:rPr>
            </w:pPr>
            <w:r>
              <w:rPr>
                <w:bCs/>
                <w:color w:val="auto"/>
                <w:sz w:val="24"/>
              </w:rPr>
              <w:t>2)</w:t>
            </w:r>
            <w:r>
              <w:rPr>
                <w:rFonts w:hint="eastAsia"/>
                <w:bCs/>
                <w:color w:val="auto"/>
                <w:sz w:val="24"/>
              </w:rPr>
              <w:t>安全性能要求：①正常使用时</w:t>
            </w:r>
            <w:r>
              <w:rPr>
                <w:bCs/>
                <w:color w:val="auto"/>
                <w:sz w:val="24"/>
              </w:rPr>
              <w:t>,</w:t>
            </w:r>
            <w:r>
              <w:rPr>
                <w:rFonts w:hint="eastAsia"/>
                <w:bCs/>
                <w:color w:val="auto"/>
                <w:sz w:val="24"/>
              </w:rPr>
              <w:t>可接触到的边都应进行倒圆、砂光的方式进行保护。倒圆半径应不小于</w:t>
            </w:r>
            <w:r>
              <w:rPr>
                <w:bCs/>
                <w:color w:val="auto"/>
                <w:sz w:val="24"/>
              </w:rPr>
              <w:t xml:space="preserve"> 0.5 mm</w:t>
            </w:r>
            <w:r>
              <w:rPr>
                <w:rFonts w:hint="eastAsia"/>
                <w:bCs/>
                <w:color w:val="auto"/>
                <w:sz w:val="24"/>
              </w:rPr>
              <w:t>；②固定零部件的结合应无少件、透钉、漏钉；③正常使用时</w:t>
            </w:r>
            <w:r>
              <w:rPr>
                <w:bCs/>
                <w:color w:val="auto"/>
                <w:sz w:val="24"/>
              </w:rPr>
              <w:t>,</w:t>
            </w:r>
            <w:r>
              <w:rPr>
                <w:rFonts w:hint="eastAsia"/>
                <w:bCs/>
                <w:color w:val="auto"/>
                <w:sz w:val="24"/>
              </w:rPr>
              <w:t>其他部件表面应无锐边、锐角</w:t>
            </w:r>
          </w:p>
          <w:p w14:paraId="1A1D664E">
            <w:pPr>
              <w:snapToGrid w:val="0"/>
              <w:rPr>
                <w:bCs/>
                <w:color w:val="auto"/>
                <w:sz w:val="24"/>
              </w:rPr>
            </w:pPr>
            <w:r>
              <w:rPr>
                <w:rFonts w:hint="eastAsia"/>
                <w:bCs/>
                <w:color w:val="auto"/>
                <w:sz w:val="24"/>
              </w:rPr>
              <w:t>（</w:t>
            </w:r>
            <w:r>
              <w:rPr>
                <w:bCs/>
                <w:color w:val="auto"/>
                <w:sz w:val="24"/>
              </w:rPr>
              <w:t>5</w:t>
            </w:r>
            <w:r>
              <w:rPr>
                <w:rFonts w:hint="eastAsia"/>
                <w:bCs/>
                <w:color w:val="auto"/>
                <w:sz w:val="24"/>
              </w:rPr>
              <w:t>）</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所投给排水系统模块具有CMA标识或CNAS标识的检测/检验/试验/测试报告，且该报告能证明以上所投产品满足下述参数要求，每承诺</w:t>
            </w:r>
            <w:r>
              <w:rPr>
                <w:bCs/>
                <w:color w:val="auto"/>
                <w:sz w:val="24"/>
              </w:rPr>
              <w:t>1</w:t>
            </w:r>
            <w:r>
              <w:rPr>
                <w:rFonts w:hint="eastAsia"/>
                <w:bCs/>
                <w:color w:val="auto"/>
                <w:sz w:val="24"/>
              </w:rPr>
              <w:t>条得</w:t>
            </w:r>
            <w:r>
              <w:rPr>
                <w:bCs/>
                <w:color w:val="auto"/>
                <w:sz w:val="24"/>
              </w:rPr>
              <w:t>1</w:t>
            </w:r>
            <w:r>
              <w:rPr>
                <w:rFonts w:hint="eastAsia"/>
                <w:bCs/>
                <w:color w:val="auto"/>
                <w:sz w:val="24"/>
              </w:rPr>
              <w:t>分，最多</w:t>
            </w:r>
            <w:r>
              <w:rPr>
                <w:bCs/>
                <w:color w:val="auto"/>
                <w:sz w:val="24"/>
              </w:rPr>
              <w:t>2</w:t>
            </w:r>
            <w:r>
              <w:rPr>
                <w:rFonts w:hint="eastAsia"/>
                <w:bCs/>
                <w:color w:val="auto"/>
                <w:sz w:val="24"/>
              </w:rPr>
              <w:t>分</w:t>
            </w:r>
          </w:p>
          <w:p w14:paraId="2BF0122F">
            <w:pPr>
              <w:snapToGrid w:val="0"/>
              <w:rPr>
                <w:bCs/>
                <w:color w:val="auto"/>
                <w:sz w:val="24"/>
              </w:rPr>
            </w:pPr>
            <w:r>
              <w:rPr>
                <w:rFonts w:hint="eastAsia"/>
                <w:bCs/>
                <w:color w:val="auto"/>
                <w:sz w:val="24"/>
              </w:rPr>
              <w:t>给排水系统模块产品满足以下性能要求：</w:t>
            </w:r>
          </w:p>
          <w:p w14:paraId="024C459C">
            <w:pPr>
              <w:snapToGrid w:val="0"/>
              <w:rPr>
                <w:bCs/>
                <w:color w:val="auto"/>
                <w:sz w:val="24"/>
              </w:rPr>
            </w:pPr>
            <w:r>
              <w:rPr>
                <w:bCs/>
                <w:color w:val="auto"/>
                <w:sz w:val="24"/>
              </w:rPr>
              <w:t>1)</w:t>
            </w:r>
            <w:r>
              <w:rPr>
                <w:rFonts w:hint="eastAsia"/>
                <w:bCs/>
                <w:color w:val="auto"/>
                <w:sz w:val="24"/>
              </w:rPr>
              <w:t>外观性能要求：塑料件外观应无裂纹、明显变形、缩水、针孔，无凹陷、飞边、折皱、疙瘩，无气泡、杂质、伤痕、白印，无划痕、毛刺、拉毛、污渍，无明显色差；</w:t>
            </w:r>
          </w:p>
          <w:p w14:paraId="1B9AA600">
            <w:pPr>
              <w:snapToGrid w:val="0"/>
              <w:rPr>
                <w:bCs/>
                <w:color w:val="auto"/>
                <w:sz w:val="24"/>
              </w:rPr>
            </w:pPr>
            <w:r>
              <w:rPr>
                <w:bCs/>
                <w:color w:val="auto"/>
                <w:sz w:val="24"/>
              </w:rPr>
              <w:t>2)</w:t>
            </w:r>
            <w:r>
              <w:rPr>
                <w:rFonts w:hint="eastAsia"/>
                <w:bCs/>
                <w:color w:val="auto"/>
                <w:sz w:val="24"/>
              </w:rPr>
              <w:t>安全性能要求：①正常使用时</w:t>
            </w:r>
            <w:r>
              <w:rPr>
                <w:bCs/>
                <w:color w:val="auto"/>
                <w:sz w:val="24"/>
              </w:rPr>
              <w:t>,</w:t>
            </w:r>
            <w:r>
              <w:rPr>
                <w:rFonts w:hint="eastAsia"/>
                <w:bCs/>
                <w:color w:val="auto"/>
                <w:sz w:val="24"/>
              </w:rPr>
              <w:t>可接触到的边都应进行倒圆的方式进行保护。倒圆半径应不小于</w:t>
            </w:r>
            <w:r>
              <w:rPr>
                <w:bCs/>
                <w:color w:val="auto"/>
                <w:sz w:val="24"/>
              </w:rPr>
              <w:t xml:space="preserve"> 0.5 mm</w:t>
            </w:r>
            <w:r>
              <w:rPr>
                <w:rFonts w:hint="eastAsia"/>
                <w:bCs/>
                <w:color w:val="auto"/>
                <w:sz w:val="24"/>
              </w:rPr>
              <w:t>；②固定零部件的结合应无少件、透钉、漏钉；③正常使用时</w:t>
            </w:r>
            <w:r>
              <w:rPr>
                <w:bCs/>
                <w:color w:val="auto"/>
                <w:sz w:val="24"/>
              </w:rPr>
              <w:t>,</w:t>
            </w:r>
            <w:r>
              <w:rPr>
                <w:rFonts w:hint="eastAsia"/>
                <w:bCs/>
                <w:color w:val="auto"/>
                <w:sz w:val="24"/>
              </w:rPr>
              <w:t>其他部件表面应无锐边、锐角；</w:t>
            </w:r>
          </w:p>
          <w:p w14:paraId="76D766CB">
            <w:pPr>
              <w:snapToGrid w:val="0"/>
              <w:rPr>
                <w:bCs/>
                <w:color w:val="auto"/>
                <w:sz w:val="24"/>
              </w:rPr>
            </w:pPr>
            <w:r>
              <w:rPr>
                <w:rFonts w:hint="eastAsia"/>
                <w:bCs/>
                <w:color w:val="auto"/>
                <w:sz w:val="24"/>
              </w:rPr>
              <w:t>（</w:t>
            </w:r>
            <w:r>
              <w:rPr>
                <w:bCs/>
                <w:color w:val="auto"/>
                <w:sz w:val="24"/>
              </w:rPr>
              <w:t>6</w:t>
            </w:r>
            <w:r>
              <w:rPr>
                <w:rFonts w:hint="eastAsia"/>
                <w:bCs/>
                <w:color w:val="auto"/>
                <w:sz w:val="24"/>
              </w:rPr>
              <w:t>）</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所投独立水槽台（配出水装置）具有CMA标识或CNAS标识的检测/检验/试验/测试报告，且该报告能证明以上所投产品满足下述参数要求，每承诺</w:t>
            </w:r>
            <w:r>
              <w:rPr>
                <w:bCs/>
                <w:color w:val="auto"/>
                <w:sz w:val="24"/>
              </w:rPr>
              <w:t>1</w:t>
            </w:r>
            <w:r>
              <w:rPr>
                <w:rFonts w:hint="eastAsia"/>
                <w:bCs/>
                <w:color w:val="auto"/>
                <w:sz w:val="24"/>
              </w:rPr>
              <w:t>条得</w:t>
            </w:r>
            <w:r>
              <w:rPr>
                <w:bCs/>
                <w:color w:val="auto"/>
                <w:sz w:val="24"/>
              </w:rPr>
              <w:t>1</w:t>
            </w:r>
            <w:r>
              <w:rPr>
                <w:rFonts w:hint="eastAsia"/>
                <w:bCs/>
                <w:color w:val="auto"/>
                <w:sz w:val="24"/>
              </w:rPr>
              <w:t>分，最多</w:t>
            </w:r>
            <w:r>
              <w:rPr>
                <w:bCs/>
                <w:color w:val="auto"/>
                <w:sz w:val="24"/>
              </w:rPr>
              <w:t>1</w:t>
            </w:r>
            <w:r>
              <w:rPr>
                <w:rFonts w:hint="eastAsia"/>
                <w:bCs/>
                <w:color w:val="auto"/>
                <w:sz w:val="24"/>
              </w:rPr>
              <w:t>分</w:t>
            </w:r>
          </w:p>
          <w:p w14:paraId="7AA16772">
            <w:pPr>
              <w:snapToGrid w:val="0"/>
              <w:rPr>
                <w:bCs/>
                <w:color w:val="auto"/>
                <w:sz w:val="24"/>
              </w:rPr>
            </w:pPr>
            <w:r>
              <w:rPr>
                <w:rFonts w:hint="eastAsia"/>
                <w:bCs/>
                <w:color w:val="auto"/>
                <w:sz w:val="24"/>
              </w:rPr>
              <w:t>独立水槽台产品满足以下性能要求：</w:t>
            </w:r>
          </w:p>
          <w:p w14:paraId="2EB54FB2">
            <w:pPr>
              <w:snapToGrid w:val="0"/>
              <w:rPr>
                <w:bCs/>
                <w:sz w:val="24"/>
              </w:rPr>
            </w:pPr>
            <w:r>
              <w:rPr>
                <w:rFonts w:hint="eastAsia"/>
                <w:bCs/>
                <w:color w:val="auto"/>
                <w:sz w:val="24"/>
              </w:rPr>
              <w:t>安全性能要求：①正常使用时</w:t>
            </w:r>
            <w:r>
              <w:rPr>
                <w:bCs/>
                <w:color w:val="auto"/>
                <w:sz w:val="24"/>
              </w:rPr>
              <w:t>,</w:t>
            </w:r>
            <w:r>
              <w:rPr>
                <w:rFonts w:hint="eastAsia"/>
                <w:bCs/>
                <w:color w:val="auto"/>
                <w:sz w:val="24"/>
              </w:rPr>
              <w:t>可接触到的边都应进行倒圆的方式进行保护。倒圆</w:t>
            </w:r>
            <w:r>
              <w:rPr>
                <w:rFonts w:hint="eastAsia"/>
                <w:bCs/>
                <w:sz w:val="24"/>
              </w:rPr>
              <w:t>半径应不小于</w:t>
            </w:r>
            <w:r>
              <w:rPr>
                <w:bCs/>
                <w:sz w:val="24"/>
              </w:rPr>
              <w:t xml:space="preserve"> 0.5 mm</w:t>
            </w:r>
            <w:r>
              <w:rPr>
                <w:rFonts w:hint="eastAsia"/>
                <w:bCs/>
                <w:sz w:val="24"/>
              </w:rPr>
              <w:t>；②固定零部件的结合应无少件、透钉、漏钉；③正常使用时</w:t>
            </w:r>
            <w:r>
              <w:rPr>
                <w:bCs/>
                <w:sz w:val="24"/>
              </w:rPr>
              <w:t>,</w:t>
            </w:r>
            <w:r>
              <w:rPr>
                <w:rFonts w:hint="eastAsia"/>
                <w:bCs/>
                <w:sz w:val="24"/>
              </w:rPr>
              <w:t>其他部件表面应无锐边、锐角；</w:t>
            </w:r>
          </w:p>
          <w:p w14:paraId="5C345665">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27CB60A7">
            <w:pPr>
              <w:snapToGrid w:val="0"/>
              <w:rPr>
                <w:bCs/>
                <w:color w:val="FF0000"/>
                <w:sz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vAlign w:val="center"/>
          </w:tcPr>
          <w:p w14:paraId="33D8572E">
            <w:pPr>
              <w:widowControl/>
              <w:snapToGrid w:val="0"/>
              <w:jc w:val="center"/>
              <w:rPr>
                <w:kern w:val="0"/>
                <w:sz w:val="24"/>
                <w:szCs w:val="24"/>
              </w:rPr>
            </w:pPr>
            <w:r>
              <w:rPr>
                <w:kern w:val="0"/>
                <w:sz w:val="24"/>
                <w:szCs w:val="24"/>
              </w:rPr>
              <w:t>10</w:t>
            </w:r>
          </w:p>
        </w:tc>
      </w:tr>
      <w:tr w14:paraId="44254B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095B4D19">
            <w:pPr>
              <w:widowControl/>
              <w:snapToGrid w:val="0"/>
              <w:jc w:val="center"/>
              <w:rPr>
                <w:kern w:val="0"/>
                <w:sz w:val="24"/>
                <w:szCs w:val="24"/>
              </w:rPr>
            </w:pPr>
            <w:r>
              <w:rPr>
                <w:kern w:val="0"/>
                <w:sz w:val="24"/>
                <w:szCs w:val="24"/>
              </w:rPr>
              <w:t>6</w:t>
            </w:r>
          </w:p>
        </w:tc>
        <w:tc>
          <w:tcPr>
            <w:tcW w:w="1655" w:type="dxa"/>
            <w:vAlign w:val="center"/>
          </w:tcPr>
          <w:p w14:paraId="60B37023">
            <w:pPr>
              <w:widowControl/>
              <w:snapToGrid w:val="0"/>
              <w:jc w:val="center"/>
              <w:rPr>
                <w:kern w:val="0"/>
                <w:sz w:val="24"/>
                <w:szCs w:val="24"/>
              </w:rPr>
            </w:pPr>
            <w:r>
              <w:rPr>
                <w:rFonts w:hint="eastAsia"/>
                <w:kern w:val="0"/>
                <w:sz w:val="24"/>
                <w:szCs w:val="24"/>
              </w:rPr>
              <w:t>非“★”技术要求（不含上述产品参数承诺评价中的参数要求）响应性评价</w:t>
            </w:r>
          </w:p>
        </w:tc>
        <w:tc>
          <w:tcPr>
            <w:tcW w:w="7087" w:type="dxa"/>
            <w:vAlign w:val="center"/>
          </w:tcPr>
          <w:p w14:paraId="67FBB1B0">
            <w:pPr>
              <w:widowControl/>
              <w:snapToGrid w:val="0"/>
              <w:rPr>
                <w:kern w:val="0"/>
                <w:sz w:val="24"/>
                <w:szCs w:val="24"/>
              </w:rPr>
            </w:pPr>
            <w:r>
              <w:rPr>
                <w:rFonts w:hint="eastAsia"/>
                <w:kern w:val="0"/>
                <w:sz w:val="24"/>
                <w:szCs w:val="24"/>
              </w:rPr>
              <w:t>完全满足无偏离的得</w:t>
            </w:r>
            <w:r>
              <w:rPr>
                <w:kern w:val="0"/>
                <w:sz w:val="24"/>
                <w:szCs w:val="24"/>
              </w:rPr>
              <w:t>5</w:t>
            </w:r>
            <w:r>
              <w:rPr>
                <w:rFonts w:hint="eastAsia"/>
                <w:kern w:val="0"/>
                <w:sz w:val="24"/>
                <w:szCs w:val="24"/>
              </w:rPr>
              <w:t>分；</w:t>
            </w:r>
          </w:p>
          <w:p w14:paraId="5B198353">
            <w:pPr>
              <w:widowControl/>
              <w:snapToGrid w:val="0"/>
              <w:rPr>
                <w:kern w:val="0"/>
                <w:sz w:val="24"/>
                <w:szCs w:val="24"/>
              </w:rPr>
            </w:pPr>
            <w:r>
              <w:rPr>
                <w:rFonts w:hint="eastAsia"/>
                <w:kern w:val="0"/>
                <w:sz w:val="24"/>
                <w:szCs w:val="24"/>
              </w:rPr>
              <w:t>非“★”</w:t>
            </w:r>
            <w:r>
              <w:rPr>
                <w:rFonts w:hint="eastAsia"/>
                <w:bCs/>
                <w:sz w:val="24"/>
              </w:rPr>
              <w:t>技术要求</w:t>
            </w:r>
            <w:r>
              <w:rPr>
                <w:rFonts w:hint="eastAsia"/>
                <w:kern w:val="0"/>
                <w:sz w:val="24"/>
                <w:szCs w:val="24"/>
              </w:rPr>
              <w:t>劣于招标文件要求或未做应答的不足</w:t>
            </w:r>
            <w:r>
              <w:rPr>
                <w:kern w:val="0"/>
                <w:sz w:val="24"/>
                <w:szCs w:val="24"/>
              </w:rPr>
              <w:t>5</w:t>
            </w:r>
            <w:r>
              <w:rPr>
                <w:rFonts w:hint="eastAsia"/>
                <w:kern w:val="0"/>
                <w:sz w:val="24"/>
                <w:szCs w:val="24"/>
              </w:rPr>
              <w:t>条的，每出现</w:t>
            </w:r>
            <w:r>
              <w:rPr>
                <w:kern w:val="0"/>
                <w:sz w:val="24"/>
                <w:szCs w:val="24"/>
              </w:rPr>
              <w:t>1</w:t>
            </w:r>
            <w:r>
              <w:rPr>
                <w:rFonts w:hint="eastAsia"/>
                <w:kern w:val="0"/>
                <w:sz w:val="24"/>
                <w:szCs w:val="24"/>
              </w:rPr>
              <w:t>条以上情形减</w:t>
            </w:r>
            <w:r>
              <w:rPr>
                <w:kern w:val="0"/>
                <w:sz w:val="24"/>
                <w:szCs w:val="24"/>
              </w:rPr>
              <w:t>1</w:t>
            </w:r>
            <w:r>
              <w:rPr>
                <w:rFonts w:hint="eastAsia"/>
                <w:kern w:val="0"/>
                <w:sz w:val="24"/>
                <w:szCs w:val="24"/>
              </w:rPr>
              <w:t>分</w:t>
            </w:r>
          </w:p>
          <w:p w14:paraId="515FBFE1">
            <w:pPr>
              <w:widowControl/>
              <w:snapToGrid w:val="0"/>
              <w:rPr>
                <w:kern w:val="0"/>
                <w:sz w:val="24"/>
                <w:szCs w:val="24"/>
              </w:rPr>
            </w:pPr>
            <w:r>
              <w:rPr>
                <w:rFonts w:hint="eastAsia"/>
                <w:kern w:val="0"/>
                <w:sz w:val="24"/>
                <w:szCs w:val="24"/>
              </w:rPr>
              <w:t>非“★”</w:t>
            </w:r>
            <w:r>
              <w:rPr>
                <w:rFonts w:hint="eastAsia"/>
                <w:bCs/>
                <w:sz w:val="24"/>
              </w:rPr>
              <w:t>技术要求</w:t>
            </w:r>
            <w:r>
              <w:rPr>
                <w:rFonts w:hint="eastAsia"/>
                <w:kern w:val="0"/>
                <w:sz w:val="24"/>
                <w:szCs w:val="24"/>
              </w:rPr>
              <w:t>劣于招标文件要求或未做应答≥</w:t>
            </w:r>
            <w:r>
              <w:rPr>
                <w:kern w:val="0"/>
                <w:sz w:val="24"/>
                <w:szCs w:val="24"/>
              </w:rPr>
              <w:t>5</w:t>
            </w:r>
            <w:r>
              <w:rPr>
                <w:rFonts w:hint="eastAsia"/>
                <w:kern w:val="0"/>
                <w:sz w:val="24"/>
                <w:szCs w:val="24"/>
              </w:rPr>
              <w:t>条的，本项得</w:t>
            </w:r>
            <w:r>
              <w:rPr>
                <w:kern w:val="0"/>
                <w:sz w:val="24"/>
                <w:szCs w:val="24"/>
              </w:rPr>
              <w:t>0</w:t>
            </w:r>
            <w:r>
              <w:rPr>
                <w:rFonts w:hint="eastAsia"/>
                <w:kern w:val="0"/>
                <w:sz w:val="24"/>
                <w:szCs w:val="24"/>
              </w:rPr>
              <w:t>分</w:t>
            </w:r>
          </w:p>
        </w:tc>
        <w:tc>
          <w:tcPr>
            <w:tcW w:w="1010" w:type="dxa"/>
            <w:vAlign w:val="center"/>
          </w:tcPr>
          <w:p w14:paraId="12F43A44">
            <w:pPr>
              <w:widowControl/>
              <w:snapToGrid w:val="0"/>
              <w:jc w:val="center"/>
              <w:rPr>
                <w:kern w:val="0"/>
                <w:sz w:val="24"/>
                <w:szCs w:val="24"/>
              </w:rPr>
            </w:pPr>
            <w:r>
              <w:rPr>
                <w:kern w:val="0"/>
                <w:sz w:val="24"/>
                <w:szCs w:val="24"/>
              </w:rPr>
              <w:t>5</w:t>
            </w:r>
          </w:p>
        </w:tc>
      </w:tr>
      <w:tr w14:paraId="182DE8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2E5F872A">
            <w:pPr>
              <w:snapToGrid w:val="0"/>
              <w:jc w:val="center"/>
              <w:rPr>
                <w:bCs/>
                <w:sz w:val="24"/>
              </w:rPr>
            </w:pPr>
            <w:r>
              <w:rPr>
                <w:rFonts w:hint="eastAsia"/>
                <w:kern w:val="0"/>
                <w:sz w:val="24"/>
                <w:szCs w:val="24"/>
              </w:rPr>
              <w:t>第三部分</w:t>
            </w:r>
            <w:r>
              <w:rPr>
                <w:kern w:val="0"/>
                <w:sz w:val="24"/>
                <w:szCs w:val="24"/>
              </w:rPr>
              <w:t xml:space="preserve"> </w:t>
            </w:r>
            <w:r>
              <w:rPr>
                <w:rFonts w:hint="eastAsia"/>
                <w:kern w:val="0"/>
                <w:sz w:val="24"/>
                <w:szCs w:val="24"/>
              </w:rPr>
              <w:t>主观分（</w:t>
            </w:r>
            <w:r>
              <w:rPr>
                <w:kern w:val="0"/>
                <w:sz w:val="24"/>
                <w:szCs w:val="24"/>
              </w:rPr>
              <w:t>44</w:t>
            </w:r>
            <w:r>
              <w:rPr>
                <w:rFonts w:hint="eastAsia"/>
                <w:kern w:val="0"/>
                <w:sz w:val="24"/>
                <w:szCs w:val="24"/>
              </w:rPr>
              <w:t>分）</w:t>
            </w:r>
          </w:p>
        </w:tc>
        <w:tc>
          <w:tcPr>
            <w:tcW w:w="1010" w:type="dxa"/>
            <w:vAlign w:val="center"/>
          </w:tcPr>
          <w:p w14:paraId="40AF1E0E">
            <w:pPr>
              <w:widowControl/>
              <w:snapToGrid w:val="0"/>
              <w:jc w:val="center"/>
              <w:rPr>
                <w:kern w:val="0"/>
                <w:sz w:val="24"/>
                <w:szCs w:val="24"/>
              </w:rPr>
            </w:pPr>
            <w:r>
              <w:rPr>
                <w:rFonts w:hint="eastAsia"/>
                <w:kern w:val="0"/>
                <w:sz w:val="24"/>
                <w:szCs w:val="24"/>
              </w:rPr>
              <w:t>分值</w:t>
            </w:r>
          </w:p>
        </w:tc>
      </w:tr>
      <w:tr w14:paraId="168F2A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5BA7C9EF">
            <w:pPr>
              <w:widowControl/>
              <w:snapToGrid w:val="0"/>
              <w:jc w:val="center"/>
              <w:rPr>
                <w:kern w:val="0"/>
                <w:sz w:val="24"/>
                <w:szCs w:val="24"/>
              </w:rPr>
            </w:pPr>
            <w:r>
              <w:rPr>
                <w:kern w:val="0"/>
                <w:sz w:val="24"/>
                <w:szCs w:val="24"/>
              </w:rPr>
              <w:t>1</w:t>
            </w:r>
          </w:p>
        </w:tc>
        <w:tc>
          <w:tcPr>
            <w:tcW w:w="1655" w:type="dxa"/>
            <w:vAlign w:val="center"/>
          </w:tcPr>
          <w:p w14:paraId="6B3E9511">
            <w:pPr>
              <w:widowControl/>
              <w:snapToGrid w:val="0"/>
              <w:jc w:val="center"/>
              <w:rPr>
                <w:kern w:val="0"/>
                <w:sz w:val="24"/>
                <w:szCs w:val="24"/>
              </w:rPr>
            </w:pPr>
            <w:r>
              <w:rPr>
                <w:rFonts w:hint="eastAsia"/>
                <w:kern w:val="0"/>
                <w:sz w:val="24"/>
                <w:szCs w:val="24"/>
              </w:rPr>
              <w:t>产品整体性能评价</w:t>
            </w:r>
          </w:p>
        </w:tc>
        <w:tc>
          <w:tcPr>
            <w:tcW w:w="7087" w:type="dxa"/>
            <w:vAlign w:val="center"/>
          </w:tcPr>
          <w:p w14:paraId="0363A252">
            <w:pPr>
              <w:widowControl/>
              <w:snapToGrid w:val="0"/>
              <w:rPr>
                <w:kern w:val="0"/>
                <w:sz w:val="24"/>
                <w:szCs w:val="24"/>
              </w:rPr>
            </w:pPr>
            <w:r>
              <w:rPr>
                <w:rFonts w:hint="eastAsia"/>
                <w:kern w:val="0"/>
                <w:sz w:val="24"/>
                <w:szCs w:val="24"/>
              </w:rPr>
              <w:t>至少包含产品整体设计理念、性能描述、安全耐用性描述等</w:t>
            </w:r>
          </w:p>
          <w:p w14:paraId="3769B186">
            <w:pPr>
              <w:widowControl/>
              <w:adjustRightInd w:val="0"/>
              <w:snapToGrid w:val="0"/>
              <w:rPr>
                <w:kern w:val="0"/>
                <w:sz w:val="24"/>
                <w:szCs w:val="24"/>
              </w:rPr>
            </w:pPr>
            <w:r>
              <w:rPr>
                <w:rFonts w:hint="eastAsia"/>
                <w:kern w:val="0"/>
                <w:sz w:val="24"/>
                <w:szCs w:val="24"/>
              </w:rPr>
              <w:t>满足招标文件要求，无瑕疵：</w:t>
            </w:r>
            <w:r>
              <w:rPr>
                <w:kern w:val="0"/>
                <w:sz w:val="24"/>
                <w:szCs w:val="24"/>
              </w:rPr>
              <w:t>9</w:t>
            </w:r>
            <w:r>
              <w:rPr>
                <w:rFonts w:hint="eastAsia"/>
                <w:kern w:val="0"/>
                <w:sz w:val="24"/>
                <w:szCs w:val="24"/>
              </w:rPr>
              <w:t>分；</w:t>
            </w:r>
          </w:p>
          <w:p w14:paraId="00AE6BB6">
            <w:pPr>
              <w:widowControl/>
              <w:adjustRightInd w:val="0"/>
              <w:snapToGrid w:val="0"/>
              <w:rPr>
                <w:kern w:val="0"/>
                <w:sz w:val="24"/>
                <w:szCs w:val="24"/>
              </w:rPr>
            </w:pPr>
            <w:r>
              <w:rPr>
                <w:rFonts w:hint="eastAsia"/>
                <w:kern w:val="0"/>
                <w:sz w:val="24"/>
                <w:szCs w:val="24"/>
              </w:rPr>
              <w:t>方案内容存在</w:t>
            </w:r>
            <w:r>
              <w:rPr>
                <w:kern w:val="0"/>
                <w:sz w:val="24"/>
                <w:szCs w:val="24"/>
              </w:rPr>
              <w:t>1</w:t>
            </w:r>
            <w:r>
              <w:rPr>
                <w:rFonts w:hint="eastAsia"/>
                <w:kern w:val="0"/>
                <w:sz w:val="24"/>
                <w:szCs w:val="24"/>
              </w:rPr>
              <w:t>处瑕疵：</w:t>
            </w:r>
            <w:r>
              <w:rPr>
                <w:kern w:val="0"/>
                <w:sz w:val="24"/>
                <w:szCs w:val="24"/>
              </w:rPr>
              <w:t>6</w:t>
            </w:r>
            <w:r>
              <w:rPr>
                <w:rFonts w:hint="eastAsia"/>
                <w:kern w:val="0"/>
                <w:sz w:val="24"/>
                <w:szCs w:val="24"/>
              </w:rPr>
              <w:t>分；</w:t>
            </w:r>
          </w:p>
          <w:p w14:paraId="7A18AEF9">
            <w:pPr>
              <w:widowControl/>
              <w:adjustRightInd w:val="0"/>
              <w:snapToGrid w:val="0"/>
              <w:rPr>
                <w:kern w:val="0"/>
                <w:sz w:val="24"/>
                <w:szCs w:val="24"/>
              </w:rPr>
            </w:pPr>
            <w:r>
              <w:rPr>
                <w:rFonts w:hint="eastAsia"/>
                <w:kern w:val="0"/>
                <w:sz w:val="24"/>
                <w:szCs w:val="24"/>
              </w:rPr>
              <w:t>方案内容存在</w:t>
            </w:r>
            <w:r>
              <w:rPr>
                <w:kern w:val="0"/>
                <w:sz w:val="24"/>
                <w:szCs w:val="24"/>
              </w:rPr>
              <w:t>2</w:t>
            </w:r>
            <w:r>
              <w:rPr>
                <w:rFonts w:hint="eastAsia"/>
                <w:kern w:val="0"/>
                <w:sz w:val="24"/>
                <w:szCs w:val="24"/>
              </w:rPr>
              <w:t>处瑕疵：</w:t>
            </w:r>
            <w:r>
              <w:rPr>
                <w:kern w:val="0"/>
                <w:sz w:val="24"/>
                <w:szCs w:val="24"/>
              </w:rPr>
              <w:t>3</w:t>
            </w:r>
            <w:r>
              <w:rPr>
                <w:rFonts w:hint="eastAsia"/>
                <w:kern w:val="0"/>
                <w:sz w:val="24"/>
                <w:szCs w:val="24"/>
              </w:rPr>
              <w:t>分；</w:t>
            </w:r>
          </w:p>
          <w:p w14:paraId="17755955">
            <w:pPr>
              <w:widowControl/>
              <w:adjustRightInd w:val="0"/>
              <w:snapToGrid w:val="0"/>
              <w:rPr>
                <w:kern w:val="0"/>
                <w:sz w:val="24"/>
                <w:szCs w:val="24"/>
              </w:rPr>
            </w:pPr>
            <w:r>
              <w:rPr>
                <w:rFonts w:hint="eastAsia"/>
                <w:kern w:val="0"/>
                <w:sz w:val="24"/>
                <w:szCs w:val="24"/>
              </w:rPr>
              <w:t>未提供方案或不满足招标文件要求或内容存在</w:t>
            </w:r>
            <w:r>
              <w:rPr>
                <w:kern w:val="0"/>
                <w:sz w:val="24"/>
                <w:szCs w:val="24"/>
              </w:rPr>
              <w:t>3</w:t>
            </w:r>
            <w:r>
              <w:rPr>
                <w:rFonts w:hint="eastAsia"/>
                <w:kern w:val="0"/>
                <w:sz w:val="24"/>
                <w:szCs w:val="24"/>
              </w:rPr>
              <w:t>处及以上瑕疵：</w:t>
            </w:r>
            <w:r>
              <w:rPr>
                <w:kern w:val="0"/>
                <w:sz w:val="24"/>
                <w:szCs w:val="24"/>
              </w:rPr>
              <w:t>0</w:t>
            </w:r>
            <w:r>
              <w:rPr>
                <w:rFonts w:hint="eastAsia"/>
                <w:kern w:val="0"/>
                <w:sz w:val="24"/>
                <w:szCs w:val="24"/>
              </w:rPr>
              <w:t>分；</w:t>
            </w:r>
          </w:p>
          <w:p w14:paraId="5EDB617D">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1FF7FE3D">
            <w:pPr>
              <w:widowControl/>
              <w:snapToGrid w:val="0"/>
              <w:jc w:val="center"/>
              <w:rPr>
                <w:kern w:val="0"/>
                <w:sz w:val="24"/>
                <w:szCs w:val="24"/>
              </w:rPr>
            </w:pPr>
            <w:r>
              <w:rPr>
                <w:kern w:val="0"/>
                <w:sz w:val="24"/>
                <w:szCs w:val="24"/>
              </w:rPr>
              <w:t>9</w:t>
            </w:r>
          </w:p>
        </w:tc>
      </w:tr>
      <w:tr w14:paraId="734497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20CF9242">
            <w:pPr>
              <w:widowControl/>
              <w:snapToGrid w:val="0"/>
              <w:jc w:val="center"/>
              <w:rPr>
                <w:kern w:val="0"/>
                <w:sz w:val="24"/>
                <w:szCs w:val="24"/>
              </w:rPr>
            </w:pPr>
            <w:r>
              <w:rPr>
                <w:kern w:val="0"/>
                <w:sz w:val="24"/>
                <w:szCs w:val="24"/>
              </w:rPr>
              <w:t>2</w:t>
            </w:r>
          </w:p>
        </w:tc>
        <w:tc>
          <w:tcPr>
            <w:tcW w:w="1655" w:type="dxa"/>
            <w:vAlign w:val="center"/>
          </w:tcPr>
          <w:p w14:paraId="27FF10E8">
            <w:pPr>
              <w:widowControl/>
              <w:snapToGrid w:val="0"/>
              <w:jc w:val="center"/>
              <w:rPr>
                <w:kern w:val="0"/>
                <w:sz w:val="24"/>
                <w:szCs w:val="24"/>
              </w:rPr>
            </w:pPr>
            <w:r>
              <w:rPr>
                <w:rFonts w:hint="eastAsia"/>
                <w:kern w:val="0"/>
                <w:sz w:val="24"/>
                <w:szCs w:val="24"/>
              </w:rPr>
              <w:t>产品关键零部件评价</w:t>
            </w:r>
          </w:p>
        </w:tc>
        <w:tc>
          <w:tcPr>
            <w:tcW w:w="7087" w:type="dxa"/>
            <w:vAlign w:val="center"/>
          </w:tcPr>
          <w:p w14:paraId="28BB0E2F">
            <w:pPr>
              <w:widowControl/>
              <w:snapToGrid w:val="0"/>
              <w:rPr>
                <w:kern w:val="0"/>
                <w:sz w:val="24"/>
                <w:szCs w:val="24"/>
              </w:rPr>
            </w:pPr>
            <w:r>
              <w:rPr>
                <w:rFonts w:hint="eastAsia"/>
                <w:kern w:val="0"/>
                <w:sz w:val="24"/>
                <w:szCs w:val="24"/>
              </w:rPr>
              <w:t>至少包含产品关键零部件设计理念、性能描述、安全耐用性描述等</w:t>
            </w:r>
          </w:p>
          <w:p w14:paraId="19D92492">
            <w:pPr>
              <w:widowControl/>
              <w:adjustRightInd w:val="0"/>
              <w:snapToGrid w:val="0"/>
              <w:rPr>
                <w:kern w:val="0"/>
                <w:sz w:val="24"/>
                <w:szCs w:val="24"/>
              </w:rPr>
            </w:pPr>
            <w:r>
              <w:rPr>
                <w:rFonts w:hint="eastAsia"/>
                <w:kern w:val="0"/>
                <w:sz w:val="24"/>
                <w:szCs w:val="24"/>
              </w:rPr>
              <w:t>满足招标文件要求，无瑕疵：</w:t>
            </w:r>
            <w:r>
              <w:rPr>
                <w:kern w:val="0"/>
                <w:sz w:val="24"/>
                <w:szCs w:val="24"/>
              </w:rPr>
              <w:t>9</w:t>
            </w:r>
            <w:r>
              <w:rPr>
                <w:rFonts w:hint="eastAsia"/>
                <w:kern w:val="0"/>
                <w:sz w:val="24"/>
                <w:szCs w:val="24"/>
              </w:rPr>
              <w:t>分；</w:t>
            </w:r>
          </w:p>
          <w:p w14:paraId="16A74645">
            <w:pPr>
              <w:widowControl/>
              <w:adjustRightInd w:val="0"/>
              <w:snapToGrid w:val="0"/>
              <w:rPr>
                <w:kern w:val="0"/>
                <w:sz w:val="24"/>
                <w:szCs w:val="24"/>
              </w:rPr>
            </w:pPr>
            <w:r>
              <w:rPr>
                <w:rFonts w:hint="eastAsia"/>
                <w:kern w:val="0"/>
                <w:sz w:val="24"/>
                <w:szCs w:val="24"/>
              </w:rPr>
              <w:t>方案内容存在</w:t>
            </w:r>
            <w:r>
              <w:rPr>
                <w:kern w:val="0"/>
                <w:sz w:val="24"/>
                <w:szCs w:val="24"/>
              </w:rPr>
              <w:t>1</w:t>
            </w:r>
            <w:r>
              <w:rPr>
                <w:rFonts w:hint="eastAsia"/>
                <w:kern w:val="0"/>
                <w:sz w:val="24"/>
                <w:szCs w:val="24"/>
              </w:rPr>
              <w:t>处瑕疵：</w:t>
            </w:r>
            <w:r>
              <w:rPr>
                <w:kern w:val="0"/>
                <w:sz w:val="24"/>
                <w:szCs w:val="24"/>
              </w:rPr>
              <w:t>6</w:t>
            </w:r>
            <w:r>
              <w:rPr>
                <w:rFonts w:hint="eastAsia"/>
                <w:kern w:val="0"/>
                <w:sz w:val="24"/>
                <w:szCs w:val="24"/>
              </w:rPr>
              <w:t>分；</w:t>
            </w:r>
          </w:p>
          <w:p w14:paraId="55FFEF70">
            <w:pPr>
              <w:widowControl/>
              <w:adjustRightInd w:val="0"/>
              <w:snapToGrid w:val="0"/>
              <w:rPr>
                <w:kern w:val="0"/>
                <w:sz w:val="24"/>
                <w:szCs w:val="24"/>
              </w:rPr>
            </w:pPr>
            <w:r>
              <w:rPr>
                <w:rFonts w:hint="eastAsia"/>
                <w:kern w:val="0"/>
                <w:sz w:val="24"/>
                <w:szCs w:val="24"/>
              </w:rPr>
              <w:t>方案内容存在</w:t>
            </w:r>
            <w:r>
              <w:rPr>
                <w:kern w:val="0"/>
                <w:sz w:val="24"/>
                <w:szCs w:val="24"/>
              </w:rPr>
              <w:t>2</w:t>
            </w:r>
            <w:r>
              <w:rPr>
                <w:rFonts w:hint="eastAsia"/>
                <w:kern w:val="0"/>
                <w:sz w:val="24"/>
                <w:szCs w:val="24"/>
              </w:rPr>
              <w:t>处瑕疵：</w:t>
            </w:r>
            <w:r>
              <w:rPr>
                <w:kern w:val="0"/>
                <w:sz w:val="24"/>
                <w:szCs w:val="24"/>
              </w:rPr>
              <w:t>3</w:t>
            </w:r>
            <w:r>
              <w:rPr>
                <w:rFonts w:hint="eastAsia"/>
                <w:kern w:val="0"/>
                <w:sz w:val="24"/>
                <w:szCs w:val="24"/>
              </w:rPr>
              <w:t>分；</w:t>
            </w:r>
          </w:p>
          <w:p w14:paraId="5A57D8ED">
            <w:pPr>
              <w:widowControl/>
              <w:adjustRightInd w:val="0"/>
              <w:snapToGrid w:val="0"/>
              <w:rPr>
                <w:kern w:val="0"/>
                <w:sz w:val="24"/>
                <w:szCs w:val="24"/>
              </w:rPr>
            </w:pPr>
            <w:r>
              <w:rPr>
                <w:rFonts w:hint="eastAsia"/>
                <w:kern w:val="0"/>
                <w:sz w:val="24"/>
                <w:szCs w:val="24"/>
              </w:rPr>
              <w:t>未提供方案或不满足招标文件要求或内容存在</w:t>
            </w:r>
            <w:r>
              <w:rPr>
                <w:kern w:val="0"/>
                <w:sz w:val="24"/>
                <w:szCs w:val="24"/>
              </w:rPr>
              <w:t>3</w:t>
            </w:r>
            <w:r>
              <w:rPr>
                <w:rFonts w:hint="eastAsia"/>
                <w:kern w:val="0"/>
                <w:sz w:val="24"/>
                <w:szCs w:val="24"/>
              </w:rPr>
              <w:t>处及以上瑕疵：</w:t>
            </w:r>
            <w:r>
              <w:rPr>
                <w:kern w:val="0"/>
                <w:sz w:val="24"/>
                <w:szCs w:val="24"/>
              </w:rPr>
              <w:t>0</w:t>
            </w:r>
            <w:r>
              <w:rPr>
                <w:rFonts w:hint="eastAsia"/>
                <w:kern w:val="0"/>
                <w:sz w:val="24"/>
                <w:szCs w:val="24"/>
              </w:rPr>
              <w:t>分；</w:t>
            </w:r>
          </w:p>
          <w:p w14:paraId="4F81B5FF">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2511670E">
            <w:pPr>
              <w:widowControl/>
              <w:snapToGrid w:val="0"/>
              <w:jc w:val="center"/>
              <w:rPr>
                <w:kern w:val="0"/>
                <w:sz w:val="24"/>
                <w:szCs w:val="24"/>
              </w:rPr>
            </w:pPr>
            <w:r>
              <w:rPr>
                <w:kern w:val="0"/>
                <w:sz w:val="24"/>
                <w:szCs w:val="24"/>
              </w:rPr>
              <w:t>9</w:t>
            </w:r>
          </w:p>
        </w:tc>
      </w:tr>
      <w:tr w14:paraId="623C77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490FD969">
            <w:pPr>
              <w:widowControl/>
              <w:snapToGrid w:val="0"/>
              <w:jc w:val="center"/>
              <w:rPr>
                <w:kern w:val="0"/>
                <w:sz w:val="24"/>
                <w:szCs w:val="24"/>
              </w:rPr>
            </w:pPr>
            <w:r>
              <w:rPr>
                <w:kern w:val="0"/>
                <w:sz w:val="24"/>
                <w:szCs w:val="24"/>
              </w:rPr>
              <w:t>3</w:t>
            </w:r>
          </w:p>
        </w:tc>
        <w:tc>
          <w:tcPr>
            <w:tcW w:w="1655" w:type="dxa"/>
            <w:vAlign w:val="center"/>
          </w:tcPr>
          <w:p w14:paraId="11422B50">
            <w:pPr>
              <w:widowControl/>
              <w:snapToGrid w:val="0"/>
              <w:jc w:val="center"/>
              <w:rPr>
                <w:kern w:val="0"/>
                <w:sz w:val="24"/>
                <w:szCs w:val="24"/>
              </w:rPr>
            </w:pPr>
            <w:r>
              <w:rPr>
                <w:rFonts w:hint="eastAsia"/>
                <w:sz w:val="24"/>
              </w:rPr>
              <w:t>安装实施方案评价</w:t>
            </w:r>
          </w:p>
        </w:tc>
        <w:tc>
          <w:tcPr>
            <w:tcW w:w="7087" w:type="dxa"/>
            <w:vAlign w:val="center"/>
          </w:tcPr>
          <w:p w14:paraId="1884DDE2">
            <w:pPr>
              <w:widowControl/>
              <w:snapToGrid w:val="0"/>
              <w:rPr>
                <w:kern w:val="0"/>
                <w:sz w:val="24"/>
                <w:szCs w:val="24"/>
              </w:rPr>
            </w:pPr>
            <w:r>
              <w:rPr>
                <w:rFonts w:hint="eastAsia"/>
                <w:kern w:val="0"/>
                <w:sz w:val="24"/>
                <w:szCs w:val="24"/>
              </w:rPr>
              <w:t>至少包含人员安排、进度计划、安装方法、施工安全保障措施等</w:t>
            </w:r>
          </w:p>
          <w:p w14:paraId="0BBD494F">
            <w:pPr>
              <w:widowControl/>
              <w:adjustRightInd w:val="0"/>
              <w:snapToGrid w:val="0"/>
              <w:rPr>
                <w:kern w:val="0"/>
                <w:sz w:val="24"/>
                <w:szCs w:val="24"/>
              </w:rPr>
            </w:pPr>
            <w:r>
              <w:rPr>
                <w:rFonts w:hint="eastAsia"/>
                <w:kern w:val="0"/>
                <w:sz w:val="24"/>
                <w:szCs w:val="24"/>
              </w:rPr>
              <w:t>满足招标文件要求，无瑕疵：</w:t>
            </w:r>
            <w:r>
              <w:rPr>
                <w:kern w:val="0"/>
                <w:sz w:val="24"/>
                <w:szCs w:val="24"/>
              </w:rPr>
              <w:t>6</w:t>
            </w:r>
            <w:r>
              <w:rPr>
                <w:rFonts w:hint="eastAsia"/>
                <w:kern w:val="0"/>
                <w:sz w:val="24"/>
                <w:szCs w:val="24"/>
              </w:rPr>
              <w:t>分；</w:t>
            </w:r>
          </w:p>
          <w:p w14:paraId="0E48A742">
            <w:pPr>
              <w:widowControl/>
              <w:adjustRightInd w:val="0"/>
              <w:snapToGrid w:val="0"/>
              <w:rPr>
                <w:kern w:val="0"/>
                <w:sz w:val="24"/>
                <w:szCs w:val="24"/>
              </w:rPr>
            </w:pPr>
            <w:r>
              <w:rPr>
                <w:rFonts w:hint="eastAsia"/>
                <w:kern w:val="0"/>
                <w:sz w:val="24"/>
                <w:szCs w:val="24"/>
              </w:rPr>
              <w:t>方案内容存在</w:t>
            </w:r>
            <w:r>
              <w:rPr>
                <w:kern w:val="0"/>
                <w:sz w:val="24"/>
                <w:szCs w:val="24"/>
              </w:rPr>
              <w:t>1</w:t>
            </w:r>
            <w:r>
              <w:rPr>
                <w:rFonts w:hint="eastAsia"/>
                <w:kern w:val="0"/>
                <w:sz w:val="24"/>
                <w:szCs w:val="24"/>
              </w:rPr>
              <w:t>处瑕疵：</w:t>
            </w:r>
            <w:r>
              <w:rPr>
                <w:kern w:val="0"/>
                <w:sz w:val="24"/>
                <w:szCs w:val="24"/>
              </w:rPr>
              <w:t>4</w:t>
            </w:r>
            <w:r>
              <w:rPr>
                <w:rFonts w:hint="eastAsia"/>
                <w:kern w:val="0"/>
                <w:sz w:val="24"/>
                <w:szCs w:val="24"/>
              </w:rPr>
              <w:t>分；</w:t>
            </w:r>
          </w:p>
          <w:p w14:paraId="38473C1C">
            <w:pPr>
              <w:widowControl/>
              <w:adjustRightInd w:val="0"/>
              <w:snapToGrid w:val="0"/>
              <w:rPr>
                <w:kern w:val="0"/>
                <w:sz w:val="24"/>
                <w:szCs w:val="24"/>
              </w:rPr>
            </w:pPr>
            <w:r>
              <w:rPr>
                <w:rFonts w:hint="eastAsia"/>
                <w:kern w:val="0"/>
                <w:sz w:val="24"/>
                <w:szCs w:val="24"/>
              </w:rPr>
              <w:t>方案内容存在</w:t>
            </w:r>
            <w:r>
              <w:rPr>
                <w:kern w:val="0"/>
                <w:sz w:val="24"/>
                <w:szCs w:val="24"/>
              </w:rPr>
              <w:t>2</w:t>
            </w:r>
            <w:r>
              <w:rPr>
                <w:rFonts w:hint="eastAsia"/>
                <w:kern w:val="0"/>
                <w:sz w:val="24"/>
                <w:szCs w:val="24"/>
              </w:rPr>
              <w:t>处瑕疵：</w:t>
            </w:r>
            <w:r>
              <w:rPr>
                <w:kern w:val="0"/>
                <w:sz w:val="24"/>
                <w:szCs w:val="24"/>
              </w:rPr>
              <w:t>2</w:t>
            </w:r>
            <w:r>
              <w:rPr>
                <w:rFonts w:hint="eastAsia"/>
                <w:kern w:val="0"/>
                <w:sz w:val="24"/>
                <w:szCs w:val="24"/>
              </w:rPr>
              <w:t>分；</w:t>
            </w:r>
          </w:p>
          <w:p w14:paraId="7C7F3B88">
            <w:pPr>
              <w:widowControl/>
              <w:adjustRightInd w:val="0"/>
              <w:snapToGrid w:val="0"/>
              <w:rPr>
                <w:kern w:val="0"/>
                <w:sz w:val="24"/>
                <w:szCs w:val="24"/>
              </w:rPr>
            </w:pPr>
            <w:r>
              <w:rPr>
                <w:rFonts w:hint="eastAsia"/>
                <w:kern w:val="0"/>
                <w:sz w:val="24"/>
                <w:szCs w:val="24"/>
              </w:rPr>
              <w:t>未提供方案或不满足招标文件要求或内容存在</w:t>
            </w:r>
            <w:r>
              <w:rPr>
                <w:kern w:val="0"/>
                <w:sz w:val="24"/>
                <w:szCs w:val="24"/>
              </w:rPr>
              <w:t>3</w:t>
            </w:r>
            <w:r>
              <w:rPr>
                <w:rFonts w:hint="eastAsia"/>
                <w:kern w:val="0"/>
                <w:sz w:val="24"/>
                <w:szCs w:val="24"/>
              </w:rPr>
              <w:t>处及以上瑕疵：</w:t>
            </w:r>
            <w:r>
              <w:rPr>
                <w:kern w:val="0"/>
                <w:sz w:val="24"/>
                <w:szCs w:val="24"/>
              </w:rPr>
              <w:t>0</w:t>
            </w:r>
            <w:r>
              <w:rPr>
                <w:rFonts w:hint="eastAsia"/>
                <w:kern w:val="0"/>
                <w:sz w:val="24"/>
                <w:szCs w:val="24"/>
              </w:rPr>
              <w:t>分；</w:t>
            </w:r>
          </w:p>
          <w:p w14:paraId="4CC3C694">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2AF63D72">
            <w:pPr>
              <w:widowControl/>
              <w:snapToGrid w:val="0"/>
              <w:jc w:val="center"/>
              <w:rPr>
                <w:kern w:val="0"/>
                <w:sz w:val="24"/>
                <w:szCs w:val="24"/>
              </w:rPr>
            </w:pPr>
            <w:r>
              <w:rPr>
                <w:kern w:val="0"/>
                <w:sz w:val="24"/>
                <w:szCs w:val="24"/>
              </w:rPr>
              <w:t>6</w:t>
            </w:r>
          </w:p>
        </w:tc>
      </w:tr>
      <w:tr w14:paraId="02BB3B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59D42A04">
            <w:pPr>
              <w:widowControl/>
              <w:snapToGrid w:val="0"/>
              <w:jc w:val="center"/>
              <w:rPr>
                <w:kern w:val="0"/>
                <w:sz w:val="24"/>
                <w:szCs w:val="24"/>
              </w:rPr>
            </w:pPr>
            <w:r>
              <w:rPr>
                <w:kern w:val="0"/>
                <w:sz w:val="24"/>
                <w:szCs w:val="24"/>
              </w:rPr>
              <w:t>4</w:t>
            </w:r>
          </w:p>
        </w:tc>
        <w:tc>
          <w:tcPr>
            <w:tcW w:w="1655" w:type="dxa"/>
            <w:vAlign w:val="center"/>
          </w:tcPr>
          <w:p w14:paraId="09B293BE">
            <w:pPr>
              <w:widowControl/>
              <w:snapToGrid w:val="0"/>
              <w:jc w:val="center"/>
              <w:rPr>
                <w:sz w:val="24"/>
              </w:rPr>
            </w:pPr>
            <w:r>
              <w:rPr>
                <w:rFonts w:hint="eastAsia"/>
                <w:sz w:val="24"/>
              </w:rPr>
              <w:t>售后服务方案评价</w:t>
            </w:r>
          </w:p>
        </w:tc>
        <w:tc>
          <w:tcPr>
            <w:tcW w:w="7087" w:type="dxa"/>
            <w:vAlign w:val="center"/>
          </w:tcPr>
          <w:p w14:paraId="1F8342B9">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14:paraId="4B411E07">
            <w:pPr>
              <w:widowControl/>
              <w:adjustRightInd w:val="0"/>
              <w:snapToGrid w:val="0"/>
              <w:rPr>
                <w:kern w:val="0"/>
                <w:sz w:val="24"/>
                <w:szCs w:val="24"/>
              </w:rPr>
            </w:pPr>
            <w:r>
              <w:rPr>
                <w:rFonts w:hint="eastAsia"/>
                <w:kern w:val="0"/>
                <w:sz w:val="24"/>
                <w:szCs w:val="24"/>
              </w:rPr>
              <w:t>满足招标文件要求，无瑕疵：</w:t>
            </w:r>
            <w:r>
              <w:rPr>
                <w:kern w:val="0"/>
                <w:sz w:val="24"/>
                <w:szCs w:val="24"/>
              </w:rPr>
              <w:t>6</w:t>
            </w:r>
            <w:r>
              <w:rPr>
                <w:rFonts w:hint="eastAsia"/>
                <w:kern w:val="0"/>
                <w:sz w:val="24"/>
                <w:szCs w:val="24"/>
              </w:rPr>
              <w:t>分；</w:t>
            </w:r>
          </w:p>
          <w:p w14:paraId="39B4E836">
            <w:pPr>
              <w:widowControl/>
              <w:adjustRightInd w:val="0"/>
              <w:snapToGrid w:val="0"/>
              <w:rPr>
                <w:kern w:val="0"/>
                <w:sz w:val="24"/>
                <w:szCs w:val="24"/>
              </w:rPr>
            </w:pPr>
            <w:r>
              <w:rPr>
                <w:rFonts w:hint="eastAsia"/>
                <w:kern w:val="0"/>
                <w:sz w:val="24"/>
                <w:szCs w:val="24"/>
              </w:rPr>
              <w:t>方案内容存在</w:t>
            </w:r>
            <w:r>
              <w:rPr>
                <w:kern w:val="0"/>
                <w:sz w:val="24"/>
                <w:szCs w:val="24"/>
              </w:rPr>
              <w:t>1</w:t>
            </w:r>
            <w:r>
              <w:rPr>
                <w:rFonts w:hint="eastAsia"/>
                <w:kern w:val="0"/>
                <w:sz w:val="24"/>
                <w:szCs w:val="24"/>
              </w:rPr>
              <w:t>处瑕疵：</w:t>
            </w:r>
            <w:r>
              <w:rPr>
                <w:kern w:val="0"/>
                <w:sz w:val="24"/>
                <w:szCs w:val="24"/>
              </w:rPr>
              <w:t>4</w:t>
            </w:r>
            <w:r>
              <w:rPr>
                <w:rFonts w:hint="eastAsia"/>
                <w:kern w:val="0"/>
                <w:sz w:val="24"/>
                <w:szCs w:val="24"/>
              </w:rPr>
              <w:t>分；</w:t>
            </w:r>
          </w:p>
          <w:p w14:paraId="31022925">
            <w:pPr>
              <w:widowControl/>
              <w:adjustRightInd w:val="0"/>
              <w:snapToGrid w:val="0"/>
              <w:rPr>
                <w:kern w:val="0"/>
                <w:sz w:val="24"/>
                <w:szCs w:val="24"/>
              </w:rPr>
            </w:pPr>
            <w:r>
              <w:rPr>
                <w:rFonts w:hint="eastAsia"/>
                <w:kern w:val="0"/>
                <w:sz w:val="24"/>
                <w:szCs w:val="24"/>
              </w:rPr>
              <w:t>方案内容存在</w:t>
            </w:r>
            <w:r>
              <w:rPr>
                <w:kern w:val="0"/>
                <w:sz w:val="24"/>
                <w:szCs w:val="24"/>
              </w:rPr>
              <w:t>2</w:t>
            </w:r>
            <w:r>
              <w:rPr>
                <w:rFonts w:hint="eastAsia"/>
                <w:kern w:val="0"/>
                <w:sz w:val="24"/>
                <w:szCs w:val="24"/>
              </w:rPr>
              <w:t>处瑕疵：</w:t>
            </w:r>
            <w:r>
              <w:rPr>
                <w:kern w:val="0"/>
                <w:sz w:val="24"/>
                <w:szCs w:val="24"/>
              </w:rPr>
              <w:t>2</w:t>
            </w:r>
            <w:r>
              <w:rPr>
                <w:rFonts w:hint="eastAsia"/>
                <w:kern w:val="0"/>
                <w:sz w:val="24"/>
                <w:szCs w:val="24"/>
              </w:rPr>
              <w:t>分；</w:t>
            </w:r>
          </w:p>
          <w:p w14:paraId="28EABB08">
            <w:pPr>
              <w:widowControl/>
              <w:adjustRightInd w:val="0"/>
              <w:snapToGrid w:val="0"/>
              <w:rPr>
                <w:kern w:val="0"/>
                <w:sz w:val="24"/>
                <w:szCs w:val="24"/>
              </w:rPr>
            </w:pPr>
            <w:r>
              <w:rPr>
                <w:rFonts w:hint="eastAsia"/>
                <w:kern w:val="0"/>
                <w:sz w:val="24"/>
                <w:szCs w:val="24"/>
              </w:rPr>
              <w:t>未提供方案或不满足招标文件要求或内容存在</w:t>
            </w:r>
            <w:r>
              <w:rPr>
                <w:kern w:val="0"/>
                <w:sz w:val="24"/>
                <w:szCs w:val="24"/>
              </w:rPr>
              <w:t>3</w:t>
            </w:r>
            <w:r>
              <w:rPr>
                <w:rFonts w:hint="eastAsia"/>
                <w:kern w:val="0"/>
                <w:sz w:val="24"/>
                <w:szCs w:val="24"/>
              </w:rPr>
              <w:t>处及以上瑕疵：</w:t>
            </w:r>
            <w:r>
              <w:rPr>
                <w:kern w:val="0"/>
                <w:sz w:val="24"/>
                <w:szCs w:val="24"/>
              </w:rPr>
              <w:t>0</w:t>
            </w:r>
            <w:r>
              <w:rPr>
                <w:rFonts w:hint="eastAsia"/>
                <w:kern w:val="0"/>
                <w:sz w:val="24"/>
                <w:szCs w:val="24"/>
              </w:rPr>
              <w:t>分；</w:t>
            </w:r>
          </w:p>
          <w:p w14:paraId="5DCBCBF7">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75CB20AB">
            <w:pPr>
              <w:widowControl/>
              <w:snapToGrid w:val="0"/>
              <w:jc w:val="center"/>
              <w:rPr>
                <w:kern w:val="0"/>
                <w:sz w:val="24"/>
                <w:szCs w:val="24"/>
              </w:rPr>
            </w:pPr>
            <w:r>
              <w:rPr>
                <w:kern w:val="0"/>
                <w:sz w:val="24"/>
                <w:szCs w:val="24"/>
              </w:rPr>
              <w:t>6</w:t>
            </w:r>
          </w:p>
        </w:tc>
      </w:tr>
      <w:tr w14:paraId="1C5FED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7" w:hRule="atLeast"/>
          <w:jc w:val="center"/>
        </w:trPr>
        <w:tc>
          <w:tcPr>
            <w:tcW w:w="508" w:type="dxa"/>
            <w:vAlign w:val="center"/>
          </w:tcPr>
          <w:p w14:paraId="2BB0C152">
            <w:pPr>
              <w:widowControl/>
              <w:snapToGrid w:val="0"/>
              <w:jc w:val="center"/>
              <w:rPr>
                <w:kern w:val="0"/>
                <w:sz w:val="24"/>
                <w:szCs w:val="24"/>
              </w:rPr>
            </w:pPr>
            <w:r>
              <w:rPr>
                <w:kern w:val="0"/>
                <w:sz w:val="24"/>
                <w:szCs w:val="24"/>
              </w:rPr>
              <w:t>5</w:t>
            </w:r>
          </w:p>
        </w:tc>
        <w:tc>
          <w:tcPr>
            <w:tcW w:w="1655" w:type="dxa"/>
            <w:vAlign w:val="center"/>
          </w:tcPr>
          <w:p w14:paraId="50F0E26E">
            <w:pPr>
              <w:widowControl/>
              <w:adjustRightInd w:val="0"/>
              <w:snapToGrid w:val="0"/>
              <w:jc w:val="center"/>
              <w:rPr>
                <w:rFonts w:ascii="宋体" w:cs="仿宋"/>
                <w:kern w:val="0"/>
                <w:sz w:val="24"/>
              </w:rPr>
            </w:pPr>
            <w:r>
              <w:rPr>
                <w:rFonts w:hint="eastAsia" w:ascii="宋体" w:hAnsi="宋体" w:cs="仿宋"/>
                <w:kern w:val="0"/>
                <w:sz w:val="24"/>
              </w:rPr>
              <w:t>样品评价</w:t>
            </w:r>
          </w:p>
        </w:tc>
        <w:tc>
          <w:tcPr>
            <w:tcW w:w="7087" w:type="dxa"/>
            <w:vAlign w:val="center"/>
          </w:tcPr>
          <w:p w14:paraId="2D28FD25">
            <w:pPr>
              <w:pStyle w:val="34"/>
              <w:spacing w:line="360" w:lineRule="auto"/>
              <w:jc w:val="both"/>
              <w:rPr>
                <w:rFonts w:ascii="Times New Roman" w:hAnsi="Times New Roman" w:eastAsia="宋体"/>
                <w:color w:val="auto"/>
              </w:rPr>
            </w:pPr>
            <w:r>
              <w:rPr>
                <w:rFonts w:hint="eastAsia" w:ascii="Times New Roman" w:hAnsi="Times New Roman" w:eastAsia="宋体"/>
                <w:color w:val="auto"/>
              </w:rPr>
              <w:t>（1）实验桌（教师演示台）(桌面、桌腿小样)（天津市学苑中学生物实验室序号213）、实验桌（学生）(桌面、桌腿小样)（天津市学苑中学生物实验室序号219）、升降摇臂控制模块1套（天津市学苑中学生物实验室序号222）、控制柜1套（天津市学苑中学生物实验室序号216）、移动推车1套（天津市学苑中学生物实验室序号15）评价</w:t>
            </w:r>
          </w:p>
          <w:p w14:paraId="300DE19C">
            <w:pPr>
              <w:widowControl/>
              <w:snapToGrid w:val="0"/>
              <w:rPr>
                <w:kern w:val="0"/>
                <w:sz w:val="24"/>
                <w:szCs w:val="24"/>
              </w:rPr>
            </w:pPr>
            <w:r>
              <w:rPr>
                <w:rFonts w:hint="eastAsia"/>
                <w:kern w:val="0"/>
                <w:sz w:val="24"/>
                <w:szCs w:val="24"/>
              </w:rPr>
              <w:t>样品无瑕疵：6分；</w:t>
            </w:r>
          </w:p>
          <w:p w14:paraId="2C163DB3">
            <w:pPr>
              <w:widowControl/>
              <w:snapToGrid w:val="0"/>
              <w:rPr>
                <w:kern w:val="0"/>
                <w:sz w:val="24"/>
                <w:szCs w:val="24"/>
              </w:rPr>
            </w:pPr>
            <w:r>
              <w:rPr>
                <w:rFonts w:hint="eastAsia"/>
                <w:kern w:val="0"/>
                <w:sz w:val="24"/>
                <w:szCs w:val="24"/>
              </w:rPr>
              <w:t>样品存在</w:t>
            </w:r>
            <w:r>
              <w:rPr>
                <w:kern w:val="0"/>
                <w:sz w:val="24"/>
                <w:szCs w:val="24"/>
              </w:rPr>
              <w:t>1</w:t>
            </w:r>
            <w:r>
              <w:rPr>
                <w:rFonts w:hint="eastAsia"/>
                <w:kern w:val="0"/>
                <w:sz w:val="24"/>
                <w:szCs w:val="24"/>
              </w:rPr>
              <w:t>处瑕疵扣</w:t>
            </w:r>
            <w:r>
              <w:rPr>
                <w:kern w:val="0"/>
                <w:sz w:val="24"/>
                <w:szCs w:val="24"/>
              </w:rPr>
              <w:t>1</w:t>
            </w:r>
            <w:r>
              <w:rPr>
                <w:rFonts w:hint="eastAsia"/>
                <w:kern w:val="0"/>
                <w:sz w:val="24"/>
                <w:szCs w:val="24"/>
              </w:rPr>
              <w:t>分，最低</w:t>
            </w:r>
            <w:r>
              <w:rPr>
                <w:kern w:val="0"/>
                <w:sz w:val="24"/>
                <w:szCs w:val="24"/>
              </w:rPr>
              <w:t>0</w:t>
            </w:r>
            <w:r>
              <w:rPr>
                <w:rFonts w:hint="eastAsia"/>
                <w:kern w:val="0"/>
                <w:sz w:val="24"/>
                <w:szCs w:val="24"/>
              </w:rPr>
              <w:t>分</w:t>
            </w:r>
          </w:p>
          <w:p w14:paraId="4B2FB7CD">
            <w:pPr>
              <w:widowControl/>
              <w:snapToGrid w:val="0"/>
              <w:rPr>
                <w:rFonts w:ascii="宋体" w:cs="仿宋"/>
                <w:kern w:val="0"/>
                <w:sz w:val="24"/>
              </w:rPr>
            </w:pPr>
            <w:r>
              <w:rPr>
                <w:rFonts w:hint="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软面包覆表面存在破损、划痕、色污、油污、皱折；缝纫存在线迹间距不均匀、浮线、跳针、外露线头、脱线、开缝、脱胶现象；人体接触或收藏物品的部位有毛刺、刃口、棱角；存在较大的刺激性异味）</w:t>
            </w:r>
          </w:p>
          <w:p w14:paraId="5823DD5B">
            <w:pPr>
              <w:widowControl/>
              <w:snapToGrid w:val="0"/>
              <w:rPr>
                <w:rFonts w:ascii="宋体" w:cs="仿宋"/>
                <w:kern w:val="0"/>
                <w:sz w:val="24"/>
              </w:rPr>
            </w:pPr>
            <w:r>
              <w:rPr>
                <w:rFonts w:hint="eastAsia" w:ascii="宋体" w:hAnsi="宋体" w:cs="仿宋"/>
                <w:kern w:val="0"/>
                <w:sz w:val="24"/>
              </w:rPr>
              <w:t>（2）传感器评价</w:t>
            </w:r>
          </w:p>
          <w:p w14:paraId="09970714">
            <w:pPr>
              <w:widowControl/>
              <w:snapToGrid w:val="0"/>
              <w:rPr>
                <w:kern w:val="0"/>
                <w:sz w:val="24"/>
                <w:szCs w:val="24"/>
              </w:rPr>
            </w:pPr>
            <w:r>
              <w:rPr>
                <w:rFonts w:hint="eastAsia"/>
                <w:kern w:val="0"/>
                <w:sz w:val="24"/>
                <w:szCs w:val="24"/>
              </w:rPr>
              <w:t>样品无瑕疵：</w:t>
            </w:r>
            <w:r>
              <w:rPr>
                <w:kern w:val="0"/>
                <w:sz w:val="24"/>
                <w:szCs w:val="24"/>
              </w:rPr>
              <w:t>6</w:t>
            </w:r>
            <w:r>
              <w:rPr>
                <w:rFonts w:hint="eastAsia"/>
                <w:kern w:val="0"/>
                <w:sz w:val="24"/>
                <w:szCs w:val="24"/>
              </w:rPr>
              <w:t>分；</w:t>
            </w:r>
          </w:p>
          <w:p w14:paraId="62F29D88">
            <w:pPr>
              <w:widowControl/>
              <w:snapToGrid w:val="0"/>
              <w:rPr>
                <w:rFonts w:ascii="宋体" w:cs="仿宋"/>
                <w:kern w:val="0"/>
                <w:sz w:val="24"/>
              </w:rPr>
            </w:pPr>
            <w:r>
              <w:rPr>
                <w:rFonts w:hint="eastAsia"/>
                <w:kern w:val="0"/>
                <w:sz w:val="24"/>
                <w:szCs w:val="24"/>
              </w:rPr>
              <w:t>样品存在</w:t>
            </w:r>
            <w:r>
              <w:rPr>
                <w:kern w:val="0"/>
                <w:sz w:val="24"/>
                <w:szCs w:val="24"/>
              </w:rPr>
              <w:t>1</w:t>
            </w:r>
            <w:r>
              <w:rPr>
                <w:rFonts w:hint="eastAsia"/>
                <w:kern w:val="0"/>
                <w:sz w:val="24"/>
                <w:szCs w:val="24"/>
              </w:rPr>
              <w:t>处瑕疵扣</w:t>
            </w:r>
            <w:r>
              <w:rPr>
                <w:kern w:val="0"/>
                <w:sz w:val="24"/>
                <w:szCs w:val="24"/>
              </w:rPr>
              <w:t>2</w:t>
            </w:r>
            <w:r>
              <w:rPr>
                <w:rFonts w:hint="eastAsia"/>
                <w:kern w:val="0"/>
                <w:sz w:val="24"/>
                <w:szCs w:val="24"/>
              </w:rPr>
              <w:t>分，最低</w:t>
            </w:r>
            <w:r>
              <w:rPr>
                <w:kern w:val="0"/>
                <w:sz w:val="24"/>
                <w:szCs w:val="24"/>
              </w:rPr>
              <w:t>0</w:t>
            </w:r>
            <w:r>
              <w:rPr>
                <w:rFonts w:hint="eastAsia"/>
                <w:kern w:val="0"/>
                <w:sz w:val="24"/>
                <w:szCs w:val="24"/>
              </w:rPr>
              <w:t>分</w:t>
            </w:r>
          </w:p>
          <w:p w14:paraId="2B9D381C">
            <w:pPr>
              <w:widowControl/>
              <w:snapToGrid w:val="0"/>
              <w:rPr>
                <w:kern w:val="0"/>
                <w:sz w:val="24"/>
                <w:szCs w:val="24"/>
              </w:rPr>
            </w:pPr>
            <w:r>
              <w:rPr>
                <w:kern w:val="0"/>
                <w:sz w:val="24"/>
                <w:szCs w:val="24"/>
                <w:lang w:val="zh-CN"/>
              </w:rPr>
              <w:t>(</w:t>
            </w:r>
            <w:r>
              <w:rPr>
                <w:rFonts w:hint="eastAsia"/>
                <w:kern w:val="0"/>
                <w:sz w:val="24"/>
                <w:szCs w:val="24"/>
                <w:lang w:val="zh-CN"/>
              </w:rPr>
              <w:t>本项所称“瑕疵”是指</w:t>
            </w:r>
            <w:r>
              <w:rPr>
                <w:rFonts w:hint="eastAsia"/>
                <w:kern w:val="0"/>
                <w:sz w:val="24"/>
                <w:szCs w:val="24"/>
              </w:rPr>
              <w:t>示数不准确；示数不稳定；制作工艺不精细</w:t>
            </w:r>
            <w:r>
              <w:rPr>
                <w:kern w:val="0"/>
                <w:sz w:val="24"/>
                <w:szCs w:val="24"/>
                <w:lang w:val="zh-CN"/>
              </w:rPr>
              <w:t>)</w:t>
            </w:r>
          </w:p>
          <w:p w14:paraId="75D5B55E">
            <w:pPr>
              <w:widowControl/>
              <w:snapToGrid w:val="0"/>
              <w:rPr>
                <w:kern w:val="0"/>
                <w:sz w:val="24"/>
                <w:szCs w:val="24"/>
              </w:rPr>
            </w:pPr>
            <w:r>
              <w:rPr>
                <w:rFonts w:hint="eastAsia"/>
                <w:kern w:val="0"/>
                <w:sz w:val="24"/>
                <w:szCs w:val="24"/>
              </w:rPr>
              <w:t>（3）</w:t>
            </w:r>
            <w:r>
              <w:rPr>
                <w:rFonts w:hint="eastAsia"/>
                <w:sz w:val="24"/>
              </w:rPr>
              <w:t>数码液晶显微镜（天津市学苑中学生物实验室序号95）</w:t>
            </w:r>
            <w:r>
              <w:rPr>
                <w:rFonts w:hint="eastAsia"/>
                <w:kern w:val="0"/>
                <w:sz w:val="24"/>
                <w:szCs w:val="24"/>
              </w:rPr>
              <w:t>评价</w:t>
            </w:r>
          </w:p>
          <w:p w14:paraId="08F4287F">
            <w:pPr>
              <w:widowControl/>
              <w:snapToGrid w:val="0"/>
              <w:rPr>
                <w:kern w:val="0"/>
                <w:sz w:val="24"/>
                <w:szCs w:val="24"/>
              </w:rPr>
            </w:pPr>
            <w:r>
              <w:rPr>
                <w:rFonts w:hint="eastAsia"/>
                <w:kern w:val="0"/>
                <w:sz w:val="24"/>
                <w:szCs w:val="24"/>
              </w:rPr>
              <w:t>样品无瑕疵：</w:t>
            </w:r>
            <w:r>
              <w:rPr>
                <w:kern w:val="0"/>
                <w:sz w:val="24"/>
                <w:szCs w:val="24"/>
              </w:rPr>
              <w:t>2</w:t>
            </w:r>
            <w:r>
              <w:rPr>
                <w:rFonts w:hint="eastAsia"/>
                <w:kern w:val="0"/>
                <w:sz w:val="24"/>
                <w:szCs w:val="24"/>
              </w:rPr>
              <w:t>分；</w:t>
            </w:r>
          </w:p>
          <w:p w14:paraId="7E70B130">
            <w:pPr>
              <w:widowControl/>
              <w:snapToGrid w:val="0"/>
              <w:rPr>
                <w:kern w:val="0"/>
                <w:sz w:val="24"/>
                <w:szCs w:val="24"/>
              </w:rPr>
            </w:pPr>
            <w:r>
              <w:rPr>
                <w:rFonts w:hint="eastAsia"/>
                <w:kern w:val="0"/>
                <w:sz w:val="24"/>
                <w:szCs w:val="24"/>
              </w:rPr>
              <w:t>样品存在</w:t>
            </w:r>
            <w:r>
              <w:rPr>
                <w:kern w:val="0"/>
                <w:sz w:val="24"/>
                <w:szCs w:val="24"/>
              </w:rPr>
              <w:t>1</w:t>
            </w:r>
            <w:r>
              <w:rPr>
                <w:rFonts w:hint="eastAsia"/>
                <w:kern w:val="0"/>
                <w:sz w:val="24"/>
                <w:szCs w:val="24"/>
              </w:rPr>
              <w:t>处瑕疵扣</w:t>
            </w:r>
            <w:r>
              <w:rPr>
                <w:kern w:val="0"/>
                <w:sz w:val="24"/>
                <w:szCs w:val="24"/>
              </w:rPr>
              <w:t>0.5</w:t>
            </w:r>
            <w:r>
              <w:rPr>
                <w:rFonts w:hint="eastAsia"/>
                <w:kern w:val="0"/>
                <w:sz w:val="24"/>
                <w:szCs w:val="24"/>
              </w:rPr>
              <w:t>分，最低</w:t>
            </w:r>
            <w:r>
              <w:rPr>
                <w:kern w:val="0"/>
                <w:sz w:val="24"/>
                <w:szCs w:val="24"/>
              </w:rPr>
              <w:t>0</w:t>
            </w:r>
            <w:r>
              <w:rPr>
                <w:rFonts w:hint="eastAsia"/>
                <w:kern w:val="0"/>
                <w:sz w:val="24"/>
                <w:szCs w:val="24"/>
              </w:rPr>
              <w:t>分</w:t>
            </w:r>
          </w:p>
          <w:p w14:paraId="56DDCA60">
            <w:pPr>
              <w:widowControl/>
              <w:snapToGrid w:val="0"/>
              <w:rPr>
                <w:rFonts w:ascii="宋体" w:cs="仿宋"/>
                <w:sz w:val="24"/>
                <w:lang w:val="zh-CN"/>
              </w:rPr>
            </w:pPr>
            <w:r>
              <w:rPr>
                <w:kern w:val="0"/>
                <w:sz w:val="24"/>
                <w:szCs w:val="24"/>
                <w:lang w:val="zh-CN"/>
              </w:rPr>
              <w:t>(</w:t>
            </w:r>
            <w:r>
              <w:rPr>
                <w:rFonts w:hint="eastAsia"/>
                <w:kern w:val="0"/>
                <w:sz w:val="24"/>
                <w:szCs w:val="24"/>
                <w:lang w:val="zh-CN"/>
              </w:rPr>
              <w:t>本项所称“瑕疵”是指样品设计、制作不满足招标文件要求；水平旋转、上下翻转性</w:t>
            </w:r>
            <w:r>
              <w:rPr>
                <w:rFonts w:hint="eastAsia"/>
                <w:kern w:val="0"/>
                <w:sz w:val="24"/>
                <w:szCs w:val="24"/>
              </w:rPr>
              <w:t>不</w:t>
            </w:r>
            <w:r>
              <w:rPr>
                <w:rFonts w:hint="eastAsia"/>
                <w:kern w:val="0"/>
                <w:sz w:val="24"/>
                <w:szCs w:val="24"/>
                <w:lang w:val="zh-CN"/>
              </w:rPr>
              <w:t>灵活；屏幕转动时，双目观察部件及屏幕影像画面随之转动；观测画面</w:t>
            </w:r>
            <w:r>
              <w:rPr>
                <w:rFonts w:hint="eastAsia"/>
                <w:kern w:val="0"/>
                <w:sz w:val="24"/>
                <w:szCs w:val="24"/>
              </w:rPr>
              <w:t>不</w:t>
            </w:r>
            <w:r>
              <w:rPr>
                <w:rFonts w:hint="eastAsia"/>
                <w:kern w:val="0"/>
                <w:sz w:val="24"/>
                <w:szCs w:val="24"/>
                <w:lang w:val="zh-CN"/>
              </w:rPr>
              <w:t>清晰，图像</w:t>
            </w:r>
            <w:r>
              <w:rPr>
                <w:rFonts w:hint="eastAsia"/>
                <w:kern w:val="0"/>
                <w:sz w:val="24"/>
                <w:szCs w:val="24"/>
              </w:rPr>
              <w:t>不</w:t>
            </w:r>
            <w:r>
              <w:rPr>
                <w:rFonts w:hint="eastAsia"/>
                <w:kern w:val="0"/>
                <w:sz w:val="24"/>
                <w:szCs w:val="24"/>
                <w:lang w:val="zh-CN"/>
              </w:rPr>
              <w:t>稳定</w:t>
            </w:r>
            <w:r>
              <w:rPr>
                <w:kern w:val="0"/>
                <w:sz w:val="24"/>
                <w:szCs w:val="24"/>
                <w:lang w:val="zh-CN"/>
              </w:rPr>
              <w:t>)</w:t>
            </w:r>
          </w:p>
        </w:tc>
        <w:tc>
          <w:tcPr>
            <w:tcW w:w="1010" w:type="dxa"/>
            <w:vAlign w:val="center"/>
          </w:tcPr>
          <w:p w14:paraId="24F4C12B">
            <w:pPr>
              <w:widowControl/>
              <w:snapToGrid w:val="0"/>
              <w:jc w:val="center"/>
              <w:rPr>
                <w:kern w:val="0"/>
                <w:sz w:val="24"/>
                <w:szCs w:val="24"/>
              </w:rPr>
            </w:pPr>
            <w:r>
              <w:rPr>
                <w:kern w:val="0"/>
                <w:sz w:val="24"/>
                <w:szCs w:val="24"/>
              </w:rPr>
              <w:t>14</w:t>
            </w:r>
          </w:p>
        </w:tc>
      </w:tr>
    </w:tbl>
    <w:p w14:paraId="60050174">
      <w:pPr>
        <w:spacing w:line="360" w:lineRule="auto"/>
        <w:ind w:firstLine="482" w:firstLineChars="200"/>
        <w:outlineLvl w:val="0"/>
        <w:rPr>
          <w:rFonts w:asciiTheme="minorEastAsia" w:hAnsiTheme="minorEastAsia" w:eastAsiaTheme="minorEastAsia"/>
          <w:b/>
          <w:sz w:val="24"/>
          <w:szCs w:val="24"/>
        </w:rPr>
      </w:pPr>
    </w:p>
    <w:p w14:paraId="5D290034">
      <w:pPr>
        <w:spacing w:line="360" w:lineRule="auto"/>
        <w:ind w:firstLine="482" w:firstLineChars="200"/>
        <w:outlineLvl w:val="0"/>
        <w:rPr>
          <w:rFonts w:asciiTheme="minorEastAsia" w:hAnsiTheme="minorEastAsia" w:eastAsiaTheme="minorEastAsia"/>
          <w:b/>
          <w:sz w:val="24"/>
          <w:szCs w:val="24"/>
        </w:rPr>
      </w:pPr>
      <w:r>
        <w:rPr>
          <w:rFonts w:hint="eastAsia" w:asciiTheme="minorEastAsia" w:hAnsiTheme="minorEastAsia" w:eastAsiaTheme="minorEastAsia"/>
          <w:b/>
          <w:sz w:val="24"/>
          <w:szCs w:val="24"/>
        </w:rPr>
        <w:t>第15包：天津市河西区中学地理实验室仪器设备</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08C036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1CC8D75C">
            <w:pPr>
              <w:widowControl/>
              <w:snapToGrid w:val="0"/>
              <w:jc w:val="center"/>
              <w:rPr>
                <w:kern w:val="0"/>
                <w:sz w:val="24"/>
                <w:szCs w:val="24"/>
              </w:rPr>
            </w:pPr>
            <w:r>
              <w:rPr>
                <w:rFonts w:hint="eastAsia"/>
                <w:kern w:val="0"/>
                <w:sz w:val="24"/>
                <w:szCs w:val="24"/>
              </w:rPr>
              <w:t>第一部分</w:t>
            </w:r>
            <w:r>
              <w:rPr>
                <w:kern w:val="0"/>
                <w:sz w:val="24"/>
                <w:szCs w:val="24"/>
              </w:rPr>
              <w:t xml:space="preserve"> </w:t>
            </w:r>
            <w:r>
              <w:rPr>
                <w:rFonts w:hint="eastAsia"/>
                <w:kern w:val="0"/>
                <w:sz w:val="24"/>
                <w:szCs w:val="24"/>
              </w:rPr>
              <w:t>价格（</w:t>
            </w:r>
            <w:r>
              <w:rPr>
                <w:kern w:val="0"/>
                <w:sz w:val="24"/>
                <w:szCs w:val="24"/>
              </w:rPr>
              <w:t>30</w:t>
            </w:r>
            <w:r>
              <w:rPr>
                <w:rFonts w:hint="eastAsia"/>
                <w:kern w:val="0"/>
                <w:sz w:val="24"/>
                <w:szCs w:val="24"/>
              </w:rPr>
              <w:t>分）</w:t>
            </w:r>
          </w:p>
        </w:tc>
        <w:tc>
          <w:tcPr>
            <w:tcW w:w="1010" w:type="dxa"/>
            <w:vAlign w:val="center"/>
          </w:tcPr>
          <w:p w14:paraId="1EDC93DC">
            <w:pPr>
              <w:widowControl/>
              <w:snapToGrid w:val="0"/>
              <w:jc w:val="center"/>
              <w:rPr>
                <w:kern w:val="0"/>
                <w:sz w:val="24"/>
                <w:szCs w:val="24"/>
              </w:rPr>
            </w:pPr>
            <w:r>
              <w:rPr>
                <w:rFonts w:hint="eastAsia"/>
                <w:kern w:val="0"/>
                <w:sz w:val="24"/>
                <w:szCs w:val="24"/>
              </w:rPr>
              <w:t>分值</w:t>
            </w:r>
          </w:p>
        </w:tc>
      </w:tr>
      <w:tr w14:paraId="432D2D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714CFF2C">
            <w:pPr>
              <w:widowControl/>
              <w:snapToGrid w:val="0"/>
              <w:jc w:val="center"/>
              <w:rPr>
                <w:kern w:val="0"/>
                <w:sz w:val="24"/>
                <w:szCs w:val="24"/>
              </w:rPr>
            </w:pPr>
            <w:r>
              <w:rPr>
                <w:kern w:val="0"/>
                <w:sz w:val="24"/>
                <w:szCs w:val="24"/>
              </w:rPr>
              <w:t>1</w:t>
            </w:r>
          </w:p>
        </w:tc>
        <w:tc>
          <w:tcPr>
            <w:tcW w:w="1655" w:type="dxa"/>
            <w:vAlign w:val="center"/>
          </w:tcPr>
          <w:p w14:paraId="5ADD7052">
            <w:pPr>
              <w:widowControl/>
              <w:snapToGrid w:val="0"/>
              <w:jc w:val="center"/>
              <w:rPr>
                <w:kern w:val="0"/>
                <w:sz w:val="24"/>
                <w:szCs w:val="24"/>
              </w:rPr>
            </w:pPr>
            <w:r>
              <w:rPr>
                <w:rFonts w:hint="eastAsia"/>
                <w:kern w:val="0"/>
                <w:sz w:val="24"/>
                <w:szCs w:val="24"/>
              </w:rPr>
              <w:t>价格</w:t>
            </w:r>
          </w:p>
        </w:tc>
        <w:tc>
          <w:tcPr>
            <w:tcW w:w="7087" w:type="dxa"/>
            <w:vAlign w:val="center"/>
          </w:tcPr>
          <w:p w14:paraId="493A4368">
            <w:pPr>
              <w:widowControl/>
              <w:snapToGrid w:val="0"/>
              <w:rPr>
                <w:kern w:val="0"/>
                <w:sz w:val="24"/>
                <w:szCs w:val="24"/>
              </w:rPr>
            </w:pPr>
            <w:r>
              <w:rPr>
                <w:rFonts w:hint="eastAsia"/>
                <w:kern w:val="0"/>
                <w:sz w:val="24"/>
                <w:szCs w:val="24"/>
              </w:rPr>
              <w:t>（</w:t>
            </w:r>
            <w:r>
              <w:rPr>
                <w:kern w:val="0"/>
                <w:sz w:val="24"/>
                <w:szCs w:val="24"/>
              </w:rPr>
              <w:t>1</w:t>
            </w:r>
            <w:r>
              <w:rPr>
                <w:rFonts w:hint="eastAsia"/>
                <w:kern w:val="0"/>
                <w:sz w:val="24"/>
                <w:szCs w:val="24"/>
              </w:rPr>
              <w:t>）投标报价超过采购预算的，投标无效，未超过采购预算的投标报价按以下公式进行计算</w:t>
            </w:r>
          </w:p>
          <w:p w14:paraId="2360B819">
            <w:pPr>
              <w:widowControl/>
              <w:snapToGrid w:val="0"/>
              <w:rPr>
                <w:kern w:val="0"/>
                <w:sz w:val="24"/>
                <w:szCs w:val="24"/>
              </w:rPr>
            </w:pPr>
            <w:r>
              <w:rPr>
                <w:rFonts w:hint="eastAsia"/>
                <w:kern w:val="0"/>
                <w:sz w:val="24"/>
                <w:szCs w:val="24"/>
              </w:rPr>
              <w:t>（</w:t>
            </w:r>
            <w:r>
              <w:rPr>
                <w:kern w:val="0"/>
                <w:sz w:val="24"/>
                <w:szCs w:val="24"/>
              </w:rPr>
              <w:t>2</w:t>
            </w:r>
            <w:r>
              <w:rPr>
                <w:rFonts w:hint="eastAsia"/>
                <w:kern w:val="0"/>
                <w:sz w:val="24"/>
                <w:szCs w:val="24"/>
              </w:rPr>
              <w:t>）投标报价得分</w:t>
            </w:r>
            <w:r>
              <w:rPr>
                <w:kern w:val="0"/>
                <w:sz w:val="24"/>
                <w:szCs w:val="24"/>
              </w:rPr>
              <w:t>=</w:t>
            </w:r>
            <w:r>
              <w:rPr>
                <w:rFonts w:hint="eastAsia"/>
                <w:kern w:val="0"/>
                <w:sz w:val="24"/>
                <w:szCs w:val="24"/>
              </w:rPr>
              <w:t>（评标基准价</w:t>
            </w:r>
            <w:r>
              <w:rPr>
                <w:kern w:val="0"/>
                <w:sz w:val="24"/>
                <w:szCs w:val="24"/>
              </w:rPr>
              <w:t>/</w:t>
            </w:r>
            <w:r>
              <w:rPr>
                <w:rFonts w:hint="eastAsia"/>
                <w:kern w:val="0"/>
                <w:sz w:val="24"/>
                <w:szCs w:val="24"/>
              </w:rPr>
              <w:t>投标报价）×</w:t>
            </w:r>
            <w:r>
              <w:rPr>
                <w:kern w:val="0"/>
                <w:sz w:val="24"/>
                <w:szCs w:val="24"/>
              </w:rPr>
              <w:t>30</w:t>
            </w:r>
          </w:p>
          <w:p w14:paraId="296E67B6">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vAlign w:val="center"/>
          </w:tcPr>
          <w:p w14:paraId="69105D13">
            <w:pPr>
              <w:widowControl/>
              <w:snapToGrid w:val="0"/>
              <w:jc w:val="center"/>
              <w:rPr>
                <w:kern w:val="0"/>
                <w:sz w:val="24"/>
                <w:szCs w:val="24"/>
              </w:rPr>
            </w:pPr>
            <w:r>
              <w:rPr>
                <w:kern w:val="0"/>
                <w:sz w:val="24"/>
                <w:szCs w:val="24"/>
              </w:rPr>
              <w:t>30</w:t>
            </w:r>
          </w:p>
        </w:tc>
      </w:tr>
      <w:tr w14:paraId="2FD4D5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5A41528E">
            <w:pPr>
              <w:widowControl/>
              <w:snapToGrid w:val="0"/>
              <w:jc w:val="center"/>
              <w:rPr>
                <w:kern w:val="0"/>
                <w:sz w:val="24"/>
                <w:szCs w:val="24"/>
              </w:rPr>
            </w:pPr>
            <w:r>
              <w:rPr>
                <w:rFonts w:hint="eastAsia"/>
                <w:kern w:val="0"/>
                <w:sz w:val="24"/>
                <w:szCs w:val="24"/>
              </w:rPr>
              <w:t>第二部分</w:t>
            </w:r>
            <w:r>
              <w:rPr>
                <w:kern w:val="0"/>
                <w:sz w:val="24"/>
                <w:szCs w:val="24"/>
              </w:rPr>
              <w:t xml:space="preserve"> </w:t>
            </w:r>
            <w:r>
              <w:rPr>
                <w:rFonts w:hint="eastAsia"/>
                <w:kern w:val="0"/>
                <w:sz w:val="24"/>
                <w:szCs w:val="24"/>
              </w:rPr>
              <w:t>客观分（</w:t>
            </w:r>
            <w:r>
              <w:rPr>
                <w:kern w:val="0"/>
                <w:sz w:val="24"/>
                <w:szCs w:val="24"/>
              </w:rPr>
              <w:t>26</w:t>
            </w:r>
            <w:r>
              <w:rPr>
                <w:rFonts w:hint="eastAsia"/>
                <w:kern w:val="0"/>
                <w:sz w:val="24"/>
                <w:szCs w:val="24"/>
              </w:rPr>
              <w:t>分）</w:t>
            </w:r>
          </w:p>
        </w:tc>
        <w:tc>
          <w:tcPr>
            <w:tcW w:w="1010" w:type="dxa"/>
            <w:vAlign w:val="center"/>
          </w:tcPr>
          <w:p w14:paraId="6BE838F1">
            <w:pPr>
              <w:widowControl/>
              <w:snapToGrid w:val="0"/>
              <w:jc w:val="center"/>
              <w:rPr>
                <w:kern w:val="0"/>
                <w:sz w:val="24"/>
                <w:szCs w:val="24"/>
              </w:rPr>
            </w:pPr>
            <w:r>
              <w:rPr>
                <w:rFonts w:hint="eastAsia"/>
                <w:kern w:val="0"/>
                <w:sz w:val="24"/>
                <w:szCs w:val="24"/>
              </w:rPr>
              <w:t>分值</w:t>
            </w:r>
          </w:p>
        </w:tc>
      </w:tr>
      <w:tr w14:paraId="5FBB04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37C66C79">
            <w:pPr>
              <w:widowControl/>
              <w:adjustRightInd w:val="0"/>
              <w:snapToGrid w:val="0"/>
              <w:spacing w:line="276" w:lineRule="auto"/>
              <w:jc w:val="center"/>
              <w:rPr>
                <w:rFonts w:ascii="宋体" w:hAnsi="宋体" w:cs="仿宋"/>
                <w:kern w:val="0"/>
                <w:sz w:val="24"/>
                <w:szCs w:val="24"/>
              </w:rPr>
            </w:pPr>
            <w:r>
              <w:rPr>
                <w:rFonts w:ascii="宋体" w:hAnsi="宋体" w:cs="仿宋"/>
                <w:kern w:val="0"/>
                <w:sz w:val="24"/>
                <w:szCs w:val="24"/>
              </w:rPr>
              <w:t>1</w:t>
            </w:r>
          </w:p>
        </w:tc>
        <w:tc>
          <w:tcPr>
            <w:tcW w:w="1655" w:type="dxa"/>
            <w:vAlign w:val="center"/>
          </w:tcPr>
          <w:p w14:paraId="300B861A">
            <w:pPr>
              <w:widowControl/>
              <w:adjustRightInd w:val="0"/>
              <w:snapToGrid w:val="0"/>
              <w:spacing w:line="276" w:lineRule="auto"/>
              <w:jc w:val="center"/>
              <w:rPr>
                <w:rFonts w:ascii="宋体" w:cs="仿宋"/>
                <w:kern w:val="0"/>
                <w:sz w:val="24"/>
                <w:szCs w:val="24"/>
              </w:rPr>
            </w:pPr>
            <w:r>
              <w:rPr>
                <w:rFonts w:hint="eastAsia" w:ascii="宋体" w:hAnsi="宋体" w:cs="仿宋"/>
                <w:bCs/>
                <w:sz w:val="24"/>
                <w:szCs w:val="24"/>
              </w:rPr>
              <w:t>环境标志产品</w:t>
            </w:r>
          </w:p>
        </w:tc>
        <w:tc>
          <w:tcPr>
            <w:tcW w:w="7087" w:type="dxa"/>
            <w:vAlign w:val="center"/>
          </w:tcPr>
          <w:p w14:paraId="6C54B941">
            <w:pPr>
              <w:adjustRightInd w:val="0"/>
              <w:snapToGrid w:val="0"/>
              <w:spacing w:line="276" w:lineRule="auto"/>
              <w:rPr>
                <w:rFonts w:ascii="宋体" w:cs="仿宋"/>
                <w:bCs/>
                <w:sz w:val="24"/>
                <w:szCs w:val="24"/>
              </w:rPr>
            </w:pPr>
            <w:r>
              <w:rPr>
                <w:rFonts w:hint="eastAsia" w:ascii="宋体" w:hAnsi="宋体" w:cs="仿宋"/>
                <w:bCs/>
                <w:sz w:val="24"/>
                <w:szCs w:val="24"/>
              </w:rPr>
              <w:t>按照《关于调整优化节能产品、环境标志产品政府采购执行机制的通知》（财库〔</w:t>
            </w:r>
            <w:r>
              <w:rPr>
                <w:rFonts w:ascii="宋体" w:hAnsi="宋体" w:cs="仿宋"/>
                <w:bCs/>
                <w:sz w:val="24"/>
                <w:szCs w:val="24"/>
              </w:rPr>
              <w:t>2019</w:t>
            </w:r>
            <w:r>
              <w:rPr>
                <w:rFonts w:hint="eastAsia" w:ascii="宋体" w:hAnsi="宋体" w:cs="仿宋"/>
                <w:bCs/>
                <w:sz w:val="24"/>
                <w:szCs w:val="24"/>
              </w:rPr>
              <w:t>〕</w:t>
            </w:r>
            <w:r>
              <w:rPr>
                <w:rFonts w:ascii="宋体" w:hAnsi="宋体" w:cs="仿宋"/>
                <w:bCs/>
                <w:sz w:val="24"/>
                <w:szCs w:val="24"/>
              </w:rPr>
              <w:t>9</w:t>
            </w:r>
            <w:r>
              <w:rPr>
                <w:rFonts w:hint="eastAsia" w:ascii="宋体" w:hAnsi="宋体" w:cs="仿宋"/>
                <w:bCs/>
                <w:sz w:val="24"/>
                <w:szCs w:val="24"/>
              </w:rPr>
              <w:t>号）判定，投标产品是否属于环境标志产品。</w:t>
            </w:r>
          </w:p>
          <w:p w14:paraId="40F73AB9">
            <w:pPr>
              <w:adjustRightInd w:val="0"/>
              <w:snapToGrid w:val="0"/>
              <w:spacing w:line="276" w:lineRule="auto"/>
              <w:rPr>
                <w:rFonts w:ascii="宋体" w:cs="仿宋"/>
                <w:bCs/>
                <w:sz w:val="24"/>
                <w:szCs w:val="24"/>
              </w:rPr>
            </w:pPr>
            <w:r>
              <w:rPr>
                <w:rFonts w:hint="eastAsia" w:ascii="宋体" w:hAnsi="宋体" w:cs="仿宋"/>
                <w:bCs/>
                <w:sz w:val="24"/>
                <w:szCs w:val="24"/>
              </w:rPr>
              <w:t>投标产品为</w:t>
            </w:r>
            <w:r>
              <w:rPr>
                <w:rFonts w:ascii="宋体" w:hAnsi="宋体" w:cs="仿宋"/>
                <w:bCs/>
                <w:sz w:val="24"/>
                <w:szCs w:val="24"/>
              </w:rPr>
              <w:t>1</w:t>
            </w:r>
            <w:r>
              <w:rPr>
                <w:rFonts w:hint="eastAsia" w:ascii="宋体" w:hAnsi="宋体" w:cs="仿宋"/>
                <w:bCs/>
                <w:sz w:val="24"/>
                <w:szCs w:val="24"/>
              </w:rPr>
              <w:t>项的，且投标产品是环境标志产品的：</w:t>
            </w:r>
            <w:r>
              <w:rPr>
                <w:rFonts w:ascii="宋体" w:hAnsi="宋体" w:cs="仿宋"/>
                <w:bCs/>
                <w:sz w:val="24"/>
                <w:szCs w:val="24"/>
              </w:rPr>
              <w:t>1</w:t>
            </w:r>
            <w:r>
              <w:rPr>
                <w:rFonts w:hint="eastAsia" w:ascii="宋体" w:hAnsi="宋体" w:cs="仿宋"/>
                <w:bCs/>
                <w:sz w:val="24"/>
                <w:szCs w:val="24"/>
              </w:rPr>
              <w:t>分</w:t>
            </w:r>
          </w:p>
          <w:p w14:paraId="157D4FBA">
            <w:pPr>
              <w:adjustRightInd w:val="0"/>
              <w:snapToGrid w:val="0"/>
              <w:spacing w:line="276" w:lineRule="auto"/>
              <w:rPr>
                <w:rFonts w:ascii="宋体" w:cs="仿宋"/>
                <w:bCs/>
                <w:sz w:val="24"/>
                <w:szCs w:val="24"/>
              </w:rPr>
            </w:pPr>
            <w:r>
              <w:rPr>
                <w:rFonts w:hint="eastAsia" w:ascii="宋体" w:hAnsi="宋体" w:cs="仿宋"/>
                <w:bCs/>
                <w:sz w:val="24"/>
                <w:szCs w:val="24"/>
              </w:rPr>
              <w:t>投标产品为多项的，得分为环境标志产品价值权重×</w:t>
            </w:r>
            <w:r>
              <w:rPr>
                <w:rFonts w:ascii="宋体" w:hAnsi="宋体" w:cs="仿宋"/>
                <w:bCs/>
                <w:sz w:val="24"/>
                <w:szCs w:val="24"/>
              </w:rPr>
              <w:t>1</w:t>
            </w:r>
            <w:r>
              <w:rPr>
                <w:rFonts w:hint="eastAsia" w:ascii="宋体" w:hAnsi="宋体" w:cs="仿宋"/>
                <w:bCs/>
                <w:sz w:val="24"/>
                <w:szCs w:val="24"/>
              </w:rPr>
              <w:t>分</w:t>
            </w:r>
          </w:p>
          <w:p w14:paraId="60F69ED3">
            <w:pPr>
              <w:adjustRightInd w:val="0"/>
              <w:snapToGrid w:val="0"/>
              <w:spacing w:line="276" w:lineRule="auto"/>
              <w:rPr>
                <w:rFonts w:ascii="宋体" w:cs="仿宋"/>
                <w:kern w:val="0"/>
                <w:sz w:val="24"/>
                <w:szCs w:val="24"/>
              </w:rPr>
            </w:pPr>
            <w:r>
              <w:rPr>
                <w:rFonts w:hint="eastAsia" w:ascii="宋体" w:hAnsi="宋体" w:cs="仿宋"/>
                <w:bCs/>
                <w:sz w:val="24"/>
                <w:szCs w:val="24"/>
              </w:rPr>
              <w:t>其他：</w:t>
            </w:r>
            <w:r>
              <w:rPr>
                <w:rFonts w:ascii="宋体" w:cs="仿宋"/>
                <w:bCs/>
                <w:sz w:val="24"/>
                <w:szCs w:val="24"/>
              </w:rPr>
              <w:t>0</w:t>
            </w:r>
            <w:r>
              <w:rPr>
                <w:rFonts w:hint="eastAsia" w:ascii="宋体" w:hAnsi="宋体" w:cs="仿宋"/>
                <w:bCs/>
                <w:sz w:val="24"/>
                <w:szCs w:val="24"/>
              </w:rPr>
              <w:t>分</w:t>
            </w:r>
          </w:p>
        </w:tc>
        <w:tc>
          <w:tcPr>
            <w:tcW w:w="1010" w:type="dxa"/>
            <w:vAlign w:val="center"/>
          </w:tcPr>
          <w:p w14:paraId="05AF2297">
            <w:pPr>
              <w:widowControl/>
              <w:adjustRightInd w:val="0"/>
              <w:snapToGrid w:val="0"/>
              <w:spacing w:line="276" w:lineRule="auto"/>
              <w:jc w:val="center"/>
              <w:rPr>
                <w:rFonts w:ascii="宋体" w:hAnsi="宋体" w:cs="仿宋"/>
                <w:kern w:val="0"/>
                <w:sz w:val="24"/>
                <w:szCs w:val="24"/>
              </w:rPr>
            </w:pPr>
            <w:r>
              <w:rPr>
                <w:rFonts w:ascii="宋体" w:hAnsi="宋体" w:cs="仿宋"/>
                <w:kern w:val="0"/>
                <w:sz w:val="24"/>
                <w:szCs w:val="24"/>
              </w:rPr>
              <w:t>1</w:t>
            </w:r>
          </w:p>
        </w:tc>
      </w:tr>
      <w:tr w14:paraId="2B077F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708542C5">
            <w:pPr>
              <w:widowControl/>
              <w:adjustRightInd w:val="0"/>
              <w:snapToGrid w:val="0"/>
              <w:spacing w:line="276" w:lineRule="auto"/>
              <w:jc w:val="center"/>
              <w:rPr>
                <w:rFonts w:ascii="宋体" w:hAnsi="宋体" w:cs="仿宋"/>
                <w:kern w:val="0"/>
                <w:sz w:val="24"/>
                <w:szCs w:val="24"/>
              </w:rPr>
            </w:pPr>
            <w:r>
              <w:rPr>
                <w:rFonts w:ascii="宋体" w:hAnsi="宋体" w:cs="仿宋"/>
                <w:kern w:val="0"/>
                <w:sz w:val="24"/>
                <w:szCs w:val="24"/>
              </w:rPr>
              <w:t>2</w:t>
            </w:r>
          </w:p>
        </w:tc>
        <w:tc>
          <w:tcPr>
            <w:tcW w:w="1655" w:type="dxa"/>
            <w:vAlign w:val="center"/>
          </w:tcPr>
          <w:p w14:paraId="071E1473">
            <w:pPr>
              <w:widowControl/>
              <w:adjustRightInd w:val="0"/>
              <w:snapToGrid w:val="0"/>
              <w:spacing w:line="276" w:lineRule="auto"/>
              <w:jc w:val="center"/>
              <w:rPr>
                <w:rFonts w:ascii="宋体" w:cs="仿宋"/>
                <w:kern w:val="0"/>
                <w:sz w:val="24"/>
                <w:szCs w:val="24"/>
              </w:rPr>
            </w:pPr>
            <w:r>
              <w:rPr>
                <w:rFonts w:hint="eastAsia" w:ascii="宋体" w:hAnsi="宋体" w:cs="仿宋"/>
                <w:bCs/>
                <w:sz w:val="24"/>
                <w:szCs w:val="24"/>
              </w:rPr>
              <w:t>节能产品</w:t>
            </w:r>
          </w:p>
        </w:tc>
        <w:tc>
          <w:tcPr>
            <w:tcW w:w="7087" w:type="dxa"/>
            <w:vAlign w:val="center"/>
          </w:tcPr>
          <w:p w14:paraId="72C72F9F">
            <w:pPr>
              <w:adjustRightInd w:val="0"/>
              <w:snapToGrid w:val="0"/>
              <w:spacing w:line="276" w:lineRule="auto"/>
              <w:rPr>
                <w:rFonts w:ascii="宋体" w:cs="仿宋"/>
                <w:bCs/>
                <w:sz w:val="24"/>
                <w:szCs w:val="24"/>
              </w:rPr>
            </w:pPr>
            <w:r>
              <w:rPr>
                <w:rFonts w:hint="eastAsia" w:ascii="宋体" w:hAnsi="宋体" w:cs="仿宋"/>
                <w:bCs/>
                <w:sz w:val="24"/>
                <w:szCs w:val="24"/>
              </w:rPr>
              <w:t>按照《关于调整优化节能产品、环境标志产品政府采购执行机制的通知》（财库〔</w:t>
            </w:r>
            <w:r>
              <w:rPr>
                <w:rFonts w:ascii="宋体" w:hAnsi="宋体" w:cs="仿宋"/>
                <w:bCs/>
                <w:sz w:val="24"/>
                <w:szCs w:val="24"/>
              </w:rPr>
              <w:t>2019</w:t>
            </w:r>
            <w:r>
              <w:rPr>
                <w:rFonts w:hint="eastAsia" w:ascii="宋体" w:hAnsi="宋体" w:cs="仿宋"/>
                <w:bCs/>
                <w:sz w:val="24"/>
                <w:szCs w:val="24"/>
              </w:rPr>
              <w:t>〕</w:t>
            </w:r>
            <w:r>
              <w:rPr>
                <w:rFonts w:ascii="宋体" w:hAnsi="宋体" w:cs="仿宋"/>
                <w:bCs/>
                <w:sz w:val="24"/>
                <w:szCs w:val="24"/>
              </w:rPr>
              <w:t>9</w:t>
            </w:r>
            <w:r>
              <w:rPr>
                <w:rFonts w:hint="eastAsia" w:ascii="宋体" w:hAnsi="宋体" w:cs="仿宋"/>
                <w:bCs/>
                <w:sz w:val="24"/>
                <w:szCs w:val="24"/>
              </w:rPr>
              <w:t>号）判定，投标产品是否属于节能产品。</w:t>
            </w:r>
          </w:p>
          <w:p w14:paraId="48312139">
            <w:pPr>
              <w:adjustRightInd w:val="0"/>
              <w:snapToGrid w:val="0"/>
              <w:spacing w:line="276" w:lineRule="auto"/>
              <w:rPr>
                <w:rFonts w:ascii="宋体" w:cs="仿宋"/>
                <w:bCs/>
                <w:sz w:val="24"/>
                <w:szCs w:val="24"/>
              </w:rPr>
            </w:pPr>
            <w:r>
              <w:rPr>
                <w:rFonts w:hint="eastAsia" w:ascii="宋体" w:hAnsi="宋体" w:cs="仿宋"/>
                <w:bCs/>
                <w:sz w:val="24"/>
                <w:szCs w:val="24"/>
              </w:rPr>
              <w:t>投标产品为</w:t>
            </w:r>
            <w:r>
              <w:rPr>
                <w:rFonts w:ascii="宋体" w:hAnsi="宋体" w:cs="仿宋"/>
                <w:bCs/>
                <w:sz w:val="24"/>
                <w:szCs w:val="24"/>
              </w:rPr>
              <w:t>1</w:t>
            </w:r>
            <w:r>
              <w:rPr>
                <w:rFonts w:hint="eastAsia" w:ascii="宋体" w:hAnsi="宋体" w:cs="仿宋"/>
                <w:bCs/>
                <w:sz w:val="24"/>
                <w:szCs w:val="24"/>
              </w:rPr>
              <w:t>项的，且投标产品是非强制采购节能产品的：</w:t>
            </w:r>
            <w:r>
              <w:rPr>
                <w:rFonts w:ascii="宋体" w:hAnsi="宋体" w:cs="仿宋"/>
                <w:bCs/>
                <w:sz w:val="24"/>
                <w:szCs w:val="24"/>
              </w:rPr>
              <w:t>1</w:t>
            </w:r>
            <w:r>
              <w:rPr>
                <w:rFonts w:hint="eastAsia" w:ascii="宋体" w:hAnsi="宋体" w:cs="仿宋"/>
                <w:bCs/>
                <w:sz w:val="24"/>
                <w:szCs w:val="24"/>
              </w:rPr>
              <w:t>分</w:t>
            </w:r>
          </w:p>
          <w:p w14:paraId="6500E5A5">
            <w:pPr>
              <w:adjustRightInd w:val="0"/>
              <w:snapToGrid w:val="0"/>
              <w:spacing w:line="276" w:lineRule="auto"/>
              <w:rPr>
                <w:rFonts w:ascii="宋体" w:cs="仿宋"/>
                <w:bCs/>
                <w:sz w:val="24"/>
                <w:szCs w:val="24"/>
              </w:rPr>
            </w:pPr>
            <w:r>
              <w:rPr>
                <w:rFonts w:hint="eastAsia" w:ascii="宋体" w:hAnsi="宋体" w:cs="仿宋"/>
                <w:bCs/>
                <w:sz w:val="24"/>
                <w:szCs w:val="24"/>
              </w:rPr>
              <w:t>投标产品为多项的，得分为非强制采购节能产品价值权重×</w:t>
            </w:r>
            <w:r>
              <w:rPr>
                <w:rFonts w:ascii="宋体" w:hAnsi="宋体" w:cs="仿宋"/>
                <w:bCs/>
                <w:sz w:val="24"/>
                <w:szCs w:val="24"/>
              </w:rPr>
              <w:t>1</w:t>
            </w:r>
            <w:r>
              <w:rPr>
                <w:rFonts w:hint="eastAsia" w:ascii="宋体" w:hAnsi="宋体" w:cs="仿宋"/>
                <w:bCs/>
                <w:sz w:val="24"/>
                <w:szCs w:val="24"/>
              </w:rPr>
              <w:t>分</w:t>
            </w:r>
          </w:p>
          <w:p w14:paraId="4BBA6095">
            <w:pPr>
              <w:adjustRightInd w:val="0"/>
              <w:snapToGrid w:val="0"/>
              <w:spacing w:line="276" w:lineRule="auto"/>
              <w:rPr>
                <w:rFonts w:ascii="宋体" w:cs="仿宋"/>
                <w:bCs/>
                <w:sz w:val="24"/>
                <w:szCs w:val="24"/>
              </w:rPr>
            </w:pPr>
            <w:r>
              <w:rPr>
                <w:rFonts w:hint="eastAsia" w:ascii="宋体" w:hAnsi="宋体" w:cs="仿宋"/>
                <w:bCs/>
                <w:sz w:val="24"/>
                <w:szCs w:val="24"/>
              </w:rPr>
              <w:t>其他：</w:t>
            </w:r>
            <w:r>
              <w:rPr>
                <w:rFonts w:ascii="宋体" w:cs="仿宋"/>
                <w:bCs/>
                <w:sz w:val="24"/>
                <w:szCs w:val="24"/>
              </w:rPr>
              <w:t>0</w:t>
            </w:r>
            <w:r>
              <w:rPr>
                <w:rFonts w:hint="eastAsia" w:ascii="宋体" w:hAnsi="宋体" w:cs="仿宋"/>
                <w:bCs/>
                <w:sz w:val="24"/>
                <w:szCs w:val="24"/>
              </w:rPr>
              <w:t>分</w:t>
            </w:r>
          </w:p>
        </w:tc>
        <w:tc>
          <w:tcPr>
            <w:tcW w:w="1010" w:type="dxa"/>
            <w:vAlign w:val="center"/>
          </w:tcPr>
          <w:p w14:paraId="23C27663">
            <w:pPr>
              <w:widowControl/>
              <w:adjustRightInd w:val="0"/>
              <w:snapToGrid w:val="0"/>
              <w:spacing w:line="276" w:lineRule="auto"/>
              <w:jc w:val="center"/>
              <w:rPr>
                <w:rFonts w:ascii="宋体" w:hAnsi="宋体" w:cs="仿宋"/>
                <w:kern w:val="0"/>
                <w:sz w:val="24"/>
                <w:szCs w:val="24"/>
              </w:rPr>
            </w:pPr>
            <w:r>
              <w:rPr>
                <w:rFonts w:ascii="宋体" w:hAnsi="宋体" w:cs="仿宋"/>
                <w:kern w:val="0"/>
                <w:sz w:val="24"/>
                <w:szCs w:val="24"/>
              </w:rPr>
              <w:t>1</w:t>
            </w:r>
          </w:p>
        </w:tc>
      </w:tr>
      <w:tr w14:paraId="5793C1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61D53C0B">
            <w:pPr>
              <w:widowControl/>
              <w:snapToGrid w:val="0"/>
              <w:jc w:val="center"/>
              <w:rPr>
                <w:kern w:val="0"/>
                <w:sz w:val="24"/>
                <w:szCs w:val="24"/>
              </w:rPr>
            </w:pPr>
            <w:r>
              <w:rPr>
                <w:kern w:val="0"/>
                <w:sz w:val="24"/>
                <w:szCs w:val="24"/>
              </w:rPr>
              <w:t>3</w:t>
            </w:r>
          </w:p>
        </w:tc>
        <w:tc>
          <w:tcPr>
            <w:tcW w:w="1655" w:type="dxa"/>
            <w:vAlign w:val="center"/>
          </w:tcPr>
          <w:p w14:paraId="4F98E667">
            <w:pPr>
              <w:widowControl/>
              <w:snapToGrid w:val="0"/>
              <w:jc w:val="center"/>
              <w:rPr>
                <w:kern w:val="0"/>
                <w:sz w:val="24"/>
                <w:szCs w:val="24"/>
              </w:rPr>
            </w:pPr>
            <w:r>
              <w:rPr>
                <w:rFonts w:hint="eastAsia"/>
                <w:kern w:val="0"/>
                <w:sz w:val="24"/>
                <w:szCs w:val="24"/>
              </w:rPr>
              <w:t>制造商认证评价</w:t>
            </w:r>
          </w:p>
        </w:tc>
        <w:tc>
          <w:tcPr>
            <w:tcW w:w="7087" w:type="dxa"/>
            <w:vAlign w:val="center"/>
          </w:tcPr>
          <w:p w14:paraId="1C62EEA2">
            <w:pPr>
              <w:snapToGrid w:val="0"/>
              <w:rPr>
                <w:bCs/>
                <w:sz w:val="24"/>
              </w:rPr>
            </w:pPr>
            <w:r>
              <w:rPr>
                <w:rFonts w:hint="eastAsia"/>
                <w:bCs/>
                <w:sz w:val="24"/>
              </w:rPr>
              <w:t>所投核心产品的制造商具备质量管理体系认证、职业健康安全管理体系认证、环境管理体系认证，投标文件中提供证书扫描件。具备</w:t>
            </w:r>
            <w:r>
              <w:rPr>
                <w:bCs/>
                <w:sz w:val="24"/>
              </w:rPr>
              <w:t>1</w:t>
            </w:r>
            <w:r>
              <w:rPr>
                <w:rFonts w:hint="eastAsia"/>
                <w:bCs/>
                <w:sz w:val="24"/>
              </w:rPr>
              <w:t>份证书得</w:t>
            </w:r>
            <w:r>
              <w:rPr>
                <w:bCs/>
                <w:sz w:val="24"/>
              </w:rPr>
              <w:t>1</w:t>
            </w:r>
            <w:r>
              <w:rPr>
                <w:rFonts w:hint="eastAsia"/>
                <w:bCs/>
                <w:sz w:val="24"/>
              </w:rPr>
              <w:t>分，最多</w:t>
            </w:r>
            <w:r>
              <w:rPr>
                <w:bCs/>
                <w:sz w:val="24"/>
              </w:rPr>
              <w:t>3</w:t>
            </w:r>
            <w:r>
              <w:rPr>
                <w:rFonts w:hint="eastAsia"/>
                <w:bCs/>
                <w:sz w:val="24"/>
              </w:rPr>
              <w:t>分</w:t>
            </w:r>
          </w:p>
        </w:tc>
        <w:tc>
          <w:tcPr>
            <w:tcW w:w="1010" w:type="dxa"/>
            <w:vAlign w:val="center"/>
          </w:tcPr>
          <w:p w14:paraId="0F0DC9D4">
            <w:pPr>
              <w:widowControl/>
              <w:snapToGrid w:val="0"/>
              <w:jc w:val="center"/>
              <w:rPr>
                <w:kern w:val="0"/>
                <w:sz w:val="24"/>
                <w:szCs w:val="24"/>
              </w:rPr>
            </w:pPr>
            <w:r>
              <w:rPr>
                <w:kern w:val="0"/>
                <w:sz w:val="24"/>
                <w:szCs w:val="24"/>
              </w:rPr>
              <w:t>3</w:t>
            </w:r>
          </w:p>
        </w:tc>
      </w:tr>
      <w:tr w14:paraId="75467A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592CEC08">
            <w:pPr>
              <w:widowControl/>
              <w:snapToGrid w:val="0"/>
              <w:jc w:val="center"/>
              <w:rPr>
                <w:kern w:val="0"/>
                <w:sz w:val="24"/>
                <w:szCs w:val="24"/>
              </w:rPr>
            </w:pPr>
            <w:r>
              <w:rPr>
                <w:kern w:val="0"/>
                <w:sz w:val="24"/>
                <w:szCs w:val="24"/>
              </w:rPr>
              <w:t>4</w:t>
            </w:r>
          </w:p>
        </w:tc>
        <w:tc>
          <w:tcPr>
            <w:tcW w:w="1655" w:type="dxa"/>
            <w:vAlign w:val="center"/>
          </w:tcPr>
          <w:p w14:paraId="76EFD3E4">
            <w:pPr>
              <w:widowControl/>
              <w:snapToGrid w:val="0"/>
              <w:jc w:val="center"/>
              <w:rPr>
                <w:kern w:val="0"/>
                <w:sz w:val="24"/>
                <w:szCs w:val="24"/>
              </w:rPr>
            </w:pPr>
            <w:r>
              <w:rPr>
                <w:rFonts w:hint="eastAsia"/>
                <w:kern w:val="0"/>
                <w:sz w:val="24"/>
                <w:szCs w:val="24"/>
              </w:rPr>
              <w:t>投标人业绩评价</w:t>
            </w:r>
          </w:p>
        </w:tc>
        <w:tc>
          <w:tcPr>
            <w:tcW w:w="7087" w:type="dxa"/>
            <w:vAlign w:val="center"/>
          </w:tcPr>
          <w:p w14:paraId="5612A171">
            <w:pPr>
              <w:snapToGrid w:val="0"/>
              <w:rPr>
                <w:bCs/>
                <w:sz w:val="24"/>
              </w:rPr>
            </w:pPr>
            <w:r>
              <w:rPr>
                <w:rFonts w:hint="eastAsia"/>
                <w:bCs/>
                <w:sz w:val="24"/>
              </w:rPr>
              <w:t>完全按照以下要求提供已完成的业绩（业绩内容至少包含实验室设备或教学仪器），提供的证明材料均不得遮挡涂黑，否则不予认定加分。</w:t>
            </w:r>
          </w:p>
          <w:p w14:paraId="79FE0FDF">
            <w:pPr>
              <w:snapToGrid w:val="0"/>
              <w:rPr>
                <w:bCs/>
                <w:sz w:val="24"/>
              </w:rPr>
            </w:pPr>
            <w:r>
              <w:rPr>
                <w:bCs/>
                <w:sz w:val="24"/>
              </w:rPr>
              <w:t xml:space="preserve">A. </w:t>
            </w:r>
            <w:r>
              <w:rPr>
                <w:rFonts w:hint="eastAsia"/>
                <w:sz w:val="24"/>
              </w:rPr>
              <w:t>合同原件扫描件。</w:t>
            </w:r>
            <w:r>
              <w:rPr>
                <w:rFonts w:hint="eastAsia"/>
                <w:bCs/>
                <w:sz w:val="24"/>
              </w:rPr>
              <w:t>包括买卖双方名称及盖章、合同清单、合同签订日期</w:t>
            </w:r>
            <w:r>
              <w:rPr>
                <w:rFonts w:hint="eastAsia"/>
                <w:sz w:val="24"/>
              </w:rPr>
              <w:t>（应为</w:t>
            </w:r>
            <w:r>
              <w:rPr>
                <w:sz w:val="24"/>
              </w:rPr>
              <w:t>2022</w:t>
            </w:r>
            <w:r>
              <w:rPr>
                <w:rFonts w:hint="eastAsia"/>
                <w:sz w:val="24"/>
              </w:rPr>
              <w:t>年</w:t>
            </w:r>
            <w:r>
              <w:rPr>
                <w:sz w:val="24"/>
              </w:rPr>
              <w:t>1</w:t>
            </w:r>
            <w:r>
              <w:rPr>
                <w:rFonts w:hint="eastAsia"/>
                <w:sz w:val="24"/>
              </w:rPr>
              <w:t>月</w:t>
            </w:r>
            <w:r>
              <w:rPr>
                <w:sz w:val="24"/>
              </w:rPr>
              <w:t>1</w:t>
            </w:r>
            <w:r>
              <w:rPr>
                <w:rFonts w:hint="eastAsia"/>
                <w:sz w:val="24"/>
              </w:rPr>
              <w:t>日至今）</w:t>
            </w:r>
            <w:r>
              <w:rPr>
                <w:rFonts w:hint="eastAsia"/>
                <w:bCs/>
                <w:sz w:val="24"/>
              </w:rPr>
              <w:t>。</w:t>
            </w:r>
          </w:p>
          <w:p w14:paraId="4E2F7102">
            <w:pPr>
              <w:snapToGrid w:val="0"/>
              <w:rPr>
                <w:sz w:val="24"/>
              </w:rPr>
            </w:pPr>
            <w:r>
              <w:rPr>
                <w:sz w:val="24"/>
              </w:rPr>
              <w:t xml:space="preserve">B. </w:t>
            </w:r>
            <w:r>
              <w:rPr>
                <w:rFonts w:hint="eastAsia"/>
                <w:sz w:val="24"/>
              </w:rPr>
              <w:t>上述合同履行良好的相关证明材料原件扫描件（加盖上述合同甲方单位公章或上述合同中所盖的甲方印章）。</w:t>
            </w:r>
          </w:p>
          <w:p w14:paraId="74F781CC">
            <w:pPr>
              <w:widowControl/>
              <w:snapToGrid w:val="0"/>
              <w:rPr>
                <w:sz w:val="24"/>
              </w:rPr>
            </w:pPr>
            <w:r>
              <w:rPr>
                <w:bCs/>
                <w:sz w:val="24"/>
              </w:rPr>
              <w:t>1</w:t>
            </w:r>
            <w:r>
              <w:rPr>
                <w:rFonts w:hint="eastAsia"/>
                <w:bCs/>
                <w:sz w:val="24"/>
              </w:rPr>
              <w:t>个业绩</w:t>
            </w:r>
            <w:r>
              <w:rPr>
                <w:bCs/>
                <w:sz w:val="24"/>
              </w:rPr>
              <w:t>1</w:t>
            </w:r>
            <w:r>
              <w:rPr>
                <w:rFonts w:hint="eastAsia"/>
                <w:bCs/>
                <w:sz w:val="24"/>
              </w:rPr>
              <w:t>分，最多</w:t>
            </w:r>
            <w:r>
              <w:rPr>
                <w:bCs/>
                <w:sz w:val="24"/>
              </w:rPr>
              <w:t>6</w:t>
            </w:r>
            <w:r>
              <w:rPr>
                <w:rFonts w:hint="eastAsia"/>
                <w:bCs/>
                <w:sz w:val="24"/>
              </w:rPr>
              <w:t>分</w:t>
            </w:r>
          </w:p>
        </w:tc>
        <w:tc>
          <w:tcPr>
            <w:tcW w:w="1010" w:type="dxa"/>
            <w:vAlign w:val="center"/>
          </w:tcPr>
          <w:p w14:paraId="2A5D9F29">
            <w:pPr>
              <w:widowControl/>
              <w:snapToGrid w:val="0"/>
              <w:jc w:val="center"/>
              <w:rPr>
                <w:kern w:val="0"/>
                <w:sz w:val="24"/>
                <w:szCs w:val="24"/>
              </w:rPr>
            </w:pPr>
            <w:r>
              <w:rPr>
                <w:kern w:val="0"/>
                <w:sz w:val="24"/>
                <w:szCs w:val="24"/>
              </w:rPr>
              <w:t>6</w:t>
            </w:r>
          </w:p>
        </w:tc>
      </w:tr>
      <w:tr w14:paraId="2830E9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5B2F47F9">
            <w:pPr>
              <w:widowControl/>
              <w:snapToGrid w:val="0"/>
              <w:jc w:val="center"/>
              <w:rPr>
                <w:kern w:val="0"/>
                <w:sz w:val="24"/>
                <w:szCs w:val="24"/>
              </w:rPr>
            </w:pPr>
            <w:r>
              <w:rPr>
                <w:kern w:val="0"/>
                <w:sz w:val="24"/>
                <w:szCs w:val="24"/>
              </w:rPr>
              <w:t>5</w:t>
            </w:r>
          </w:p>
        </w:tc>
        <w:tc>
          <w:tcPr>
            <w:tcW w:w="1655" w:type="dxa"/>
            <w:vAlign w:val="center"/>
          </w:tcPr>
          <w:p w14:paraId="78323536">
            <w:pPr>
              <w:widowControl/>
              <w:snapToGrid w:val="0"/>
              <w:jc w:val="center"/>
              <w:rPr>
                <w:kern w:val="0"/>
                <w:sz w:val="24"/>
                <w:szCs w:val="24"/>
              </w:rPr>
            </w:pPr>
            <w:r>
              <w:rPr>
                <w:rFonts w:hint="eastAsia"/>
                <w:kern w:val="0"/>
                <w:sz w:val="24"/>
                <w:szCs w:val="24"/>
              </w:rPr>
              <w:t>产品参数承诺评价</w:t>
            </w:r>
          </w:p>
        </w:tc>
        <w:tc>
          <w:tcPr>
            <w:tcW w:w="7087" w:type="dxa"/>
            <w:vAlign w:val="center"/>
          </w:tcPr>
          <w:p w14:paraId="1404273B">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50E4AA32">
            <w:pPr>
              <w:snapToGrid w:val="0"/>
              <w:rPr>
                <w:bCs/>
                <w:sz w:val="24"/>
              </w:rPr>
            </w:pPr>
            <w:r>
              <w:rPr>
                <w:rFonts w:hint="eastAsia"/>
                <w:bCs/>
                <w:sz w:val="24"/>
              </w:rPr>
              <w:t>（1）</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所投地理六角桌的台面</w:t>
            </w:r>
            <w:r>
              <w:rPr>
                <w:rFonts w:hint="eastAsia"/>
                <w:color w:val="auto"/>
                <w:kern w:val="0"/>
                <w:sz w:val="24"/>
                <w:szCs w:val="24"/>
              </w:rPr>
              <w:t>具有CMA标识或CNAS标识的检测/检验/试验/测试报告，且该</w:t>
            </w:r>
            <w:r>
              <w:rPr>
                <w:rFonts w:hint="eastAsia"/>
                <w:kern w:val="0"/>
                <w:sz w:val="24"/>
                <w:szCs w:val="24"/>
              </w:rPr>
              <w:t>报告能证明以上所投产品满足下述参数要求，每承诺</w:t>
            </w:r>
            <w:r>
              <w:rPr>
                <w:bCs/>
                <w:sz w:val="24"/>
              </w:rPr>
              <w:t>1</w:t>
            </w:r>
            <w:r>
              <w:rPr>
                <w:rFonts w:hint="eastAsia"/>
                <w:bCs/>
                <w:sz w:val="24"/>
              </w:rPr>
              <w:t>条得</w:t>
            </w:r>
            <w:r>
              <w:rPr>
                <w:bCs/>
                <w:sz w:val="24"/>
              </w:rPr>
              <w:t>1</w:t>
            </w:r>
            <w:r>
              <w:rPr>
                <w:rFonts w:hint="eastAsia"/>
                <w:bCs/>
                <w:sz w:val="24"/>
              </w:rPr>
              <w:t>分，最多</w:t>
            </w:r>
            <w:r>
              <w:rPr>
                <w:bCs/>
                <w:sz w:val="24"/>
              </w:rPr>
              <w:t>7</w:t>
            </w:r>
            <w:r>
              <w:rPr>
                <w:rFonts w:hint="eastAsia"/>
                <w:bCs/>
                <w:sz w:val="24"/>
              </w:rPr>
              <w:t>分</w:t>
            </w:r>
          </w:p>
          <w:p w14:paraId="258D454E">
            <w:pPr>
              <w:snapToGrid w:val="0"/>
              <w:rPr>
                <w:bCs/>
                <w:sz w:val="24"/>
              </w:rPr>
            </w:pPr>
            <w:r>
              <w:rPr>
                <w:rFonts w:hint="eastAsia"/>
                <w:bCs/>
                <w:sz w:val="24"/>
              </w:rPr>
              <w:t>台面板需满足或优于以下</w:t>
            </w:r>
            <w:r>
              <w:rPr>
                <w:bCs/>
                <w:sz w:val="24"/>
              </w:rPr>
              <w:t>7</w:t>
            </w:r>
            <w:r>
              <w:rPr>
                <w:rFonts w:hint="eastAsia"/>
                <w:bCs/>
                <w:sz w:val="24"/>
              </w:rPr>
              <w:t>项性能检测要求：</w:t>
            </w:r>
          </w:p>
          <w:p w14:paraId="3351D1AE">
            <w:pPr>
              <w:snapToGrid w:val="0"/>
              <w:rPr>
                <w:bCs/>
                <w:sz w:val="24"/>
              </w:rPr>
            </w:pPr>
            <w:r>
              <w:rPr>
                <w:bCs/>
                <w:sz w:val="24"/>
              </w:rPr>
              <w:t>A.</w:t>
            </w:r>
            <w:r>
              <w:rPr>
                <w:rFonts w:hint="eastAsia"/>
                <w:bCs/>
                <w:sz w:val="24"/>
              </w:rPr>
              <w:t>化学性能检测：参照</w:t>
            </w:r>
            <w:r>
              <w:rPr>
                <w:bCs/>
                <w:sz w:val="24"/>
              </w:rPr>
              <w:t>GB/T 17657-2022</w:t>
            </w:r>
            <w:r>
              <w:rPr>
                <w:rFonts w:hint="eastAsia"/>
                <w:bCs/>
                <w:sz w:val="24"/>
              </w:rPr>
              <w:t>标准，台面板不少于</w:t>
            </w:r>
            <w:r>
              <w:rPr>
                <w:bCs/>
                <w:sz w:val="24"/>
              </w:rPr>
              <w:t>140</w:t>
            </w:r>
            <w:r>
              <w:rPr>
                <w:rFonts w:hint="eastAsia"/>
                <w:bCs/>
                <w:sz w:val="24"/>
              </w:rPr>
              <w:t>项化学试剂及有机溶液检测，且包含：硫酸（</w:t>
            </w:r>
            <w:r>
              <w:rPr>
                <w:bCs/>
                <w:sz w:val="24"/>
              </w:rPr>
              <w:t>98%</w:t>
            </w:r>
            <w:r>
              <w:rPr>
                <w:rFonts w:hint="eastAsia"/>
                <w:bCs/>
                <w:sz w:val="24"/>
              </w:rPr>
              <w:t>）、氢氟酸（</w:t>
            </w:r>
            <w:r>
              <w:rPr>
                <w:bCs/>
                <w:sz w:val="24"/>
              </w:rPr>
              <w:t>48%</w:t>
            </w:r>
            <w:r>
              <w:rPr>
                <w:rFonts w:hint="eastAsia"/>
                <w:bCs/>
                <w:sz w:val="24"/>
              </w:rPr>
              <w:t>）、硝酸（</w:t>
            </w:r>
            <w:r>
              <w:rPr>
                <w:bCs/>
                <w:sz w:val="24"/>
              </w:rPr>
              <w:t>65%</w:t>
            </w:r>
            <w:r>
              <w:rPr>
                <w:rFonts w:hint="eastAsia"/>
                <w:bCs/>
                <w:sz w:val="24"/>
              </w:rPr>
              <w:t>）、乙酰丙酮、三氯乙酸等。</w:t>
            </w:r>
          </w:p>
          <w:p w14:paraId="60B56CD0">
            <w:pPr>
              <w:snapToGrid w:val="0"/>
              <w:rPr>
                <w:bCs/>
                <w:sz w:val="24"/>
              </w:rPr>
            </w:pPr>
            <w:r>
              <w:rPr>
                <w:bCs/>
                <w:sz w:val="24"/>
              </w:rPr>
              <w:t>B.</w:t>
            </w:r>
            <w:r>
              <w:rPr>
                <w:rFonts w:hint="eastAsia"/>
                <w:bCs/>
                <w:sz w:val="24"/>
              </w:rPr>
              <w:t>环保性能检测：参照</w:t>
            </w:r>
            <w:r>
              <w:rPr>
                <w:bCs/>
                <w:sz w:val="24"/>
              </w:rPr>
              <w:t>GB/T 39600-2021</w:t>
            </w:r>
            <w:r>
              <w:rPr>
                <w:rFonts w:hint="eastAsia"/>
                <w:bCs/>
                <w:sz w:val="24"/>
              </w:rPr>
              <w:t>标准，甲醛释放量检测结果值≤</w:t>
            </w:r>
            <w:r>
              <w:rPr>
                <w:bCs/>
                <w:sz w:val="24"/>
              </w:rPr>
              <w:t>0.005mg/m</w:t>
            </w:r>
            <w:r>
              <w:rPr>
                <w:rFonts w:hint="eastAsia"/>
                <w:bCs/>
                <w:sz w:val="24"/>
              </w:rPr>
              <w:t>³。</w:t>
            </w:r>
          </w:p>
          <w:p w14:paraId="1AA0E67F">
            <w:pPr>
              <w:snapToGrid w:val="0"/>
              <w:rPr>
                <w:bCs/>
                <w:sz w:val="24"/>
              </w:rPr>
            </w:pPr>
            <w:r>
              <w:rPr>
                <w:bCs/>
                <w:sz w:val="24"/>
              </w:rPr>
              <w:t>C.</w:t>
            </w:r>
            <w:r>
              <w:rPr>
                <w:rFonts w:hint="eastAsia"/>
                <w:bCs/>
                <w:sz w:val="24"/>
              </w:rPr>
              <w:t>物理性能检测：参照</w:t>
            </w:r>
            <w:r>
              <w:rPr>
                <w:bCs/>
                <w:sz w:val="24"/>
              </w:rPr>
              <w:t>GB/T 17657-2022</w:t>
            </w:r>
            <w:r>
              <w:rPr>
                <w:rFonts w:hint="eastAsia"/>
                <w:bCs/>
                <w:sz w:val="24"/>
              </w:rPr>
              <w:t>标准及其他检测方法检测，满足静曲强度≥</w:t>
            </w:r>
            <w:r>
              <w:rPr>
                <w:bCs/>
                <w:sz w:val="24"/>
              </w:rPr>
              <w:t>145Mpa</w:t>
            </w:r>
            <w:r>
              <w:rPr>
                <w:rFonts w:hint="eastAsia"/>
                <w:bCs/>
                <w:sz w:val="24"/>
              </w:rPr>
              <w:t>；弹性模量≥</w:t>
            </w:r>
            <w:r>
              <w:rPr>
                <w:bCs/>
                <w:sz w:val="24"/>
              </w:rPr>
              <w:t>10450Mpa</w:t>
            </w:r>
            <w:r>
              <w:rPr>
                <w:rFonts w:hint="eastAsia"/>
                <w:bCs/>
                <w:sz w:val="24"/>
              </w:rPr>
              <w:t>；密度≥</w:t>
            </w:r>
            <w:r>
              <w:rPr>
                <w:bCs/>
                <w:sz w:val="24"/>
              </w:rPr>
              <w:t>1.43g/cm</w:t>
            </w:r>
            <w:r>
              <w:rPr>
                <w:rFonts w:hint="eastAsia"/>
                <w:bCs/>
                <w:sz w:val="24"/>
              </w:rPr>
              <w:t>³；耐臭氧（</w:t>
            </w:r>
            <w:r>
              <w:rPr>
                <w:bCs/>
                <w:sz w:val="24"/>
              </w:rPr>
              <w:t>72h</w:t>
            </w:r>
            <w:r>
              <w:rPr>
                <w:rFonts w:hint="eastAsia"/>
                <w:bCs/>
                <w:sz w:val="24"/>
              </w:rPr>
              <w:t>）：外观无明显变化；尺寸稳定性：纵向、横向≤</w:t>
            </w:r>
            <w:r>
              <w:rPr>
                <w:bCs/>
                <w:sz w:val="24"/>
              </w:rPr>
              <w:t>0.03%</w:t>
            </w:r>
            <w:r>
              <w:rPr>
                <w:rFonts w:hint="eastAsia"/>
                <w:bCs/>
                <w:sz w:val="24"/>
              </w:rPr>
              <w:t>；漆膜附着力：六级：切割边缘完全平滑，网格内无脱落；表面耐划痕性能：</w:t>
            </w:r>
            <w:r>
              <w:rPr>
                <w:bCs/>
                <w:sz w:val="24"/>
              </w:rPr>
              <w:t>4.5N</w:t>
            </w:r>
            <w:r>
              <w:rPr>
                <w:rFonts w:hint="eastAsia"/>
                <w:bCs/>
                <w:sz w:val="24"/>
              </w:rPr>
              <w:t>作用下，试件表面无大于</w:t>
            </w:r>
            <w:r>
              <w:rPr>
                <w:bCs/>
                <w:sz w:val="24"/>
              </w:rPr>
              <w:t>90%</w:t>
            </w:r>
            <w:r>
              <w:rPr>
                <w:rFonts w:hint="eastAsia"/>
                <w:bCs/>
                <w:sz w:val="24"/>
              </w:rPr>
              <w:t>的连续划痕；耐沸水性能：质量增加百分率≤</w:t>
            </w:r>
            <w:r>
              <w:rPr>
                <w:bCs/>
                <w:sz w:val="24"/>
              </w:rPr>
              <w:t>0.01%</w:t>
            </w:r>
            <w:r>
              <w:rPr>
                <w:rFonts w:hint="eastAsia"/>
                <w:bCs/>
                <w:sz w:val="24"/>
              </w:rPr>
              <w:t>、厚度增加百分率≤</w:t>
            </w:r>
            <w:r>
              <w:rPr>
                <w:bCs/>
                <w:sz w:val="24"/>
              </w:rPr>
              <w:t>0.06%</w:t>
            </w:r>
            <w:r>
              <w:rPr>
                <w:rFonts w:hint="eastAsia"/>
                <w:bCs/>
                <w:sz w:val="24"/>
              </w:rPr>
              <w:t>，表面质量等级：</w:t>
            </w:r>
            <w:r>
              <w:rPr>
                <w:bCs/>
                <w:sz w:val="24"/>
              </w:rPr>
              <w:t>5</w:t>
            </w:r>
            <w:r>
              <w:rPr>
                <w:rFonts w:hint="eastAsia"/>
                <w:bCs/>
                <w:sz w:val="24"/>
              </w:rPr>
              <w:t>级：无变化，边缘质量等级：</w:t>
            </w:r>
            <w:r>
              <w:rPr>
                <w:bCs/>
                <w:sz w:val="24"/>
              </w:rPr>
              <w:t>5</w:t>
            </w:r>
            <w:r>
              <w:rPr>
                <w:rFonts w:hint="eastAsia"/>
                <w:bCs/>
                <w:sz w:val="24"/>
              </w:rPr>
              <w:t>级：无明显变化；表面耐磨性能≥</w:t>
            </w:r>
            <w:r>
              <w:rPr>
                <w:bCs/>
                <w:sz w:val="24"/>
              </w:rPr>
              <w:t>1140r</w:t>
            </w:r>
            <w:r>
              <w:rPr>
                <w:rFonts w:hint="eastAsia"/>
                <w:bCs/>
                <w:sz w:val="24"/>
              </w:rPr>
              <w:t>，未出现磨损；弯曲强度≥</w:t>
            </w:r>
            <w:r>
              <w:rPr>
                <w:bCs/>
                <w:sz w:val="24"/>
              </w:rPr>
              <w:t>140Mpa</w:t>
            </w:r>
            <w:r>
              <w:rPr>
                <w:rFonts w:hint="eastAsia"/>
                <w:bCs/>
                <w:sz w:val="24"/>
              </w:rPr>
              <w:t>；表面耐冷热循环：表面无裂纹及鼓泡等不少于</w:t>
            </w:r>
            <w:r>
              <w:rPr>
                <w:bCs/>
                <w:sz w:val="24"/>
              </w:rPr>
              <w:t>22</w:t>
            </w:r>
            <w:r>
              <w:rPr>
                <w:rFonts w:hint="eastAsia"/>
                <w:bCs/>
                <w:sz w:val="24"/>
              </w:rPr>
              <w:t>项物理性能检测。</w:t>
            </w:r>
          </w:p>
          <w:p w14:paraId="0F4303D3">
            <w:pPr>
              <w:snapToGrid w:val="0"/>
              <w:rPr>
                <w:bCs/>
                <w:sz w:val="24"/>
              </w:rPr>
            </w:pPr>
            <w:r>
              <w:rPr>
                <w:bCs/>
                <w:sz w:val="24"/>
              </w:rPr>
              <w:t>D.TVOC</w:t>
            </w:r>
            <w:r>
              <w:rPr>
                <w:rFonts w:hint="eastAsia"/>
                <w:bCs/>
                <w:sz w:val="24"/>
              </w:rPr>
              <w:t>释放量检测：参照</w:t>
            </w:r>
            <w:r>
              <w:rPr>
                <w:bCs/>
                <w:sz w:val="24"/>
              </w:rPr>
              <w:t>HJ571-2010</w:t>
            </w:r>
            <w:r>
              <w:rPr>
                <w:rFonts w:hint="eastAsia"/>
                <w:bCs/>
                <w:sz w:val="24"/>
              </w:rPr>
              <w:t>标准，总挥发性有机化合物</w:t>
            </w:r>
            <w:r>
              <w:rPr>
                <w:bCs/>
                <w:sz w:val="24"/>
              </w:rPr>
              <w:t>TVOC</w:t>
            </w:r>
            <w:r>
              <w:rPr>
                <w:rFonts w:hint="eastAsia"/>
                <w:bCs/>
                <w:sz w:val="24"/>
              </w:rPr>
              <w:t>释放量为未检出。</w:t>
            </w:r>
          </w:p>
          <w:p w14:paraId="08798D04">
            <w:pPr>
              <w:snapToGrid w:val="0"/>
              <w:rPr>
                <w:bCs/>
                <w:sz w:val="24"/>
              </w:rPr>
            </w:pPr>
            <w:r>
              <w:rPr>
                <w:bCs/>
                <w:sz w:val="24"/>
              </w:rPr>
              <w:t>E.</w:t>
            </w:r>
            <w:r>
              <w:rPr>
                <w:rFonts w:hint="eastAsia"/>
                <w:bCs/>
                <w:sz w:val="24"/>
              </w:rPr>
              <w:t>抗霉菌性能检测：参照</w:t>
            </w:r>
            <w:r>
              <w:rPr>
                <w:bCs/>
                <w:sz w:val="24"/>
              </w:rPr>
              <w:t>JC/T 2039-2010</w:t>
            </w:r>
            <w:r>
              <w:rPr>
                <w:rFonts w:hint="eastAsia"/>
                <w:bCs/>
                <w:sz w:val="24"/>
              </w:rPr>
              <w:t>标准，黑曲霉、土曲霉、宛氏拟青霉、绳状青霉、出芽短梗霉、球毛壳霉、长枝木霉等不少于</w:t>
            </w:r>
            <w:r>
              <w:rPr>
                <w:bCs/>
                <w:sz w:val="24"/>
              </w:rPr>
              <w:t>7</w:t>
            </w:r>
            <w:r>
              <w:rPr>
                <w:rFonts w:hint="eastAsia"/>
                <w:bCs/>
                <w:sz w:val="24"/>
              </w:rPr>
              <w:t>种霉菌检测等级为</w:t>
            </w:r>
            <w:r>
              <w:rPr>
                <w:bCs/>
                <w:sz w:val="24"/>
              </w:rPr>
              <w:t>0</w:t>
            </w:r>
            <w:r>
              <w:rPr>
                <w:rFonts w:hint="eastAsia"/>
                <w:bCs/>
                <w:sz w:val="24"/>
              </w:rPr>
              <w:t>级；</w:t>
            </w:r>
          </w:p>
          <w:p w14:paraId="3DFE5C1D">
            <w:pPr>
              <w:snapToGrid w:val="0"/>
              <w:rPr>
                <w:bCs/>
                <w:sz w:val="24"/>
              </w:rPr>
            </w:pPr>
            <w:r>
              <w:rPr>
                <w:bCs/>
                <w:sz w:val="24"/>
              </w:rPr>
              <w:t>F.</w:t>
            </w:r>
            <w:r>
              <w:rPr>
                <w:rFonts w:hint="eastAsia"/>
                <w:bCs/>
                <w:sz w:val="24"/>
              </w:rPr>
              <w:t>抗细菌性能检测：参照</w:t>
            </w:r>
            <w:r>
              <w:rPr>
                <w:bCs/>
                <w:sz w:val="24"/>
              </w:rPr>
              <w:t>JC/T 2039-2010</w:t>
            </w:r>
            <w:r>
              <w:rPr>
                <w:rFonts w:hint="eastAsia"/>
                <w:bCs/>
                <w:sz w:val="24"/>
              </w:rPr>
              <w:t>标准，大肠埃希氏菌、金黄色葡萄球菌、白色念珠菌、铜绿假单胞菌、肺炎克雷伯氏菌、鼠伤寒沙门氏菌、枯草芽孢杆菌、耐甲氧西林金黄色葡萄球菌、肠沙门氏菌肠亚种、粪肠球菌、宋氏志贺氏菌、白色葡萄球菌、变异库克菌、表皮葡萄球菌等不少于</w:t>
            </w:r>
            <w:r>
              <w:rPr>
                <w:bCs/>
                <w:sz w:val="24"/>
              </w:rPr>
              <w:t>14</w:t>
            </w:r>
            <w:r>
              <w:rPr>
                <w:rFonts w:hint="eastAsia"/>
                <w:bCs/>
                <w:sz w:val="24"/>
              </w:rPr>
              <w:t>种菌种检测抗菌率≥</w:t>
            </w:r>
            <w:r>
              <w:rPr>
                <w:bCs/>
                <w:sz w:val="24"/>
              </w:rPr>
              <w:t>99.99%</w:t>
            </w:r>
            <w:r>
              <w:rPr>
                <w:rFonts w:hint="eastAsia"/>
                <w:bCs/>
                <w:sz w:val="24"/>
              </w:rPr>
              <w:t>。</w:t>
            </w:r>
          </w:p>
          <w:p w14:paraId="69F02B98">
            <w:pPr>
              <w:snapToGrid w:val="0"/>
              <w:rPr>
                <w:bCs/>
                <w:sz w:val="24"/>
                <w:szCs w:val="24"/>
              </w:rPr>
            </w:pPr>
            <w:r>
              <w:rPr>
                <w:bCs/>
                <w:sz w:val="24"/>
              </w:rPr>
              <w:t>G.</w:t>
            </w:r>
            <w:r>
              <w:rPr>
                <w:rFonts w:hint="eastAsia"/>
                <w:bCs/>
                <w:sz w:val="24"/>
              </w:rPr>
              <w:t>氙灯老化测试：参照</w:t>
            </w:r>
            <w:r>
              <w:rPr>
                <w:bCs/>
                <w:sz w:val="24"/>
              </w:rPr>
              <w:t>GB/T 16422.2-2022</w:t>
            </w:r>
            <w:r>
              <w:rPr>
                <w:rFonts w:hint="eastAsia"/>
                <w:bCs/>
                <w:sz w:val="24"/>
              </w:rPr>
              <w:t>标准，进行</w:t>
            </w:r>
            <w:r>
              <w:rPr>
                <w:bCs/>
                <w:sz w:val="24"/>
              </w:rPr>
              <w:t>550</w:t>
            </w:r>
            <w:r>
              <w:rPr>
                <w:rFonts w:hint="eastAsia"/>
                <w:bCs/>
                <w:sz w:val="24"/>
              </w:rPr>
              <w:t>小时以上老化试验测试结果为样品无变色、发粘、</w:t>
            </w:r>
            <w:r>
              <w:rPr>
                <w:rFonts w:hint="eastAsia"/>
                <w:bCs/>
                <w:sz w:val="24"/>
                <w:szCs w:val="24"/>
              </w:rPr>
              <w:t>裂纹等异常，等级为</w:t>
            </w:r>
            <w:r>
              <w:rPr>
                <w:bCs/>
                <w:sz w:val="24"/>
                <w:szCs w:val="24"/>
              </w:rPr>
              <w:t>5</w:t>
            </w:r>
            <w:r>
              <w:rPr>
                <w:rFonts w:hint="eastAsia"/>
                <w:bCs/>
                <w:sz w:val="24"/>
                <w:szCs w:val="24"/>
              </w:rPr>
              <w:t>级。</w:t>
            </w:r>
          </w:p>
          <w:p w14:paraId="3ABD9FD6">
            <w:pPr>
              <w:snapToGrid w:val="0"/>
              <w:rPr>
                <w:bCs/>
                <w:color w:val="auto"/>
                <w:sz w:val="24"/>
                <w:szCs w:val="24"/>
              </w:rPr>
            </w:pPr>
            <w:r>
              <w:rPr>
                <w:rFonts w:hint="eastAsia"/>
                <w:bCs/>
                <w:sz w:val="24"/>
                <w:szCs w:val="24"/>
              </w:rPr>
              <w:t>（</w:t>
            </w:r>
            <w:r>
              <w:rPr>
                <w:bCs/>
                <w:sz w:val="24"/>
                <w:szCs w:val="24"/>
              </w:rPr>
              <w:t>2</w:t>
            </w:r>
            <w:r>
              <w:rPr>
                <w:rFonts w:hint="eastAsia"/>
                <w:bCs/>
                <w:sz w:val="24"/>
                <w:szCs w:val="24"/>
              </w:rPr>
              <w:t>）</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szCs w:val="24"/>
              </w:rPr>
              <w:t>所投地理数字立体地形系统具有CMA标识或CNAS标识的检测/检验/试验/测试报告，且该报告能证明以上所投产品满足下述参数要求，每承诺</w:t>
            </w:r>
            <w:r>
              <w:rPr>
                <w:bCs/>
                <w:color w:val="auto"/>
                <w:sz w:val="24"/>
                <w:szCs w:val="24"/>
              </w:rPr>
              <w:t>1</w:t>
            </w:r>
            <w:r>
              <w:rPr>
                <w:rFonts w:hint="eastAsia"/>
                <w:bCs/>
                <w:color w:val="auto"/>
                <w:sz w:val="24"/>
                <w:szCs w:val="24"/>
              </w:rPr>
              <w:t>条得</w:t>
            </w:r>
            <w:r>
              <w:rPr>
                <w:bCs/>
                <w:color w:val="auto"/>
                <w:sz w:val="24"/>
                <w:szCs w:val="24"/>
              </w:rPr>
              <w:t>2</w:t>
            </w:r>
            <w:r>
              <w:rPr>
                <w:rFonts w:hint="eastAsia"/>
                <w:bCs/>
                <w:color w:val="auto"/>
                <w:sz w:val="24"/>
                <w:szCs w:val="24"/>
              </w:rPr>
              <w:t>分，最多</w:t>
            </w:r>
            <w:r>
              <w:rPr>
                <w:bCs/>
                <w:color w:val="auto"/>
                <w:sz w:val="24"/>
                <w:szCs w:val="24"/>
              </w:rPr>
              <w:t>2</w:t>
            </w:r>
            <w:r>
              <w:rPr>
                <w:rFonts w:hint="eastAsia"/>
                <w:bCs/>
                <w:color w:val="auto"/>
                <w:sz w:val="24"/>
                <w:szCs w:val="24"/>
              </w:rPr>
              <w:t>分</w:t>
            </w:r>
          </w:p>
          <w:p w14:paraId="44A4898C">
            <w:pPr>
              <w:snapToGrid w:val="0"/>
              <w:rPr>
                <w:bCs/>
                <w:color w:val="auto"/>
                <w:sz w:val="24"/>
                <w:szCs w:val="24"/>
              </w:rPr>
            </w:pPr>
            <w:r>
              <w:rPr>
                <w:rFonts w:hint="eastAsia"/>
                <w:bCs/>
                <w:color w:val="auto"/>
                <w:sz w:val="24"/>
                <w:szCs w:val="24"/>
              </w:rPr>
              <w:t>A、投影机分辨率：</w:t>
            </w:r>
            <w:r>
              <w:rPr>
                <w:bCs/>
                <w:color w:val="auto"/>
                <w:sz w:val="24"/>
                <w:szCs w:val="24"/>
              </w:rPr>
              <w:t xml:space="preserve"> 1024*768</w:t>
            </w:r>
            <w:r>
              <w:rPr>
                <w:rFonts w:hint="eastAsia"/>
                <w:bCs/>
                <w:color w:val="auto"/>
                <w:sz w:val="24"/>
                <w:szCs w:val="24"/>
              </w:rPr>
              <w:t>，亮度≥</w:t>
            </w:r>
            <w:r>
              <w:rPr>
                <w:bCs/>
                <w:color w:val="auto"/>
                <w:sz w:val="24"/>
                <w:szCs w:val="24"/>
              </w:rPr>
              <w:t>3200lm</w:t>
            </w:r>
            <w:r>
              <w:rPr>
                <w:rFonts w:hint="eastAsia"/>
                <w:bCs/>
                <w:color w:val="auto"/>
                <w:sz w:val="24"/>
                <w:szCs w:val="24"/>
              </w:rPr>
              <w:t>；</w:t>
            </w:r>
          </w:p>
          <w:p w14:paraId="008BE5AD">
            <w:pPr>
              <w:snapToGrid w:val="0"/>
              <w:rPr>
                <w:bCs/>
                <w:sz w:val="24"/>
                <w:szCs w:val="24"/>
              </w:rPr>
            </w:pPr>
            <w:r>
              <w:rPr>
                <w:rFonts w:hint="eastAsia"/>
                <w:bCs/>
                <w:color w:val="auto"/>
                <w:sz w:val="24"/>
                <w:szCs w:val="24"/>
              </w:rPr>
              <w:t>（3）</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szCs w:val="24"/>
              </w:rPr>
              <w:t>所投</w:t>
            </w:r>
            <w:r>
              <w:rPr>
                <w:rFonts w:hint="eastAsia" w:ascii="宋体" w:hAnsi="宋体" w:cs="宋体"/>
                <w:color w:val="auto"/>
                <w:sz w:val="24"/>
                <w:szCs w:val="24"/>
              </w:rPr>
              <w:t>多媒体球幕投影演示仪</w:t>
            </w:r>
            <w:r>
              <w:rPr>
                <w:rFonts w:hint="eastAsia"/>
                <w:bCs/>
                <w:color w:val="auto"/>
                <w:sz w:val="24"/>
                <w:szCs w:val="24"/>
              </w:rPr>
              <w:t>具有CMA标识或CNAS标识的</w:t>
            </w:r>
            <w:r>
              <w:rPr>
                <w:rFonts w:hint="eastAsia"/>
                <w:bCs/>
                <w:sz w:val="24"/>
                <w:szCs w:val="24"/>
              </w:rPr>
              <w:t>检测/检验/试验/测试报告，且该报告能证明以上所投产品满足下述参数要求，每承诺</w:t>
            </w:r>
            <w:r>
              <w:rPr>
                <w:bCs/>
                <w:sz w:val="24"/>
                <w:szCs w:val="24"/>
              </w:rPr>
              <w:t>1</w:t>
            </w:r>
            <w:r>
              <w:rPr>
                <w:rFonts w:hint="eastAsia"/>
                <w:bCs/>
                <w:sz w:val="24"/>
                <w:szCs w:val="24"/>
              </w:rPr>
              <w:t>条得</w:t>
            </w:r>
            <w:r>
              <w:rPr>
                <w:bCs/>
                <w:sz w:val="24"/>
                <w:szCs w:val="24"/>
              </w:rPr>
              <w:t>1</w:t>
            </w:r>
            <w:r>
              <w:rPr>
                <w:rFonts w:hint="eastAsia"/>
                <w:bCs/>
                <w:sz w:val="24"/>
                <w:szCs w:val="24"/>
              </w:rPr>
              <w:t>分，最多</w:t>
            </w:r>
            <w:r>
              <w:rPr>
                <w:bCs/>
                <w:sz w:val="24"/>
                <w:szCs w:val="24"/>
              </w:rPr>
              <w:t>1</w:t>
            </w:r>
            <w:r>
              <w:rPr>
                <w:rFonts w:hint="eastAsia"/>
                <w:bCs/>
                <w:sz w:val="24"/>
                <w:szCs w:val="24"/>
              </w:rPr>
              <w:t>分</w:t>
            </w:r>
          </w:p>
          <w:p w14:paraId="6E8D68EA">
            <w:pPr>
              <w:snapToGrid w:val="0"/>
              <w:rPr>
                <w:bCs/>
                <w:sz w:val="24"/>
                <w:szCs w:val="24"/>
              </w:rPr>
            </w:pPr>
            <w:r>
              <w:rPr>
                <w:rFonts w:hint="eastAsia"/>
                <w:bCs/>
                <w:sz w:val="24"/>
                <w:szCs w:val="24"/>
              </w:rPr>
              <w:t>A、投影系统：亮度≥</w:t>
            </w:r>
            <w:r>
              <w:rPr>
                <w:bCs/>
                <w:sz w:val="24"/>
                <w:szCs w:val="24"/>
              </w:rPr>
              <w:t>4000lm</w:t>
            </w:r>
            <w:r>
              <w:rPr>
                <w:rFonts w:hint="eastAsia"/>
                <w:bCs/>
                <w:sz w:val="24"/>
                <w:szCs w:val="24"/>
              </w:rPr>
              <w:t>；分辨率为</w:t>
            </w:r>
            <w:r>
              <w:rPr>
                <w:bCs/>
                <w:sz w:val="24"/>
                <w:szCs w:val="24"/>
              </w:rPr>
              <w:t xml:space="preserve"> 1024*768</w:t>
            </w:r>
            <w:r>
              <w:rPr>
                <w:rFonts w:hint="eastAsia"/>
                <w:bCs/>
                <w:sz w:val="24"/>
                <w:szCs w:val="24"/>
              </w:rPr>
              <w:t>；</w:t>
            </w:r>
          </w:p>
          <w:p w14:paraId="39C27457">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6FB72BA6">
            <w:pPr>
              <w:snapToGrid w:val="0"/>
              <w:rPr>
                <w:bCs/>
                <w:color w:val="FF0000"/>
                <w:sz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vAlign w:val="center"/>
          </w:tcPr>
          <w:p w14:paraId="67115F37">
            <w:pPr>
              <w:widowControl/>
              <w:snapToGrid w:val="0"/>
              <w:jc w:val="center"/>
              <w:rPr>
                <w:kern w:val="0"/>
                <w:sz w:val="24"/>
                <w:szCs w:val="24"/>
              </w:rPr>
            </w:pPr>
            <w:r>
              <w:rPr>
                <w:kern w:val="0"/>
                <w:sz w:val="24"/>
                <w:szCs w:val="24"/>
              </w:rPr>
              <w:t>10</w:t>
            </w:r>
          </w:p>
        </w:tc>
      </w:tr>
      <w:tr w14:paraId="122979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0A1C2573">
            <w:pPr>
              <w:widowControl/>
              <w:snapToGrid w:val="0"/>
              <w:jc w:val="center"/>
              <w:rPr>
                <w:kern w:val="0"/>
                <w:sz w:val="24"/>
                <w:szCs w:val="24"/>
              </w:rPr>
            </w:pPr>
            <w:r>
              <w:rPr>
                <w:kern w:val="0"/>
                <w:sz w:val="24"/>
                <w:szCs w:val="24"/>
              </w:rPr>
              <w:t>6</w:t>
            </w:r>
          </w:p>
        </w:tc>
        <w:tc>
          <w:tcPr>
            <w:tcW w:w="1655" w:type="dxa"/>
            <w:vAlign w:val="center"/>
          </w:tcPr>
          <w:p w14:paraId="31F44660">
            <w:pPr>
              <w:widowControl/>
              <w:snapToGrid w:val="0"/>
              <w:jc w:val="center"/>
              <w:rPr>
                <w:kern w:val="0"/>
                <w:sz w:val="24"/>
                <w:szCs w:val="24"/>
              </w:rPr>
            </w:pPr>
            <w:r>
              <w:rPr>
                <w:rFonts w:hint="eastAsia"/>
                <w:kern w:val="0"/>
                <w:sz w:val="24"/>
                <w:szCs w:val="24"/>
              </w:rPr>
              <w:t>非“★”技术要求（不含上述产品参数承诺评价中的参数要求）响应性评价</w:t>
            </w:r>
          </w:p>
        </w:tc>
        <w:tc>
          <w:tcPr>
            <w:tcW w:w="7087" w:type="dxa"/>
            <w:vAlign w:val="center"/>
          </w:tcPr>
          <w:p w14:paraId="4496E77C">
            <w:pPr>
              <w:widowControl/>
              <w:snapToGrid w:val="0"/>
              <w:rPr>
                <w:kern w:val="0"/>
                <w:sz w:val="24"/>
                <w:szCs w:val="24"/>
              </w:rPr>
            </w:pPr>
            <w:r>
              <w:rPr>
                <w:rFonts w:hint="eastAsia"/>
                <w:kern w:val="0"/>
                <w:sz w:val="24"/>
                <w:szCs w:val="24"/>
              </w:rPr>
              <w:t>完全满足无偏离的得</w:t>
            </w:r>
            <w:r>
              <w:rPr>
                <w:kern w:val="0"/>
                <w:sz w:val="24"/>
                <w:szCs w:val="24"/>
              </w:rPr>
              <w:t>5</w:t>
            </w:r>
            <w:r>
              <w:rPr>
                <w:rFonts w:hint="eastAsia"/>
                <w:kern w:val="0"/>
                <w:sz w:val="24"/>
                <w:szCs w:val="24"/>
              </w:rPr>
              <w:t>分；</w:t>
            </w:r>
          </w:p>
          <w:p w14:paraId="61213ED9">
            <w:pPr>
              <w:widowControl/>
              <w:snapToGrid w:val="0"/>
              <w:rPr>
                <w:kern w:val="0"/>
                <w:sz w:val="24"/>
                <w:szCs w:val="24"/>
              </w:rPr>
            </w:pPr>
            <w:r>
              <w:rPr>
                <w:rFonts w:hint="eastAsia"/>
                <w:kern w:val="0"/>
                <w:sz w:val="24"/>
                <w:szCs w:val="24"/>
              </w:rPr>
              <w:t>非“★”</w:t>
            </w:r>
            <w:r>
              <w:rPr>
                <w:rFonts w:hint="eastAsia"/>
                <w:bCs/>
                <w:sz w:val="24"/>
              </w:rPr>
              <w:t>技术要求</w:t>
            </w:r>
            <w:r>
              <w:rPr>
                <w:rFonts w:hint="eastAsia"/>
                <w:kern w:val="0"/>
                <w:sz w:val="24"/>
                <w:szCs w:val="24"/>
              </w:rPr>
              <w:t>劣于招标文件要求或未做应答的不足</w:t>
            </w:r>
            <w:r>
              <w:rPr>
                <w:kern w:val="0"/>
                <w:sz w:val="24"/>
                <w:szCs w:val="24"/>
              </w:rPr>
              <w:t>5</w:t>
            </w:r>
            <w:r>
              <w:rPr>
                <w:rFonts w:hint="eastAsia"/>
                <w:kern w:val="0"/>
                <w:sz w:val="24"/>
                <w:szCs w:val="24"/>
              </w:rPr>
              <w:t>条的，每出现</w:t>
            </w:r>
            <w:r>
              <w:rPr>
                <w:kern w:val="0"/>
                <w:sz w:val="24"/>
                <w:szCs w:val="24"/>
              </w:rPr>
              <w:t>1</w:t>
            </w:r>
            <w:r>
              <w:rPr>
                <w:rFonts w:hint="eastAsia"/>
                <w:kern w:val="0"/>
                <w:sz w:val="24"/>
                <w:szCs w:val="24"/>
              </w:rPr>
              <w:t>条以上情形减</w:t>
            </w:r>
            <w:r>
              <w:rPr>
                <w:kern w:val="0"/>
                <w:sz w:val="24"/>
                <w:szCs w:val="24"/>
              </w:rPr>
              <w:t>1</w:t>
            </w:r>
            <w:r>
              <w:rPr>
                <w:rFonts w:hint="eastAsia"/>
                <w:kern w:val="0"/>
                <w:sz w:val="24"/>
                <w:szCs w:val="24"/>
              </w:rPr>
              <w:t>分</w:t>
            </w:r>
          </w:p>
          <w:p w14:paraId="3F982F94">
            <w:pPr>
              <w:widowControl/>
              <w:snapToGrid w:val="0"/>
              <w:rPr>
                <w:kern w:val="0"/>
                <w:sz w:val="24"/>
                <w:szCs w:val="24"/>
              </w:rPr>
            </w:pPr>
            <w:r>
              <w:rPr>
                <w:rFonts w:hint="eastAsia"/>
                <w:kern w:val="0"/>
                <w:sz w:val="24"/>
                <w:szCs w:val="24"/>
              </w:rPr>
              <w:t>非“★”</w:t>
            </w:r>
            <w:r>
              <w:rPr>
                <w:rFonts w:hint="eastAsia"/>
                <w:bCs/>
                <w:sz w:val="24"/>
              </w:rPr>
              <w:t>技术要求</w:t>
            </w:r>
            <w:r>
              <w:rPr>
                <w:rFonts w:hint="eastAsia"/>
                <w:kern w:val="0"/>
                <w:sz w:val="24"/>
                <w:szCs w:val="24"/>
              </w:rPr>
              <w:t>劣于招标文件要求或未做应答≥</w:t>
            </w:r>
            <w:r>
              <w:rPr>
                <w:kern w:val="0"/>
                <w:sz w:val="24"/>
                <w:szCs w:val="24"/>
              </w:rPr>
              <w:t>5</w:t>
            </w:r>
            <w:r>
              <w:rPr>
                <w:rFonts w:hint="eastAsia"/>
                <w:kern w:val="0"/>
                <w:sz w:val="24"/>
                <w:szCs w:val="24"/>
              </w:rPr>
              <w:t>条的，本项得</w:t>
            </w:r>
            <w:r>
              <w:rPr>
                <w:kern w:val="0"/>
                <w:sz w:val="24"/>
                <w:szCs w:val="24"/>
              </w:rPr>
              <w:t>0</w:t>
            </w:r>
            <w:r>
              <w:rPr>
                <w:rFonts w:hint="eastAsia"/>
                <w:kern w:val="0"/>
                <w:sz w:val="24"/>
                <w:szCs w:val="24"/>
              </w:rPr>
              <w:t>分</w:t>
            </w:r>
          </w:p>
        </w:tc>
        <w:tc>
          <w:tcPr>
            <w:tcW w:w="1010" w:type="dxa"/>
            <w:vAlign w:val="center"/>
          </w:tcPr>
          <w:p w14:paraId="79139E40">
            <w:pPr>
              <w:widowControl/>
              <w:snapToGrid w:val="0"/>
              <w:jc w:val="center"/>
              <w:rPr>
                <w:kern w:val="0"/>
                <w:sz w:val="24"/>
                <w:szCs w:val="24"/>
              </w:rPr>
            </w:pPr>
            <w:r>
              <w:rPr>
                <w:kern w:val="0"/>
                <w:sz w:val="24"/>
                <w:szCs w:val="24"/>
              </w:rPr>
              <w:t>5</w:t>
            </w:r>
          </w:p>
        </w:tc>
      </w:tr>
      <w:tr w14:paraId="48FD82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5AA3B674">
            <w:pPr>
              <w:snapToGrid w:val="0"/>
              <w:jc w:val="center"/>
              <w:rPr>
                <w:bCs/>
                <w:sz w:val="24"/>
              </w:rPr>
            </w:pPr>
            <w:r>
              <w:rPr>
                <w:rFonts w:hint="eastAsia"/>
                <w:kern w:val="0"/>
                <w:sz w:val="24"/>
                <w:szCs w:val="24"/>
              </w:rPr>
              <w:t>第三部分</w:t>
            </w:r>
            <w:r>
              <w:rPr>
                <w:kern w:val="0"/>
                <w:sz w:val="24"/>
                <w:szCs w:val="24"/>
              </w:rPr>
              <w:t xml:space="preserve"> </w:t>
            </w:r>
            <w:r>
              <w:rPr>
                <w:rFonts w:hint="eastAsia"/>
                <w:kern w:val="0"/>
                <w:sz w:val="24"/>
                <w:szCs w:val="24"/>
              </w:rPr>
              <w:t>主观分（</w:t>
            </w:r>
            <w:r>
              <w:rPr>
                <w:kern w:val="0"/>
                <w:sz w:val="24"/>
                <w:szCs w:val="24"/>
              </w:rPr>
              <w:t>44</w:t>
            </w:r>
            <w:r>
              <w:rPr>
                <w:rFonts w:hint="eastAsia"/>
                <w:kern w:val="0"/>
                <w:sz w:val="24"/>
                <w:szCs w:val="24"/>
              </w:rPr>
              <w:t>分）</w:t>
            </w:r>
          </w:p>
        </w:tc>
        <w:tc>
          <w:tcPr>
            <w:tcW w:w="1010" w:type="dxa"/>
            <w:vAlign w:val="center"/>
          </w:tcPr>
          <w:p w14:paraId="00D38B83">
            <w:pPr>
              <w:widowControl/>
              <w:snapToGrid w:val="0"/>
              <w:jc w:val="center"/>
              <w:rPr>
                <w:kern w:val="0"/>
                <w:sz w:val="24"/>
                <w:szCs w:val="24"/>
              </w:rPr>
            </w:pPr>
            <w:r>
              <w:rPr>
                <w:rFonts w:hint="eastAsia"/>
                <w:kern w:val="0"/>
                <w:sz w:val="24"/>
                <w:szCs w:val="24"/>
              </w:rPr>
              <w:t>分值</w:t>
            </w:r>
          </w:p>
        </w:tc>
      </w:tr>
      <w:tr w14:paraId="786158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46B71B01">
            <w:pPr>
              <w:widowControl/>
              <w:snapToGrid w:val="0"/>
              <w:jc w:val="center"/>
              <w:rPr>
                <w:kern w:val="0"/>
                <w:sz w:val="24"/>
                <w:szCs w:val="24"/>
              </w:rPr>
            </w:pPr>
            <w:r>
              <w:rPr>
                <w:kern w:val="0"/>
                <w:sz w:val="24"/>
                <w:szCs w:val="24"/>
              </w:rPr>
              <w:t>1</w:t>
            </w:r>
          </w:p>
        </w:tc>
        <w:tc>
          <w:tcPr>
            <w:tcW w:w="1655" w:type="dxa"/>
            <w:vAlign w:val="center"/>
          </w:tcPr>
          <w:p w14:paraId="0F104697">
            <w:pPr>
              <w:widowControl/>
              <w:snapToGrid w:val="0"/>
              <w:jc w:val="center"/>
              <w:rPr>
                <w:kern w:val="0"/>
                <w:sz w:val="24"/>
                <w:szCs w:val="24"/>
              </w:rPr>
            </w:pPr>
            <w:r>
              <w:rPr>
                <w:rFonts w:hint="eastAsia"/>
                <w:kern w:val="0"/>
                <w:sz w:val="24"/>
                <w:szCs w:val="24"/>
              </w:rPr>
              <w:t>产品整体性能评价</w:t>
            </w:r>
          </w:p>
        </w:tc>
        <w:tc>
          <w:tcPr>
            <w:tcW w:w="7087" w:type="dxa"/>
            <w:vAlign w:val="center"/>
          </w:tcPr>
          <w:p w14:paraId="735C7066">
            <w:pPr>
              <w:widowControl/>
              <w:snapToGrid w:val="0"/>
              <w:rPr>
                <w:kern w:val="0"/>
                <w:sz w:val="24"/>
                <w:szCs w:val="24"/>
              </w:rPr>
            </w:pPr>
            <w:r>
              <w:rPr>
                <w:rFonts w:hint="eastAsia"/>
                <w:kern w:val="0"/>
                <w:sz w:val="24"/>
                <w:szCs w:val="24"/>
              </w:rPr>
              <w:t>至少包含产品整体设计理念、性能描述、安全耐用性描述等</w:t>
            </w:r>
          </w:p>
          <w:p w14:paraId="62B805CF">
            <w:pPr>
              <w:widowControl/>
              <w:adjustRightInd w:val="0"/>
              <w:snapToGrid w:val="0"/>
              <w:rPr>
                <w:kern w:val="0"/>
                <w:sz w:val="24"/>
                <w:szCs w:val="24"/>
              </w:rPr>
            </w:pPr>
            <w:r>
              <w:rPr>
                <w:rFonts w:hint="eastAsia"/>
                <w:kern w:val="0"/>
                <w:sz w:val="24"/>
                <w:szCs w:val="24"/>
              </w:rPr>
              <w:t>满足招标文件要求，无瑕疵：</w:t>
            </w:r>
            <w:r>
              <w:rPr>
                <w:kern w:val="0"/>
                <w:sz w:val="24"/>
                <w:szCs w:val="24"/>
              </w:rPr>
              <w:t>9</w:t>
            </w:r>
            <w:r>
              <w:rPr>
                <w:rFonts w:hint="eastAsia"/>
                <w:kern w:val="0"/>
                <w:sz w:val="24"/>
                <w:szCs w:val="24"/>
              </w:rPr>
              <w:t>分；</w:t>
            </w:r>
          </w:p>
          <w:p w14:paraId="4688D1DB">
            <w:pPr>
              <w:widowControl/>
              <w:adjustRightInd w:val="0"/>
              <w:snapToGrid w:val="0"/>
              <w:rPr>
                <w:kern w:val="0"/>
                <w:sz w:val="24"/>
                <w:szCs w:val="24"/>
              </w:rPr>
            </w:pPr>
            <w:r>
              <w:rPr>
                <w:rFonts w:hint="eastAsia"/>
                <w:kern w:val="0"/>
                <w:sz w:val="24"/>
                <w:szCs w:val="24"/>
              </w:rPr>
              <w:t>方案内容存在</w:t>
            </w:r>
            <w:r>
              <w:rPr>
                <w:kern w:val="0"/>
                <w:sz w:val="24"/>
                <w:szCs w:val="24"/>
              </w:rPr>
              <w:t>1</w:t>
            </w:r>
            <w:r>
              <w:rPr>
                <w:rFonts w:hint="eastAsia"/>
                <w:kern w:val="0"/>
                <w:sz w:val="24"/>
                <w:szCs w:val="24"/>
              </w:rPr>
              <w:t>处瑕疵：</w:t>
            </w:r>
            <w:r>
              <w:rPr>
                <w:kern w:val="0"/>
                <w:sz w:val="24"/>
                <w:szCs w:val="24"/>
              </w:rPr>
              <w:t>6</w:t>
            </w:r>
            <w:r>
              <w:rPr>
                <w:rFonts w:hint="eastAsia"/>
                <w:kern w:val="0"/>
                <w:sz w:val="24"/>
                <w:szCs w:val="24"/>
              </w:rPr>
              <w:t>分；</w:t>
            </w:r>
          </w:p>
          <w:p w14:paraId="6E6DF55E">
            <w:pPr>
              <w:widowControl/>
              <w:adjustRightInd w:val="0"/>
              <w:snapToGrid w:val="0"/>
              <w:rPr>
                <w:kern w:val="0"/>
                <w:sz w:val="24"/>
                <w:szCs w:val="24"/>
              </w:rPr>
            </w:pPr>
            <w:r>
              <w:rPr>
                <w:rFonts w:hint="eastAsia"/>
                <w:kern w:val="0"/>
                <w:sz w:val="24"/>
                <w:szCs w:val="24"/>
              </w:rPr>
              <w:t>方案内容存在</w:t>
            </w:r>
            <w:r>
              <w:rPr>
                <w:kern w:val="0"/>
                <w:sz w:val="24"/>
                <w:szCs w:val="24"/>
              </w:rPr>
              <w:t>2</w:t>
            </w:r>
            <w:r>
              <w:rPr>
                <w:rFonts w:hint="eastAsia"/>
                <w:kern w:val="0"/>
                <w:sz w:val="24"/>
                <w:szCs w:val="24"/>
              </w:rPr>
              <w:t>处瑕疵：</w:t>
            </w:r>
            <w:r>
              <w:rPr>
                <w:kern w:val="0"/>
                <w:sz w:val="24"/>
                <w:szCs w:val="24"/>
              </w:rPr>
              <w:t>3</w:t>
            </w:r>
            <w:r>
              <w:rPr>
                <w:rFonts w:hint="eastAsia"/>
                <w:kern w:val="0"/>
                <w:sz w:val="24"/>
                <w:szCs w:val="24"/>
              </w:rPr>
              <w:t>分；</w:t>
            </w:r>
          </w:p>
          <w:p w14:paraId="2779347B">
            <w:pPr>
              <w:widowControl/>
              <w:adjustRightInd w:val="0"/>
              <w:snapToGrid w:val="0"/>
              <w:rPr>
                <w:kern w:val="0"/>
                <w:sz w:val="24"/>
                <w:szCs w:val="24"/>
              </w:rPr>
            </w:pPr>
            <w:r>
              <w:rPr>
                <w:rFonts w:hint="eastAsia"/>
                <w:kern w:val="0"/>
                <w:sz w:val="24"/>
                <w:szCs w:val="24"/>
              </w:rPr>
              <w:t>未提供方案或不满足招标文件要求或内容存在</w:t>
            </w:r>
            <w:r>
              <w:rPr>
                <w:kern w:val="0"/>
                <w:sz w:val="24"/>
                <w:szCs w:val="24"/>
              </w:rPr>
              <w:t>3</w:t>
            </w:r>
            <w:r>
              <w:rPr>
                <w:rFonts w:hint="eastAsia"/>
                <w:kern w:val="0"/>
                <w:sz w:val="24"/>
                <w:szCs w:val="24"/>
              </w:rPr>
              <w:t>处及以上瑕疵：</w:t>
            </w:r>
            <w:r>
              <w:rPr>
                <w:kern w:val="0"/>
                <w:sz w:val="24"/>
                <w:szCs w:val="24"/>
              </w:rPr>
              <w:t>0</w:t>
            </w:r>
            <w:r>
              <w:rPr>
                <w:rFonts w:hint="eastAsia"/>
                <w:kern w:val="0"/>
                <w:sz w:val="24"/>
                <w:szCs w:val="24"/>
              </w:rPr>
              <w:t>分；</w:t>
            </w:r>
          </w:p>
          <w:p w14:paraId="13522E49">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5F602678">
            <w:pPr>
              <w:widowControl/>
              <w:snapToGrid w:val="0"/>
              <w:jc w:val="center"/>
              <w:rPr>
                <w:kern w:val="0"/>
                <w:sz w:val="24"/>
                <w:szCs w:val="24"/>
              </w:rPr>
            </w:pPr>
            <w:r>
              <w:rPr>
                <w:kern w:val="0"/>
                <w:sz w:val="24"/>
                <w:szCs w:val="24"/>
              </w:rPr>
              <w:t>9</w:t>
            </w:r>
          </w:p>
        </w:tc>
      </w:tr>
      <w:tr w14:paraId="772DB1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77A999B7">
            <w:pPr>
              <w:widowControl/>
              <w:snapToGrid w:val="0"/>
              <w:jc w:val="center"/>
              <w:rPr>
                <w:kern w:val="0"/>
                <w:sz w:val="24"/>
                <w:szCs w:val="24"/>
              </w:rPr>
            </w:pPr>
            <w:r>
              <w:rPr>
                <w:kern w:val="0"/>
                <w:sz w:val="24"/>
                <w:szCs w:val="24"/>
              </w:rPr>
              <w:t>2</w:t>
            </w:r>
          </w:p>
        </w:tc>
        <w:tc>
          <w:tcPr>
            <w:tcW w:w="1655" w:type="dxa"/>
            <w:vAlign w:val="center"/>
          </w:tcPr>
          <w:p w14:paraId="695E11B8">
            <w:pPr>
              <w:widowControl/>
              <w:snapToGrid w:val="0"/>
              <w:jc w:val="center"/>
              <w:rPr>
                <w:kern w:val="0"/>
                <w:sz w:val="24"/>
                <w:szCs w:val="24"/>
              </w:rPr>
            </w:pPr>
            <w:r>
              <w:rPr>
                <w:rFonts w:hint="eastAsia"/>
                <w:kern w:val="0"/>
                <w:sz w:val="24"/>
                <w:szCs w:val="24"/>
              </w:rPr>
              <w:t>产品关键零部件评价</w:t>
            </w:r>
          </w:p>
        </w:tc>
        <w:tc>
          <w:tcPr>
            <w:tcW w:w="7087" w:type="dxa"/>
            <w:vAlign w:val="center"/>
          </w:tcPr>
          <w:p w14:paraId="6D363216">
            <w:pPr>
              <w:widowControl/>
              <w:snapToGrid w:val="0"/>
              <w:rPr>
                <w:kern w:val="0"/>
                <w:sz w:val="24"/>
                <w:szCs w:val="24"/>
              </w:rPr>
            </w:pPr>
            <w:r>
              <w:rPr>
                <w:rFonts w:hint="eastAsia"/>
                <w:kern w:val="0"/>
                <w:sz w:val="24"/>
                <w:szCs w:val="24"/>
              </w:rPr>
              <w:t>至少包含产品关键零部件设计理念、性能描述、安全耐用性描述等</w:t>
            </w:r>
          </w:p>
          <w:p w14:paraId="2F8ECB2A">
            <w:pPr>
              <w:widowControl/>
              <w:adjustRightInd w:val="0"/>
              <w:snapToGrid w:val="0"/>
              <w:rPr>
                <w:kern w:val="0"/>
                <w:sz w:val="24"/>
                <w:szCs w:val="24"/>
              </w:rPr>
            </w:pPr>
            <w:r>
              <w:rPr>
                <w:rFonts w:hint="eastAsia"/>
                <w:kern w:val="0"/>
                <w:sz w:val="24"/>
                <w:szCs w:val="24"/>
              </w:rPr>
              <w:t>满足招标文件要求，无瑕疵：</w:t>
            </w:r>
            <w:r>
              <w:rPr>
                <w:kern w:val="0"/>
                <w:sz w:val="24"/>
                <w:szCs w:val="24"/>
              </w:rPr>
              <w:t>9</w:t>
            </w:r>
            <w:r>
              <w:rPr>
                <w:rFonts w:hint="eastAsia"/>
                <w:kern w:val="0"/>
                <w:sz w:val="24"/>
                <w:szCs w:val="24"/>
              </w:rPr>
              <w:t>分；</w:t>
            </w:r>
          </w:p>
          <w:p w14:paraId="51604A29">
            <w:pPr>
              <w:widowControl/>
              <w:adjustRightInd w:val="0"/>
              <w:snapToGrid w:val="0"/>
              <w:rPr>
                <w:kern w:val="0"/>
                <w:sz w:val="24"/>
                <w:szCs w:val="24"/>
              </w:rPr>
            </w:pPr>
            <w:r>
              <w:rPr>
                <w:rFonts w:hint="eastAsia"/>
                <w:kern w:val="0"/>
                <w:sz w:val="24"/>
                <w:szCs w:val="24"/>
              </w:rPr>
              <w:t>方案内容存在</w:t>
            </w:r>
            <w:r>
              <w:rPr>
                <w:kern w:val="0"/>
                <w:sz w:val="24"/>
                <w:szCs w:val="24"/>
              </w:rPr>
              <w:t>1</w:t>
            </w:r>
            <w:r>
              <w:rPr>
                <w:rFonts w:hint="eastAsia"/>
                <w:kern w:val="0"/>
                <w:sz w:val="24"/>
                <w:szCs w:val="24"/>
              </w:rPr>
              <w:t>处瑕疵：</w:t>
            </w:r>
            <w:r>
              <w:rPr>
                <w:kern w:val="0"/>
                <w:sz w:val="24"/>
                <w:szCs w:val="24"/>
              </w:rPr>
              <w:t>6</w:t>
            </w:r>
            <w:r>
              <w:rPr>
                <w:rFonts w:hint="eastAsia"/>
                <w:kern w:val="0"/>
                <w:sz w:val="24"/>
                <w:szCs w:val="24"/>
              </w:rPr>
              <w:t>分；</w:t>
            </w:r>
          </w:p>
          <w:p w14:paraId="70C603F5">
            <w:pPr>
              <w:widowControl/>
              <w:adjustRightInd w:val="0"/>
              <w:snapToGrid w:val="0"/>
              <w:rPr>
                <w:kern w:val="0"/>
                <w:sz w:val="24"/>
                <w:szCs w:val="24"/>
              </w:rPr>
            </w:pPr>
            <w:r>
              <w:rPr>
                <w:rFonts w:hint="eastAsia"/>
                <w:kern w:val="0"/>
                <w:sz w:val="24"/>
                <w:szCs w:val="24"/>
              </w:rPr>
              <w:t>方案内容存在</w:t>
            </w:r>
            <w:r>
              <w:rPr>
                <w:kern w:val="0"/>
                <w:sz w:val="24"/>
                <w:szCs w:val="24"/>
              </w:rPr>
              <w:t>2</w:t>
            </w:r>
            <w:r>
              <w:rPr>
                <w:rFonts w:hint="eastAsia"/>
                <w:kern w:val="0"/>
                <w:sz w:val="24"/>
                <w:szCs w:val="24"/>
              </w:rPr>
              <w:t>处瑕疵：</w:t>
            </w:r>
            <w:r>
              <w:rPr>
                <w:kern w:val="0"/>
                <w:sz w:val="24"/>
                <w:szCs w:val="24"/>
              </w:rPr>
              <w:t>3</w:t>
            </w:r>
            <w:r>
              <w:rPr>
                <w:rFonts w:hint="eastAsia"/>
                <w:kern w:val="0"/>
                <w:sz w:val="24"/>
                <w:szCs w:val="24"/>
              </w:rPr>
              <w:t>分；</w:t>
            </w:r>
          </w:p>
          <w:p w14:paraId="0CA9A9C9">
            <w:pPr>
              <w:widowControl/>
              <w:adjustRightInd w:val="0"/>
              <w:snapToGrid w:val="0"/>
              <w:rPr>
                <w:kern w:val="0"/>
                <w:sz w:val="24"/>
                <w:szCs w:val="24"/>
              </w:rPr>
            </w:pPr>
            <w:r>
              <w:rPr>
                <w:rFonts w:hint="eastAsia"/>
                <w:kern w:val="0"/>
                <w:sz w:val="24"/>
                <w:szCs w:val="24"/>
              </w:rPr>
              <w:t>未提供方案或不满足招标文件要求或内容存在</w:t>
            </w:r>
            <w:r>
              <w:rPr>
                <w:kern w:val="0"/>
                <w:sz w:val="24"/>
                <w:szCs w:val="24"/>
              </w:rPr>
              <w:t>3</w:t>
            </w:r>
            <w:r>
              <w:rPr>
                <w:rFonts w:hint="eastAsia"/>
                <w:kern w:val="0"/>
                <w:sz w:val="24"/>
                <w:szCs w:val="24"/>
              </w:rPr>
              <w:t>处及以上瑕疵：</w:t>
            </w:r>
            <w:r>
              <w:rPr>
                <w:kern w:val="0"/>
                <w:sz w:val="24"/>
                <w:szCs w:val="24"/>
              </w:rPr>
              <w:t>0</w:t>
            </w:r>
            <w:r>
              <w:rPr>
                <w:rFonts w:hint="eastAsia"/>
                <w:kern w:val="0"/>
                <w:sz w:val="24"/>
                <w:szCs w:val="24"/>
              </w:rPr>
              <w:t>分；</w:t>
            </w:r>
          </w:p>
          <w:p w14:paraId="31DA7C59">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2E33C182">
            <w:pPr>
              <w:widowControl/>
              <w:snapToGrid w:val="0"/>
              <w:jc w:val="center"/>
              <w:rPr>
                <w:kern w:val="0"/>
                <w:sz w:val="24"/>
                <w:szCs w:val="24"/>
              </w:rPr>
            </w:pPr>
            <w:r>
              <w:rPr>
                <w:kern w:val="0"/>
                <w:sz w:val="24"/>
                <w:szCs w:val="24"/>
              </w:rPr>
              <w:t>9</w:t>
            </w:r>
          </w:p>
        </w:tc>
      </w:tr>
      <w:tr w14:paraId="5A7071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7645BA55">
            <w:pPr>
              <w:widowControl/>
              <w:snapToGrid w:val="0"/>
              <w:jc w:val="center"/>
              <w:rPr>
                <w:kern w:val="0"/>
                <w:sz w:val="24"/>
                <w:szCs w:val="24"/>
              </w:rPr>
            </w:pPr>
            <w:r>
              <w:rPr>
                <w:kern w:val="0"/>
                <w:sz w:val="24"/>
                <w:szCs w:val="24"/>
              </w:rPr>
              <w:t>3</w:t>
            </w:r>
          </w:p>
        </w:tc>
        <w:tc>
          <w:tcPr>
            <w:tcW w:w="1655" w:type="dxa"/>
            <w:vAlign w:val="center"/>
          </w:tcPr>
          <w:p w14:paraId="7AC9601B">
            <w:pPr>
              <w:widowControl/>
              <w:snapToGrid w:val="0"/>
              <w:jc w:val="center"/>
              <w:rPr>
                <w:kern w:val="0"/>
                <w:sz w:val="24"/>
                <w:szCs w:val="24"/>
              </w:rPr>
            </w:pPr>
            <w:r>
              <w:rPr>
                <w:rFonts w:hint="eastAsia"/>
                <w:sz w:val="24"/>
              </w:rPr>
              <w:t>安装实施方案评价</w:t>
            </w:r>
          </w:p>
        </w:tc>
        <w:tc>
          <w:tcPr>
            <w:tcW w:w="7087" w:type="dxa"/>
            <w:vAlign w:val="center"/>
          </w:tcPr>
          <w:p w14:paraId="56BBC261">
            <w:pPr>
              <w:widowControl/>
              <w:snapToGrid w:val="0"/>
              <w:rPr>
                <w:kern w:val="0"/>
                <w:sz w:val="24"/>
                <w:szCs w:val="24"/>
              </w:rPr>
            </w:pPr>
            <w:r>
              <w:rPr>
                <w:rFonts w:hint="eastAsia"/>
                <w:kern w:val="0"/>
                <w:sz w:val="24"/>
                <w:szCs w:val="24"/>
              </w:rPr>
              <w:t>至少包含人员安排、进度计划、安装方法、施工安全保障措施等</w:t>
            </w:r>
          </w:p>
          <w:p w14:paraId="22733F68">
            <w:pPr>
              <w:widowControl/>
              <w:adjustRightInd w:val="0"/>
              <w:snapToGrid w:val="0"/>
              <w:rPr>
                <w:kern w:val="0"/>
                <w:sz w:val="24"/>
                <w:szCs w:val="24"/>
              </w:rPr>
            </w:pPr>
            <w:r>
              <w:rPr>
                <w:rFonts w:hint="eastAsia"/>
                <w:kern w:val="0"/>
                <w:sz w:val="24"/>
                <w:szCs w:val="24"/>
              </w:rPr>
              <w:t>满足招标文件要求，无瑕疵：</w:t>
            </w:r>
            <w:r>
              <w:rPr>
                <w:kern w:val="0"/>
                <w:sz w:val="24"/>
                <w:szCs w:val="24"/>
              </w:rPr>
              <w:t>6</w:t>
            </w:r>
            <w:r>
              <w:rPr>
                <w:rFonts w:hint="eastAsia"/>
                <w:kern w:val="0"/>
                <w:sz w:val="24"/>
                <w:szCs w:val="24"/>
              </w:rPr>
              <w:t>分；</w:t>
            </w:r>
          </w:p>
          <w:p w14:paraId="1C1745E9">
            <w:pPr>
              <w:widowControl/>
              <w:adjustRightInd w:val="0"/>
              <w:snapToGrid w:val="0"/>
              <w:rPr>
                <w:kern w:val="0"/>
                <w:sz w:val="24"/>
                <w:szCs w:val="24"/>
              </w:rPr>
            </w:pPr>
            <w:r>
              <w:rPr>
                <w:rFonts w:hint="eastAsia"/>
                <w:kern w:val="0"/>
                <w:sz w:val="24"/>
                <w:szCs w:val="24"/>
              </w:rPr>
              <w:t>方案内容存在</w:t>
            </w:r>
            <w:r>
              <w:rPr>
                <w:kern w:val="0"/>
                <w:sz w:val="24"/>
                <w:szCs w:val="24"/>
              </w:rPr>
              <w:t>1</w:t>
            </w:r>
            <w:r>
              <w:rPr>
                <w:rFonts w:hint="eastAsia"/>
                <w:kern w:val="0"/>
                <w:sz w:val="24"/>
                <w:szCs w:val="24"/>
              </w:rPr>
              <w:t>处瑕疵：</w:t>
            </w:r>
            <w:r>
              <w:rPr>
                <w:kern w:val="0"/>
                <w:sz w:val="24"/>
                <w:szCs w:val="24"/>
              </w:rPr>
              <w:t>4</w:t>
            </w:r>
            <w:r>
              <w:rPr>
                <w:rFonts w:hint="eastAsia"/>
                <w:kern w:val="0"/>
                <w:sz w:val="24"/>
                <w:szCs w:val="24"/>
              </w:rPr>
              <w:t>分；</w:t>
            </w:r>
          </w:p>
          <w:p w14:paraId="55405DCD">
            <w:pPr>
              <w:widowControl/>
              <w:adjustRightInd w:val="0"/>
              <w:snapToGrid w:val="0"/>
              <w:rPr>
                <w:kern w:val="0"/>
                <w:sz w:val="24"/>
                <w:szCs w:val="24"/>
              </w:rPr>
            </w:pPr>
            <w:r>
              <w:rPr>
                <w:rFonts w:hint="eastAsia"/>
                <w:kern w:val="0"/>
                <w:sz w:val="24"/>
                <w:szCs w:val="24"/>
              </w:rPr>
              <w:t>方案内容存在</w:t>
            </w:r>
            <w:r>
              <w:rPr>
                <w:kern w:val="0"/>
                <w:sz w:val="24"/>
                <w:szCs w:val="24"/>
              </w:rPr>
              <w:t>2</w:t>
            </w:r>
            <w:r>
              <w:rPr>
                <w:rFonts w:hint="eastAsia"/>
                <w:kern w:val="0"/>
                <w:sz w:val="24"/>
                <w:szCs w:val="24"/>
              </w:rPr>
              <w:t>处瑕疵：</w:t>
            </w:r>
            <w:r>
              <w:rPr>
                <w:kern w:val="0"/>
                <w:sz w:val="24"/>
                <w:szCs w:val="24"/>
              </w:rPr>
              <w:t>2</w:t>
            </w:r>
            <w:r>
              <w:rPr>
                <w:rFonts w:hint="eastAsia"/>
                <w:kern w:val="0"/>
                <w:sz w:val="24"/>
                <w:szCs w:val="24"/>
              </w:rPr>
              <w:t>分；</w:t>
            </w:r>
          </w:p>
          <w:p w14:paraId="68E6A0B2">
            <w:pPr>
              <w:widowControl/>
              <w:adjustRightInd w:val="0"/>
              <w:snapToGrid w:val="0"/>
              <w:rPr>
                <w:kern w:val="0"/>
                <w:sz w:val="24"/>
                <w:szCs w:val="24"/>
              </w:rPr>
            </w:pPr>
            <w:r>
              <w:rPr>
                <w:rFonts w:hint="eastAsia"/>
                <w:kern w:val="0"/>
                <w:sz w:val="24"/>
                <w:szCs w:val="24"/>
              </w:rPr>
              <w:t>未提供方案或不满足招标文件要求或内容存在</w:t>
            </w:r>
            <w:r>
              <w:rPr>
                <w:kern w:val="0"/>
                <w:sz w:val="24"/>
                <w:szCs w:val="24"/>
              </w:rPr>
              <w:t>3</w:t>
            </w:r>
            <w:r>
              <w:rPr>
                <w:rFonts w:hint="eastAsia"/>
                <w:kern w:val="0"/>
                <w:sz w:val="24"/>
                <w:szCs w:val="24"/>
              </w:rPr>
              <w:t>处及以上瑕疵：</w:t>
            </w:r>
            <w:r>
              <w:rPr>
                <w:kern w:val="0"/>
                <w:sz w:val="24"/>
                <w:szCs w:val="24"/>
              </w:rPr>
              <w:t>0</w:t>
            </w:r>
            <w:r>
              <w:rPr>
                <w:rFonts w:hint="eastAsia"/>
                <w:kern w:val="0"/>
                <w:sz w:val="24"/>
                <w:szCs w:val="24"/>
              </w:rPr>
              <w:t>分；</w:t>
            </w:r>
          </w:p>
          <w:p w14:paraId="77D399BA">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26A59206">
            <w:pPr>
              <w:widowControl/>
              <w:snapToGrid w:val="0"/>
              <w:jc w:val="center"/>
              <w:rPr>
                <w:kern w:val="0"/>
                <w:sz w:val="24"/>
                <w:szCs w:val="24"/>
              </w:rPr>
            </w:pPr>
            <w:r>
              <w:rPr>
                <w:kern w:val="0"/>
                <w:sz w:val="24"/>
                <w:szCs w:val="24"/>
              </w:rPr>
              <w:t>6</w:t>
            </w:r>
          </w:p>
        </w:tc>
      </w:tr>
      <w:tr w14:paraId="71C363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50B95DF1">
            <w:pPr>
              <w:widowControl/>
              <w:snapToGrid w:val="0"/>
              <w:jc w:val="center"/>
              <w:rPr>
                <w:kern w:val="0"/>
                <w:sz w:val="24"/>
                <w:szCs w:val="24"/>
              </w:rPr>
            </w:pPr>
            <w:r>
              <w:rPr>
                <w:kern w:val="0"/>
                <w:sz w:val="24"/>
                <w:szCs w:val="24"/>
              </w:rPr>
              <w:t>4</w:t>
            </w:r>
          </w:p>
        </w:tc>
        <w:tc>
          <w:tcPr>
            <w:tcW w:w="1655" w:type="dxa"/>
            <w:vAlign w:val="center"/>
          </w:tcPr>
          <w:p w14:paraId="19E5E97B">
            <w:pPr>
              <w:widowControl/>
              <w:snapToGrid w:val="0"/>
              <w:jc w:val="center"/>
              <w:rPr>
                <w:sz w:val="24"/>
              </w:rPr>
            </w:pPr>
            <w:r>
              <w:rPr>
                <w:rFonts w:hint="eastAsia"/>
                <w:sz w:val="24"/>
              </w:rPr>
              <w:t>售后服务方案评价</w:t>
            </w:r>
          </w:p>
        </w:tc>
        <w:tc>
          <w:tcPr>
            <w:tcW w:w="7087" w:type="dxa"/>
            <w:vAlign w:val="center"/>
          </w:tcPr>
          <w:p w14:paraId="1BAC9C71">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14:paraId="20055C66">
            <w:pPr>
              <w:widowControl/>
              <w:adjustRightInd w:val="0"/>
              <w:snapToGrid w:val="0"/>
              <w:rPr>
                <w:kern w:val="0"/>
                <w:sz w:val="24"/>
                <w:szCs w:val="24"/>
              </w:rPr>
            </w:pPr>
            <w:r>
              <w:rPr>
                <w:rFonts w:hint="eastAsia"/>
                <w:kern w:val="0"/>
                <w:sz w:val="24"/>
                <w:szCs w:val="24"/>
              </w:rPr>
              <w:t>满足招标文件要求，无瑕疵：</w:t>
            </w:r>
            <w:r>
              <w:rPr>
                <w:kern w:val="0"/>
                <w:sz w:val="24"/>
                <w:szCs w:val="24"/>
              </w:rPr>
              <w:t>6</w:t>
            </w:r>
            <w:r>
              <w:rPr>
                <w:rFonts w:hint="eastAsia"/>
                <w:kern w:val="0"/>
                <w:sz w:val="24"/>
                <w:szCs w:val="24"/>
              </w:rPr>
              <w:t>分；</w:t>
            </w:r>
          </w:p>
          <w:p w14:paraId="61C17C8F">
            <w:pPr>
              <w:widowControl/>
              <w:adjustRightInd w:val="0"/>
              <w:snapToGrid w:val="0"/>
              <w:rPr>
                <w:kern w:val="0"/>
                <w:sz w:val="24"/>
                <w:szCs w:val="24"/>
              </w:rPr>
            </w:pPr>
            <w:r>
              <w:rPr>
                <w:rFonts w:hint="eastAsia"/>
                <w:kern w:val="0"/>
                <w:sz w:val="24"/>
                <w:szCs w:val="24"/>
              </w:rPr>
              <w:t>方案内容存在</w:t>
            </w:r>
            <w:r>
              <w:rPr>
                <w:kern w:val="0"/>
                <w:sz w:val="24"/>
                <w:szCs w:val="24"/>
              </w:rPr>
              <w:t>1</w:t>
            </w:r>
            <w:r>
              <w:rPr>
                <w:rFonts w:hint="eastAsia"/>
                <w:kern w:val="0"/>
                <w:sz w:val="24"/>
                <w:szCs w:val="24"/>
              </w:rPr>
              <w:t>处瑕疵：</w:t>
            </w:r>
            <w:r>
              <w:rPr>
                <w:kern w:val="0"/>
                <w:sz w:val="24"/>
                <w:szCs w:val="24"/>
              </w:rPr>
              <w:t>4</w:t>
            </w:r>
            <w:r>
              <w:rPr>
                <w:rFonts w:hint="eastAsia"/>
                <w:kern w:val="0"/>
                <w:sz w:val="24"/>
                <w:szCs w:val="24"/>
              </w:rPr>
              <w:t>分；</w:t>
            </w:r>
          </w:p>
          <w:p w14:paraId="1C392B4F">
            <w:pPr>
              <w:widowControl/>
              <w:adjustRightInd w:val="0"/>
              <w:snapToGrid w:val="0"/>
              <w:rPr>
                <w:kern w:val="0"/>
                <w:sz w:val="24"/>
                <w:szCs w:val="24"/>
              </w:rPr>
            </w:pPr>
            <w:r>
              <w:rPr>
                <w:rFonts w:hint="eastAsia"/>
                <w:kern w:val="0"/>
                <w:sz w:val="24"/>
                <w:szCs w:val="24"/>
              </w:rPr>
              <w:t>方案内容存在</w:t>
            </w:r>
            <w:r>
              <w:rPr>
                <w:kern w:val="0"/>
                <w:sz w:val="24"/>
                <w:szCs w:val="24"/>
              </w:rPr>
              <w:t>2</w:t>
            </w:r>
            <w:r>
              <w:rPr>
                <w:rFonts w:hint="eastAsia"/>
                <w:kern w:val="0"/>
                <w:sz w:val="24"/>
                <w:szCs w:val="24"/>
              </w:rPr>
              <w:t>处瑕疵：</w:t>
            </w:r>
            <w:r>
              <w:rPr>
                <w:kern w:val="0"/>
                <w:sz w:val="24"/>
                <w:szCs w:val="24"/>
              </w:rPr>
              <w:t>2</w:t>
            </w:r>
            <w:r>
              <w:rPr>
                <w:rFonts w:hint="eastAsia"/>
                <w:kern w:val="0"/>
                <w:sz w:val="24"/>
                <w:szCs w:val="24"/>
              </w:rPr>
              <w:t>分；</w:t>
            </w:r>
          </w:p>
          <w:p w14:paraId="6B4CE396">
            <w:pPr>
              <w:widowControl/>
              <w:adjustRightInd w:val="0"/>
              <w:snapToGrid w:val="0"/>
              <w:rPr>
                <w:kern w:val="0"/>
                <w:sz w:val="24"/>
                <w:szCs w:val="24"/>
              </w:rPr>
            </w:pPr>
            <w:r>
              <w:rPr>
                <w:rFonts w:hint="eastAsia"/>
                <w:kern w:val="0"/>
                <w:sz w:val="24"/>
                <w:szCs w:val="24"/>
              </w:rPr>
              <w:t>未提供方案或不满足招标文件要求或内容存在</w:t>
            </w:r>
            <w:r>
              <w:rPr>
                <w:kern w:val="0"/>
                <w:sz w:val="24"/>
                <w:szCs w:val="24"/>
              </w:rPr>
              <w:t>3</w:t>
            </w:r>
            <w:r>
              <w:rPr>
                <w:rFonts w:hint="eastAsia"/>
                <w:kern w:val="0"/>
                <w:sz w:val="24"/>
                <w:szCs w:val="24"/>
              </w:rPr>
              <w:t>处及以上瑕疵：</w:t>
            </w:r>
            <w:r>
              <w:rPr>
                <w:kern w:val="0"/>
                <w:sz w:val="24"/>
                <w:szCs w:val="24"/>
              </w:rPr>
              <w:t>0</w:t>
            </w:r>
            <w:r>
              <w:rPr>
                <w:rFonts w:hint="eastAsia"/>
                <w:kern w:val="0"/>
                <w:sz w:val="24"/>
                <w:szCs w:val="24"/>
              </w:rPr>
              <w:t>分；</w:t>
            </w:r>
          </w:p>
          <w:p w14:paraId="41A02308">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49BF5DAD">
            <w:pPr>
              <w:widowControl/>
              <w:snapToGrid w:val="0"/>
              <w:jc w:val="center"/>
              <w:rPr>
                <w:kern w:val="0"/>
                <w:sz w:val="24"/>
                <w:szCs w:val="24"/>
              </w:rPr>
            </w:pPr>
            <w:r>
              <w:rPr>
                <w:kern w:val="0"/>
                <w:sz w:val="24"/>
                <w:szCs w:val="24"/>
              </w:rPr>
              <w:t>6</w:t>
            </w:r>
          </w:p>
        </w:tc>
      </w:tr>
      <w:tr w14:paraId="0CD96B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7" w:hRule="atLeast"/>
          <w:jc w:val="center"/>
        </w:trPr>
        <w:tc>
          <w:tcPr>
            <w:tcW w:w="508" w:type="dxa"/>
            <w:vAlign w:val="center"/>
          </w:tcPr>
          <w:p w14:paraId="12B03B68">
            <w:pPr>
              <w:widowControl/>
              <w:snapToGrid w:val="0"/>
              <w:jc w:val="center"/>
              <w:rPr>
                <w:kern w:val="0"/>
                <w:sz w:val="24"/>
                <w:szCs w:val="24"/>
              </w:rPr>
            </w:pPr>
            <w:r>
              <w:rPr>
                <w:kern w:val="0"/>
                <w:sz w:val="24"/>
                <w:szCs w:val="24"/>
              </w:rPr>
              <w:t>5</w:t>
            </w:r>
          </w:p>
        </w:tc>
        <w:tc>
          <w:tcPr>
            <w:tcW w:w="1655" w:type="dxa"/>
            <w:vAlign w:val="center"/>
          </w:tcPr>
          <w:p w14:paraId="339C1F74">
            <w:pPr>
              <w:widowControl/>
              <w:adjustRightInd w:val="0"/>
              <w:snapToGrid w:val="0"/>
              <w:jc w:val="center"/>
              <w:rPr>
                <w:rFonts w:ascii="宋体" w:cs="仿宋"/>
                <w:kern w:val="0"/>
                <w:sz w:val="24"/>
              </w:rPr>
            </w:pPr>
            <w:r>
              <w:rPr>
                <w:rFonts w:hint="eastAsia" w:ascii="宋体" w:hAnsi="宋体" w:cs="仿宋"/>
                <w:kern w:val="0"/>
                <w:sz w:val="24"/>
              </w:rPr>
              <w:t>样品评价</w:t>
            </w:r>
          </w:p>
        </w:tc>
        <w:tc>
          <w:tcPr>
            <w:tcW w:w="7087" w:type="dxa"/>
            <w:vAlign w:val="center"/>
          </w:tcPr>
          <w:p w14:paraId="46503C5C">
            <w:pPr>
              <w:pStyle w:val="34"/>
              <w:spacing w:line="360" w:lineRule="auto"/>
              <w:jc w:val="both"/>
              <w:rPr>
                <w:rFonts w:ascii="Times New Roman" w:hAnsi="Times New Roman" w:eastAsia="宋体"/>
                <w:color w:val="auto"/>
              </w:rPr>
            </w:pPr>
            <w:r>
              <w:rPr>
                <w:rFonts w:hint="eastAsia" w:ascii="宋体" w:hAnsi="宋体" w:eastAsia="宋体" w:cs="仿宋"/>
                <w:color w:val="auto"/>
              </w:rPr>
              <w:t>（</w:t>
            </w:r>
            <w:r>
              <w:rPr>
                <w:rFonts w:hint="eastAsia" w:ascii="Times New Roman" w:hAnsi="Times New Roman" w:eastAsia="宋体"/>
                <w:color w:val="auto"/>
              </w:rPr>
              <w:t xml:space="preserve">1）地理六角桌(桌面、桌腿小样)（天津市景海道中学地理实验室序号63）评价 </w:t>
            </w:r>
          </w:p>
          <w:p w14:paraId="379A827C">
            <w:pPr>
              <w:widowControl/>
              <w:snapToGrid w:val="0"/>
              <w:rPr>
                <w:kern w:val="0"/>
                <w:sz w:val="24"/>
                <w:szCs w:val="24"/>
              </w:rPr>
            </w:pPr>
            <w:r>
              <w:rPr>
                <w:rFonts w:hint="eastAsia"/>
                <w:kern w:val="0"/>
                <w:sz w:val="24"/>
                <w:szCs w:val="24"/>
              </w:rPr>
              <w:t>样品无瑕疵：6分；</w:t>
            </w:r>
          </w:p>
          <w:p w14:paraId="38ABCEE5">
            <w:pPr>
              <w:widowControl/>
              <w:snapToGrid w:val="0"/>
              <w:rPr>
                <w:kern w:val="0"/>
                <w:sz w:val="24"/>
                <w:szCs w:val="24"/>
              </w:rPr>
            </w:pPr>
            <w:r>
              <w:rPr>
                <w:rFonts w:hint="eastAsia"/>
                <w:kern w:val="0"/>
                <w:sz w:val="24"/>
                <w:szCs w:val="24"/>
              </w:rPr>
              <w:t>样品存在</w:t>
            </w:r>
            <w:r>
              <w:rPr>
                <w:kern w:val="0"/>
                <w:sz w:val="24"/>
                <w:szCs w:val="24"/>
              </w:rPr>
              <w:t>1</w:t>
            </w:r>
            <w:r>
              <w:rPr>
                <w:rFonts w:hint="eastAsia"/>
                <w:kern w:val="0"/>
                <w:sz w:val="24"/>
                <w:szCs w:val="24"/>
              </w:rPr>
              <w:t>处瑕疵扣</w:t>
            </w:r>
            <w:r>
              <w:rPr>
                <w:kern w:val="0"/>
                <w:sz w:val="24"/>
                <w:szCs w:val="24"/>
              </w:rPr>
              <w:t>1</w:t>
            </w:r>
            <w:r>
              <w:rPr>
                <w:rFonts w:hint="eastAsia"/>
                <w:kern w:val="0"/>
                <w:sz w:val="24"/>
                <w:szCs w:val="24"/>
              </w:rPr>
              <w:t>分，最低</w:t>
            </w:r>
            <w:r>
              <w:rPr>
                <w:kern w:val="0"/>
                <w:sz w:val="24"/>
                <w:szCs w:val="24"/>
              </w:rPr>
              <w:t>0</w:t>
            </w:r>
            <w:r>
              <w:rPr>
                <w:rFonts w:hint="eastAsia"/>
                <w:kern w:val="0"/>
                <w:sz w:val="24"/>
                <w:szCs w:val="24"/>
              </w:rPr>
              <w:t>分</w:t>
            </w:r>
          </w:p>
          <w:p w14:paraId="1ADF87FD">
            <w:pPr>
              <w:widowControl/>
              <w:snapToGrid w:val="0"/>
              <w:rPr>
                <w:kern w:val="0"/>
                <w:sz w:val="24"/>
                <w:szCs w:val="24"/>
              </w:rPr>
            </w:pPr>
            <w:r>
              <w:rPr>
                <w:rFonts w:hint="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人体接触或收藏物品的部位有毛刺、刃口、棱角；存在较大的刺激性异味）</w:t>
            </w:r>
          </w:p>
          <w:p w14:paraId="66803208">
            <w:pPr>
              <w:widowControl/>
              <w:snapToGrid w:val="0"/>
              <w:rPr>
                <w:kern w:val="0"/>
                <w:sz w:val="24"/>
                <w:szCs w:val="24"/>
              </w:rPr>
            </w:pPr>
            <w:r>
              <w:rPr>
                <w:rFonts w:hint="eastAsia"/>
                <w:kern w:val="0"/>
                <w:sz w:val="24"/>
                <w:szCs w:val="24"/>
              </w:rPr>
              <w:t>（</w:t>
            </w:r>
            <w:r>
              <w:rPr>
                <w:kern w:val="0"/>
                <w:sz w:val="24"/>
                <w:szCs w:val="24"/>
              </w:rPr>
              <w:t>2</w:t>
            </w:r>
            <w:r>
              <w:rPr>
                <w:rFonts w:hint="eastAsia"/>
                <w:kern w:val="0"/>
                <w:sz w:val="24"/>
                <w:szCs w:val="24"/>
              </w:rPr>
              <w:t>）</w:t>
            </w:r>
            <w:r>
              <w:rPr>
                <w:rFonts w:hint="eastAsia"/>
                <w:sz w:val="24"/>
              </w:rPr>
              <w:t>AR地理视界系统1套（天津市景海道中学地理实验室序号187）、地理综合实践套装1套（天津市景海道中学地理实验室序号71）评价</w:t>
            </w:r>
          </w:p>
          <w:p w14:paraId="5761CDA4">
            <w:pPr>
              <w:widowControl/>
              <w:snapToGrid w:val="0"/>
              <w:rPr>
                <w:kern w:val="0"/>
                <w:sz w:val="24"/>
                <w:szCs w:val="24"/>
              </w:rPr>
            </w:pPr>
            <w:r>
              <w:rPr>
                <w:rFonts w:hint="eastAsia"/>
                <w:kern w:val="0"/>
                <w:sz w:val="24"/>
                <w:szCs w:val="24"/>
              </w:rPr>
              <w:t>样品无瑕疵：8分；</w:t>
            </w:r>
          </w:p>
          <w:p w14:paraId="316E06CB">
            <w:pPr>
              <w:widowControl/>
              <w:snapToGrid w:val="0"/>
              <w:rPr>
                <w:kern w:val="0"/>
                <w:sz w:val="24"/>
                <w:szCs w:val="24"/>
              </w:rPr>
            </w:pPr>
            <w:r>
              <w:rPr>
                <w:rFonts w:hint="eastAsia"/>
                <w:kern w:val="0"/>
                <w:sz w:val="24"/>
                <w:szCs w:val="24"/>
              </w:rPr>
              <w:t>样品存在</w:t>
            </w:r>
            <w:r>
              <w:rPr>
                <w:kern w:val="0"/>
                <w:sz w:val="24"/>
                <w:szCs w:val="24"/>
              </w:rPr>
              <w:t>1</w:t>
            </w:r>
            <w:r>
              <w:rPr>
                <w:rFonts w:hint="eastAsia"/>
                <w:kern w:val="0"/>
                <w:sz w:val="24"/>
                <w:szCs w:val="24"/>
              </w:rPr>
              <w:t>处瑕疵扣</w:t>
            </w:r>
            <w:r>
              <w:rPr>
                <w:kern w:val="0"/>
                <w:sz w:val="24"/>
                <w:szCs w:val="24"/>
              </w:rPr>
              <w:t>1</w:t>
            </w:r>
            <w:r>
              <w:rPr>
                <w:rFonts w:hint="eastAsia"/>
                <w:kern w:val="0"/>
                <w:sz w:val="24"/>
                <w:szCs w:val="24"/>
              </w:rPr>
              <w:t>分，最低</w:t>
            </w:r>
            <w:r>
              <w:rPr>
                <w:kern w:val="0"/>
                <w:sz w:val="24"/>
                <w:szCs w:val="24"/>
              </w:rPr>
              <w:t>0</w:t>
            </w:r>
            <w:r>
              <w:rPr>
                <w:rFonts w:hint="eastAsia"/>
                <w:kern w:val="0"/>
                <w:sz w:val="24"/>
                <w:szCs w:val="24"/>
              </w:rPr>
              <w:t>分</w:t>
            </w:r>
          </w:p>
          <w:p w14:paraId="5F29BD34">
            <w:pPr>
              <w:pStyle w:val="86"/>
              <w:spacing w:line="120" w:lineRule="auto"/>
              <w:rPr>
                <w:lang w:val="zh-CN"/>
              </w:rPr>
            </w:pPr>
            <w:r>
              <w:rPr>
                <w:kern w:val="0"/>
                <w:sz w:val="24"/>
                <w:szCs w:val="24"/>
                <w:lang w:val="zh-CN"/>
              </w:rPr>
              <w:t>(</w:t>
            </w:r>
            <w:r>
              <w:rPr>
                <w:rFonts w:hint="eastAsia"/>
                <w:kern w:val="0"/>
                <w:sz w:val="24"/>
                <w:szCs w:val="24"/>
                <w:lang w:val="zh-CN"/>
              </w:rPr>
              <w:t>本项所称“瑕疵”是指样品设计、制作不满足招标文件要求；材质不满足招标文件要求；样品外表存在漏喷、锈蚀、脱色、掉色现象；涂层粗糙、色泽不一致、流挂、疙瘩、皱皮、飞漆，存在较大的刺激性异味</w:t>
            </w:r>
            <w:r>
              <w:rPr>
                <w:kern w:val="0"/>
                <w:sz w:val="24"/>
                <w:szCs w:val="24"/>
                <w:lang w:val="zh-CN"/>
              </w:rPr>
              <w:t>)</w:t>
            </w:r>
          </w:p>
        </w:tc>
        <w:tc>
          <w:tcPr>
            <w:tcW w:w="1010" w:type="dxa"/>
            <w:vAlign w:val="center"/>
          </w:tcPr>
          <w:p w14:paraId="59AE5DC3">
            <w:pPr>
              <w:widowControl/>
              <w:snapToGrid w:val="0"/>
              <w:jc w:val="center"/>
              <w:rPr>
                <w:kern w:val="0"/>
                <w:sz w:val="24"/>
                <w:szCs w:val="24"/>
              </w:rPr>
            </w:pPr>
            <w:r>
              <w:rPr>
                <w:kern w:val="0"/>
                <w:sz w:val="24"/>
                <w:szCs w:val="24"/>
              </w:rPr>
              <w:t>14</w:t>
            </w:r>
          </w:p>
        </w:tc>
      </w:tr>
    </w:tbl>
    <w:p w14:paraId="22285672">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第16包：天津市和平区物理实验室</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2A6557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6C80B892">
            <w:pPr>
              <w:widowControl/>
              <w:snapToGrid w:val="0"/>
              <w:jc w:val="center"/>
              <w:rPr>
                <w:kern w:val="0"/>
                <w:sz w:val="24"/>
                <w:szCs w:val="24"/>
              </w:rPr>
            </w:pPr>
            <w:r>
              <w:rPr>
                <w:kern w:val="0"/>
                <w:sz w:val="24"/>
                <w:szCs w:val="24"/>
              </w:rPr>
              <w:t>第一部分</w:t>
            </w:r>
            <w:r>
              <w:rPr>
                <w:rFonts w:hint="eastAsia"/>
                <w:kern w:val="0"/>
                <w:sz w:val="24"/>
                <w:szCs w:val="24"/>
              </w:rPr>
              <w:t xml:space="preserve"> 价格（30分）</w:t>
            </w:r>
          </w:p>
        </w:tc>
        <w:tc>
          <w:tcPr>
            <w:tcW w:w="1010" w:type="dxa"/>
            <w:shd w:val="clear" w:color="auto" w:fill="auto"/>
            <w:vAlign w:val="center"/>
          </w:tcPr>
          <w:p w14:paraId="03A8D7A7">
            <w:pPr>
              <w:widowControl/>
              <w:snapToGrid w:val="0"/>
              <w:jc w:val="center"/>
              <w:rPr>
                <w:kern w:val="0"/>
                <w:sz w:val="24"/>
                <w:szCs w:val="24"/>
              </w:rPr>
            </w:pPr>
            <w:r>
              <w:rPr>
                <w:kern w:val="0"/>
                <w:sz w:val="24"/>
                <w:szCs w:val="24"/>
              </w:rPr>
              <w:t>分值</w:t>
            </w:r>
          </w:p>
        </w:tc>
      </w:tr>
      <w:tr w14:paraId="782B40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4FA8452B">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3C0EAF31">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14:paraId="6B7E9E16">
            <w:pPr>
              <w:widowControl/>
              <w:snapToGrid w:val="0"/>
              <w:rPr>
                <w:kern w:val="0"/>
                <w:sz w:val="24"/>
                <w:szCs w:val="24"/>
              </w:rPr>
            </w:pPr>
            <w:r>
              <w:rPr>
                <w:rFonts w:hint="eastAsia"/>
                <w:kern w:val="0"/>
                <w:sz w:val="24"/>
                <w:szCs w:val="24"/>
              </w:rPr>
              <w:t>（1）投标报价超过采购预算的，投标无效，未超过采购预算的投标报价按以下公式进行计算</w:t>
            </w:r>
          </w:p>
          <w:p w14:paraId="7B7F17C9">
            <w:pPr>
              <w:widowControl/>
              <w:snapToGrid w:val="0"/>
              <w:rPr>
                <w:kern w:val="0"/>
                <w:sz w:val="24"/>
                <w:szCs w:val="24"/>
              </w:rPr>
            </w:pPr>
            <w:r>
              <w:rPr>
                <w:rFonts w:hint="eastAsia"/>
                <w:kern w:val="0"/>
                <w:sz w:val="24"/>
                <w:szCs w:val="24"/>
              </w:rPr>
              <w:t>（2）投标报价得分=（评标基准价/投标报价）×30</w:t>
            </w:r>
          </w:p>
          <w:p w14:paraId="392E2939">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14:paraId="790EB4F5">
            <w:pPr>
              <w:widowControl/>
              <w:snapToGrid w:val="0"/>
              <w:jc w:val="center"/>
              <w:rPr>
                <w:kern w:val="0"/>
                <w:sz w:val="24"/>
                <w:szCs w:val="24"/>
              </w:rPr>
            </w:pPr>
            <w:r>
              <w:rPr>
                <w:rFonts w:hint="eastAsia"/>
                <w:kern w:val="0"/>
                <w:sz w:val="24"/>
                <w:szCs w:val="24"/>
              </w:rPr>
              <w:t>30</w:t>
            </w:r>
          </w:p>
        </w:tc>
      </w:tr>
      <w:tr w14:paraId="7EAE20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576EA55B">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 xml:space="preserve">部分 </w:t>
            </w:r>
            <w:r>
              <w:rPr>
                <w:rFonts w:hint="eastAsia"/>
                <w:kern w:val="0"/>
                <w:sz w:val="24"/>
                <w:szCs w:val="24"/>
              </w:rPr>
              <w:t>客观分</w:t>
            </w:r>
            <w:r>
              <w:rPr>
                <w:kern w:val="0"/>
                <w:sz w:val="24"/>
                <w:szCs w:val="24"/>
              </w:rPr>
              <w:t>（</w:t>
            </w:r>
            <w:r>
              <w:rPr>
                <w:rFonts w:hint="eastAsia"/>
                <w:kern w:val="0"/>
                <w:sz w:val="24"/>
                <w:szCs w:val="24"/>
              </w:rPr>
              <w:t>26</w:t>
            </w:r>
            <w:r>
              <w:rPr>
                <w:kern w:val="0"/>
                <w:sz w:val="24"/>
                <w:szCs w:val="24"/>
              </w:rPr>
              <w:t>分）</w:t>
            </w:r>
          </w:p>
        </w:tc>
        <w:tc>
          <w:tcPr>
            <w:tcW w:w="1010" w:type="dxa"/>
            <w:shd w:val="clear" w:color="auto" w:fill="auto"/>
            <w:vAlign w:val="center"/>
          </w:tcPr>
          <w:p w14:paraId="1A659825">
            <w:pPr>
              <w:widowControl/>
              <w:snapToGrid w:val="0"/>
              <w:jc w:val="center"/>
              <w:rPr>
                <w:kern w:val="0"/>
                <w:sz w:val="24"/>
                <w:szCs w:val="24"/>
              </w:rPr>
            </w:pPr>
            <w:r>
              <w:rPr>
                <w:rFonts w:hint="eastAsia"/>
                <w:kern w:val="0"/>
                <w:sz w:val="24"/>
                <w:szCs w:val="24"/>
              </w:rPr>
              <w:t>分值</w:t>
            </w:r>
          </w:p>
        </w:tc>
      </w:tr>
      <w:tr w14:paraId="55A96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77E18251">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c>
          <w:tcPr>
            <w:tcW w:w="1655" w:type="dxa"/>
            <w:shd w:val="clear" w:color="auto" w:fill="auto"/>
            <w:vAlign w:val="center"/>
          </w:tcPr>
          <w:p w14:paraId="34FC8327">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环境标志产品</w:t>
            </w:r>
          </w:p>
        </w:tc>
        <w:tc>
          <w:tcPr>
            <w:tcW w:w="7087" w:type="dxa"/>
            <w:shd w:val="clear" w:color="auto" w:fill="auto"/>
            <w:vAlign w:val="center"/>
          </w:tcPr>
          <w:p w14:paraId="5F1F3AB2">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按照《关于调整优化节能产品、环境标志产品政府采购执行机制的通知》（财库〔2019〕9号）判定，投标产品是否属于环境标志产品。</w:t>
            </w:r>
          </w:p>
          <w:p w14:paraId="00AA23C2">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投标产品为1项的，且投标产品是环境标志产品的：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0391283B">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投标产品为多项的，得分为环境标志产品价值权重×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19021F57">
            <w:pPr>
              <w:adjustRightInd w:val="0"/>
              <w:snapToGrid w:val="0"/>
              <w:spacing w:line="276" w:lineRule="auto"/>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4B7DC882">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6D3425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7ACDA5CB">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2</w:t>
            </w:r>
          </w:p>
        </w:tc>
        <w:tc>
          <w:tcPr>
            <w:tcW w:w="1655" w:type="dxa"/>
            <w:shd w:val="clear" w:color="auto" w:fill="auto"/>
            <w:vAlign w:val="center"/>
          </w:tcPr>
          <w:p w14:paraId="4A487A80">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节能产品</w:t>
            </w:r>
          </w:p>
        </w:tc>
        <w:tc>
          <w:tcPr>
            <w:tcW w:w="7087" w:type="dxa"/>
            <w:shd w:val="clear" w:color="auto" w:fill="auto"/>
            <w:vAlign w:val="center"/>
          </w:tcPr>
          <w:p w14:paraId="6CACFB0A">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按照《关于调整优化节能产品、环境标志产品政府采购执行机制的通知》（财库〔2019〕9号）判定，投标产品是否属于节能产品。</w:t>
            </w:r>
          </w:p>
          <w:p w14:paraId="4DAEAA1F">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投标产品为1项的，且投标产品是非强制采购节能产品的：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08E55B70">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投标产品为多项的，得分为非强制采购节能产品价值权重×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3CE1F8C0">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5FF280F6">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4DA5FA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EFE95E6">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350EAB5E">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14:paraId="4060B04B">
            <w:pPr>
              <w:snapToGrid w:val="0"/>
              <w:rPr>
                <w:bCs/>
                <w:sz w:val="24"/>
              </w:rPr>
            </w:pPr>
            <w:r>
              <w:rPr>
                <w:rFonts w:hint="eastAsia"/>
                <w:bCs/>
                <w:sz w:val="24"/>
              </w:rPr>
              <w:t>所投核心产品的制造商具备质量管理体系认证、职业健康安全管理体系认证、环境管理体系认证，投标文件中提供证书扫描件。具备1份证书得1分，最多3分.</w:t>
            </w:r>
          </w:p>
        </w:tc>
        <w:tc>
          <w:tcPr>
            <w:tcW w:w="1010" w:type="dxa"/>
            <w:shd w:val="clear" w:color="auto" w:fill="auto"/>
            <w:vAlign w:val="center"/>
          </w:tcPr>
          <w:p w14:paraId="70B32558">
            <w:pPr>
              <w:widowControl/>
              <w:snapToGrid w:val="0"/>
              <w:jc w:val="center"/>
              <w:rPr>
                <w:kern w:val="0"/>
                <w:sz w:val="24"/>
                <w:szCs w:val="24"/>
              </w:rPr>
            </w:pPr>
            <w:r>
              <w:rPr>
                <w:rFonts w:hint="eastAsia"/>
                <w:kern w:val="0"/>
                <w:sz w:val="24"/>
                <w:szCs w:val="24"/>
              </w:rPr>
              <w:t>3</w:t>
            </w:r>
          </w:p>
        </w:tc>
      </w:tr>
      <w:tr w14:paraId="229B87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E7AF86E">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351DAB02">
            <w:pPr>
              <w:widowControl/>
              <w:snapToGrid w:val="0"/>
              <w:jc w:val="center"/>
              <w:rPr>
                <w:color w:val="FF0000"/>
                <w:kern w:val="0"/>
                <w:sz w:val="24"/>
                <w:szCs w:val="24"/>
              </w:rPr>
            </w:pPr>
            <w:r>
              <w:rPr>
                <w:rFonts w:hint="eastAsia"/>
                <w:kern w:val="0"/>
                <w:sz w:val="24"/>
                <w:szCs w:val="24"/>
              </w:rPr>
              <w:t>投标人业绩评价</w:t>
            </w:r>
          </w:p>
        </w:tc>
        <w:tc>
          <w:tcPr>
            <w:tcW w:w="7087" w:type="dxa"/>
            <w:shd w:val="clear" w:color="auto" w:fill="auto"/>
            <w:vAlign w:val="center"/>
          </w:tcPr>
          <w:p w14:paraId="51B55231">
            <w:pPr>
              <w:snapToGrid w:val="0"/>
              <w:rPr>
                <w:bCs/>
                <w:sz w:val="24"/>
              </w:rPr>
            </w:pPr>
            <w:r>
              <w:rPr>
                <w:bCs/>
                <w:sz w:val="24"/>
              </w:rPr>
              <w:t>完全按照以下要求提供已完成的</w:t>
            </w:r>
            <w:r>
              <w:rPr>
                <w:rFonts w:hint="eastAsia"/>
                <w:bCs/>
                <w:sz w:val="24"/>
              </w:rPr>
              <w:t>业绩（业绩内容至少包含实验室设备或教学仪器）</w:t>
            </w:r>
            <w:r>
              <w:rPr>
                <w:bCs/>
                <w:sz w:val="24"/>
              </w:rPr>
              <w:t>，</w:t>
            </w:r>
            <w:r>
              <w:rPr>
                <w:rFonts w:hint="eastAsia"/>
                <w:bCs/>
                <w:sz w:val="24"/>
              </w:rPr>
              <w:t>提供的证明材料均不得遮挡涂黑</w:t>
            </w:r>
            <w:r>
              <w:rPr>
                <w:bCs/>
                <w:sz w:val="24"/>
              </w:rPr>
              <w:t>，否则不予认定加分。</w:t>
            </w:r>
          </w:p>
          <w:p w14:paraId="05B41A69">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22年</w:t>
            </w:r>
            <w:r>
              <w:rPr>
                <w:sz w:val="24"/>
              </w:rPr>
              <w:t>1</w:t>
            </w:r>
            <w:r>
              <w:rPr>
                <w:rFonts w:hint="eastAsia"/>
                <w:sz w:val="24"/>
              </w:rPr>
              <w:t>月</w:t>
            </w:r>
            <w:r>
              <w:rPr>
                <w:sz w:val="24"/>
              </w:rPr>
              <w:t>1</w:t>
            </w:r>
            <w:r>
              <w:rPr>
                <w:rFonts w:hint="eastAsia"/>
                <w:sz w:val="24"/>
              </w:rPr>
              <w:t>日至今）</w:t>
            </w:r>
            <w:r>
              <w:rPr>
                <w:bCs/>
                <w:sz w:val="24"/>
              </w:rPr>
              <w:t>。</w:t>
            </w:r>
          </w:p>
          <w:p w14:paraId="428BD048">
            <w:pPr>
              <w:snapToGrid w:val="0"/>
              <w:rPr>
                <w:sz w:val="24"/>
              </w:rPr>
            </w:pPr>
            <w:r>
              <w:rPr>
                <w:sz w:val="24"/>
              </w:rPr>
              <w:t>B.</w:t>
            </w:r>
            <w:r>
              <w:rPr>
                <w:rFonts w:hint="eastAsia"/>
                <w:sz w:val="24"/>
              </w:rPr>
              <w:t xml:space="preserve"> 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14:paraId="0EB0E1DB">
            <w:pPr>
              <w:widowControl/>
              <w:snapToGrid w:val="0"/>
              <w:rPr>
                <w:color w:val="FF0000"/>
                <w:sz w:val="24"/>
              </w:rPr>
            </w:pPr>
            <w:r>
              <w:rPr>
                <w:rFonts w:hint="eastAsia"/>
                <w:bCs/>
                <w:sz w:val="24"/>
              </w:rPr>
              <w:t>1个业绩1分，最多6分。</w:t>
            </w:r>
          </w:p>
        </w:tc>
        <w:tc>
          <w:tcPr>
            <w:tcW w:w="1010" w:type="dxa"/>
            <w:shd w:val="clear" w:color="auto" w:fill="auto"/>
            <w:vAlign w:val="center"/>
          </w:tcPr>
          <w:p w14:paraId="674DC1A3">
            <w:pPr>
              <w:widowControl/>
              <w:snapToGrid w:val="0"/>
              <w:jc w:val="center"/>
              <w:rPr>
                <w:kern w:val="0"/>
                <w:sz w:val="24"/>
                <w:szCs w:val="24"/>
              </w:rPr>
            </w:pPr>
            <w:r>
              <w:rPr>
                <w:rFonts w:hint="eastAsia"/>
                <w:kern w:val="0"/>
                <w:sz w:val="24"/>
                <w:szCs w:val="24"/>
              </w:rPr>
              <w:t>6</w:t>
            </w:r>
          </w:p>
        </w:tc>
      </w:tr>
      <w:tr w14:paraId="27566E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71B11705">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4495F74C">
            <w:pPr>
              <w:widowControl/>
              <w:snapToGrid w:val="0"/>
              <w:jc w:val="center"/>
              <w:rPr>
                <w:kern w:val="0"/>
                <w:sz w:val="24"/>
                <w:szCs w:val="24"/>
              </w:rPr>
            </w:pPr>
            <w:r>
              <w:rPr>
                <w:rFonts w:hint="eastAsia"/>
                <w:kern w:val="0"/>
                <w:sz w:val="24"/>
                <w:szCs w:val="24"/>
              </w:rPr>
              <w:t>产品参数承诺评价</w:t>
            </w:r>
          </w:p>
        </w:tc>
        <w:tc>
          <w:tcPr>
            <w:tcW w:w="7087" w:type="dxa"/>
            <w:shd w:val="clear" w:color="auto" w:fill="auto"/>
            <w:vAlign w:val="center"/>
          </w:tcPr>
          <w:p w14:paraId="1FF80270">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6926FBB6">
            <w:pPr>
              <w:snapToGrid w:val="0"/>
              <w:rPr>
                <w:bCs/>
                <w:color w:val="auto"/>
                <w:sz w:val="24"/>
              </w:rPr>
            </w:pPr>
            <w:r>
              <w:rPr>
                <w:rFonts w:hint="eastAsia"/>
                <w:bCs/>
                <w:sz w:val="24"/>
              </w:rPr>
              <w:t>（1）</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所投天津市第二耀华中学物理实验室1，</w:t>
            </w:r>
            <w:r>
              <w:rPr>
                <w:rFonts w:hint="eastAsia"/>
                <w:color w:val="auto"/>
                <w:sz w:val="24"/>
              </w:rPr>
              <w:t>序号2</w:t>
            </w:r>
            <w:r>
              <w:rPr>
                <w:rFonts w:hint="eastAsia"/>
                <w:bCs/>
                <w:color w:val="auto"/>
                <w:sz w:val="24"/>
              </w:rPr>
              <w:t>演示台具有CMA标识或CNAS标识的检测/检验/试验/测试报告，且该报告能证明以上所投产品满足下述参数要求，每承诺1条得1分，最多2分；</w:t>
            </w:r>
          </w:p>
          <w:p w14:paraId="359D8A41">
            <w:pPr>
              <w:numPr>
                <w:ilvl w:val="0"/>
                <w:numId w:val="16"/>
              </w:numPr>
              <w:snapToGrid w:val="0"/>
              <w:rPr>
                <w:bCs/>
                <w:color w:val="auto"/>
                <w:sz w:val="24"/>
              </w:rPr>
            </w:pPr>
            <w:r>
              <w:rPr>
                <w:rFonts w:hint="eastAsia"/>
                <w:bCs/>
                <w:color w:val="auto"/>
                <w:sz w:val="24"/>
              </w:rPr>
              <w:t>台面：使用≥12mm厚抗倍特板台面。</w:t>
            </w:r>
          </w:p>
          <w:p w14:paraId="50F7F18D">
            <w:pPr>
              <w:numPr>
                <w:ilvl w:val="0"/>
                <w:numId w:val="16"/>
              </w:numPr>
              <w:snapToGrid w:val="0"/>
              <w:rPr>
                <w:bCs/>
                <w:color w:val="auto"/>
                <w:sz w:val="24"/>
              </w:rPr>
            </w:pPr>
            <w:r>
              <w:rPr>
                <w:rFonts w:hint="eastAsia"/>
                <w:bCs/>
                <w:color w:val="auto"/>
                <w:sz w:val="24"/>
              </w:rPr>
              <w:t xml:space="preserve">桌身：整体采用≥1.0mm厚冷轧钢板，表面经酸洗、磷化防锈及静电处理，并喷涂≥75μm厚环氧树脂粉末。  </w:t>
            </w:r>
          </w:p>
          <w:p w14:paraId="1C3326B9">
            <w:pPr>
              <w:snapToGrid w:val="0"/>
              <w:rPr>
                <w:bCs/>
                <w:sz w:val="24"/>
              </w:rPr>
            </w:pPr>
            <w:r>
              <w:rPr>
                <w:rFonts w:hint="eastAsia"/>
                <w:bCs/>
                <w:color w:val="auto"/>
                <w:sz w:val="24"/>
              </w:rPr>
              <w:t>（2）</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w:t>
            </w:r>
            <w:r>
              <w:rPr>
                <w:rFonts w:hint="eastAsia"/>
                <w:bCs/>
                <w:sz w:val="24"/>
              </w:rPr>
              <w:t>投天津市第二耀华中学物理实验室1，</w:t>
            </w:r>
            <w:r>
              <w:rPr>
                <w:rFonts w:hint="eastAsia"/>
                <w:sz w:val="24"/>
              </w:rPr>
              <w:t>序号6</w:t>
            </w:r>
            <w:r>
              <w:rPr>
                <w:rFonts w:hint="eastAsia"/>
                <w:bCs/>
                <w:sz w:val="24"/>
              </w:rPr>
              <w:t>物理学生实验桌具有CMA标识或CNAS标识的检测/检验/试验/测试报告，且该报告能证明以上所投产品满足下述参数要求，每承诺1条得1分，最多3分。</w:t>
            </w:r>
          </w:p>
          <w:p w14:paraId="70C733C1">
            <w:pPr>
              <w:numPr>
                <w:ilvl w:val="0"/>
                <w:numId w:val="17"/>
              </w:numPr>
              <w:snapToGrid w:val="0"/>
              <w:rPr>
                <w:bCs/>
                <w:sz w:val="24"/>
              </w:rPr>
            </w:pPr>
            <w:r>
              <w:rPr>
                <w:rFonts w:hint="eastAsia"/>
                <w:bCs/>
                <w:sz w:val="24"/>
              </w:rPr>
              <w:t>台面采用≥12.7mm厚实芯理化板，抗污染、防水、防火特性，台面立面倒角、打磨，各处光滑。</w:t>
            </w:r>
          </w:p>
          <w:p w14:paraId="5B86BFAD">
            <w:pPr>
              <w:numPr>
                <w:ilvl w:val="0"/>
                <w:numId w:val="17"/>
              </w:numPr>
              <w:snapToGrid w:val="0"/>
              <w:rPr>
                <w:bCs/>
                <w:sz w:val="24"/>
              </w:rPr>
            </w:pPr>
            <w:r>
              <w:rPr>
                <w:rFonts w:hint="eastAsia"/>
                <w:bCs/>
                <w:sz w:val="24"/>
              </w:rPr>
              <w:t>台面一侧采用铝合金型材围栏，壁厚≥1.5mm，两端采用塑料围栏堵，与桌面底部托架连接固定；台面底部托架采用≥30x20x1.2mm方管焊接而成，侧面开孔与立腿固定；框架靠内布置书包斗，学生电源连接点位；专用书包斗ABS注塑一体注塑成型尺寸410*330*120mm（±5mm），镂空设计，便于清理，不屯垃圾，中间设挂凳卡。</w:t>
            </w:r>
          </w:p>
          <w:p w14:paraId="22EFFAA9">
            <w:pPr>
              <w:numPr>
                <w:ilvl w:val="0"/>
                <w:numId w:val="17"/>
              </w:numPr>
              <w:snapToGrid w:val="0"/>
              <w:rPr>
                <w:bCs/>
                <w:sz w:val="24"/>
              </w:rPr>
            </w:pPr>
            <w:r>
              <w:rPr>
                <w:rFonts w:hint="eastAsia"/>
                <w:bCs/>
                <w:sz w:val="24"/>
              </w:rPr>
              <w:t>桌腿侧面采用铸铝模具腿，内部厚度≥4.0mm，呈现出烧杯形设计元素；顶部采用尼龙内外侧固定架与台面连接结构；中部横梁采用≥31x53x1.5mm椭圆管连接，整体稳定不晃动；底部侧面采用PP装饰板，金属件不外露，提供稳定和美观装饰作用；铝合金型材壁厚≥2.5mm；桌腿底部配备隐藏式可调节底脚。</w:t>
            </w:r>
          </w:p>
          <w:p w14:paraId="03850855">
            <w:pPr>
              <w:snapToGrid w:val="0"/>
              <w:rPr>
                <w:bCs/>
                <w:sz w:val="24"/>
              </w:rPr>
            </w:pPr>
            <w:r>
              <w:rPr>
                <w:rFonts w:hint="eastAsia"/>
                <w:bCs/>
                <w:sz w:val="24"/>
              </w:rPr>
              <w:t>（3）</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所投天津市第二耀华中学物理实验室1，</w:t>
            </w:r>
            <w:r>
              <w:rPr>
                <w:rFonts w:hint="eastAsia"/>
                <w:color w:val="auto"/>
                <w:sz w:val="24"/>
              </w:rPr>
              <w:t>序号</w:t>
            </w:r>
            <w:r>
              <w:rPr>
                <w:rFonts w:hint="eastAsia"/>
                <w:bCs/>
                <w:color w:val="auto"/>
                <w:sz w:val="24"/>
              </w:rPr>
              <w:t>78轨道小车具有CMA标识或CNAS标</w:t>
            </w:r>
            <w:r>
              <w:rPr>
                <w:rFonts w:hint="eastAsia"/>
                <w:bCs/>
                <w:sz w:val="24"/>
              </w:rPr>
              <w:t>识的检测/检验/试验/测试报告，且该报告能证明以上所投产品满足下述参数要求，每承诺1条得1分，最多5分。</w:t>
            </w:r>
          </w:p>
          <w:p w14:paraId="77BCAD21">
            <w:pPr>
              <w:snapToGrid w:val="0"/>
              <w:rPr>
                <w:bCs/>
                <w:sz w:val="24"/>
              </w:rPr>
            </w:pPr>
            <w:r>
              <w:rPr>
                <w:rFonts w:hint="eastAsia"/>
                <w:bCs/>
                <w:sz w:val="24"/>
              </w:rPr>
              <w:t>小车功能：</w:t>
            </w:r>
          </w:p>
          <w:p w14:paraId="04AB1AD2">
            <w:pPr>
              <w:numPr>
                <w:ilvl w:val="0"/>
                <w:numId w:val="18"/>
              </w:numPr>
              <w:snapToGrid w:val="0"/>
              <w:rPr>
                <w:bCs/>
                <w:sz w:val="24"/>
              </w:rPr>
            </w:pPr>
            <w:r>
              <w:rPr>
                <w:rFonts w:hint="eastAsia"/>
                <w:bCs/>
                <w:sz w:val="24"/>
              </w:rPr>
              <w:t>兼容传统打点计时器模式和数字化实验模式；</w:t>
            </w:r>
          </w:p>
          <w:p w14:paraId="6B75EE8F">
            <w:pPr>
              <w:numPr>
                <w:ilvl w:val="0"/>
                <w:numId w:val="18"/>
              </w:numPr>
              <w:snapToGrid w:val="0"/>
              <w:rPr>
                <w:bCs/>
                <w:sz w:val="24"/>
              </w:rPr>
            </w:pPr>
            <w:r>
              <w:rPr>
                <w:rFonts w:hint="eastAsia"/>
                <w:bCs/>
                <w:sz w:val="24"/>
              </w:rPr>
              <w:t>车尾自带的纸带夹，可夹住纸带前端，通过小车的运动牵动纸带进行运动学实验；</w:t>
            </w:r>
          </w:p>
          <w:p w14:paraId="0C9F4634">
            <w:pPr>
              <w:numPr>
                <w:ilvl w:val="0"/>
                <w:numId w:val="18"/>
              </w:numPr>
              <w:snapToGrid w:val="0"/>
              <w:rPr>
                <w:bCs/>
                <w:sz w:val="24"/>
              </w:rPr>
            </w:pPr>
            <w:r>
              <w:rPr>
                <w:rFonts w:hint="eastAsia"/>
                <w:bCs/>
                <w:sz w:val="24"/>
              </w:rPr>
              <w:t>增强型ABS工程塑料材质和优化设计的结构确保小车具有强固的车体；</w:t>
            </w:r>
          </w:p>
          <w:p w14:paraId="6884BDAA">
            <w:pPr>
              <w:numPr>
                <w:ilvl w:val="0"/>
                <w:numId w:val="18"/>
              </w:numPr>
              <w:snapToGrid w:val="0"/>
              <w:rPr>
                <w:bCs/>
                <w:sz w:val="24"/>
              </w:rPr>
            </w:pPr>
            <w:r>
              <w:rPr>
                <w:rFonts w:hint="eastAsia"/>
                <w:bCs/>
                <w:sz w:val="24"/>
              </w:rPr>
              <w:t>车体上内置5个横向槽码槽，槽码槽扣盖采用墨色半透明PC材质，扣紧扣盖保护槽码不因意外跌落散乱；</w:t>
            </w:r>
          </w:p>
          <w:p w14:paraId="6EF8B293">
            <w:pPr>
              <w:numPr>
                <w:ilvl w:val="0"/>
                <w:numId w:val="18"/>
              </w:numPr>
              <w:snapToGrid w:val="0"/>
              <w:rPr>
                <w:bCs/>
                <w:sz w:val="24"/>
              </w:rPr>
            </w:pPr>
            <w:r>
              <w:rPr>
                <w:rFonts w:hint="eastAsia"/>
                <w:bCs/>
                <w:sz w:val="24"/>
              </w:rPr>
              <w:t>小车车轮采用高档TPU材质具有高硬度高弹性的特质，与精加工车轴与精密微型轴承的组装配合，能够使小车整体运行更加平稳安静。</w:t>
            </w:r>
          </w:p>
          <w:p w14:paraId="1B52B02C">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32EB99E3">
            <w:pPr>
              <w:snapToGrid w:val="0"/>
              <w:rPr>
                <w:bCs/>
                <w:sz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shd w:val="clear" w:color="auto" w:fill="auto"/>
            <w:vAlign w:val="center"/>
          </w:tcPr>
          <w:p w14:paraId="43DCB49E">
            <w:pPr>
              <w:widowControl/>
              <w:snapToGrid w:val="0"/>
              <w:jc w:val="center"/>
              <w:rPr>
                <w:color w:val="FF0000"/>
                <w:kern w:val="0"/>
                <w:sz w:val="24"/>
                <w:szCs w:val="24"/>
              </w:rPr>
            </w:pPr>
            <w:r>
              <w:rPr>
                <w:rFonts w:hint="eastAsia"/>
                <w:kern w:val="0"/>
                <w:sz w:val="24"/>
                <w:szCs w:val="24"/>
              </w:rPr>
              <w:t>10</w:t>
            </w:r>
          </w:p>
        </w:tc>
      </w:tr>
      <w:tr w14:paraId="01680D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FCED4E6">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14:paraId="600B2610">
            <w:pPr>
              <w:widowControl/>
              <w:snapToGrid w:val="0"/>
              <w:jc w:val="center"/>
              <w:rPr>
                <w:kern w:val="0"/>
                <w:sz w:val="24"/>
                <w:szCs w:val="24"/>
              </w:rPr>
            </w:pPr>
            <w:r>
              <w:rPr>
                <w:rFonts w:hint="eastAsia"/>
                <w:kern w:val="0"/>
                <w:sz w:val="24"/>
                <w:szCs w:val="24"/>
              </w:rPr>
              <w:t>非“★”技术要求（不含上述产品参数承诺评价中的参数要求）响应性评价</w:t>
            </w:r>
          </w:p>
        </w:tc>
        <w:tc>
          <w:tcPr>
            <w:tcW w:w="7087" w:type="dxa"/>
            <w:shd w:val="clear" w:color="auto" w:fill="auto"/>
            <w:vAlign w:val="center"/>
          </w:tcPr>
          <w:p w14:paraId="68223DF8">
            <w:pPr>
              <w:widowControl/>
              <w:snapToGrid w:val="0"/>
              <w:rPr>
                <w:kern w:val="0"/>
                <w:sz w:val="24"/>
                <w:szCs w:val="24"/>
              </w:rPr>
            </w:pPr>
            <w:r>
              <w:rPr>
                <w:rFonts w:hint="eastAsia"/>
                <w:kern w:val="0"/>
                <w:sz w:val="24"/>
                <w:szCs w:val="24"/>
              </w:rPr>
              <w:t>完全满足无偏离的得5分；</w:t>
            </w:r>
          </w:p>
          <w:p w14:paraId="434C0DA4">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劣于招标文件要求或未做应答的不足5条的，每出现1条以上情形减1分</w:t>
            </w:r>
          </w:p>
          <w:p w14:paraId="1FFC7E61">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劣于招标文件要求或未做应答≥5条的，本项得0分</w:t>
            </w:r>
          </w:p>
        </w:tc>
        <w:tc>
          <w:tcPr>
            <w:tcW w:w="1010" w:type="dxa"/>
            <w:shd w:val="clear" w:color="auto" w:fill="auto"/>
            <w:vAlign w:val="center"/>
          </w:tcPr>
          <w:p w14:paraId="7BAA1B5A">
            <w:pPr>
              <w:widowControl/>
              <w:snapToGrid w:val="0"/>
              <w:jc w:val="center"/>
              <w:rPr>
                <w:kern w:val="0"/>
                <w:sz w:val="24"/>
                <w:szCs w:val="24"/>
              </w:rPr>
            </w:pPr>
            <w:r>
              <w:rPr>
                <w:rFonts w:hint="eastAsia"/>
                <w:kern w:val="0"/>
                <w:sz w:val="24"/>
                <w:szCs w:val="24"/>
              </w:rPr>
              <w:t>5</w:t>
            </w:r>
          </w:p>
        </w:tc>
      </w:tr>
      <w:tr w14:paraId="1A7353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20E9DD98">
            <w:pPr>
              <w:snapToGrid w:val="0"/>
              <w:jc w:val="center"/>
              <w:rPr>
                <w:bCs/>
                <w:sz w:val="24"/>
              </w:rPr>
            </w:pPr>
            <w:r>
              <w:rPr>
                <w:kern w:val="0"/>
                <w:sz w:val="24"/>
                <w:szCs w:val="24"/>
              </w:rPr>
              <w:t>第</w:t>
            </w:r>
            <w:r>
              <w:rPr>
                <w:rFonts w:hint="eastAsia"/>
                <w:kern w:val="0"/>
                <w:sz w:val="24"/>
                <w:szCs w:val="24"/>
              </w:rPr>
              <w:t>三</w:t>
            </w:r>
            <w:r>
              <w:rPr>
                <w:kern w:val="0"/>
                <w:sz w:val="24"/>
                <w:szCs w:val="24"/>
              </w:rPr>
              <w:t xml:space="preserve">部分 </w:t>
            </w:r>
            <w:r>
              <w:rPr>
                <w:rFonts w:hint="eastAsia"/>
                <w:kern w:val="0"/>
                <w:sz w:val="24"/>
                <w:szCs w:val="24"/>
              </w:rPr>
              <w:t>主观分</w:t>
            </w:r>
            <w:r>
              <w:rPr>
                <w:kern w:val="0"/>
                <w:sz w:val="24"/>
                <w:szCs w:val="24"/>
              </w:rPr>
              <w:t>（</w:t>
            </w:r>
            <w:r>
              <w:rPr>
                <w:rFonts w:hint="eastAsia"/>
                <w:kern w:val="0"/>
                <w:sz w:val="24"/>
                <w:szCs w:val="24"/>
              </w:rPr>
              <w:t>44</w:t>
            </w:r>
            <w:r>
              <w:rPr>
                <w:kern w:val="0"/>
                <w:sz w:val="24"/>
                <w:szCs w:val="24"/>
              </w:rPr>
              <w:t>分）</w:t>
            </w:r>
          </w:p>
        </w:tc>
        <w:tc>
          <w:tcPr>
            <w:tcW w:w="1010" w:type="dxa"/>
            <w:shd w:val="clear" w:color="auto" w:fill="auto"/>
            <w:vAlign w:val="center"/>
          </w:tcPr>
          <w:p w14:paraId="3285D84B">
            <w:pPr>
              <w:widowControl/>
              <w:snapToGrid w:val="0"/>
              <w:jc w:val="center"/>
              <w:rPr>
                <w:kern w:val="0"/>
                <w:sz w:val="24"/>
                <w:szCs w:val="24"/>
              </w:rPr>
            </w:pPr>
            <w:r>
              <w:rPr>
                <w:rFonts w:hint="eastAsia"/>
                <w:kern w:val="0"/>
                <w:sz w:val="24"/>
                <w:szCs w:val="24"/>
              </w:rPr>
              <w:t>分值</w:t>
            </w:r>
          </w:p>
        </w:tc>
      </w:tr>
      <w:tr w14:paraId="363887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41D95139">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32D3DC41">
            <w:pPr>
              <w:widowControl/>
              <w:snapToGrid w:val="0"/>
              <w:jc w:val="center"/>
              <w:rPr>
                <w:kern w:val="0"/>
                <w:sz w:val="24"/>
                <w:szCs w:val="24"/>
              </w:rPr>
            </w:pPr>
            <w:r>
              <w:rPr>
                <w:rFonts w:hint="eastAsia"/>
                <w:kern w:val="0"/>
                <w:sz w:val="24"/>
                <w:szCs w:val="24"/>
              </w:rPr>
              <w:t>产品整体性能评价</w:t>
            </w:r>
          </w:p>
        </w:tc>
        <w:tc>
          <w:tcPr>
            <w:tcW w:w="7087" w:type="dxa"/>
            <w:shd w:val="clear" w:color="auto" w:fill="auto"/>
            <w:vAlign w:val="center"/>
          </w:tcPr>
          <w:p w14:paraId="7402A92D">
            <w:pPr>
              <w:widowControl/>
              <w:snapToGrid w:val="0"/>
              <w:rPr>
                <w:kern w:val="0"/>
                <w:sz w:val="24"/>
                <w:szCs w:val="24"/>
              </w:rPr>
            </w:pPr>
            <w:r>
              <w:rPr>
                <w:rFonts w:hint="eastAsia"/>
                <w:kern w:val="0"/>
                <w:sz w:val="24"/>
                <w:szCs w:val="24"/>
              </w:rPr>
              <w:t>至少包含产品整体设计理念、性能描述、安全耐用性描述等</w:t>
            </w:r>
          </w:p>
          <w:p w14:paraId="70FDDBD9">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6B992D0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523E349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54F532D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4A60535E">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113223C4">
            <w:pPr>
              <w:widowControl/>
              <w:snapToGrid w:val="0"/>
              <w:jc w:val="center"/>
              <w:rPr>
                <w:color w:val="FF0000"/>
                <w:kern w:val="0"/>
                <w:sz w:val="24"/>
                <w:szCs w:val="24"/>
              </w:rPr>
            </w:pPr>
            <w:r>
              <w:rPr>
                <w:rFonts w:hint="eastAsia"/>
                <w:kern w:val="0"/>
                <w:sz w:val="24"/>
                <w:szCs w:val="24"/>
              </w:rPr>
              <w:t>9</w:t>
            </w:r>
          </w:p>
        </w:tc>
      </w:tr>
      <w:tr w14:paraId="3E7640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5601F9E">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14:paraId="015D210D">
            <w:pPr>
              <w:widowControl/>
              <w:snapToGrid w:val="0"/>
              <w:jc w:val="center"/>
              <w:rPr>
                <w:kern w:val="0"/>
                <w:sz w:val="24"/>
                <w:szCs w:val="24"/>
              </w:rPr>
            </w:pPr>
            <w:r>
              <w:rPr>
                <w:rFonts w:hint="eastAsia"/>
                <w:kern w:val="0"/>
                <w:sz w:val="24"/>
                <w:szCs w:val="24"/>
              </w:rPr>
              <w:t>产品关键零部件评价</w:t>
            </w:r>
          </w:p>
        </w:tc>
        <w:tc>
          <w:tcPr>
            <w:tcW w:w="7087" w:type="dxa"/>
            <w:shd w:val="clear" w:color="auto" w:fill="auto"/>
            <w:vAlign w:val="center"/>
          </w:tcPr>
          <w:p w14:paraId="0EC589EF">
            <w:pPr>
              <w:widowControl/>
              <w:snapToGrid w:val="0"/>
              <w:rPr>
                <w:kern w:val="0"/>
                <w:sz w:val="24"/>
                <w:szCs w:val="24"/>
              </w:rPr>
            </w:pPr>
            <w:r>
              <w:rPr>
                <w:rFonts w:hint="eastAsia"/>
                <w:kern w:val="0"/>
                <w:sz w:val="24"/>
                <w:szCs w:val="24"/>
              </w:rPr>
              <w:t>至少包含产品关键零部件设计理念、性能描述、安全耐用性描述等</w:t>
            </w:r>
          </w:p>
          <w:p w14:paraId="4954D9A8">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315FAE2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7779063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4824472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1A6E900D">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28560B00">
            <w:pPr>
              <w:widowControl/>
              <w:snapToGrid w:val="0"/>
              <w:jc w:val="center"/>
              <w:rPr>
                <w:kern w:val="0"/>
                <w:sz w:val="24"/>
                <w:szCs w:val="24"/>
              </w:rPr>
            </w:pPr>
            <w:r>
              <w:rPr>
                <w:rFonts w:hint="eastAsia"/>
                <w:kern w:val="0"/>
                <w:sz w:val="24"/>
                <w:szCs w:val="24"/>
              </w:rPr>
              <w:t>9</w:t>
            </w:r>
          </w:p>
        </w:tc>
      </w:tr>
      <w:tr w14:paraId="14DFD5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1CC80F7">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4C112B3F">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14:paraId="20ADAC6F">
            <w:pPr>
              <w:widowControl/>
              <w:snapToGrid w:val="0"/>
              <w:rPr>
                <w:kern w:val="0"/>
                <w:sz w:val="24"/>
                <w:szCs w:val="24"/>
              </w:rPr>
            </w:pPr>
            <w:r>
              <w:rPr>
                <w:rFonts w:hint="eastAsia"/>
                <w:kern w:val="0"/>
                <w:sz w:val="24"/>
                <w:szCs w:val="24"/>
              </w:rPr>
              <w:t>至少包含人员安排、进度计划、安装方法、施工安全保障措施等</w:t>
            </w:r>
          </w:p>
          <w:p w14:paraId="219B996F">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08DDC54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0B7B2B5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177C4F59">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2CC406D8">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565BA119">
            <w:pPr>
              <w:widowControl/>
              <w:snapToGrid w:val="0"/>
              <w:jc w:val="center"/>
              <w:rPr>
                <w:kern w:val="0"/>
                <w:sz w:val="24"/>
                <w:szCs w:val="24"/>
              </w:rPr>
            </w:pPr>
            <w:r>
              <w:rPr>
                <w:rFonts w:hint="eastAsia"/>
                <w:kern w:val="0"/>
                <w:sz w:val="24"/>
                <w:szCs w:val="24"/>
              </w:rPr>
              <w:t>6</w:t>
            </w:r>
          </w:p>
        </w:tc>
      </w:tr>
      <w:tr w14:paraId="48BABB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0FD071DA">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38ECD0D5">
            <w:pPr>
              <w:widowControl/>
              <w:snapToGrid w:val="0"/>
              <w:jc w:val="center"/>
              <w:rPr>
                <w:sz w:val="24"/>
              </w:rPr>
            </w:pPr>
            <w:r>
              <w:rPr>
                <w:rFonts w:hint="eastAsia"/>
                <w:sz w:val="24"/>
              </w:rPr>
              <w:t>售后服务方案评价</w:t>
            </w:r>
          </w:p>
        </w:tc>
        <w:tc>
          <w:tcPr>
            <w:tcW w:w="7087" w:type="dxa"/>
            <w:shd w:val="clear" w:color="auto" w:fill="auto"/>
            <w:vAlign w:val="center"/>
          </w:tcPr>
          <w:p w14:paraId="66B6377B">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14:paraId="4C81C8C5">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45C6D2C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19C8684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21AEB80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3FF37568">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0868B0BA">
            <w:pPr>
              <w:widowControl/>
              <w:snapToGrid w:val="0"/>
              <w:jc w:val="center"/>
              <w:rPr>
                <w:kern w:val="0"/>
                <w:sz w:val="24"/>
                <w:szCs w:val="24"/>
              </w:rPr>
            </w:pPr>
            <w:r>
              <w:rPr>
                <w:rFonts w:hint="eastAsia"/>
                <w:kern w:val="0"/>
                <w:sz w:val="24"/>
                <w:szCs w:val="24"/>
              </w:rPr>
              <w:t>6</w:t>
            </w:r>
          </w:p>
        </w:tc>
      </w:tr>
      <w:tr w14:paraId="14F88C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7" w:hRule="atLeast"/>
          <w:jc w:val="center"/>
        </w:trPr>
        <w:tc>
          <w:tcPr>
            <w:tcW w:w="508" w:type="dxa"/>
            <w:shd w:val="clear" w:color="auto" w:fill="auto"/>
            <w:vAlign w:val="center"/>
          </w:tcPr>
          <w:p w14:paraId="6B256101">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4F85CB65">
            <w:pPr>
              <w:widowControl/>
              <w:adjustRightInd w:val="0"/>
              <w:snapToGrid w:val="0"/>
              <w:jc w:val="center"/>
              <w:rPr>
                <w:rFonts w:cs="仿宋" w:asciiTheme="minorEastAsia" w:hAnsiTheme="minorEastAsia" w:eastAsiaTheme="minorEastAsia"/>
                <w:kern w:val="0"/>
                <w:sz w:val="24"/>
              </w:rPr>
            </w:pPr>
            <w:r>
              <w:rPr>
                <w:rFonts w:hint="eastAsia" w:cs="仿宋" w:asciiTheme="minorEastAsia" w:hAnsiTheme="minorEastAsia" w:eastAsiaTheme="minorEastAsia"/>
                <w:kern w:val="0"/>
                <w:sz w:val="24"/>
              </w:rPr>
              <w:t>样品评价</w:t>
            </w:r>
          </w:p>
        </w:tc>
        <w:tc>
          <w:tcPr>
            <w:tcW w:w="7087" w:type="dxa"/>
            <w:shd w:val="clear" w:color="auto" w:fill="auto"/>
            <w:vAlign w:val="center"/>
          </w:tcPr>
          <w:p w14:paraId="031777A6">
            <w:pPr>
              <w:pStyle w:val="34"/>
              <w:numPr>
                <w:ilvl w:val="0"/>
                <w:numId w:val="19"/>
              </w:numPr>
              <w:spacing w:line="320" w:lineRule="exact"/>
              <w:jc w:val="both"/>
              <w:rPr>
                <w:rFonts w:cs="仿宋" w:asciiTheme="minorEastAsia" w:hAnsiTheme="minorEastAsia" w:eastAsiaTheme="minorEastAsia"/>
                <w:color w:val="auto"/>
              </w:rPr>
            </w:pPr>
            <w:r>
              <w:rPr>
                <w:rFonts w:hint="eastAsia" w:cs="仿宋" w:asciiTheme="minorEastAsia" w:hAnsiTheme="minorEastAsia" w:eastAsiaTheme="minorEastAsia"/>
                <w:color w:val="auto"/>
              </w:rPr>
              <w:t>物理实验室1序号2演示台(桌面、桌腿小样)、序号78轨道小车的紫色小车、物理智能吊装集成系统（包含序号10智能系统控制柜、序号11智能控制系统、序号12学生吊装电源）评价</w:t>
            </w:r>
          </w:p>
          <w:p w14:paraId="5D248F4F">
            <w:pPr>
              <w:widowControl/>
              <w:snapToGrid w:val="0"/>
              <w:spacing w:line="320" w:lineRule="exact"/>
              <w:rPr>
                <w:kern w:val="0"/>
                <w:sz w:val="24"/>
                <w:szCs w:val="24"/>
              </w:rPr>
            </w:pPr>
            <w:r>
              <w:rPr>
                <w:rFonts w:hint="eastAsia"/>
                <w:kern w:val="0"/>
                <w:sz w:val="24"/>
                <w:szCs w:val="24"/>
              </w:rPr>
              <w:t>样品无瑕疵：6分；</w:t>
            </w:r>
          </w:p>
          <w:p w14:paraId="5169D316">
            <w:pPr>
              <w:widowControl/>
              <w:snapToGrid w:val="0"/>
              <w:spacing w:line="320" w:lineRule="exact"/>
              <w:rPr>
                <w:kern w:val="0"/>
                <w:sz w:val="24"/>
                <w:szCs w:val="24"/>
              </w:rPr>
            </w:pPr>
            <w:r>
              <w:rPr>
                <w:rFonts w:hint="eastAsia"/>
                <w:kern w:val="0"/>
                <w:sz w:val="24"/>
                <w:szCs w:val="24"/>
              </w:rPr>
              <w:t>样品存在1处瑕疵扣1分，最低0分</w:t>
            </w:r>
          </w:p>
          <w:p w14:paraId="7502B7A5">
            <w:pPr>
              <w:widowControl/>
              <w:snapToGrid w:val="0"/>
              <w:spacing w:line="320" w:lineRule="exact"/>
              <w:rPr>
                <w:kern w:val="0"/>
                <w:sz w:val="24"/>
                <w:szCs w:val="24"/>
              </w:rPr>
            </w:pPr>
            <w:r>
              <w:rPr>
                <w:rFonts w:hint="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人体接触或收藏物品的部位有毛刺、刃口、棱角；存在较大的刺激性异味）</w:t>
            </w:r>
          </w:p>
          <w:p w14:paraId="4AFEC6CA">
            <w:pPr>
              <w:widowControl/>
              <w:snapToGrid w:val="0"/>
              <w:rPr>
                <w:kern w:val="0"/>
                <w:sz w:val="24"/>
                <w:szCs w:val="24"/>
              </w:rPr>
            </w:pPr>
            <w:r>
              <w:rPr>
                <w:rFonts w:hint="eastAsia" w:eastAsiaTheme="minorEastAsia"/>
                <w:kern w:val="0"/>
                <w:sz w:val="24"/>
                <w:szCs w:val="24"/>
              </w:rPr>
              <w:t>（2）物理实验室3序号3物理探究学生台（上梁、地围小样）</w:t>
            </w:r>
            <w:r>
              <w:rPr>
                <w:rFonts w:hint="eastAsia"/>
                <w:kern w:val="0"/>
                <w:sz w:val="24"/>
                <w:szCs w:val="24"/>
              </w:rPr>
              <w:t>评价</w:t>
            </w:r>
          </w:p>
          <w:p w14:paraId="5087A5AB">
            <w:pPr>
              <w:widowControl/>
              <w:snapToGrid w:val="0"/>
              <w:rPr>
                <w:kern w:val="0"/>
                <w:sz w:val="24"/>
                <w:szCs w:val="24"/>
              </w:rPr>
            </w:pPr>
            <w:r>
              <w:rPr>
                <w:rFonts w:hint="eastAsia"/>
                <w:kern w:val="0"/>
                <w:sz w:val="24"/>
                <w:szCs w:val="24"/>
              </w:rPr>
              <w:t>样品无瑕疵：2分；</w:t>
            </w:r>
          </w:p>
          <w:p w14:paraId="7B36B77E">
            <w:pPr>
              <w:widowControl/>
              <w:snapToGrid w:val="0"/>
              <w:rPr>
                <w:kern w:val="0"/>
                <w:sz w:val="24"/>
                <w:szCs w:val="24"/>
              </w:rPr>
            </w:pPr>
            <w:r>
              <w:rPr>
                <w:rFonts w:hint="eastAsia"/>
                <w:kern w:val="0"/>
                <w:sz w:val="24"/>
                <w:szCs w:val="24"/>
              </w:rPr>
              <w:t>样品存在1处瑕疵扣1分，最低0分</w:t>
            </w:r>
          </w:p>
          <w:p w14:paraId="11613FF3">
            <w:pPr>
              <w:widowControl/>
              <w:snapToGrid w:val="0"/>
              <w:spacing w:line="320" w:lineRule="exact"/>
              <w:rPr>
                <w:kern w:val="0"/>
                <w:sz w:val="24"/>
                <w:szCs w:val="24"/>
                <w:lang w:val="zh-CN"/>
              </w:rPr>
            </w:pPr>
            <w:r>
              <w:rPr>
                <w:rFonts w:hint="eastAsia"/>
                <w:kern w:val="0"/>
                <w:sz w:val="24"/>
                <w:szCs w:val="24"/>
                <w:lang w:val="zh-CN"/>
              </w:rPr>
              <w:t>（本项所称“瑕疵”是指样品设计、制作不满足招标文件要求；材质不满足招标文件要求；样品外表存在漏喷、锈蚀、脱色、掉色现象；涂层粗糙、色泽不一致、流挂、疙瘩、皱皮、飞漆，存在较大的刺激性异味）</w:t>
            </w:r>
          </w:p>
          <w:p w14:paraId="7932EB62">
            <w:pPr>
              <w:widowControl/>
              <w:snapToGrid w:val="0"/>
              <w:spacing w:line="320" w:lineRule="exact"/>
              <w:rPr>
                <w:rFonts w:cs="仿宋" w:asciiTheme="minorEastAsia" w:hAnsiTheme="minorEastAsia" w:eastAsiaTheme="minorEastAsia"/>
                <w:kern w:val="0"/>
                <w:sz w:val="24"/>
              </w:rPr>
            </w:pPr>
            <w:r>
              <w:rPr>
                <w:rFonts w:hint="eastAsia"/>
                <w:kern w:val="0"/>
                <w:sz w:val="24"/>
                <w:szCs w:val="24"/>
              </w:rPr>
              <w:t>（3）</w:t>
            </w:r>
            <w:r>
              <w:rPr>
                <w:rFonts w:hint="eastAsia" w:cs="仿宋" w:asciiTheme="minorEastAsia" w:hAnsiTheme="minorEastAsia" w:eastAsiaTheme="minorEastAsia"/>
                <w:kern w:val="0"/>
                <w:sz w:val="24"/>
              </w:rPr>
              <w:t>传感器评价</w:t>
            </w:r>
          </w:p>
          <w:p w14:paraId="7E73C5F1">
            <w:pPr>
              <w:widowControl/>
              <w:snapToGrid w:val="0"/>
              <w:spacing w:line="320" w:lineRule="exact"/>
              <w:rPr>
                <w:kern w:val="0"/>
                <w:sz w:val="24"/>
                <w:szCs w:val="24"/>
              </w:rPr>
            </w:pPr>
            <w:r>
              <w:rPr>
                <w:rFonts w:hint="eastAsia"/>
                <w:kern w:val="0"/>
                <w:sz w:val="24"/>
                <w:szCs w:val="24"/>
              </w:rPr>
              <w:t>样品无瑕疵：6分；</w:t>
            </w:r>
          </w:p>
          <w:p w14:paraId="04D04666">
            <w:pPr>
              <w:widowControl/>
              <w:snapToGrid w:val="0"/>
              <w:spacing w:line="320" w:lineRule="exact"/>
              <w:rPr>
                <w:rFonts w:cs="仿宋" w:asciiTheme="minorEastAsia" w:hAnsiTheme="minorEastAsia"/>
                <w:kern w:val="0"/>
                <w:sz w:val="24"/>
              </w:rPr>
            </w:pPr>
            <w:r>
              <w:rPr>
                <w:rFonts w:hint="eastAsia"/>
                <w:kern w:val="0"/>
                <w:sz w:val="24"/>
                <w:szCs w:val="24"/>
              </w:rPr>
              <w:t>样品存在1处瑕疵扣2分，最低0分。</w:t>
            </w:r>
          </w:p>
          <w:p w14:paraId="4AE30A26">
            <w:pPr>
              <w:widowControl/>
              <w:snapToGrid w:val="0"/>
              <w:spacing w:line="320" w:lineRule="exact"/>
              <w:rPr>
                <w:kern w:val="0"/>
                <w:sz w:val="24"/>
                <w:szCs w:val="24"/>
              </w:rPr>
            </w:pPr>
            <w:r>
              <w:rPr>
                <w:rFonts w:hint="eastAsia"/>
                <w:kern w:val="0"/>
                <w:sz w:val="24"/>
                <w:szCs w:val="24"/>
                <w:lang w:val="zh-CN"/>
              </w:rPr>
              <w:t>（本项所称“瑕疵”是指</w:t>
            </w:r>
            <w:r>
              <w:rPr>
                <w:rFonts w:hint="eastAsia"/>
                <w:kern w:val="0"/>
                <w:sz w:val="24"/>
                <w:szCs w:val="24"/>
              </w:rPr>
              <w:t>示数不准确；示数不稳定；制作工艺不精细）</w:t>
            </w:r>
          </w:p>
        </w:tc>
        <w:tc>
          <w:tcPr>
            <w:tcW w:w="1010" w:type="dxa"/>
            <w:shd w:val="clear" w:color="auto" w:fill="auto"/>
            <w:vAlign w:val="center"/>
          </w:tcPr>
          <w:p w14:paraId="0C1F16CC">
            <w:pPr>
              <w:widowControl/>
              <w:snapToGrid w:val="0"/>
              <w:jc w:val="center"/>
              <w:rPr>
                <w:kern w:val="0"/>
                <w:sz w:val="24"/>
                <w:szCs w:val="24"/>
              </w:rPr>
            </w:pPr>
            <w:r>
              <w:rPr>
                <w:rFonts w:hint="eastAsia"/>
                <w:kern w:val="0"/>
                <w:sz w:val="24"/>
                <w:szCs w:val="24"/>
              </w:rPr>
              <w:t>14</w:t>
            </w:r>
          </w:p>
        </w:tc>
      </w:tr>
    </w:tbl>
    <w:p w14:paraId="66238650">
      <w:pPr>
        <w:pStyle w:val="34"/>
        <w:spacing w:line="360" w:lineRule="auto"/>
        <w:ind w:firstLine="480" w:firstLineChars="200"/>
        <w:rPr>
          <w:rFonts w:ascii="Times New Roman" w:hAnsi="Times New Roman" w:eastAsia="宋体" w:cs="Times New Roman"/>
          <w:color w:val="auto"/>
        </w:rPr>
      </w:pPr>
    </w:p>
    <w:p w14:paraId="5DDCA48A">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第17包：天津市和平区化学实验室</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7E6F0F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0526A52A">
            <w:pPr>
              <w:widowControl/>
              <w:snapToGrid w:val="0"/>
              <w:jc w:val="center"/>
              <w:rPr>
                <w:kern w:val="0"/>
                <w:sz w:val="24"/>
                <w:szCs w:val="24"/>
              </w:rPr>
            </w:pPr>
            <w:r>
              <w:rPr>
                <w:kern w:val="0"/>
                <w:sz w:val="24"/>
                <w:szCs w:val="24"/>
              </w:rPr>
              <w:t>第一部分</w:t>
            </w:r>
            <w:r>
              <w:rPr>
                <w:rFonts w:hint="eastAsia"/>
                <w:kern w:val="0"/>
                <w:sz w:val="24"/>
                <w:szCs w:val="24"/>
              </w:rPr>
              <w:t xml:space="preserve"> 价格（30分）</w:t>
            </w:r>
          </w:p>
        </w:tc>
        <w:tc>
          <w:tcPr>
            <w:tcW w:w="1010" w:type="dxa"/>
            <w:shd w:val="clear" w:color="auto" w:fill="auto"/>
            <w:vAlign w:val="center"/>
          </w:tcPr>
          <w:p w14:paraId="7AF09069">
            <w:pPr>
              <w:widowControl/>
              <w:snapToGrid w:val="0"/>
              <w:jc w:val="center"/>
              <w:rPr>
                <w:kern w:val="0"/>
                <w:sz w:val="24"/>
                <w:szCs w:val="24"/>
              </w:rPr>
            </w:pPr>
            <w:r>
              <w:rPr>
                <w:kern w:val="0"/>
                <w:sz w:val="24"/>
                <w:szCs w:val="24"/>
              </w:rPr>
              <w:t>分值</w:t>
            </w:r>
          </w:p>
        </w:tc>
      </w:tr>
      <w:tr w14:paraId="7CEC33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021349F0">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597B5E88">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14:paraId="1CAFB856">
            <w:pPr>
              <w:widowControl/>
              <w:snapToGrid w:val="0"/>
              <w:rPr>
                <w:kern w:val="0"/>
                <w:sz w:val="24"/>
                <w:szCs w:val="24"/>
              </w:rPr>
            </w:pPr>
            <w:r>
              <w:rPr>
                <w:rFonts w:hint="eastAsia"/>
                <w:kern w:val="0"/>
                <w:sz w:val="24"/>
                <w:szCs w:val="24"/>
              </w:rPr>
              <w:t>（1）投标报价超过采购预算的，投标无效，未超过采购预算的投标报价按以下公式进行计算</w:t>
            </w:r>
          </w:p>
          <w:p w14:paraId="4B73F65C">
            <w:pPr>
              <w:widowControl/>
              <w:snapToGrid w:val="0"/>
              <w:rPr>
                <w:kern w:val="0"/>
                <w:sz w:val="24"/>
                <w:szCs w:val="24"/>
              </w:rPr>
            </w:pPr>
            <w:r>
              <w:rPr>
                <w:rFonts w:hint="eastAsia"/>
                <w:kern w:val="0"/>
                <w:sz w:val="24"/>
                <w:szCs w:val="24"/>
              </w:rPr>
              <w:t>（2）投标报价得分=（评标基准价/投标报价）×30</w:t>
            </w:r>
          </w:p>
          <w:p w14:paraId="5648929F">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14:paraId="3476A2CB">
            <w:pPr>
              <w:widowControl/>
              <w:snapToGrid w:val="0"/>
              <w:jc w:val="center"/>
              <w:rPr>
                <w:kern w:val="0"/>
                <w:sz w:val="24"/>
                <w:szCs w:val="24"/>
              </w:rPr>
            </w:pPr>
            <w:r>
              <w:rPr>
                <w:rFonts w:hint="eastAsia"/>
                <w:kern w:val="0"/>
                <w:sz w:val="24"/>
                <w:szCs w:val="24"/>
              </w:rPr>
              <w:t>30</w:t>
            </w:r>
          </w:p>
        </w:tc>
      </w:tr>
      <w:tr w14:paraId="4D4335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16FDB297">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 xml:space="preserve">部分 </w:t>
            </w:r>
            <w:r>
              <w:rPr>
                <w:rFonts w:hint="eastAsia"/>
                <w:kern w:val="0"/>
                <w:sz w:val="24"/>
                <w:szCs w:val="24"/>
              </w:rPr>
              <w:t>客观分</w:t>
            </w:r>
            <w:r>
              <w:rPr>
                <w:kern w:val="0"/>
                <w:sz w:val="24"/>
                <w:szCs w:val="24"/>
              </w:rPr>
              <w:t>（</w:t>
            </w:r>
            <w:r>
              <w:rPr>
                <w:rFonts w:hint="eastAsia"/>
                <w:kern w:val="0"/>
                <w:sz w:val="24"/>
                <w:szCs w:val="24"/>
              </w:rPr>
              <w:t>26</w:t>
            </w:r>
            <w:r>
              <w:rPr>
                <w:kern w:val="0"/>
                <w:sz w:val="24"/>
                <w:szCs w:val="24"/>
              </w:rPr>
              <w:t>分）</w:t>
            </w:r>
          </w:p>
        </w:tc>
        <w:tc>
          <w:tcPr>
            <w:tcW w:w="1010" w:type="dxa"/>
            <w:shd w:val="clear" w:color="auto" w:fill="auto"/>
            <w:vAlign w:val="center"/>
          </w:tcPr>
          <w:p w14:paraId="24C1BBDA">
            <w:pPr>
              <w:widowControl/>
              <w:snapToGrid w:val="0"/>
              <w:jc w:val="center"/>
              <w:rPr>
                <w:kern w:val="0"/>
                <w:sz w:val="24"/>
                <w:szCs w:val="24"/>
              </w:rPr>
            </w:pPr>
            <w:r>
              <w:rPr>
                <w:rFonts w:hint="eastAsia"/>
                <w:kern w:val="0"/>
                <w:sz w:val="24"/>
                <w:szCs w:val="24"/>
              </w:rPr>
              <w:t>分值</w:t>
            </w:r>
          </w:p>
        </w:tc>
      </w:tr>
      <w:tr w14:paraId="321249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0E519A51">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c>
          <w:tcPr>
            <w:tcW w:w="1655" w:type="dxa"/>
            <w:shd w:val="clear" w:color="auto" w:fill="auto"/>
            <w:vAlign w:val="center"/>
          </w:tcPr>
          <w:p w14:paraId="766FA5B3">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环境标志产品</w:t>
            </w:r>
          </w:p>
        </w:tc>
        <w:tc>
          <w:tcPr>
            <w:tcW w:w="7087" w:type="dxa"/>
            <w:shd w:val="clear" w:color="auto" w:fill="auto"/>
            <w:vAlign w:val="center"/>
          </w:tcPr>
          <w:p w14:paraId="5A7346CE">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按照《关于调整优化节能产品、环境标志产品政府采购执行机制的通知》（财库〔2019〕9号）判定，投标产品是否属于环境标志产品。</w:t>
            </w:r>
          </w:p>
          <w:p w14:paraId="72E9C3FD">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投标产品为1项的，且投标产品是环境标志产品的：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6EEC2DB9">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投标产品为多项的，得分为环境标志产品价值权重×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70FBA691">
            <w:pPr>
              <w:adjustRightInd w:val="0"/>
              <w:snapToGrid w:val="0"/>
              <w:spacing w:line="276" w:lineRule="auto"/>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2634FA6A">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5021B0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03E314E">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2</w:t>
            </w:r>
          </w:p>
        </w:tc>
        <w:tc>
          <w:tcPr>
            <w:tcW w:w="1655" w:type="dxa"/>
            <w:shd w:val="clear" w:color="auto" w:fill="auto"/>
            <w:vAlign w:val="center"/>
          </w:tcPr>
          <w:p w14:paraId="32E8F3B8">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节能产品</w:t>
            </w:r>
          </w:p>
        </w:tc>
        <w:tc>
          <w:tcPr>
            <w:tcW w:w="7087" w:type="dxa"/>
            <w:shd w:val="clear" w:color="auto" w:fill="auto"/>
            <w:vAlign w:val="center"/>
          </w:tcPr>
          <w:p w14:paraId="4BF4745F">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按照《关于调整优化节能产品、环境标志产品政府采购执行机制的通知》（财库〔2019〕9号）判定，投标产品是否属于节能产品。</w:t>
            </w:r>
          </w:p>
          <w:p w14:paraId="1EC51171">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投标产品为1项的，且投标产品是非强制采购节能产品的：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0B2CD2D7">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投标产品为多项的，得分为非强制采购节能产品价值权重×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48468578">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5551AD65">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1792A0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4B254742">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1E0DE508">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14:paraId="720A5BD8">
            <w:pPr>
              <w:snapToGrid w:val="0"/>
              <w:rPr>
                <w:bCs/>
                <w:sz w:val="24"/>
              </w:rPr>
            </w:pPr>
            <w:r>
              <w:rPr>
                <w:rFonts w:hint="eastAsia"/>
                <w:bCs/>
                <w:sz w:val="24"/>
              </w:rPr>
              <w:t>所投核心产品的制造商具备质量管理体系认证、职业健康安全管理体系认证、环境管理体系认证，投标文件中提供证书扫描件。具备1份证书得1分，最多3分.</w:t>
            </w:r>
          </w:p>
        </w:tc>
        <w:tc>
          <w:tcPr>
            <w:tcW w:w="1010" w:type="dxa"/>
            <w:shd w:val="clear" w:color="auto" w:fill="auto"/>
            <w:vAlign w:val="center"/>
          </w:tcPr>
          <w:p w14:paraId="5B9BBB39">
            <w:pPr>
              <w:widowControl/>
              <w:snapToGrid w:val="0"/>
              <w:jc w:val="center"/>
              <w:rPr>
                <w:kern w:val="0"/>
                <w:sz w:val="24"/>
                <w:szCs w:val="24"/>
              </w:rPr>
            </w:pPr>
            <w:r>
              <w:rPr>
                <w:rFonts w:hint="eastAsia"/>
                <w:kern w:val="0"/>
                <w:sz w:val="24"/>
                <w:szCs w:val="24"/>
              </w:rPr>
              <w:t>3</w:t>
            </w:r>
          </w:p>
        </w:tc>
      </w:tr>
      <w:tr w14:paraId="664486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0CD4F7A5">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3E69AE45">
            <w:pPr>
              <w:widowControl/>
              <w:snapToGrid w:val="0"/>
              <w:jc w:val="center"/>
              <w:rPr>
                <w:color w:val="FF0000"/>
                <w:kern w:val="0"/>
                <w:sz w:val="24"/>
                <w:szCs w:val="24"/>
              </w:rPr>
            </w:pPr>
            <w:r>
              <w:rPr>
                <w:rFonts w:hint="eastAsia"/>
                <w:kern w:val="0"/>
                <w:sz w:val="24"/>
                <w:szCs w:val="24"/>
              </w:rPr>
              <w:t>投标人业绩评价</w:t>
            </w:r>
          </w:p>
        </w:tc>
        <w:tc>
          <w:tcPr>
            <w:tcW w:w="7087" w:type="dxa"/>
            <w:shd w:val="clear" w:color="auto" w:fill="auto"/>
            <w:vAlign w:val="center"/>
          </w:tcPr>
          <w:p w14:paraId="22425873">
            <w:pPr>
              <w:snapToGrid w:val="0"/>
              <w:rPr>
                <w:bCs/>
                <w:sz w:val="24"/>
              </w:rPr>
            </w:pPr>
            <w:r>
              <w:rPr>
                <w:bCs/>
                <w:sz w:val="24"/>
              </w:rPr>
              <w:t>完全按照以下要求提供已完成的</w:t>
            </w:r>
            <w:r>
              <w:rPr>
                <w:rFonts w:hint="eastAsia"/>
                <w:bCs/>
                <w:sz w:val="24"/>
              </w:rPr>
              <w:t>业绩（业绩内容至少包含实验室设备或教学仪器）</w:t>
            </w:r>
            <w:r>
              <w:rPr>
                <w:bCs/>
                <w:sz w:val="24"/>
              </w:rPr>
              <w:t>，</w:t>
            </w:r>
            <w:r>
              <w:rPr>
                <w:rFonts w:hint="eastAsia"/>
                <w:bCs/>
                <w:sz w:val="24"/>
              </w:rPr>
              <w:t>提供的证明材料均不得遮挡涂黑</w:t>
            </w:r>
            <w:r>
              <w:rPr>
                <w:bCs/>
                <w:sz w:val="24"/>
              </w:rPr>
              <w:t>，否则不予认定加分。</w:t>
            </w:r>
          </w:p>
          <w:p w14:paraId="3A27F0FD">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22年</w:t>
            </w:r>
            <w:r>
              <w:rPr>
                <w:sz w:val="24"/>
              </w:rPr>
              <w:t>1</w:t>
            </w:r>
            <w:r>
              <w:rPr>
                <w:rFonts w:hint="eastAsia"/>
                <w:sz w:val="24"/>
              </w:rPr>
              <w:t>月</w:t>
            </w:r>
            <w:r>
              <w:rPr>
                <w:sz w:val="24"/>
              </w:rPr>
              <w:t>1</w:t>
            </w:r>
            <w:r>
              <w:rPr>
                <w:rFonts w:hint="eastAsia"/>
                <w:sz w:val="24"/>
              </w:rPr>
              <w:t>日至今）</w:t>
            </w:r>
            <w:r>
              <w:rPr>
                <w:bCs/>
                <w:sz w:val="24"/>
              </w:rPr>
              <w:t>。</w:t>
            </w:r>
          </w:p>
          <w:p w14:paraId="4DF00019">
            <w:pPr>
              <w:snapToGrid w:val="0"/>
              <w:rPr>
                <w:sz w:val="24"/>
              </w:rPr>
            </w:pPr>
            <w:r>
              <w:rPr>
                <w:sz w:val="24"/>
              </w:rPr>
              <w:t>B.</w:t>
            </w:r>
            <w:r>
              <w:rPr>
                <w:rFonts w:hint="eastAsia"/>
                <w:sz w:val="24"/>
              </w:rPr>
              <w:t xml:space="preserve"> 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14:paraId="779D0A13">
            <w:pPr>
              <w:widowControl/>
              <w:snapToGrid w:val="0"/>
              <w:rPr>
                <w:color w:val="FF0000"/>
                <w:sz w:val="24"/>
              </w:rPr>
            </w:pPr>
            <w:r>
              <w:rPr>
                <w:rFonts w:hint="eastAsia"/>
                <w:bCs/>
                <w:sz w:val="24"/>
              </w:rPr>
              <w:t>1个业绩1分，最多6分。</w:t>
            </w:r>
          </w:p>
        </w:tc>
        <w:tc>
          <w:tcPr>
            <w:tcW w:w="1010" w:type="dxa"/>
            <w:shd w:val="clear" w:color="auto" w:fill="auto"/>
            <w:vAlign w:val="center"/>
          </w:tcPr>
          <w:p w14:paraId="449E47EF">
            <w:pPr>
              <w:widowControl/>
              <w:snapToGrid w:val="0"/>
              <w:jc w:val="center"/>
              <w:rPr>
                <w:kern w:val="0"/>
                <w:sz w:val="24"/>
                <w:szCs w:val="24"/>
              </w:rPr>
            </w:pPr>
            <w:r>
              <w:rPr>
                <w:rFonts w:hint="eastAsia"/>
                <w:kern w:val="0"/>
                <w:sz w:val="24"/>
                <w:szCs w:val="24"/>
              </w:rPr>
              <w:t>6</w:t>
            </w:r>
          </w:p>
        </w:tc>
      </w:tr>
      <w:tr w14:paraId="317BD1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2FAC5404">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4DC5C8B0">
            <w:pPr>
              <w:widowControl/>
              <w:snapToGrid w:val="0"/>
              <w:jc w:val="center"/>
              <w:rPr>
                <w:kern w:val="0"/>
                <w:sz w:val="24"/>
                <w:szCs w:val="24"/>
              </w:rPr>
            </w:pPr>
            <w:r>
              <w:rPr>
                <w:rFonts w:hint="eastAsia"/>
                <w:kern w:val="0"/>
                <w:sz w:val="24"/>
                <w:szCs w:val="24"/>
              </w:rPr>
              <w:t>产品参数承诺评价</w:t>
            </w:r>
          </w:p>
        </w:tc>
        <w:tc>
          <w:tcPr>
            <w:tcW w:w="7087" w:type="dxa"/>
            <w:shd w:val="clear" w:color="auto" w:fill="auto"/>
            <w:vAlign w:val="center"/>
          </w:tcPr>
          <w:p w14:paraId="52B6870D">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38D24C41">
            <w:pPr>
              <w:snapToGrid w:val="0"/>
              <w:rPr>
                <w:bCs/>
                <w:sz w:val="24"/>
              </w:rPr>
            </w:pPr>
            <w:r>
              <w:rPr>
                <w:rFonts w:hint="eastAsia"/>
                <w:bCs/>
                <w:sz w:val="24"/>
              </w:rPr>
              <w:t>（1）</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bCs/>
                <w:sz w:val="24"/>
              </w:rPr>
              <w:t>所投天津市第二耀华中学化学实验室1，</w:t>
            </w:r>
            <w:r>
              <w:rPr>
                <w:rFonts w:hint="eastAsia"/>
                <w:sz w:val="24"/>
              </w:rPr>
              <w:t>序号</w:t>
            </w:r>
            <w:r>
              <w:rPr>
                <w:rFonts w:hint="eastAsia"/>
                <w:bCs/>
                <w:sz w:val="24"/>
              </w:rPr>
              <w:t>9钢塑水槽柜具有CMA标识或CNAS标识的检测/检验/试验/测试报告，且该报告能证明以上所投产品满足下述参数要求，每承诺1条得1分，最多4分；</w:t>
            </w:r>
          </w:p>
          <w:p w14:paraId="190BB693">
            <w:pPr>
              <w:numPr>
                <w:ilvl w:val="0"/>
                <w:numId w:val="20"/>
              </w:numPr>
              <w:snapToGrid w:val="0"/>
              <w:rPr>
                <w:bCs/>
                <w:sz w:val="24"/>
              </w:rPr>
            </w:pPr>
            <w:r>
              <w:rPr>
                <w:rFonts w:hint="eastAsia"/>
                <w:bCs/>
                <w:sz w:val="24"/>
              </w:rPr>
              <w:t>结构：三段组合式结构，分为水槽、柜体、地脚三部分；整体造型美观</w:t>
            </w:r>
          </w:p>
          <w:p w14:paraId="1DA54329">
            <w:pPr>
              <w:numPr>
                <w:ilvl w:val="0"/>
                <w:numId w:val="20"/>
              </w:numPr>
              <w:snapToGrid w:val="0"/>
              <w:rPr>
                <w:bCs/>
                <w:sz w:val="24"/>
              </w:rPr>
            </w:pPr>
            <w:r>
              <w:rPr>
                <w:rFonts w:hint="eastAsia"/>
                <w:bCs/>
                <w:sz w:val="24"/>
              </w:rPr>
              <w:t>水槽：采用具有抗弯曲、抗拉伸、抗压强度；不导电、抗老化、耐高温、耐腐蚀、性能稳定、具备良好的阻燃性GFRP纤维增强塑料，内外双层设计，模具一次成型。水槽后侧台面上设计有点状的沥水点，水槽前沿高度低于两侧及后部≥70mm，为不同年级段的使用者提供便利。底部带S弯防臭设计，可接触面都做圆角处理，无安全隐患。水槽后部有设计三级滤网设计，保证下水的流畅性。</w:t>
            </w:r>
          </w:p>
          <w:p w14:paraId="4DE99908">
            <w:pPr>
              <w:numPr>
                <w:ilvl w:val="0"/>
                <w:numId w:val="20"/>
              </w:numPr>
              <w:snapToGrid w:val="0"/>
              <w:rPr>
                <w:bCs/>
                <w:sz w:val="24"/>
              </w:rPr>
            </w:pPr>
            <w:r>
              <w:rPr>
                <w:rFonts w:hint="eastAsia"/>
                <w:bCs/>
                <w:sz w:val="24"/>
              </w:rPr>
              <w:t>柜体：采用≥1.0mm镀锌钢板制作，经切割、圆角折弯、焊接、打磨成型，表面经环氧树脂喷涂处理，耐酸碱；柜门圆弧设计。</w:t>
            </w:r>
          </w:p>
          <w:p w14:paraId="50935E8A">
            <w:pPr>
              <w:numPr>
                <w:ilvl w:val="0"/>
                <w:numId w:val="20"/>
              </w:numPr>
              <w:snapToGrid w:val="0"/>
              <w:rPr>
                <w:bCs/>
                <w:sz w:val="24"/>
              </w:rPr>
            </w:pPr>
            <w:r>
              <w:rPr>
                <w:rFonts w:hint="eastAsia"/>
                <w:bCs/>
                <w:sz w:val="24"/>
              </w:rPr>
              <w:t xml:space="preserve">地脚：采用PP材质，磨具一次成型，耐酸碱。  </w:t>
            </w:r>
          </w:p>
          <w:p w14:paraId="1AAD6AD6">
            <w:pPr>
              <w:snapToGrid w:val="0"/>
              <w:rPr>
                <w:bCs/>
                <w:sz w:val="24"/>
              </w:rPr>
            </w:pPr>
            <w:r>
              <w:rPr>
                <w:rFonts w:hint="eastAsia"/>
                <w:bCs/>
                <w:sz w:val="24"/>
              </w:rPr>
              <w:t>（2）</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bCs/>
                <w:sz w:val="24"/>
              </w:rPr>
              <w:t>所投天津市第二耀华中学化学实验室1，</w:t>
            </w:r>
            <w:r>
              <w:rPr>
                <w:rFonts w:hint="eastAsia"/>
                <w:sz w:val="24"/>
              </w:rPr>
              <w:t>序号</w:t>
            </w:r>
            <w:r>
              <w:rPr>
                <w:rFonts w:hint="eastAsia"/>
                <w:bCs/>
                <w:sz w:val="24"/>
              </w:rPr>
              <w:t>10三联高低位龙头具有CMA标识或CNAS标识的检测/检验/试验/测试报告，且该报告能证明以上所投产品满足下述参数要求，每承诺1条得1分，最多3分。</w:t>
            </w:r>
          </w:p>
          <w:p w14:paraId="19AA69BD">
            <w:pPr>
              <w:numPr>
                <w:ilvl w:val="0"/>
                <w:numId w:val="21"/>
              </w:numPr>
              <w:snapToGrid w:val="0"/>
              <w:rPr>
                <w:bCs/>
                <w:sz w:val="24"/>
              </w:rPr>
            </w:pPr>
            <w:r>
              <w:rPr>
                <w:rFonts w:hint="eastAsia"/>
                <w:bCs/>
                <w:sz w:val="24"/>
              </w:rPr>
              <w:t>涂层：高亮度环氧树脂涂层，耐腐蚀、耐热、防紫外线辐射。</w:t>
            </w:r>
          </w:p>
          <w:p w14:paraId="33B61FE4">
            <w:pPr>
              <w:numPr>
                <w:ilvl w:val="0"/>
                <w:numId w:val="21"/>
              </w:numPr>
              <w:snapToGrid w:val="0"/>
              <w:rPr>
                <w:bCs/>
                <w:sz w:val="24"/>
              </w:rPr>
            </w:pPr>
            <w:r>
              <w:rPr>
                <w:rFonts w:hint="eastAsia"/>
                <w:bCs/>
                <w:sz w:val="24"/>
              </w:rPr>
              <w:t>陶瓷阀芯：90°旋转，使用寿命开关61万次，静态最大耐压2.5MPa。</w:t>
            </w:r>
          </w:p>
          <w:p w14:paraId="529FF930">
            <w:pPr>
              <w:numPr>
                <w:ilvl w:val="0"/>
                <w:numId w:val="21"/>
              </w:numPr>
              <w:snapToGrid w:val="0"/>
              <w:rPr>
                <w:bCs/>
                <w:sz w:val="24"/>
              </w:rPr>
            </w:pPr>
            <w:r>
              <w:rPr>
                <w:rFonts w:hint="eastAsia"/>
                <w:bCs/>
                <w:sz w:val="24"/>
              </w:rPr>
              <w:t>主体采用H63加厚铜管制作，整体高度≥585mm，直管管径Φ26*1.2mm，臂管管径Φ22*1.2mm，鹅颈管管径Φ19*1.0mm，可360°旋转，固定底座直径≥55mm，底座锁母与台面中间添加齿形止退垫，使连接后不易松动稳定性强，与台面安装牢固。</w:t>
            </w:r>
          </w:p>
          <w:p w14:paraId="7DE262DA">
            <w:pPr>
              <w:snapToGrid w:val="0"/>
              <w:rPr>
                <w:bCs/>
                <w:sz w:val="24"/>
              </w:rPr>
            </w:pPr>
            <w:r>
              <w:rPr>
                <w:rFonts w:hint="eastAsia"/>
                <w:bCs/>
                <w:sz w:val="24"/>
              </w:rPr>
              <w:t>（3）</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bCs/>
                <w:sz w:val="24"/>
              </w:rPr>
              <w:t>所投天津市第二耀华中学化学实验室1，</w:t>
            </w:r>
            <w:r>
              <w:rPr>
                <w:rFonts w:hint="eastAsia"/>
                <w:sz w:val="24"/>
              </w:rPr>
              <w:t>序号</w:t>
            </w:r>
            <w:r>
              <w:rPr>
                <w:rFonts w:hint="eastAsia"/>
                <w:bCs/>
                <w:sz w:val="24"/>
              </w:rPr>
              <w:t>14升降系统控制模块具有CMA标识或CNAS标识的检测/检验/试验/测试报告，且该报告能证明以上所投产品满足下述参数要求，每承诺1条得1分，最多3分。</w:t>
            </w:r>
          </w:p>
          <w:p w14:paraId="7FB2E68F">
            <w:pPr>
              <w:numPr>
                <w:ilvl w:val="0"/>
                <w:numId w:val="22"/>
              </w:numPr>
              <w:snapToGrid w:val="0"/>
              <w:rPr>
                <w:bCs/>
                <w:sz w:val="24"/>
              </w:rPr>
            </w:pPr>
            <w:r>
              <w:rPr>
                <w:rFonts w:hint="eastAsia"/>
                <w:bCs/>
                <w:sz w:val="24"/>
              </w:rPr>
              <w:t>连接限位信号：智能吸风装置到达限位后，自动停止运动，保护电机；</w:t>
            </w:r>
          </w:p>
          <w:p w14:paraId="7E5F8FE0">
            <w:pPr>
              <w:numPr>
                <w:ilvl w:val="0"/>
                <w:numId w:val="22"/>
              </w:numPr>
              <w:snapToGrid w:val="0"/>
              <w:rPr>
                <w:bCs/>
                <w:sz w:val="24"/>
              </w:rPr>
            </w:pPr>
            <w:r>
              <w:rPr>
                <w:rFonts w:hint="eastAsia"/>
                <w:bCs/>
                <w:sz w:val="24"/>
              </w:rPr>
              <w:t>接收吸风装置按钮的指令；</w:t>
            </w:r>
          </w:p>
          <w:p w14:paraId="1CCFCA69">
            <w:pPr>
              <w:numPr>
                <w:ilvl w:val="0"/>
                <w:numId w:val="22"/>
              </w:numPr>
              <w:snapToGrid w:val="0"/>
              <w:rPr>
                <w:bCs/>
                <w:sz w:val="24"/>
              </w:rPr>
            </w:pPr>
            <w:r>
              <w:rPr>
                <w:rFonts w:hint="eastAsia"/>
                <w:bCs/>
                <w:sz w:val="24"/>
              </w:rPr>
              <w:t>双重开关保护，伴有指示灯 。</w:t>
            </w:r>
          </w:p>
          <w:p w14:paraId="2D6B0CD8">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6D1CDAD6">
            <w:pPr>
              <w:snapToGrid w:val="0"/>
              <w:rPr>
                <w:bCs/>
                <w:color w:val="FF0000"/>
                <w:sz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shd w:val="clear" w:color="auto" w:fill="auto"/>
            <w:vAlign w:val="center"/>
          </w:tcPr>
          <w:p w14:paraId="31F81B41">
            <w:pPr>
              <w:widowControl/>
              <w:snapToGrid w:val="0"/>
              <w:jc w:val="center"/>
              <w:rPr>
                <w:color w:val="FF0000"/>
                <w:kern w:val="0"/>
                <w:sz w:val="24"/>
                <w:szCs w:val="24"/>
              </w:rPr>
            </w:pPr>
            <w:r>
              <w:rPr>
                <w:rFonts w:hint="eastAsia"/>
                <w:kern w:val="0"/>
                <w:sz w:val="24"/>
                <w:szCs w:val="24"/>
              </w:rPr>
              <w:t>10</w:t>
            </w:r>
          </w:p>
        </w:tc>
      </w:tr>
      <w:tr w14:paraId="56930F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978A625">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14:paraId="6DFD1798">
            <w:pPr>
              <w:widowControl/>
              <w:snapToGrid w:val="0"/>
              <w:jc w:val="center"/>
              <w:rPr>
                <w:kern w:val="0"/>
                <w:sz w:val="24"/>
                <w:szCs w:val="24"/>
              </w:rPr>
            </w:pPr>
            <w:r>
              <w:rPr>
                <w:rFonts w:hint="eastAsia"/>
                <w:kern w:val="0"/>
                <w:sz w:val="24"/>
                <w:szCs w:val="24"/>
              </w:rPr>
              <w:t>非“★”技术要求（不含上述产品参数承诺评价中的参数要求）响应性评价</w:t>
            </w:r>
          </w:p>
        </w:tc>
        <w:tc>
          <w:tcPr>
            <w:tcW w:w="7087" w:type="dxa"/>
            <w:shd w:val="clear" w:color="auto" w:fill="auto"/>
            <w:vAlign w:val="center"/>
          </w:tcPr>
          <w:p w14:paraId="342B07F6">
            <w:pPr>
              <w:widowControl/>
              <w:snapToGrid w:val="0"/>
              <w:rPr>
                <w:kern w:val="0"/>
                <w:sz w:val="24"/>
                <w:szCs w:val="24"/>
              </w:rPr>
            </w:pPr>
            <w:r>
              <w:rPr>
                <w:rFonts w:hint="eastAsia"/>
                <w:kern w:val="0"/>
                <w:sz w:val="24"/>
                <w:szCs w:val="24"/>
              </w:rPr>
              <w:t>完全满足无偏离的得5分；</w:t>
            </w:r>
          </w:p>
          <w:p w14:paraId="5A950650">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劣于招标文件要求或未做应答的不足5条的，每出现1条以上情形减1分</w:t>
            </w:r>
          </w:p>
          <w:p w14:paraId="10A2D154">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劣于招标文件要求或未做应答≥5条的，本项得0分</w:t>
            </w:r>
          </w:p>
        </w:tc>
        <w:tc>
          <w:tcPr>
            <w:tcW w:w="1010" w:type="dxa"/>
            <w:shd w:val="clear" w:color="auto" w:fill="auto"/>
            <w:vAlign w:val="center"/>
          </w:tcPr>
          <w:p w14:paraId="6002683F">
            <w:pPr>
              <w:widowControl/>
              <w:snapToGrid w:val="0"/>
              <w:jc w:val="center"/>
              <w:rPr>
                <w:kern w:val="0"/>
                <w:sz w:val="24"/>
                <w:szCs w:val="24"/>
              </w:rPr>
            </w:pPr>
            <w:r>
              <w:rPr>
                <w:rFonts w:hint="eastAsia"/>
                <w:kern w:val="0"/>
                <w:sz w:val="24"/>
                <w:szCs w:val="24"/>
              </w:rPr>
              <w:t>5</w:t>
            </w:r>
          </w:p>
        </w:tc>
      </w:tr>
      <w:tr w14:paraId="383528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38EF2883">
            <w:pPr>
              <w:snapToGrid w:val="0"/>
              <w:jc w:val="center"/>
              <w:rPr>
                <w:bCs/>
                <w:sz w:val="24"/>
              </w:rPr>
            </w:pPr>
            <w:r>
              <w:rPr>
                <w:kern w:val="0"/>
                <w:sz w:val="24"/>
                <w:szCs w:val="24"/>
              </w:rPr>
              <w:t>第</w:t>
            </w:r>
            <w:r>
              <w:rPr>
                <w:rFonts w:hint="eastAsia"/>
                <w:kern w:val="0"/>
                <w:sz w:val="24"/>
                <w:szCs w:val="24"/>
              </w:rPr>
              <w:t>三</w:t>
            </w:r>
            <w:r>
              <w:rPr>
                <w:kern w:val="0"/>
                <w:sz w:val="24"/>
                <w:szCs w:val="24"/>
              </w:rPr>
              <w:t xml:space="preserve">部分 </w:t>
            </w:r>
            <w:r>
              <w:rPr>
                <w:rFonts w:hint="eastAsia"/>
                <w:kern w:val="0"/>
                <w:sz w:val="24"/>
                <w:szCs w:val="24"/>
              </w:rPr>
              <w:t>主观分</w:t>
            </w:r>
            <w:r>
              <w:rPr>
                <w:kern w:val="0"/>
                <w:sz w:val="24"/>
                <w:szCs w:val="24"/>
              </w:rPr>
              <w:t>（</w:t>
            </w:r>
            <w:r>
              <w:rPr>
                <w:rFonts w:hint="eastAsia"/>
                <w:kern w:val="0"/>
                <w:sz w:val="24"/>
                <w:szCs w:val="24"/>
              </w:rPr>
              <w:t>44</w:t>
            </w:r>
            <w:r>
              <w:rPr>
                <w:kern w:val="0"/>
                <w:sz w:val="24"/>
                <w:szCs w:val="24"/>
              </w:rPr>
              <w:t>分）</w:t>
            </w:r>
          </w:p>
        </w:tc>
        <w:tc>
          <w:tcPr>
            <w:tcW w:w="1010" w:type="dxa"/>
            <w:shd w:val="clear" w:color="auto" w:fill="auto"/>
            <w:vAlign w:val="center"/>
          </w:tcPr>
          <w:p w14:paraId="6F2ADA1B">
            <w:pPr>
              <w:widowControl/>
              <w:snapToGrid w:val="0"/>
              <w:jc w:val="center"/>
              <w:rPr>
                <w:kern w:val="0"/>
                <w:sz w:val="24"/>
                <w:szCs w:val="24"/>
              </w:rPr>
            </w:pPr>
            <w:r>
              <w:rPr>
                <w:rFonts w:hint="eastAsia"/>
                <w:kern w:val="0"/>
                <w:sz w:val="24"/>
                <w:szCs w:val="24"/>
              </w:rPr>
              <w:t>分值</w:t>
            </w:r>
          </w:p>
        </w:tc>
      </w:tr>
      <w:tr w14:paraId="65224A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36FD32EC">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6B259B67">
            <w:pPr>
              <w:widowControl/>
              <w:snapToGrid w:val="0"/>
              <w:jc w:val="center"/>
              <w:rPr>
                <w:kern w:val="0"/>
                <w:sz w:val="24"/>
                <w:szCs w:val="24"/>
              </w:rPr>
            </w:pPr>
            <w:r>
              <w:rPr>
                <w:rFonts w:hint="eastAsia"/>
                <w:kern w:val="0"/>
                <w:sz w:val="24"/>
                <w:szCs w:val="24"/>
              </w:rPr>
              <w:t>产品整体性能评价</w:t>
            </w:r>
          </w:p>
        </w:tc>
        <w:tc>
          <w:tcPr>
            <w:tcW w:w="7087" w:type="dxa"/>
            <w:shd w:val="clear" w:color="auto" w:fill="auto"/>
            <w:vAlign w:val="center"/>
          </w:tcPr>
          <w:p w14:paraId="76D9BC7E">
            <w:pPr>
              <w:widowControl/>
              <w:snapToGrid w:val="0"/>
              <w:rPr>
                <w:kern w:val="0"/>
                <w:sz w:val="24"/>
                <w:szCs w:val="24"/>
              </w:rPr>
            </w:pPr>
            <w:r>
              <w:rPr>
                <w:rFonts w:hint="eastAsia"/>
                <w:kern w:val="0"/>
                <w:sz w:val="24"/>
                <w:szCs w:val="24"/>
              </w:rPr>
              <w:t>至少包含产品整体设计理念、性能描述、安全耐用性描述等</w:t>
            </w:r>
          </w:p>
          <w:p w14:paraId="20CC6CB1">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7029FAC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00BA698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5B0260E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03A99362">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2DBA3E71">
            <w:pPr>
              <w:widowControl/>
              <w:snapToGrid w:val="0"/>
              <w:jc w:val="center"/>
              <w:rPr>
                <w:color w:val="FF0000"/>
                <w:kern w:val="0"/>
                <w:sz w:val="24"/>
                <w:szCs w:val="24"/>
              </w:rPr>
            </w:pPr>
            <w:r>
              <w:rPr>
                <w:rFonts w:hint="eastAsia"/>
                <w:kern w:val="0"/>
                <w:sz w:val="24"/>
                <w:szCs w:val="24"/>
              </w:rPr>
              <w:t>9</w:t>
            </w:r>
          </w:p>
        </w:tc>
      </w:tr>
      <w:tr w14:paraId="70DD4A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7DF80136">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14:paraId="725AE269">
            <w:pPr>
              <w:widowControl/>
              <w:snapToGrid w:val="0"/>
              <w:jc w:val="center"/>
              <w:rPr>
                <w:kern w:val="0"/>
                <w:sz w:val="24"/>
                <w:szCs w:val="24"/>
              </w:rPr>
            </w:pPr>
            <w:r>
              <w:rPr>
                <w:rFonts w:hint="eastAsia"/>
                <w:kern w:val="0"/>
                <w:sz w:val="24"/>
                <w:szCs w:val="24"/>
              </w:rPr>
              <w:t>产品关键零部件评价</w:t>
            </w:r>
          </w:p>
        </w:tc>
        <w:tc>
          <w:tcPr>
            <w:tcW w:w="7087" w:type="dxa"/>
            <w:shd w:val="clear" w:color="auto" w:fill="auto"/>
            <w:vAlign w:val="center"/>
          </w:tcPr>
          <w:p w14:paraId="50F895CF">
            <w:pPr>
              <w:widowControl/>
              <w:snapToGrid w:val="0"/>
              <w:rPr>
                <w:kern w:val="0"/>
                <w:sz w:val="24"/>
                <w:szCs w:val="24"/>
              </w:rPr>
            </w:pPr>
            <w:r>
              <w:rPr>
                <w:rFonts w:hint="eastAsia"/>
                <w:kern w:val="0"/>
                <w:sz w:val="24"/>
                <w:szCs w:val="24"/>
              </w:rPr>
              <w:t>至少包含产品关键零部件设计理念、性能描述、安全耐用性描述等</w:t>
            </w:r>
          </w:p>
          <w:p w14:paraId="3C8C630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111E582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41C7F0C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394C031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5B2872F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7515FB87">
            <w:pPr>
              <w:widowControl/>
              <w:snapToGrid w:val="0"/>
              <w:jc w:val="center"/>
              <w:rPr>
                <w:kern w:val="0"/>
                <w:sz w:val="24"/>
                <w:szCs w:val="24"/>
              </w:rPr>
            </w:pPr>
            <w:r>
              <w:rPr>
                <w:rFonts w:hint="eastAsia"/>
                <w:kern w:val="0"/>
                <w:sz w:val="24"/>
                <w:szCs w:val="24"/>
              </w:rPr>
              <w:t>9</w:t>
            </w:r>
          </w:p>
        </w:tc>
      </w:tr>
      <w:tr w14:paraId="539C3F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6E16C73">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40E4D7D0">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14:paraId="066E2D5A">
            <w:pPr>
              <w:widowControl/>
              <w:snapToGrid w:val="0"/>
              <w:rPr>
                <w:kern w:val="0"/>
                <w:sz w:val="24"/>
                <w:szCs w:val="24"/>
              </w:rPr>
            </w:pPr>
            <w:r>
              <w:rPr>
                <w:rFonts w:hint="eastAsia"/>
                <w:kern w:val="0"/>
                <w:sz w:val="24"/>
                <w:szCs w:val="24"/>
              </w:rPr>
              <w:t>至少包含人员安排、进度计划、安装方法、施工安全保障措施等</w:t>
            </w:r>
          </w:p>
          <w:p w14:paraId="237D55F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7F4D618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3FAA1A8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52529FC9">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3E3E2703">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63E37FAA">
            <w:pPr>
              <w:widowControl/>
              <w:snapToGrid w:val="0"/>
              <w:jc w:val="center"/>
              <w:rPr>
                <w:kern w:val="0"/>
                <w:sz w:val="24"/>
                <w:szCs w:val="24"/>
              </w:rPr>
            </w:pPr>
            <w:r>
              <w:rPr>
                <w:rFonts w:hint="eastAsia"/>
                <w:kern w:val="0"/>
                <w:sz w:val="24"/>
                <w:szCs w:val="24"/>
              </w:rPr>
              <w:t>6</w:t>
            </w:r>
          </w:p>
        </w:tc>
      </w:tr>
      <w:tr w14:paraId="03C717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297B5DA3">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09C707F7">
            <w:pPr>
              <w:widowControl/>
              <w:snapToGrid w:val="0"/>
              <w:jc w:val="center"/>
              <w:rPr>
                <w:sz w:val="24"/>
              </w:rPr>
            </w:pPr>
            <w:r>
              <w:rPr>
                <w:rFonts w:hint="eastAsia"/>
                <w:sz w:val="24"/>
              </w:rPr>
              <w:t>售后服务方案评价</w:t>
            </w:r>
          </w:p>
        </w:tc>
        <w:tc>
          <w:tcPr>
            <w:tcW w:w="7087" w:type="dxa"/>
            <w:shd w:val="clear" w:color="auto" w:fill="auto"/>
            <w:vAlign w:val="center"/>
          </w:tcPr>
          <w:p w14:paraId="0C229EBC">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14:paraId="65B7F4FC">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54F8315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20B1C1F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377B6D2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0C3F3472">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31299DD6">
            <w:pPr>
              <w:widowControl/>
              <w:snapToGrid w:val="0"/>
              <w:jc w:val="center"/>
              <w:rPr>
                <w:kern w:val="0"/>
                <w:sz w:val="24"/>
                <w:szCs w:val="24"/>
              </w:rPr>
            </w:pPr>
            <w:r>
              <w:rPr>
                <w:rFonts w:hint="eastAsia"/>
                <w:kern w:val="0"/>
                <w:sz w:val="24"/>
                <w:szCs w:val="24"/>
              </w:rPr>
              <w:t>6</w:t>
            </w:r>
          </w:p>
        </w:tc>
      </w:tr>
      <w:tr w14:paraId="640E94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7" w:hRule="atLeast"/>
          <w:jc w:val="center"/>
        </w:trPr>
        <w:tc>
          <w:tcPr>
            <w:tcW w:w="508" w:type="dxa"/>
            <w:shd w:val="clear" w:color="auto" w:fill="auto"/>
            <w:vAlign w:val="center"/>
          </w:tcPr>
          <w:p w14:paraId="1AFE9A41">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185255CC">
            <w:pPr>
              <w:widowControl/>
              <w:adjustRightInd w:val="0"/>
              <w:snapToGrid w:val="0"/>
              <w:jc w:val="center"/>
              <w:rPr>
                <w:rFonts w:cs="仿宋" w:asciiTheme="minorEastAsia" w:hAnsiTheme="minorEastAsia" w:eastAsiaTheme="minorEastAsia"/>
                <w:kern w:val="0"/>
                <w:sz w:val="24"/>
              </w:rPr>
            </w:pPr>
            <w:r>
              <w:rPr>
                <w:rFonts w:hint="eastAsia" w:cs="仿宋" w:asciiTheme="minorEastAsia" w:hAnsiTheme="minorEastAsia" w:eastAsiaTheme="minorEastAsia"/>
                <w:kern w:val="0"/>
                <w:sz w:val="24"/>
              </w:rPr>
              <w:t>样品评价</w:t>
            </w:r>
          </w:p>
        </w:tc>
        <w:tc>
          <w:tcPr>
            <w:tcW w:w="7087" w:type="dxa"/>
            <w:shd w:val="clear" w:color="auto" w:fill="auto"/>
            <w:vAlign w:val="center"/>
          </w:tcPr>
          <w:p w14:paraId="07C13D27">
            <w:pPr>
              <w:pStyle w:val="34"/>
              <w:spacing w:line="340" w:lineRule="exact"/>
              <w:jc w:val="both"/>
              <w:rPr>
                <w:rFonts w:cs="仿宋" w:asciiTheme="minorEastAsia" w:hAnsiTheme="minorEastAsia" w:eastAsiaTheme="minorEastAsia"/>
                <w:color w:val="auto"/>
                <w:highlight w:val="yellow"/>
              </w:rPr>
            </w:pPr>
            <w:r>
              <w:rPr>
                <w:rFonts w:hint="eastAsia" w:cs="仿宋" w:asciiTheme="minorEastAsia" w:hAnsiTheme="minorEastAsia" w:eastAsiaTheme="minorEastAsia"/>
                <w:color w:val="auto"/>
              </w:rPr>
              <w:t>（1）化学实验室1序号6化学学生实验桌(桌面、桌腿小样)、化学学生实验桌集成中智能升降通风装置，包含序号14升降系统控制模块，序号15吸风装置按钮，序号18学生台桌面通风装置(吸风罩)评价</w:t>
            </w:r>
          </w:p>
          <w:p w14:paraId="2B3708F3">
            <w:pPr>
              <w:widowControl/>
              <w:snapToGrid w:val="0"/>
              <w:spacing w:line="340" w:lineRule="exact"/>
              <w:rPr>
                <w:kern w:val="0"/>
                <w:sz w:val="24"/>
                <w:szCs w:val="24"/>
              </w:rPr>
            </w:pPr>
            <w:r>
              <w:rPr>
                <w:rFonts w:hint="eastAsia"/>
                <w:kern w:val="0"/>
                <w:sz w:val="24"/>
                <w:szCs w:val="24"/>
              </w:rPr>
              <w:t>样品无瑕疵：6分；</w:t>
            </w:r>
          </w:p>
          <w:p w14:paraId="4C7BDD67">
            <w:pPr>
              <w:widowControl/>
              <w:snapToGrid w:val="0"/>
              <w:spacing w:line="340" w:lineRule="exact"/>
              <w:rPr>
                <w:kern w:val="0"/>
                <w:sz w:val="24"/>
                <w:szCs w:val="24"/>
              </w:rPr>
            </w:pPr>
            <w:r>
              <w:rPr>
                <w:rFonts w:hint="eastAsia"/>
                <w:kern w:val="0"/>
                <w:sz w:val="24"/>
                <w:szCs w:val="24"/>
              </w:rPr>
              <w:t>样品存在1处瑕疵扣1分，最低0分</w:t>
            </w:r>
          </w:p>
          <w:p w14:paraId="1E1133E1">
            <w:pPr>
              <w:widowControl/>
              <w:snapToGrid w:val="0"/>
              <w:spacing w:line="340" w:lineRule="exact"/>
              <w:rPr>
                <w:kern w:val="0"/>
                <w:sz w:val="24"/>
                <w:szCs w:val="24"/>
              </w:rPr>
            </w:pPr>
            <w:r>
              <w:rPr>
                <w:rFonts w:hint="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人体接触或收藏物品的部位有毛刺、刃口、棱角；存在较大的刺激性异味）</w:t>
            </w:r>
          </w:p>
          <w:p w14:paraId="626F8D72">
            <w:pPr>
              <w:widowControl/>
              <w:snapToGrid w:val="0"/>
              <w:spacing w:line="340" w:lineRule="exact"/>
              <w:rPr>
                <w:kern w:val="0"/>
                <w:sz w:val="24"/>
                <w:szCs w:val="24"/>
              </w:rPr>
            </w:pPr>
            <w:r>
              <w:rPr>
                <w:rFonts w:hint="eastAsia"/>
                <w:kern w:val="0"/>
                <w:sz w:val="24"/>
                <w:szCs w:val="24"/>
                <w:shd w:val="clear" w:color="auto" w:fill="FFFFFF" w:themeFill="background1"/>
              </w:rPr>
              <w:t>（2）化学实验室1序号2</w:t>
            </w:r>
            <w:r>
              <w:rPr>
                <w:rFonts w:hint="eastAsia" w:cs="仿宋" w:asciiTheme="minorEastAsia" w:hAnsiTheme="minorEastAsia" w:eastAsiaTheme="minorEastAsia"/>
                <w:sz w:val="24"/>
                <w:szCs w:val="24"/>
              </w:rPr>
              <w:t>教师演示台(桌面、桌腿小样)、</w:t>
            </w:r>
            <w:r>
              <w:rPr>
                <w:rFonts w:hint="eastAsia"/>
                <w:sz w:val="24"/>
              </w:rPr>
              <w:t>序号9</w:t>
            </w:r>
            <w:r>
              <w:rPr>
                <w:rFonts w:hint="eastAsia" w:cs="仿宋" w:asciiTheme="minorEastAsia" w:hAnsiTheme="minorEastAsia" w:eastAsiaTheme="minorEastAsia"/>
                <w:sz w:val="24"/>
                <w:szCs w:val="24"/>
              </w:rPr>
              <w:t>钢塑水槽柜柜体板（含连接件、地脚）</w:t>
            </w:r>
            <w:r>
              <w:rPr>
                <w:rFonts w:hint="eastAsia"/>
                <w:kern w:val="0"/>
                <w:sz w:val="24"/>
                <w:szCs w:val="24"/>
                <w:shd w:val="clear" w:color="auto" w:fill="FFFFFF" w:themeFill="background1"/>
              </w:rPr>
              <w:t>评价</w:t>
            </w:r>
          </w:p>
          <w:p w14:paraId="7B0CDCF6">
            <w:pPr>
              <w:widowControl/>
              <w:snapToGrid w:val="0"/>
              <w:rPr>
                <w:kern w:val="0"/>
                <w:sz w:val="24"/>
                <w:szCs w:val="24"/>
              </w:rPr>
            </w:pPr>
            <w:r>
              <w:rPr>
                <w:rFonts w:hint="eastAsia"/>
                <w:kern w:val="0"/>
                <w:sz w:val="24"/>
                <w:szCs w:val="24"/>
              </w:rPr>
              <w:t>样品无瑕疵：2分；</w:t>
            </w:r>
          </w:p>
          <w:p w14:paraId="0AC42496">
            <w:pPr>
              <w:widowControl/>
              <w:snapToGrid w:val="0"/>
              <w:rPr>
                <w:kern w:val="0"/>
                <w:sz w:val="24"/>
                <w:szCs w:val="24"/>
              </w:rPr>
            </w:pPr>
            <w:r>
              <w:rPr>
                <w:rFonts w:hint="eastAsia"/>
                <w:kern w:val="0"/>
                <w:sz w:val="24"/>
                <w:szCs w:val="24"/>
              </w:rPr>
              <w:t>样品存在1处瑕疵扣1分，最低0分</w:t>
            </w:r>
          </w:p>
          <w:p w14:paraId="06A869A4">
            <w:pPr>
              <w:widowControl/>
              <w:snapToGrid w:val="0"/>
              <w:spacing w:line="340" w:lineRule="exact"/>
              <w:rPr>
                <w:kern w:val="0"/>
                <w:sz w:val="24"/>
                <w:szCs w:val="24"/>
                <w:lang w:val="zh-CN"/>
              </w:rPr>
            </w:pPr>
            <w:r>
              <w:rPr>
                <w:rFonts w:hint="eastAsia"/>
                <w:kern w:val="0"/>
                <w:sz w:val="24"/>
                <w:szCs w:val="24"/>
                <w:lang w:val="zh-CN"/>
              </w:rPr>
              <w:t>（本项所称“瑕疵”是指样品设计、制作不满足招标文件要求；材质不满足招标文件要求；样品外表存在漏喷、锈蚀、脱色、掉色现象；涂层粗糙、色泽不一致、流挂、疙瘩、皱皮、飞漆，存在较大的刺激性异味）</w:t>
            </w:r>
          </w:p>
          <w:p w14:paraId="2F60501B">
            <w:pPr>
              <w:widowControl/>
              <w:snapToGrid w:val="0"/>
              <w:spacing w:line="340" w:lineRule="exact"/>
              <w:rPr>
                <w:rFonts w:cs="仿宋" w:asciiTheme="minorEastAsia" w:hAnsiTheme="minorEastAsia" w:eastAsiaTheme="minorEastAsia"/>
                <w:kern w:val="0"/>
                <w:sz w:val="24"/>
              </w:rPr>
            </w:pPr>
            <w:r>
              <w:rPr>
                <w:rFonts w:hint="eastAsia" w:eastAsiaTheme="minorEastAsia"/>
                <w:kern w:val="0"/>
                <w:sz w:val="24"/>
                <w:szCs w:val="24"/>
              </w:rPr>
              <w:t>（3）</w:t>
            </w:r>
            <w:r>
              <w:rPr>
                <w:rFonts w:hint="eastAsia" w:cs="仿宋" w:asciiTheme="minorEastAsia" w:hAnsiTheme="minorEastAsia" w:eastAsiaTheme="minorEastAsia"/>
                <w:kern w:val="0"/>
                <w:sz w:val="24"/>
              </w:rPr>
              <w:t xml:space="preserve">传感器评价 </w:t>
            </w:r>
          </w:p>
          <w:p w14:paraId="63C0C042">
            <w:pPr>
              <w:widowControl/>
              <w:snapToGrid w:val="0"/>
              <w:spacing w:line="340" w:lineRule="exact"/>
              <w:rPr>
                <w:kern w:val="0"/>
                <w:sz w:val="24"/>
                <w:szCs w:val="24"/>
              </w:rPr>
            </w:pPr>
            <w:r>
              <w:rPr>
                <w:rFonts w:hint="eastAsia"/>
                <w:kern w:val="0"/>
                <w:sz w:val="24"/>
                <w:szCs w:val="24"/>
              </w:rPr>
              <w:t>样品无瑕疵：6分；</w:t>
            </w:r>
          </w:p>
          <w:p w14:paraId="651A78CD">
            <w:pPr>
              <w:widowControl/>
              <w:snapToGrid w:val="0"/>
              <w:spacing w:line="340" w:lineRule="exact"/>
              <w:rPr>
                <w:rFonts w:cs="仿宋" w:asciiTheme="minorEastAsia" w:hAnsiTheme="minorEastAsia" w:eastAsiaTheme="minorEastAsia"/>
                <w:kern w:val="0"/>
                <w:sz w:val="24"/>
              </w:rPr>
            </w:pPr>
            <w:r>
              <w:rPr>
                <w:rFonts w:hint="eastAsia"/>
                <w:kern w:val="0"/>
                <w:sz w:val="24"/>
                <w:szCs w:val="24"/>
              </w:rPr>
              <w:t>样品存在1处瑕疵扣2分，最低0分</w:t>
            </w:r>
          </w:p>
          <w:p w14:paraId="28D3BD88">
            <w:pPr>
              <w:widowControl/>
              <w:snapToGrid w:val="0"/>
              <w:spacing w:line="340" w:lineRule="exact"/>
              <w:rPr>
                <w:kern w:val="0"/>
                <w:sz w:val="24"/>
                <w:szCs w:val="24"/>
                <w:lang w:val="zh-CN"/>
              </w:rPr>
            </w:pPr>
            <w:r>
              <w:rPr>
                <w:rFonts w:hint="eastAsia"/>
                <w:kern w:val="0"/>
                <w:sz w:val="24"/>
                <w:szCs w:val="24"/>
                <w:lang w:val="zh-CN"/>
              </w:rPr>
              <w:t>（本项所称“瑕疵”是指</w:t>
            </w:r>
            <w:r>
              <w:rPr>
                <w:rFonts w:hint="eastAsia"/>
                <w:kern w:val="0"/>
                <w:sz w:val="24"/>
                <w:szCs w:val="24"/>
              </w:rPr>
              <w:t>示数不准确；示数不稳定；制作工艺不精细）</w:t>
            </w:r>
          </w:p>
        </w:tc>
        <w:tc>
          <w:tcPr>
            <w:tcW w:w="1010" w:type="dxa"/>
            <w:shd w:val="clear" w:color="auto" w:fill="auto"/>
            <w:vAlign w:val="center"/>
          </w:tcPr>
          <w:p w14:paraId="0F4D082F">
            <w:pPr>
              <w:widowControl/>
              <w:snapToGrid w:val="0"/>
              <w:jc w:val="center"/>
              <w:rPr>
                <w:kern w:val="0"/>
                <w:sz w:val="24"/>
                <w:szCs w:val="24"/>
              </w:rPr>
            </w:pPr>
            <w:r>
              <w:rPr>
                <w:rFonts w:hint="eastAsia"/>
                <w:kern w:val="0"/>
                <w:sz w:val="24"/>
                <w:szCs w:val="24"/>
              </w:rPr>
              <w:t>14</w:t>
            </w:r>
          </w:p>
        </w:tc>
      </w:tr>
    </w:tbl>
    <w:p w14:paraId="238E0265">
      <w:pPr>
        <w:pStyle w:val="34"/>
        <w:spacing w:line="360" w:lineRule="auto"/>
        <w:ind w:firstLine="480" w:firstLineChars="200"/>
        <w:rPr>
          <w:rFonts w:ascii="Times New Roman" w:hAnsi="Times New Roman" w:eastAsia="宋体" w:cs="Times New Roman"/>
          <w:color w:val="auto"/>
        </w:rPr>
      </w:pPr>
    </w:p>
    <w:p w14:paraId="7F4C4319">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第18包：天津市和平区生物实验室</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682539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3A5F53F5">
            <w:pPr>
              <w:widowControl/>
              <w:snapToGrid w:val="0"/>
              <w:jc w:val="center"/>
              <w:rPr>
                <w:kern w:val="0"/>
                <w:sz w:val="24"/>
                <w:szCs w:val="24"/>
              </w:rPr>
            </w:pPr>
            <w:r>
              <w:rPr>
                <w:kern w:val="0"/>
                <w:sz w:val="24"/>
                <w:szCs w:val="24"/>
              </w:rPr>
              <w:t>第一部分</w:t>
            </w:r>
            <w:r>
              <w:rPr>
                <w:rFonts w:hint="eastAsia"/>
                <w:kern w:val="0"/>
                <w:sz w:val="24"/>
                <w:szCs w:val="24"/>
              </w:rPr>
              <w:t xml:space="preserve"> 价格（30分）</w:t>
            </w:r>
          </w:p>
        </w:tc>
        <w:tc>
          <w:tcPr>
            <w:tcW w:w="1010" w:type="dxa"/>
            <w:shd w:val="clear" w:color="auto" w:fill="auto"/>
            <w:vAlign w:val="center"/>
          </w:tcPr>
          <w:p w14:paraId="04A7D5E8">
            <w:pPr>
              <w:widowControl/>
              <w:snapToGrid w:val="0"/>
              <w:jc w:val="center"/>
              <w:rPr>
                <w:kern w:val="0"/>
                <w:sz w:val="24"/>
                <w:szCs w:val="24"/>
              </w:rPr>
            </w:pPr>
            <w:r>
              <w:rPr>
                <w:kern w:val="0"/>
                <w:sz w:val="24"/>
                <w:szCs w:val="24"/>
              </w:rPr>
              <w:t>分值</w:t>
            </w:r>
          </w:p>
        </w:tc>
      </w:tr>
      <w:tr w14:paraId="5270C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4381DE71">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6CB4E63A">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14:paraId="522DA44B">
            <w:pPr>
              <w:widowControl/>
              <w:snapToGrid w:val="0"/>
              <w:rPr>
                <w:kern w:val="0"/>
                <w:sz w:val="24"/>
                <w:szCs w:val="24"/>
              </w:rPr>
            </w:pPr>
            <w:r>
              <w:rPr>
                <w:rFonts w:hint="eastAsia"/>
                <w:kern w:val="0"/>
                <w:sz w:val="24"/>
                <w:szCs w:val="24"/>
              </w:rPr>
              <w:t>（1）投标报价超过采购预算的，投标无效，未超过采购预算的投标报价按以下公式进行计算</w:t>
            </w:r>
          </w:p>
          <w:p w14:paraId="0159C0CE">
            <w:pPr>
              <w:widowControl/>
              <w:snapToGrid w:val="0"/>
              <w:rPr>
                <w:kern w:val="0"/>
                <w:sz w:val="24"/>
                <w:szCs w:val="24"/>
              </w:rPr>
            </w:pPr>
            <w:r>
              <w:rPr>
                <w:rFonts w:hint="eastAsia"/>
                <w:kern w:val="0"/>
                <w:sz w:val="24"/>
                <w:szCs w:val="24"/>
              </w:rPr>
              <w:t>（2）投标报价得分=（评标基准价/投标报价）×30</w:t>
            </w:r>
          </w:p>
          <w:p w14:paraId="2E79BB23">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14:paraId="69435462">
            <w:pPr>
              <w:widowControl/>
              <w:snapToGrid w:val="0"/>
              <w:jc w:val="center"/>
              <w:rPr>
                <w:kern w:val="0"/>
                <w:sz w:val="24"/>
                <w:szCs w:val="24"/>
              </w:rPr>
            </w:pPr>
            <w:r>
              <w:rPr>
                <w:rFonts w:hint="eastAsia"/>
                <w:kern w:val="0"/>
                <w:sz w:val="24"/>
                <w:szCs w:val="24"/>
              </w:rPr>
              <w:t>30</w:t>
            </w:r>
          </w:p>
        </w:tc>
      </w:tr>
      <w:tr w14:paraId="5EF757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51B501E0">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 xml:space="preserve">部分 </w:t>
            </w:r>
            <w:r>
              <w:rPr>
                <w:rFonts w:hint="eastAsia"/>
                <w:kern w:val="0"/>
                <w:sz w:val="24"/>
                <w:szCs w:val="24"/>
              </w:rPr>
              <w:t>客观分</w:t>
            </w:r>
            <w:r>
              <w:rPr>
                <w:kern w:val="0"/>
                <w:sz w:val="24"/>
                <w:szCs w:val="24"/>
              </w:rPr>
              <w:t>（</w:t>
            </w:r>
            <w:r>
              <w:rPr>
                <w:rFonts w:hint="eastAsia"/>
                <w:kern w:val="0"/>
                <w:sz w:val="24"/>
                <w:szCs w:val="24"/>
              </w:rPr>
              <w:t>26</w:t>
            </w:r>
            <w:r>
              <w:rPr>
                <w:kern w:val="0"/>
                <w:sz w:val="24"/>
                <w:szCs w:val="24"/>
              </w:rPr>
              <w:t>分）</w:t>
            </w:r>
          </w:p>
        </w:tc>
        <w:tc>
          <w:tcPr>
            <w:tcW w:w="1010" w:type="dxa"/>
            <w:shd w:val="clear" w:color="auto" w:fill="auto"/>
            <w:vAlign w:val="center"/>
          </w:tcPr>
          <w:p w14:paraId="227B2F0D">
            <w:pPr>
              <w:widowControl/>
              <w:snapToGrid w:val="0"/>
              <w:jc w:val="center"/>
              <w:rPr>
                <w:kern w:val="0"/>
                <w:sz w:val="24"/>
                <w:szCs w:val="24"/>
              </w:rPr>
            </w:pPr>
            <w:r>
              <w:rPr>
                <w:rFonts w:hint="eastAsia"/>
                <w:kern w:val="0"/>
                <w:sz w:val="24"/>
                <w:szCs w:val="24"/>
              </w:rPr>
              <w:t>分值</w:t>
            </w:r>
          </w:p>
        </w:tc>
      </w:tr>
      <w:tr w14:paraId="76E74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3364C57B">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c>
          <w:tcPr>
            <w:tcW w:w="1655" w:type="dxa"/>
            <w:shd w:val="clear" w:color="auto" w:fill="auto"/>
            <w:vAlign w:val="center"/>
          </w:tcPr>
          <w:p w14:paraId="2A7927A9">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环境标志产品</w:t>
            </w:r>
          </w:p>
        </w:tc>
        <w:tc>
          <w:tcPr>
            <w:tcW w:w="7087" w:type="dxa"/>
            <w:shd w:val="clear" w:color="auto" w:fill="auto"/>
            <w:vAlign w:val="center"/>
          </w:tcPr>
          <w:p w14:paraId="1054138E">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按照《关于调整优化节能产品、环境标志产品政府采购执行机制的通知》（财库〔2019〕9号）判定，投标产品是否属于环境标志产品。</w:t>
            </w:r>
          </w:p>
          <w:p w14:paraId="51A1054B">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投标产品为1项的，且投标产品是环境标志产品的：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7A828920">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投标产品为多项的，得分为环境标志产品价值权重×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6BF1A6ED">
            <w:pPr>
              <w:adjustRightInd w:val="0"/>
              <w:snapToGrid w:val="0"/>
              <w:spacing w:line="276" w:lineRule="auto"/>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7CF3710C">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3D117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2E817368">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2</w:t>
            </w:r>
          </w:p>
        </w:tc>
        <w:tc>
          <w:tcPr>
            <w:tcW w:w="1655" w:type="dxa"/>
            <w:shd w:val="clear" w:color="auto" w:fill="auto"/>
            <w:vAlign w:val="center"/>
          </w:tcPr>
          <w:p w14:paraId="11304A89">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节能产品</w:t>
            </w:r>
          </w:p>
        </w:tc>
        <w:tc>
          <w:tcPr>
            <w:tcW w:w="7087" w:type="dxa"/>
            <w:shd w:val="clear" w:color="auto" w:fill="auto"/>
            <w:vAlign w:val="center"/>
          </w:tcPr>
          <w:p w14:paraId="06DB2C6D">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按照《关于调整优化节能产品、环境标志产品政府采购执行机制的通知》（财库〔2019〕9号）判定，投标产品是否属于节能产品。</w:t>
            </w:r>
          </w:p>
          <w:p w14:paraId="365CBFE1">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投标产品为1项的，且投标产品是非强制采购节能产品的：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776AFA51">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投标产品为多项的，得分为非强制采购节能产品价值权重×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0D86EA04">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177F6FDF">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377F4F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32F709BE">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3302E166">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14:paraId="27C97309">
            <w:pPr>
              <w:snapToGrid w:val="0"/>
              <w:rPr>
                <w:bCs/>
                <w:sz w:val="24"/>
              </w:rPr>
            </w:pPr>
            <w:r>
              <w:rPr>
                <w:rFonts w:hint="eastAsia"/>
                <w:bCs/>
                <w:sz w:val="24"/>
              </w:rPr>
              <w:t>所投核心产品的制造商具备质量管理体系认证、职业健康安全管理体系认证、环境管理体系认证，投标文件中提供证书扫描件。具备1份证书得1分，最多3分.</w:t>
            </w:r>
          </w:p>
        </w:tc>
        <w:tc>
          <w:tcPr>
            <w:tcW w:w="1010" w:type="dxa"/>
            <w:shd w:val="clear" w:color="auto" w:fill="auto"/>
            <w:vAlign w:val="center"/>
          </w:tcPr>
          <w:p w14:paraId="574F9693">
            <w:pPr>
              <w:widowControl/>
              <w:snapToGrid w:val="0"/>
              <w:jc w:val="center"/>
              <w:rPr>
                <w:kern w:val="0"/>
                <w:sz w:val="24"/>
                <w:szCs w:val="24"/>
              </w:rPr>
            </w:pPr>
            <w:r>
              <w:rPr>
                <w:rFonts w:hint="eastAsia"/>
                <w:kern w:val="0"/>
                <w:sz w:val="24"/>
                <w:szCs w:val="24"/>
              </w:rPr>
              <w:t>3</w:t>
            </w:r>
          </w:p>
        </w:tc>
      </w:tr>
      <w:tr w14:paraId="32F22D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33C8BF69">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14143CD7">
            <w:pPr>
              <w:widowControl/>
              <w:snapToGrid w:val="0"/>
              <w:jc w:val="center"/>
              <w:rPr>
                <w:color w:val="FF0000"/>
                <w:kern w:val="0"/>
                <w:sz w:val="24"/>
                <w:szCs w:val="24"/>
              </w:rPr>
            </w:pPr>
            <w:r>
              <w:rPr>
                <w:rFonts w:hint="eastAsia"/>
                <w:kern w:val="0"/>
                <w:sz w:val="24"/>
                <w:szCs w:val="24"/>
              </w:rPr>
              <w:t>投标人业绩评价</w:t>
            </w:r>
          </w:p>
        </w:tc>
        <w:tc>
          <w:tcPr>
            <w:tcW w:w="7087" w:type="dxa"/>
            <w:shd w:val="clear" w:color="auto" w:fill="auto"/>
            <w:vAlign w:val="center"/>
          </w:tcPr>
          <w:p w14:paraId="4C127553">
            <w:pPr>
              <w:snapToGrid w:val="0"/>
              <w:rPr>
                <w:bCs/>
                <w:sz w:val="24"/>
              </w:rPr>
            </w:pPr>
            <w:r>
              <w:rPr>
                <w:bCs/>
                <w:sz w:val="24"/>
              </w:rPr>
              <w:t>完全按照以下要求提供已完成的</w:t>
            </w:r>
            <w:r>
              <w:rPr>
                <w:rFonts w:hint="eastAsia"/>
                <w:bCs/>
                <w:sz w:val="24"/>
              </w:rPr>
              <w:t>业绩（业绩内容至少包含实验室设备或教学仪器）</w:t>
            </w:r>
            <w:r>
              <w:rPr>
                <w:bCs/>
                <w:sz w:val="24"/>
              </w:rPr>
              <w:t>，</w:t>
            </w:r>
            <w:r>
              <w:rPr>
                <w:rFonts w:hint="eastAsia"/>
                <w:bCs/>
                <w:sz w:val="24"/>
              </w:rPr>
              <w:t>提供的证明材料均不得遮挡涂黑</w:t>
            </w:r>
            <w:r>
              <w:rPr>
                <w:bCs/>
                <w:sz w:val="24"/>
              </w:rPr>
              <w:t>，否则不予认定加分。</w:t>
            </w:r>
          </w:p>
          <w:p w14:paraId="3661165D">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22年</w:t>
            </w:r>
            <w:r>
              <w:rPr>
                <w:sz w:val="24"/>
              </w:rPr>
              <w:t>1</w:t>
            </w:r>
            <w:r>
              <w:rPr>
                <w:rFonts w:hint="eastAsia"/>
                <w:sz w:val="24"/>
              </w:rPr>
              <w:t>月</w:t>
            </w:r>
            <w:r>
              <w:rPr>
                <w:sz w:val="24"/>
              </w:rPr>
              <w:t>1</w:t>
            </w:r>
            <w:r>
              <w:rPr>
                <w:rFonts w:hint="eastAsia"/>
                <w:sz w:val="24"/>
              </w:rPr>
              <w:t>日至今）</w:t>
            </w:r>
            <w:r>
              <w:rPr>
                <w:bCs/>
                <w:sz w:val="24"/>
              </w:rPr>
              <w:t>。</w:t>
            </w:r>
          </w:p>
          <w:p w14:paraId="270FF11B">
            <w:pPr>
              <w:snapToGrid w:val="0"/>
              <w:rPr>
                <w:sz w:val="24"/>
              </w:rPr>
            </w:pPr>
            <w:r>
              <w:rPr>
                <w:sz w:val="24"/>
              </w:rPr>
              <w:t>B.</w:t>
            </w:r>
            <w:r>
              <w:rPr>
                <w:rFonts w:hint="eastAsia"/>
                <w:sz w:val="24"/>
              </w:rPr>
              <w:t xml:space="preserve"> 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14:paraId="106C2B6F">
            <w:pPr>
              <w:widowControl/>
              <w:snapToGrid w:val="0"/>
              <w:rPr>
                <w:color w:val="FF0000"/>
                <w:sz w:val="24"/>
              </w:rPr>
            </w:pPr>
            <w:r>
              <w:rPr>
                <w:rFonts w:hint="eastAsia"/>
                <w:bCs/>
                <w:sz w:val="24"/>
              </w:rPr>
              <w:t>1个业绩1分，最多6分。</w:t>
            </w:r>
          </w:p>
        </w:tc>
        <w:tc>
          <w:tcPr>
            <w:tcW w:w="1010" w:type="dxa"/>
            <w:shd w:val="clear" w:color="auto" w:fill="auto"/>
            <w:vAlign w:val="center"/>
          </w:tcPr>
          <w:p w14:paraId="765B750F">
            <w:pPr>
              <w:widowControl/>
              <w:snapToGrid w:val="0"/>
              <w:jc w:val="center"/>
              <w:rPr>
                <w:kern w:val="0"/>
                <w:sz w:val="24"/>
                <w:szCs w:val="24"/>
              </w:rPr>
            </w:pPr>
            <w:r>
              <w:rPr>
                <w:rFonts w:hint="eastAsia"/>
                <w:kern w:val="0"/>
                <w:sz w:val="24"/>
                <w:szCs w:val="24"/>
              </w:rPr>
              <w:t>6</w:t>
            </w:r>
          </w:p>
        </w:tc>
      </w:tr>
      <w:tr w14:paraId="669750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3D1700B1">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53549D2A">
            <w:pPr>
              <w:widowControl/>
              <w:snapToGrid w:val="0"/>
              <w:jc w:val="center"/>
              <w:rPr>
                <w:kern w:val="0"/>
                <w:sz w:val="24"/>
                <w:szCs w:val="24"/>
              </w:rPr>
            </w:pPr>
            <w:r>
              <w:rPr>
                <w:rFonts w:hint="eastAsia"/>
                <w:kern w:val="0"/>
                <w:sz w:val="24"/>
                <w:szCs w:val="24"/>
              </w:rPr>
              <w:t>产品参数承诺评价</w:t>
            </w:r>
          </w:p>
        </w:tc>
        <w:tc>
          <w:tcPr>
            <w:tcW w:w="7087" w:type="dxa"/>
            <w:shd w:val="clear" w:color="auto" w:fill="auto"/>
            <w:vAlign w:val="center"/>
          </w:tcPr>
          <w:p w14:paraId="064AB599">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5175C80D">
            <w:pPr>
              <w:snapToGrid w:val="0"/>
              <w:rPr>
                <w:bCs/>
                <w:sz w:val="24"/>
              </w:rPr>
            </w:pPr>
            <w:r>
              <w:rPr>
                <w:rFonts w:hint="eastAsia"/>
                <w:bCs/>
                <w:sz w:val="24"/>
              </w:rPr>
              <w:t>（1）</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bCs/>
                <w:sz w:val="24"/>
              </w:rPr>
              <w:t>所投天津市第二耀华中学生物实验室1，</w:t>
            </w:r>
            <w:r>
              <w:rPr>
                <w:rFonts w:hint="eastAsia"/>
                <w:sz w:val="24"/>
              </w:rPr>
              <w:t>序号</w:t>
            </w:r>
            <w:r>
              <w:rPr>
                <w:rFonts w:hint="eastAsia"/>
                <w:bCs/>
                <w:sz w:val="24"/>
              </w:rPr>
              <w:t>14教师端数码显微镜具有CMA标识或CNAS标识的检测/检验/试验/测试报告，且该报告能证明以上所投产品满足下述参数要求，每承诺1条得1分，最多5分；</w:t>
            </w:r>
          </w:p>
          <w:p w14:paraId="26001A14">
            <w:pPr>
              <w:numPr>
                <w:ilvl w:val="0"/>
                <w:numId w:val="23"/>
              </w:numPr>
              <w:snapToGrid w:val="0"/>
              <w:rPr>
                <w:bCs/>
                <w:sz w:val="24"/>
              </w:rPr>
            </w:pPr>
            <w:r>
              <w:rPr>
                <w:rFonts w:hint="eastAsia"/>
                <w:bCs/>
                <w:sz w:val="24"/>
              </w:rPr>
              <w:t xml:space="preserve">一体化设计，仪器拆包装箱接上电源即可使用，无需再进行目镜、物镜及其他部件的组装； </w:t>
            </w:r>
          </w:p>
          <w:p w14:paraId="642DF26F">
            <w:pPr>
              <w:numPr>
                <w:ilvl w:val="0"/>
                <w:numId w:val="23"/>
              </w:numPr>
              <w:snapToGrid w:val="0"/>
              <w:rPr>
                <w:bCs/>
                <w:sz w:val="24"/>
              </w:rPr>
            </w:pPr>
            <w:r>
              <w:rPr>
                <w:rFonts w:hint="eastAsia"/>
                <w:bCs/>
                <w:sz w:val="24"/>
              </w:rPr>
              <w:t>自带液晶屏，液晶屏与机身一体式设计，拆开包装，液晶屏与机身已完好链接，非分体式设计</w:t>
            </w:r>
          </w:p>
          <w:p w14:paraId="1E8D300A">
            <w:pPr>
              <w:numPr>
                <w:ilvl w:val="0"/>
                <w:numId w:val="23"/>
              </w:numPr>
              <w:snapToGrid w:val="0"/>
              <w:rPr>
                <w:bCs/>
                <w:sz w:val="24"/>
              </w:rPr>
            </w:pPr>
            <w:r>
              <w:rPr>
                <w:rFonts w:hint="eastAsia"/>
                <w:bCs/>
                <w:sz w:val="24"/>
              </w:rPr>
              <w:t>数码功能显微镜拍照像素：≥1600万像素；录像分辨率：≥1080P/30FPS；</w:t>
            </w:r>
          </w:p>
          <w:p w14:paraId="42C00917">
            <w:pPr>
              <w:numPr>
                <w:ilvl w:val="0"/>
                <w:numId w:val="23"/>
              </w:numPr>
              <w:snapToGrid w:val="0"/>
              <w:rPr>
                <w:bCs/>
                <w:sz w:val="24"/>
              </w:rPr>
            </w:pPr>
            <w:r>
              <w:rPr>
                <w:rFonts w:hint="eastAsia"/>
                <w:bCs/>
                <w:sz w:val="24"/>
              </w:rPr>
              <w:t>画面无拖尾及延迟现象，仪器本身可实现照片和视频回放功能；</w:t>
            </w:r>
          </w:p>
          <w:p w14:paraId="0CCE25F6">
            <w:pPr>
              <w:numPr>
                <w:ilvl w:val="0"/>
                <w:numId w:val="23"/>
              </w:numPr>
              <w:snapToGrid w:val="0"/>
              <w:rPr>
                <w:bCs/>
                <w:sz w:val="24"/>
              </w:rPr>
            </w:pPr>
            <w:r>
              <w:rPr>
                <w:rFonts w:hint="eastAsia"/>
                <w:bCs/>
                <w:sz w:val="24"/>
              </w:rPr>
              <w:t>具有在观察画面上进行标注的功能，支持使用涂鸦、直线、圆形、文字等方式标注，并生成图片保存；</w:t>
            </w:r>
          </w:p>
          <w:p w14:paraId="3DC4F23B">
            <w:pPr>
              <w:snapToGrid w:val="0"/>
              <w:rPr>
                <w:bCs/>
                <w:sz w:val="24"/>
              </w:rPr>
            </w:pPr>
            <w:r>
              <w:rPr>
                <w:rFonts w:hint="eastAsia"/>
                <w:bCs/>
                <w:sz w:val="24"/>
              </w:rPr>
              <w:t>（2）</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bCs/>
                <w:sz w:val="24"/>
              </w:rPr>
              <w:t>所投天津市第二耀华中学生物实验室1，</w:t>
            </w:r>
            <w:r>
              <w:rPr>
                <w:rFonts w:hint="eastAsia"/>
                <w:sz w:val="24"/>
              </w:rPr>
              <w:t>序号</w:t>
            </w:r>
            <w:r>
              <w:rPr>
                <w:rFonts w:hint="eastAsia"/>
                <w:bCs/>
                <w:sz w:val="24"/>
              </w:rPr>
              <w:t>15学生端数码显微镜具有CMA标识或CNAS标识的检测/检验/试验/测试报告，且该报告能证明以上所投产品满足下述参数要求，每承诺1条得1分，最多5分。</w:t>
            </w:r>
          </w:p>
          <w:p w14:paraId="7E41F21C">
            <w:pPr>
              <w:numPr>
                <w:ilvl w:val="0"/>
                <w:numId w:val="24"/>
              </w:numPr>
              <w:snapToGrid w:val="0"/>
              <w:rPr>
                <w:bCs/>
                <w:sz w:val="24"/>
              </w:rPr>
            </w:pPr>
            <w:r>
              <w:rPr>
                <w:rFonts w:hint="eastAsia"/>
                <w:bCs/>
                <w:sz w:val="24"/>
              </w:rPr>
              <w:t>一体化设计，仪器拆包装箱接上电源即可使用，无需再进行目镜、物镜及其他部件的组装；</w:t>
            </w:r>
          </w:p>
          <w:p w14:paraId="388411B8">
            <w:pPr>
              <w:numPr>
                <w:ilvl w:val="0"/>
                <w:numId w:val="24"/>
              </w:numPr>
              <w:snapToGrid w:val="0"/>
              <w:rPr>
                <w:bCs/>
                <w:sz w:val="24"/>
              </w:rPr>
            </w:pPr>
            <w:r>
              <w:rPr>
                <w:rFonts w:hint="eastAsia"/>
                <w:bCs/>
                <w:sz w:val="24"/>
              </w:rPr>
              <w:t>数码功能显微镜拍照像素：≥500万像素；录像分辨率：≥1080P/30FPS；</w:t>
            </w:r>
          </w:p>
          <w:p w14:paraId="1DCB6172">
            <w:pPr>
              <w:numPr>
                <w:ilvl w:val="0"/>
                <w:numId w:val="24"/>
              </w:numPr>
              <w:snapToGrid w:val="0"/>
              <w:rPr>
                <w:bCs/>
                <w:sz w:val="24"/>
              </w:rPr>
            </w:pPr>
            <w:r>
              <w:rPr>
                <w:rFonts w:hint="eastAsia"/>
                <w:bCs/>
                <w:sz w:val="24"/>
              </w:rPr>
              <w:t>具有在观察画面上进行标注的功能，支持使用涂鸦、直线、圆形、文字等方式标注，并生成图片保存；</w:t>
            </w:r>
          </w:p>
          <w:p w14:paraId="64C82AD2">
            <w:pPr>
              <w:numPr>
                <w:ilvl w:val="0"/>
                <w:numId w:val="24"/>
              </w:numPr>
              <w:snapToGrid w:val="0"/>
              <w:rPr>
                <w:bCs/>
                <w:sz w:val="24"/>
              </w:rPr>
            </w:pPr>
            <w:r>
              <w:rPr>
                <w:rFonts w:hint="eastAsia"/>
                <w:bCs/>
                <w:sz w:val="24"/>
              </w:rPr>
              <w:t>调焦机构：粗微动同轴调焦，左右两侧均有粗调与微调手轮， 调焦行程（载物台升降行程）≥50mm，有防滑装置；</w:t>
            </w:r>
          </w:p>
          <w:p w14:paraId="1B5739A9">
            <w:pPr>
              <w:numPr>
                <w:ilvl w:val="0"/>
                <w:numId w:val="24"/>
              </w:numPr>
              <w:snapToGrid w:val="0"/>
              <w:rPr>
                <w:bCs/>
                <w:sz w:val="24"/>
              </w:rPr>
            </w:pPr>
            <w:r>
              <w:rPr>
                <w:rFonts w:hint="eastAsia"/>
                <w:bCs/>
                <w:sz w:val="24"/>
              </w:rPr>
              <w:t>仪器底座设置有液晶显示调光系统，可通过一键式按压旋钮实现光源切换，亮度调整以及开关机，指示屏支持亮度级别显示、中文光源提示等功能。</w:t>
            </w:r>
          </w:p>
          <w:p w14:paraId="511CEC5C">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4DB41B19">
            <w:pPr>
              <w:snapToGrid w:val="0"/>
              <w:rPr>
                <w:bCs/>
                <w:color w:val="FF0000"/>
                <w:sz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shd w:val="clear" w:color="auto" w:fill="auto"/>
            <w:vAlign w:val="center"/>
          </w:tcPr>
          <w:p w14:paraId="562AD2CD">
            <w:pPr>
              <w:widowControl/>
              <w:snapToGrid w:val="0"/>
              <w:jc w:val="center"/>
              <w:rPr>
                <w:color w:val="FF0000"/>
                <w:kern w:val="0"/>
                <w:sz w:val="24"/>
                <w:szCs w:val="24"/>
              </w:rPr>
            </w:pPr>
            <w:r>
              <w:rPr>
                <w:rFonts w:hint="eastAsia"/>
                <w:kern w:val="0"/>
                <w:sz w:val="24"/>
                <w:szCs w:val="24"/>
              </w:rPr>
              <w:t>10</w:t>
            </w:r>
          </w:p>
        </w:tc>
      </w:tr>
      <w:tr w14:paraId="3FDFAB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3B0DB40">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14:paraId="156F5EAF">
            <w:pPr>
              <w:widowControl/>
              <w:snapToGrid w:val="0"/>
              <w:jc w:val="center"/>
              <w:rPr>
                <w:kern w:val="0"/>
                <w:sz w:val="24"/>
                <w:szCs w:val="24"/>
              </w:rPr>
            </w:pPr>
            <w:r>
              <w:rPr>
                <w:rFonts w:hint="eastAsia"/>
                <w:kern w:val="0"/>
                <w:sz w:val="24"/>
                <w:szCs w:val="24"/>
              </w:rPr>
              <w:t>非“★”技术要求（不含上述产品参数承诺评价中的参数要求）响应性评价</w:t>
            </w:r>
          </w:p>
        </w:tc>
        <w:tc>
          <w:tcPr>
            <w:tcW w:w="7087" w:type="dxa"/>
            <w:shd w:val="clear" w:color="auto" w:fill="auto"/>
            <w:vAlign w:val="center"/>
          </w:tcPr>
          <w:p w14:paraId="42D10F6A">
            <w:pPr>
              <w:widowControl/>
              <w:snapToGrid w:val="0"/>
              <w:rPr>
                <w:kern w:val="0"/>
                <w:sz w:val="24"/>
                <w:szCs w:val="24"/>
              </w:rPr>
            </w:pPr>
            <w:r>
              <w:rPr>
                <w:rFonts w:hint="eastAsia"/>
                <w:kern w:val="0"/>
                <w:sz w:val="24"/>
                <w:szCs w:val="24"/>
              </w:rPr>
              <w:t>完全满足无偏离的得5分；</w:t>
            </w:r>
          </w:p>
          <w:p w14:paraId="3622CC99">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劣于招标文件要求或未做应答的不足5条的，每出现1条以上情形减1分</w:t>
            </w:r>
          </w:p>
          <w:p w14:paraId="56B7281B">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劣于招标文件要求或未做应答≥5条的，本项得0分</w:t>
            </w:r>
          </w:p>
        </w:tc>
        <w:tc>
          <w:tcPr>
            <w:tcW w:w="1010" w:type="dxa"/>
            <w:shd w:val="clear" w:color="auto" w:fill="auto"/>
            <w:vAlign w:val="center"/>
          </w:tcPr>
          <w:p w14:paraId="769FAAAA">
            <w:pPr>
              <w:widowControl/>
              <w:snapToGrid w:val="0"/>
              <w:jc w:val="center"/>
              <w:rPr>
                <w:kern w:val="0"/>
                <w:sz w:val="24"/>
                <w:szCs w:val="24"/>
              </w:rPr>
            </w:pPr>
            <w:r>
              <w:rPr>
                <w:rFonts w:hint="eastAsia"/>
                <w:kern w:val="0"/>
                <w:sz w:val="24"/>
                <w:szCs w:val="24"/>
              </w:rPr>
              <w:t>5</w:t>
            </w:r>
          </w:p>
        </w:tc>
      </w:tr>
      <w:tr w14:paraId="7AAF60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44EE97B9">
            <w:pPr>
              <w:snapToGrid w:val="0"/>
              <w:jc w:val="center"/>
              <w:rPr>
                <w:bCs/>
                <w:sz w:val="24"/>
              </w:rPr>
            </w:pPr>
            <w:r>
              <w:rPr>
                <w:kern w:val="0"/>
                <w:sz w:val="24"/>
                <w:szCs w:val="24"/>
              </w:rPr>
              <w:t>第</w:t>
            </w:r>
            <w:r>
              <w:rPr>
                <w:rFonts w:hint="eastAsia"/>
                <w:kern w:val="0"/>
                <w:sz w:val="24"/>
                <w:szCs w:val="24"/>
              </w:rPr>
              <w:t>三</w:t>
            </w:r>
            <w:r>
              <w:rPr>
                <w:kern w:val="0"/>
                <w:sz w:val="24"/>
                <w:szCs w:val="24"/>
              </w:rPr>
              <w:t xml:space="preserve">部分 </w:t>
            </w:r>
            <w:r>
              <w:rPr>
                <w:rFonts w:hint="eastAsia"/>
                <w:kern w:val="0"/>
                <w:sz w:val="24"/>
                <w:szCs w:val="24"/>
              </w:rPr>
              <w:t>主观分</w:t>
            </w:r>
            <w:r>
              <w:rPr>
                <w:kern w:val="0"/>
                <w:sz w:val="24"/>
                <w:szCs w:val="24"/>
              </w:rPr>
              <w:t>（</w:t>
            </w:r>
            <w:r>
              <w:rPr>
                <w:rFonts w:hint="eastAsia"/>
                <w:kern w:val="0"/>
                <w:sz w:val="24"/>
                <w:szCs w:val="24"/>
              </w:rPr>
              <w:t>44</w:t>
            </w:r>
            <w:r>
              <w:rPr>
                <w:kern w:val="0"/>
                <w:sz w:val="24"/>
                <w:szCs w:val="24"/>
              </w:rPr>
              <w:t>分）</w:t>
            </w:r>
          </w:p>
        </w:tc>
        <w:tc>
          <w:tcPr>
            <w:tcW w:w="1010" w:type="dxa"/>
            <w:shd w:val="clear" w:color="auto" w:fill="auto"/>
            <w:vAlign w:val="center"/>
          </w:tcPr>
          <w:p w14:paraId="44C23524">
            <w:pPr>
              <w:widowControl/>
              <w:snapToGrid w:val="0"/>
              <w:jc w:val="center"/>
              <w:rPr>
                <w:kern w:val="0"/>
                <w:sz w:val="24"/>
                <w:szCs w:val="24"/>
              </w:rPr>
            </w:pPr>
            <w:r>
              <w:rPr>
                <w:rFonts w:hint="eastAsia"/>
                <w:kern w:val="0"/>
                <w:sz w:val="24"/>
                <w:szCs w:val="24"/>
              </w:rPr>
              <w:t>分值</w:t>
            </w:r>
          </w:p>
        </w:tc>
      </w:tr>
      <w:tr w14:paraId="14FC7D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2054D835">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38F41B57">
            <w:pPr>
              <w:widowControl/>
              <w:snapToGrid w:val="0"/>
              <w:jc w:val="center"/>
              <w:rPr>
                <w:kern w:val="0"/>
                <w:sz w:val="24"/>
                <w:szCs w:val="24"/>
              </w:rPr>
            </w:pPr>
            <w:r>
              <w:rPr>
                <w:rFonts w:hint="eastAsia"/>
                <w:kern w:val="0"/>
                <w:sz w:val="24"/>
                <w:szCs w:val="24"/>
              </w:rPr>
              <w:t>产品整体性能评价</w:t>
            </w:r>
          </w:p>
        </w:tc>
        <w:tc>
          <w:tcPr>
            <w:tcW w:w="7087" w:type="dxa"/>
            <w:shd w:val="clear" w:color="auto" w:fill="auto"/>
            <w:vAlign w:val="center"/>
          </w:tcPr>
          <w:p w14:paraId="41A3453A">
            <w:pPr>
              <w:widowControl/>
              <w:snapToGrid w:val="0"/>
              <w:rPr>
                <w:kern w:val="0"/>
                <w:sz w:val="24"/>
                <w:szCs w:val="24"/>
              </w:rPr>
            </w:pPr>
            <w:r>
              <w:rPr>
                <w:rFonts w:hint="eastAsia"/>
                <w:kern w:val="0"/>
                <w:sz w:val="24"/>
                <w:szCs w:val="24"/>
              </w:rPr>
              <w:t>至少包含产品整体设计理念、性能描述、安全耐用性描述等</w:t>
            </w:r>
          </w:p>
          <w:p w14:paraId="3090273E">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5E56919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7F918E1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7BF6ACF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0114FEAA">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390D42CC">
            <w:pPr>
              <w:widowControl/>
              <w:snapToGrid w:val="0"/>
              <w:jc w:val="center"/>
              <w:rPr>
                <w:color w:val="FF0000"/>
                <w:kern w:val="0"/>
                <w:sz w:val="24"/>
                <w:szCs w:val="24"/>
              </w:rPr>
            </w:pPr>
            <w:r>
              <w:rPr>
                <w:rFonts w:hint="eastAsia"/>
                <w:kern w:val="0"/>
                <w:sz w:val="24"/>
                <w:szCs w:val="24"/>
              </w:rPr>
              <w:t>9</w:t>
            </w:r>
          </w:p>
        </w:tc>
      </w:tr>
      <w:tr w14:paraId="50D129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0F612231">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14:paraId="3ECA8C14">
            <w:pPr>
              <w:widowControl/>
              <w:snapToGrid w:val="0"/>
              <w:jc w:val="center"/>
              <w:rPr>
                <w:kern w:val="0"/>
                <w:sz w:val="24"/>
                <w:szCs w:val="24"/>
              </w:rPr>
            </w:pPr>
            <w:r>
              <w:rPr>
                <w:rFonts w:hint="eastAsia"/>
                <w:kern w:val="0"/>
                <w:sz w:val="24"/>
                <w:szCs w:val="24"/>
              </w:rPr>
              <w:t>产品关键零部件评价</w:t>
            </w:r>
          </w:p>
        </w:tc>
        <w:tc>
          <w:tcPr>
            <w:tcW w:w="7087" w:type="dxa"/>
            <w:shd w:val="clear" w:color="auto" w:fill="auto"/>
            <w:vAlign w:val="center"/>
          </w:tcPr>
          <w:p w14:paraId="3B0E0373">
            <w:pPr>
              <w:widowControl/>
              <w:snapToGrid w:val="0"/>
              <w:rPr>
                <w:kern w:val="0"/>
                <w:sz w:val="24"/>
                <w:szCs w:val="24"/>
              </w:rPr>
            </w:pPr>
            <w:r>
              <w:rPr>
                <w:rFonts w:hint="eastAsia"/>
                <w:kern w:val="0"/>
                <w:sz w:val="24"/>
                <w:szCs w:val="24"/>
              </w:rPr>
              <w:t>至少包含产品关键零部件设计理念、性能描述、安全耐用性描述等</w:t>
            </w:r>
          </w:p>
          <w:p w14:paraId="548D5466">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61AEF61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6C078F0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0A37606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3A7D1251">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251DF639">
            <w:pPr>
              <w:widowControl/>
              <w:snapToGrid w:val="0"/>
              <w:jc w:val="center"/>
              <w:rPr>
                <w:kern w:val="0"/>
                <w:sz w:val="24"/>
                <w:szCs w:val="24"/>
              </w:rPr>
            </w:pPr>
            <w:r>
              <w:rPr>
                <w:rFonts w:hint="eastAsia"/>
                <w:kern w:val="0"/>
                <w:sz w:val="24"/>
                <w:szCs w:val="24"/>
              </w:rPr>
              <w:t>9</w:t>
            </w:r>
          </w:p>
        </w:tc>
      </w:tr>
      <w:tr w14:paraId="55A141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3D2330EF">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1033A97C">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14:paraId="6A1709A8">
            <w:pPr>
              <w:widowControl/>
              <w:snapToGrid w:val="0"/>
              <w:rPr>
                <w:kern w:val="0"/>
                <w:sz w:val="24"/>
                <w:szCs w:val="24"/>
              </w:rPr>
            </w:pPr>
            <w:r>
              <w:rPr>
                <w:rFonts w:hint="eastAsia"/>
                <w:kern w:val="0"/>
                <w:sz w:val="24"/>
                <w:szCs w:val="24"/>
              </w:rPr>
              <w:t>至少包含人员安排、进度计划、安装方法、施工安全保障措施等</w:t>
            </w:r>
          </w:p>
          <w:p w14:paraId="5501E412">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28E620D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5C2E21B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4AAD9EB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0292F9E3">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26A68C29">
            <w:pPr>
              <w:widowControl/>
              <w:snapToGrid w:val="0"/>
              <w:jc w:val="center"/>
              <w:rPr>
                <w:kern w:val="0"/>
                <w:sz w:val="24"/>
                <w:szCs w:val="24"/>
              </w:rPr>
            </w:pPr>
            <w:r>
              <w:rPr>
                <w:rFonts w:hint="eastAsia"/>
                <w:kern w:val="0"/>
                <w:sz w:val="24"/>
                <w:szCs w:val="24"/>
              </w:rPr>
              <w:t>6</w:t>
            </w:r>
          </w:p>
        </w:tc>
      </w:tr>
      <w:tr w14:paraId="5EC64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601EF9D1">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0E90A988">
            <w:pPr>
              <w:widowControl/>
              <w:snapToGrid w:val="0"/>
              <w:jc w:val="center"/>
              <w:rPr>
                <w:sz w:val="24"/>
              </w:rPr>
            </w:pPr>
            <w:r>
              <w:rPr>
                <w:rFonts w:hint="eastAsia"/>
                <w:sz w:val="24"/>
              </w:rPr>
              <w:t>售后服务方案评价</w:t>
            </w:r>
          </w:p>
        </w:tc>
        <w:tc>
          <w:tcPr>
            <w:tcW w:w="7087" w:type="dxa"/>
            <w:shd w:val="clear" w:color="auto" w:fill="auto"/>
            <w:vAlign w:val="center"/>
          </w:tcPr>
          <w:p w14:paraId="6BD8AC66">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14:paraId="28EBEB7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3B61587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6370BF8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33443E2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02FA60E5">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5668097B">
            <w:pPr>
              <w:widowControl/>
              <w:snapToGrid w:val="0"/>
              <w:jc w:val="center"/>
              <w:rPr>
                <w:kern w:val="0"/>
                <w:sz w:val="24"/>
                <w:szCs w:val="24"/>
              </w:rPr>
            </w:pPr>
            <w:r>
              <w:rPr>
                <w:rFonts w:hint="eastAsia"/>
                <w:kern w:val="0"/>
                <w:sz w:val="24"/>
                <w:szCs w:val="24"/>
              </w:rPr>
              <w:t>6</w:t>
            </w:r>
          </w:p>
        </w:tc>
      </w:tr>
      <w:tr w14:paraId="778A27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7" w:hRule="atLeast"/>
          <w:jc w:val="center"/>
        </w:trPr>
        <w:tc>
          <w:tcPr>
            <w:tcW w:w="508" w:type="dxa"/>
            <w:shd w:val="clear" w:color="auto" w:fill="auto"/>
            <w:vAlign w:val="center"/>
          </w:tcPr>
          <w:p w14:paraId="65425432">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275F1836">
            <w:pPr>
              <w:widowControl/>
              <w:adjustRightInd w:val="0"/>
              <w:snapToGrid w:val="0"/>
              <w:jc w:val="center"/>
              <w:rPr>
                <w:rFonts w:cs="仿宋" w:asciiTheme="minorEastAsia" w:hAnsiTheme="minorEastAsia" w:eastAsiaTheme="minorEastAsia"/>
                <w:kern w:val="0"/>
                <w:sz w:val="24"/>
              </w:rPr>
            </w:pPr>
            <w:r>
              <w:rPr>
                <w:rFonts w:hint="eastAsia" w:cs="仿宋" w:asciiTheme="minorEastAsia" w:hAnsiTheme="minorEastAsia" w:eastAsiaTheme="minorEastAsia"/>
                <w:kern w:val="0"/>
                <w:sz w:val="24"/>
              </w:rPr>
              <w:t>样品评价</w:t>
            </w:r>
          </w:p>
        </w:tc>
        <w:tc>
          <w:tcPr>
            <w:tcW w:w="7087" w:type="dxa"/>
            <w:shd w:val="clear" w:color="auto" w:fill="auto"/>
            <w:vAlign w:val="center"/>
          </w:tcPr>
          <w:p w14:paraId="608B4D77">
            <w:pPr>
              <w:pStyle w:val="34"/>
              <w:spacing w:line="320" w:lineRule="exact"/>
              <w:jc w:val="both"/>
              <w:rPr>
                <w:rFonts w:cs="仿宋" w:asciiTheme="minorEastAsia" w:hAnsiTheme="minorEastAsia" w:eastAsiaTheme="minorEastAsia"/>
                <w:highlight w:val="yellow"/>
              </w:rPr>
            </w:pPr>
            <w:r>
              <w:rPr>
                <w:rFonts w:hint="eastAsia" w:cs="仿宋" w:asciiTheme="minorEastAsia" w:hAnsiTheme="minorEastAsia" w:eastAsiaTheme="minorEastAsia"/>
                <w:color w:val="auto"/>
              </w:rPr>
              <w:t>（1）生物实验室1序号2生物教师演示台(桌面、桌腿小样)、序号6生物学生台(桌面、桌腿小样)、序号9钢塑水槽柜柜体板（含连接件、地脚）评价</w:t>
            </w:r>
          </w:p>
          <w:p w14:paraId="0A57EA08">
            <w:pPr>
              <w:widowControl/>
              <w:snapToGrid w:val="0"/>
              <w:spacing w:line="320" w:lineRule="exact"/>
              <w:rPr>
                <w:kern w:val="0"/>
                <w:sz w:val="24"/>
                <w:szCs w:val="24"/>
              </w:rPr>
            </w:pPr>
            <w:r>
              <w:rPr>
                <w:rFonts w:hint="eastAsia"/>
                <w:kern w:val="0"/>
                <w:sz w:val="24"/>
                <w:szCs w:val="24"/>
              </w:rPr>
              <w:t>样品无瑕疵：6分；</w:t>
            </w:r>
          </w:p>
          <w:p w14:paraId="5E7E7926">
            <w:pPr>
              <w:widowControl/>
              <w:snapToGrid w:val="0"/>
              <w:spacing w:line="320" w:lineRule="exact"/>
              <w:rPr>
                <w:kern w:val="0"/>
                <w:sz w:val="24"/>
                <w:szCs w:val="24"/>
              </w:rPr>
            </w:pPr>
            <w:r>
              <w:rPr>
                <w:rFonts w:hint="eastAsia"/>
                <w:kern w:val="0"/>
                <w:sz w:val="24"/>
                <w:szCs w:val="24"/>
              </w:rPr>
              <w:t>样品存在1处瑕疵扣1分，最低0分</w:t>
            </w:r>
          </w:p>
          <w:p w14:paraId="08F60BA1">
            <w:pPr>
              <w:widowControl/>
              <w:snapToGrid w:val="0"/>
              <w:spacing w:line="320" w:lineRule="exact"/>
              <w:rPr>
                <w:kern w:val="0"/>
                <w:sz w:val="24"/>
                <w:szCs w:val="24"/>
              </w:rPr>
            </w:pPr>
            <w:r>
              <w:rPr>
                <w:rFonts w:hint="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存在较大的刺激性异味）</w:t>
            </w:r>
          </w:p>
          <w:p w14:paraId="59B07A6A">
            <w:pPr>
              <w:widowControl/>
              <w:snapToGrid w:val="0"/>
              <w:spacing w:line="320" w:lineRule="exact"/>
              <w:rPr>
                <w:rFonts w:cs="仿宋" w:asciiTheme="minorEastAsia" w:hAnsiTheme="minorEastAsia" w:eastAsiaTheme="minorEastAsia"/>
                <w:kern w:val="0"/>
                <w:sz w:val="24"/>
              </w:rPr>
            </w:pPr>
            <w:r>
              <w:rPr>
                <w:rFonts w:hint="eastAsia"/>
                <w:kern w:val="0"/>
                <w:sz w:val="24"/>
                <w:szCs w:val="24"/>
              </w:rPr>
              <w:t>（2）</w:t>
            </w:r>
            <w:r>
              <w:rPr>
                <w:rFonts w:hint="eastAsia" w:cs="仿宋" w:asciiTheme="minorEastAsia" w:hAnsiTheme="minorEastAsia" w:eastAsiaTheme="minorEastAsia"/>
                <w:kern w:val="0"/>
                <w:sz w:val="24"/>
              </w:rPr>
              <w:t xml:space="preserve">传感器评价 </w:t>
            </w:r>
          </w:p>
          <w:p w14:paraId="151B8730">
            <w:pPr>
              <w:widowControl/>
              <w:snapToGrid w:val="0"/>
              <w:spacing w:line="320" w:lineRule="exact"/>
              <w:rPr>
                <w:kern w:val="0"/>
                <w:sz w:val="24"/>
                <w:szCs w:val="24"/>
              </w:rPr>
            </w:pPr>
            <w:r>
              <w:rPr>
                <w:rFonts w:hint="eastAsia"/>
                <w:kern w:val="0"/>
                <w:sz w:val="24"/>
                <w:szCs w:val="24"/>
              </w:rPr>
              <w:t>样品无瑕疵：6分；</w:t>
            </w:r>
          </w:p>
          <w:p w14:paraId="20592B74">
            <w:pPr>
              <w:widowControl/>
              <w:snapToGrid w:val="0"/>
              <w:spacing w:line="320" w:lineRule="exact"/>
              <w:rPr>
                <w:rFonts w:cs="仿宋" w:asciiTheme="minorEastAsia" w:hAnsiTheme="minorEastAsia" w:eastAsiaTheme="minorEastAsia"/>
                <w:kern w:val="0"/>
                <w:sz w:val="24"/>
              </w:rPr>
            </w:pPr>
            <w:r>
              <w:rPr>
                <w:rFonts w:hint="eastAsia"/>
                <w:kern w:val="0"/>
                <w:sz w:val="24"/>
                <w:szCs w:val="24"/>
              </w:rPr>
              <w:t>样品存在1处瑕疵扣2分，最低0分</w:t>
            </w:r>
          </w:p>
          <w:p w14:paraId="54381D76">
            <w:pPr>
              <w:widowControl/>
              <w:snapToGrid w:val="0"/>
              <w:spacing w:line="320" w:lineRule="exact"/>
              <w:rPr>
                <w:kern w:val="0"/>
                <w:sz w:val="24"/>
                <w:szCs w:val="24"/>
              </w:rPr>
            </w:pPr>
            <w:r>
              <w:rPr>
                <w:rFonts w:hint="eastAsia"/>
                <w:kern w:val="0"/>
                <w:sz w:val="24"/>
                <w:szCs w:val="24"/>
                <w:lang w:val="zh-CN"/>
              </w:rPr>
              <w:t>（本项所称“瑕疵”是指</w:t>
            </w:r>
            <w:r>
              <w:rPr>
                <w:rFonts w:hint="eastAsia"/>
                <w:kern w:val="0"/>
                <w:sz w:val="24"/>
                <w:szCs w:val="24"/>
              </w:rPr>
              <w:t>示数不准确；示数不稳定；制作工艺不精细）</w:t>
            </w:r>
          </w:p>
          <w:p w14:paraId="392A1728">
            <w:pPr>
              <w:widowControl/>
              <w:snapToGrid w:val="0"/>
              <w:spacing w:line="320" w:lineRule="exact"/>
              <w:rPr>
                <w:kern w:val="0"/>
                <w:sz w:val="24"/>
                <w:szCs w:val="24"/>
              </w:rPr>
            </w:pPr>
            <w:r>
              <w:rPr>
                <w:rFonts w:hint="eastAsia"/>
                <w:kern w:val="0"/>
                <w:sz w:val="24"/>
                <w:szCs w:val="24"/>
              </w:rPr>
              <w:t>（3）</w:t>
            </w:r>
            <w:r>
              <w:rPr>
                <w:rFonts w:hint="eastAsia"/>
                <w:bCs/>
                <w:sz w:val="24"/>
              </w:rPr>
              <w:t>生物实验室1</w:t>
            </w:r>
            <w:r>
              <w:rPr>
                <w:rFonts w:hint="eastAsia"/>
                <w:sz w:val="24"/>
              </w:rPr>
              <w:t>序号</w:t>
            </w:r>
            <w:r>
              <w:rPr>
                <w:rFonts w:hint="eastAsia"/>
                <w:bCs/>
                <w:sz w:val="24"/>
              </w:rPr>
              <w:t>15</w:t>
            </w:r>
            <w:r>
              <w:rPr>
                <w:rFonts w:hint="eastAsia"/>
                <w:kern w:val="0"/>
                <w:sz w:val="24"/>
                <w:szCs w:val="24"/>
              </w:rPr>
              <w:t>学生端数码显微镜评价</w:t>
            </w:r>
          </w:p>
          <w:p w14:paraId="714D2C2A">
            <w:pPr>
              <w:widowControl/>
              <w:snapToGrid w:val="0"/>
              <w:spacing w:line="320" w:lineRule="exact"/>
              <w:rPr>
                <w:kern w:val="0"/>
                <w:sz w:val="24"/>
                <w:szCs w:val="24"/>
              </w:rPr>
            </w:pPr>
            <w:r>
              <w:rPr>
                <w:rFonts w:hint="eastAsia"/>
                <w:kern w:val="0"/>
                <w:sz w:val="24"/>
                <w:szCs w:val="24"/>
              </w:rPr>
              <w:t>样品无瑕疵：2分；</w:t>
            </w:r>
          </w:p>
          <w:p w14:paraId="5800E31E">
            <w:pPr>
              <w:widowControl/>
              <w:snapToGrid w:val="0"/>
              <w:spacing w:line="320" w:lineRule="exact"/>
              <w:rPr>
                <w:kern w:val="0"/>
                <w:sz w:val="24"/>
                <w:szCs w:val="24"/>
              </w:rPr>
            </w:pPr>
            <w:r>
              <w:rPr>
                <w:rFonts w:hint="eastAsia"/>
                <w:kern w:val="0"/>
                <w:sz w:val="24"/>
                <w:szCs w:val="24"/>
              </w:rPr>
              <w:t>样品存在1处瑕疵扣1分，最低0分</w:t>
            </w:r>
          </w:p>
          <w:p w14:paraId="6406E0D0">
            <w:pPr>
              <w:widowControl/>
              <w:snapToGrid w:val="0"/>
              <w:spacing w:line="320" w:lineRule="exact"/>
              <w:rPr>
                <w:kern w:val="0"/>
                <w:sz w:val="24"/>
                <w:szCs w:val="24"/>
                <w:lang w:val="zh-CN"/>
              </w:rPr>
            </w:pPr>
            <w:r>
              <w:rPr>
                <w:rFonts w:hint="eastAsia"/>
                <w:kern w:val="0"/>
                <w:sz w:val="24"/>
                <w:szCs w:val="24"/>
                <w:lang w:val="zh-CN"/>
              </w:rPr>
              <w:t>（本项所称“瑕疵”是指样品设计、制作不满足招标文件要求；水平旋转、上下翻转性</w:t>
            </w:r>
            <w:r>
              <w:rPr>
                <w:rFonts w:hint="eastAsia"/>
                <w:kern w:val="0"/>
                <w:sz w:val="24"/>
                <w:szCs w:val="24"/>
              </w:rPr>
              <w:t>不</w:t>
            </w:r>
            <w:r>
              <w:rPr>
                <w:rFonts w:hint="eastAsia"/>
                <w:kern w:val="0"/>
                <w:sz w:val="24"/>
                <w:szCs w:val="24"/>
                <w:lang w:val="zh-CN"/>
              </w:rPr>
              <w:t>灵活；屏幕转动时，双目观察部件及屏幕影像画面随之转动；观测画面</w:t>
            </w:r>
            <w:r>
              <w:rPr>
                <w:rFonts w:hint="eastAsia"/>
                <w:kern w:val="0"/>
                <w:sz w:val="24"/>
                <w:szCs w:val="24"/>
              </w:rPr>
              <w:t>不</w:t>
            </w:r>
            <w:r>
              <w:rPr>
                <w:rFonts w:hint="eastAsia"/>
                <w:kern w:val="0"/>
                <w:sz w:val="24"/>
                <w:szCs w:val="24"/>
                <w:lang w:val="zh-CN"/>
              </w:rPr>
              <w:t>清晰，图像</w:t>
            </w:r>
            <w:r>
              <w:rPr>
                <w:rFonts w:hint="eastAsia"/>
                <w:kern w:val="0"/>
                <w:sz w:val="24"/>
                <w:szCs w:val="24"/>
              </w:rPr>
              <w:t>不</w:t>
            </w:r>
            <w:r>
              <w:rPr>
                <w:rFonts w:hint="eastAsia"/>
                <w:kern w:val="0"/>
                <w:sz w:val="24"/>
                <w:szCs w:val="24"/>
                <w:lang w:val="zh-CN"/>
              </w:rPr>
              <w:t>稳定）</w:t>
            </w:r>
          </w:p>
        </w:tc>
        <w:tc>
          <w:tcPr>
            <w:tcW w:w="1010" w:type="dxa"/>
            <w:shd w:val="clear" w:color="auto" w:fill="auto"/>
            <w:vAlign w:val="center"/>
          </w:tcPr>
          <w:p w14:paraId="5E9CCE71">
            <w:pPr>
              <w:widowControl/>
              <w:snapToGrid w:val="0"/>
              <w:jc w:val="center"/>
              <w:rPr>
                <w:kern w:val="0"/>
                <w:sz w:val="24"/>
                <w:szCs w:val="24"/>
              </w:rPr>
            </w:pPr>
            <w:r>
              <w:rPr>
                <w:rFonts w:hint="eastAsia"/>
                <w:kern w:val="0"/>
                <w:sz w:val="24"/>
                <w:szCs w:val="24"/>
              </w:rPr>
              <w:t>14</w:t>
            </w:r>
          </w:p>
        </w:tc>
      </w:tr>
    </w:tbl>
    <w:p w14:paraId="4BC583FB">
      <w:pPr>
        <w:pStyle w:val="34"/>
        <w:spacing w:line="360" w:lineRule="auto"/>
        <w:ind w:firstLine="480" w:firstLineChars="200"/>
        <w:rPr>
          <w:rFonts w:ascii="Times New Roman" w:hAnsi="Times New Roman" w:eastAsia="宋体" w:cs="Times New Roman"/>
          <w:color w:val="auto"/>
        </w:rPr>
      </w:pPr>
    </w:p>
    <w:p w14:paraId="60B85A61">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第19包：天津市和平区地理实验室仪器设备</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6B18B9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647364D6">
            <w:pPr>
              <w:widowControl/>
              <w:snapToGrid w:val="0"/>
              <w:jc w:val="center"/>
              <w:rPr>
                <w:kern w:val="0"/>
                <w:sz w:val="24"/>
                <w:szCs w:val="24"/>
              </w:rPr>
            </w:pPr>
            <w:r>
              <w:rPr>
                <w:kern w:val="0"/>
                <w:sz w:val="24"/>
                <w:szCs w:val="24"/>
              </w:rPr>
              <w:t>第一部分</w:t>
            </w:r>
            <w:r>
              <w:rPr>
                <w:rFonts w:hint="eastAsia"/>
                <w:kern w:val="0"/>
                <w:sz w:val="24"/>
                <w:szCs w:val="24"/>
              </w:rPr>
              <w:t xml:space="preserve"> 价格（30分）</w:t>
            </w:r>
          </w:p>
        </w:tc>
        <w:tc>
          <w:tcPr>
            <w:tcW w:w="1010" w:type="dxa"/>
            <w:shd w:val="clear" w:color="auto" w:fill="auto"/>
            <w:vAlign w:val="center"/>
          </w:tcPr>
          <w:p w14:paraId="629EA780">
            <w:pPr>
              <w:widowControl/>
              <w:snapToGrid w:val="0"/>
              <w:jc w:val="center"/>
              <w:rPr>
                <w:kern w:val="0"/>
                <w:sz w:val="24"/>
                <w:szCs w:val="24"/>
              </w:rPr>
            </w:pPr>
            <w:r>
              <w:rPr>
                <w:kern w:val="0"/>
                <w:sz w:val="24"/>
                <w:szCs w:val="24"/>
              </w:rPr>
              <w:t>分值</w:t>
            </w:r>
          </w:p>
        </w:tc>
      </w:tr>
      <w:tr w14:paraId="4725A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7D6E8FF">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65A5C376">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14:paraId="0CB5CB6E">
            <w:pPr>
              <w:widowControl/>
              <w:snapToGrid w:val="0"/>
              <w:rPr>
                <w:kern w:val="0"/>
                <w:sz w:val="24"/>
                <w:szCs w:val="24"/>
              </w:rPr>
            </w:pPr>
            <w:r>
              <w:rPr>
                <w:rFonts w:hint="eastAsia"/>
                <w:kern w:val="0"/>
                <w:sz w:val="24"/>
                <w:szCs w:val="24"/>
              </w:rPr>
              <w:t>（1）投标报价超过采购预算的，投标无效，未超过采购预算的投标报价按以下公式进行计算</w:t>
            </w:r>
          </w:p>
          <w:p w14:paraId="4923F433">
            <w:pPr>
              <w:widowControl/>
              <w:snapToGrid w:val="0"/>
              <w:rPr>
                <w:kern w:val="0"/>
                <w:sz w:val="24"/>
                <w:szCs w:val="24"/>
              </w:rPr>
            </w:pPr>
            <w:r>
              <w:rPr>
                <w:rFonts w:hint="eastAsia"/>
                <w:kern w:val="0"/>
                <w:sz w:val="24"/>
                <w:szCs w:val="24"/>
              </w:rPr>
              <w:t>（2）投标报价得分=（评标基准价/投标报价）×30</w:t>
            </w:r>
          </w:p>
          <w:p w14:paraId="3220572E">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14:paraId="7EF7E298">
            <w:pPr>
              <w:widowControl/>
              <w:snapToGrid w:val="0"/>
              <w:jc w:val="center"/>
              <w:rPr>
                <w:kern w:val="0"/>
                <w:sz w:val="24"/>
                <w:szCs w:val="24"/>
              </w:rPr>
            </w:pPr>
            <w:r>
              <w:rPr>
                <w:rFonts w:hint="eastAsia"/>
                <w:kern w:val="0"/>
                <w:sz w:val="24"/>
                <w:szCs w:val="24"/>
              </w:rPr>
              <w:t>30</w:t>
            </w:r>
          </w:p>
        </w:tc>
      </w:tr>
      <w:tr w14:paraId="14464A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2709378A">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 xml:space="preserve">部分 </w:t>
            </w:r>
            <w:r>
              <w:rPr>
                <w:rFonts w:hint="eastAsia"/>
                <w:kern w:val="0"/>
                <w:sz w:val="24"/>
                <w:szCs w:val="24"/>
              </w:rPr>
              <w:t>客观分</w:t>
            </w:r>
            <w:r>
              <w:rPr>
                <w:kern w:val="0"/>
                <w:sz w:val="24"/>
                <w:szCs w:val="24"/>
              </w:rPr>
              <w:t>（</w:t>
            </w:r>
            <w:r>
              <w:rPr>
                <w:rFonts w:hint="eastAsia"/>
                <w:kern w:val="0"/>
                <w:sz w:val="24"/>
                <w:szCs w:val="24"/>
              </w:rPr>
              <w:t>26</w:t>
            </w:r>
            <w:r>
              <w:rPr>
                <w:kern w:val="0"/>
                <w:sz w:val="24"/>
                <w:szCs w:val="24"/>
              </w:rPr>
              <w:t>分）</w:t>
            </w:r>
          </w:p>
        </w:tc>
        <w:tc>
          <w:tcPr>
            <w:tcW w:w="1010" w:type="dxa"/>
            <w:shd w:val="clear" w:color="auto" w:fill="auto"/>
            <w:vAlign w:val="center"/>
          </w:tcPr>
          <w:p w14:paraId="0F877D29">
            <w:pPr>
              <w:widowControl/>
              <w:snapToGrid w:val="0"/>
              <w:jc w:val="center"/>
              <w:rPr>
                <w:kern w:val="0"/>
                <w:sz w:val="24"/>
                <w:szCs w:val="24"/>
              </w:rPr>
            </w:pPr>
            <w:r>
              <w:rPr>
                <w:rFonts w:hint="eastAsia"/>
                <w:kern w:val="0"/>
                <w:sz w:val="24"/>
                <w:szCs w:val="24"/>
              </w:rPr>
              <w:t>分值</w:t>
            </w:r>
          </w:p>
        </w:tc>
      </w:tr>
      <w:tr w14:paraId="6FC77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612B3961">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c>
          <w:tcPr>
            <w:tcW w:w="1655" w:type="dxa"/>
            <w:shd w:val="clear" w:color="auto" w:fill="auto"/>
            <w:vAlign w:val="center"/>
          </w:tcPr>
          <w:p w14:paraId="115676CD">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环境标志产品</w:t>
            </w:r>
          </w:p>
        </w:tc>
        <w:tc>
          <w:tcPr>
            <w:tcW w:w="7087" w:type="dxa"/>
            <w:shd w:val="clear" w:color="auto" w:fill="auto"/>
            <w:vAlign w:val="center"/>
          </w:tcPr>
          <w:p w14:paraId="05E44190">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按照《关于调整优化节能产品、环境标志产品政府采购执行机制的通知》（财库〔2019〕9号）判定，投标产品是否属于环境标志产品。</w:t>
            </w:r>
          </w:p>
          <w:p w14:paraId="47C8242E">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投标产品为1项的，且投标产品是环境标志产品的：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7524ED46">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投标产品为多项的，得分为环境标志产品价值权重×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05630CFE">
            <w:pPr>
              <w:adjustRightInd w:val="0"/>
              <w:snapToGrid w:val="0"/>
              <w:spacing w:line="276" w:lineRule="auto"/>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3C861B19">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1F451D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3B09F891">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2</w:t>
            </w:r>
          </w:p>
        </w:tc>
        <w:tc>
          <w:tcPr>
            <w:tcW w:w="1655" w:type="dxa"/>
            <w:shd w:val="clear" w:color="auto" w:fill="auto"/>
            <w:vAlign w:val="center"/>
          </w:tcPr>
          <w:p w14:paraId="568DE6CB">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节能产品</w:t>
            </w:r>
          </w:p>
        </w:tc>
        <w:tc>
          <w:tcPr>
            <w:tcW w:w="7087" w:type="dxa"/>
            <w:shd w:val="clear" w:color="auto" w:fill="auto"/>
            <w:vAlign w:val="center"/>
          </w:tcPr>
          <w:p w14:paraId="3CA819F0">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按照《关于调整优化节能产品、环境标志产品政府采购执行机制的通知》（财库〔2019〕9号）判定，投标产品是否属于节能产品。</w:t>
            </w:r>
          </w:p>
          <w:p w14:paraId="7B78C80B">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投标产品为1项的，且投标产品是非强制采购节能产品的：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22D1F632">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投标产品为多项的，得分为非强制采购节能产品价值权重×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0BC93E00">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087DD109">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316FB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74AC853D">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66E90694">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14:paraId="21F73A4D">
            <w:pPr>
              <w:snapToGrid w:val="0"/>
              <w:rPr>
                <w:bCs/>
                <w:sz w:val="24"/>
              </w:rPr>
            </w:pPr>
            <w:r>
              <w:rPr>
                <w:rFonts w:hint="eastAsia"/>
                <w:bCs/>
                <w:sz w:val="24"/>
              </w:rPr>
              <w:t>所投核心产品的制造商具备质量管理体系认证、职业健康安全管理体系认证、环境管理体系认证，投标文件中提供证书扫描件。具备1份证书得1分，最多3分.</w:t>
            </w:r>
          </w:p>
        </w:tc>
        <w:tc>
          <w:tcPr>
            <w:tcW w:w="1010" w:type="dxa"/>
            <w:shd w:val="clear" w:color="auto" w:fill="auto"/>
            <w:vAlign w:val="center"/>
          </w:tcPr>
          <w:p w14:paraId="468A7F0E">
            <w:pPr>
              <w:widowControl/>
              <w:snapToGrid w:val="0"/>
              <w:jc w:val="center"/>
              <w:rPr>
                <w:kern w:val="0"/>
                <w:sz w:val="24"/>
                <w:szCs w:val="24"/>
              </w:rPr>
            </w:pPr>
            <w:r>
              <w:rPr>
                <w:rFonts w:hint="eastAsia"/>
                <w:kern w:val="0"/>
                <w:sz w:val="24"/>
                <w:szCs w:val="24"/>
              </w:rPr>
              <w:t>3</w:t>
            </w:r>
          </w:p>
        </w:tc>
      </w:tr>
      <w:tr w14:paraId="7CB5C8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2F2CCF5F">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68D218AD">
            <w:pPr>
              <w:widowControl/>
              <w:snapToGrid w:val="0"/>
              <w:jc w:val="center"/>
              <w:rPr>
                <w:color w:val="FF0000"/>
                <w:kern w:val="0"/>
                <w:sz w:val="24"/>
                <w:szCs w:val="24"/>
              </w:rPr>
            </w:pPr>
            <w:r>
              <w:rPr>
                <w:rFonts w:hint="eastAsia"/>
                <w:kern w:val="0"/>
                <w:sz w:val="24"/>
                <w:szCs w:val="24"/>
              </w:rPr>
              <w:t>投标人业绩评价</w:t>
            </w:r>
          </w:p>
        </w:tc>
        <w:tc>
          <w:tcPr>
            <w:tcW w:w="7087" w:type="dxa"/>
            <w:shd w:val="clear" w:color="auto" w:fill="auto"/>
            <w:vAlign w:val="center"/>
          </w:tcPr>
          <w:p w14:paraId="510D1369">
            <w:pPr>
              <w:snapToGrid w:val="0"/>
              <w:rPr>
                <w:bCs/>
                <w:sz w:val="24"/>
              </w:rPr>
            </w:pPr>
            <w:r>
              <w:rPr>
                <w:bCs/>
                <w:sz w:val="24"/>
              </w:rPr>
              <w:t>完全按照以下要求提供已完成的</w:t>
            </w:r>
            <w:r>
              <w:rPr>
                <w:rFonts w:hint="eastAsia"/>
                <w:bCs/>
                <w:sz w:val="24"/>
              </w:rPr>
              <w:t>业绩（业绩内容至少包含实验室设备或教学仪器）</w:t>
            </w:r>
            <w:r>
              <w:rPr>
                <w:bCs/>
                <w:sz w:val="24"/>
              </w:rPr>
              <w:t>，</w:t>
            </w:r>
            <w:r>
              <w:rPr>
                <w:rFonts w:hint="eastAsia"/>
                <w:bCs/>
                <w:sz w:val="24"/>
              </w:rPr>
              <w:t>提供的证明材料均不得遮挡涂黑</w:t>
            </w:r>
            <w:r>
              <w:rPr>
                <w:bCs/>
                <w:sz w:val="24"/>
              </w:rPr>
              <w:t>，否则不予认定加分。</w:t>
            </w:r>
          </w:p>
          <w:p w14:paraId="588B310E">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22年</w:t>
            </w:r>
            <w:r>
              <w:rPr>
                <w:sz w:val="24"/>
              </w:rPr>
              <w:t>1</w:t>
            </w:r>
            <w:r>
              <w:rPr>
                <w:rFonts w:hint="eastAsia"/>
                <w:sz w:val="24"/>
              </w:rPr>
              <w:t>月</w:t>
            </w:r>
            <w:r>
              <w:rPr>
                <w:sz w:val="24"/>
              </w:rPr>
              <w:t>1</w:t>
            </w:r>
            <w:r>
              <w:rPr>
                <w:rFonts w:hint="eastAsia"/>
                <w:sz w:val="24"/>
              </w:rPr>
              <w:t>日至今）</w:t>
            </w:r>
            <w:r>
              <w:rPr>
                <w:bCs/>
                <w:sz w:val="24"/>
              </w:rPr>
              <w:t>。</w:t>
            </w:r>
          </w:p>
          <w:p w14:paraId="74A36242">
            <w:pPr>
              <w:snapToGrid w:val="0"/>
              <w:rPr>
                <w:sz w:val="24"/>
              </w:rPr>
            </w:pPr>
            <w:r>
              <w:rPr>
                <w:sz w:val="24"/>
              </w:rPr>
              <w:t>B.</w:t>
            </w:r>
            <w:r>
              <w:rPr>
                <w:rFonts w:hint="eastAsia"/>
                <w:sz w:val="24"/>
              </w:rPr>
              <w:t xml:space="preserve"> 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14:paraId="4ACAC5DB">
            <w:pPr>
              <w:widowControl/>
              <w:snapToGrid w:val="0"/>
              <w:rPr>
                <w:color w:val="FF0000"/>
                <w:sz w:val="24"/>
              </w:rPr>
            </w:pPr>
            <w:r>
              <w:rPr>
                <w:rFonts w:hint="eastAsia"/>
                <w:bCs/>
                <w:sz w:val="24"/>
              </w:rPr>
              <w:t>1个业绩1分，最多6分。</w:t>
            </w:r>
          </w:p>
        </w:tc>
        <w:tc>
          <w:tcPr>
            <w:tcW w:w="1010" w:type="dxa"/>
            <w:shd w:val="clear" w:color="auto" w:fill="auto"/>
            <w:vAlign w:val="center"/>
          </w:tcPr>
          <w:p w14:paraId="3480C41F">
            <w:pPr>
              <w:widowControl/>
              <w:snapToGrid w:val="0"/>
              <w:jc w:val="center"/>
              <w:rPr>
                <w:kern w:val="0"/>
                <w:sz w:val="24"/>
                <w:szCs w:val="24"/>
              </w:rPr>
            </w:pPr>
            <w:r>
              <w:rPr>
                <w:rFonts w:hint="eastAsia"/>
                <w:kern w:val="0"/>
                <w:sz w:val="24"/>
                <w:szCs w:val="24"/>
              </w:rPr>
              <w:t>6</w:t>
            </w:r>
          </w:p>
        </w:tc>
      </w:tr>
      <w:tr w14:paraId="4F65CB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508" w:type="dxa"/>
            <w:shd w:val="clear" w:color="auto" w:fill="auto"/>
            <w:vAlign w:val="center"/>
          </w:tcPr>
          <w:p w14:paraId="03491202">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477CBE25">
            <w:pPr>
              <w:widowControl/>
              <w:snapToGrid w:val="0"/>
              <w:jc w:val="center"/>
              <w:rPr>
                <w:kern w:val="0"/>
                <w:sz w:val="24"/>
                <w:szCs w:val="24"/>
              </w:rPr>
            </w:pPr>
            <w:r>
              <w:rPr>
                <w:rFonts w:hint="eastAsia"/>
                <w:kern w:val="0"/>
                <w:sz w:val="24"/>
                <w:szCs w:val="24"/>
              </w:rPr>
              <w:t>产品参数承诺评价</w:t>
            </w:r>
          </w:p>
        </w:tc>
        <w:tc>
          <w:tcPr>
            <w:tcW w:w="7087" w:type="dxa"/>
            <w:shd w:val="clear" w:color="auto" w:fill="auto"/>
            <w:vAlign w:val="center"/>
          </w:tcPr>
          <w:p w14:paraId="2F3A5B1D">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557E23E0">
            <w:pPr>
              <w:snapToGrid w:val="0"/>
              <w:rPr>
                <w:bCs/>
                <w:sz w:val="24"/>
              </w:rPr>
            </w:pPr>
            <w:r>
              <w:rPr>
                <w:rFonts w:hint="eastAsia"/>
                <w:bCs/>
                <w:sz w:val="24"/>
              </w:rPr>
              <w:t>（1）</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bCs/>
                <w:sz w:val="24"/>
              </w:rPr>
              <w:t>所投天津市第二耀华中学地理实验室1，</w:t>
            </w:r>
            <w:r>
              <w:rPr>
                <w:rFonts w:hint="eastAsia"/>
                <w:sz w:val="24"/>
              </w:rPr>
              <w:t>序号</w:t>
            </w:r>
            <w:r>
              <w:rPr>
                <w:rFonts w:hint="eastAsia"/>
                <w:bCs/>
                <w:sz w:val="24"/>
              </w:rPr>
              <w:t>10多媒体球幕投影演示仪具有CMA标识或CNAS标识的检测/检验/试验/测试报告，且该报告能证明以上所投产品满足下述参数要求，每承诺1条得1分，最多5分；</w:t>
            </w:r>
          </w:p>
          <w:p w14:paraId="55F86E66">
            <w:pPr>
              <w:numPr>
                <w:ilvl w:val="0"/>
                <w:numId w:val="25"/>
              </w:numPr>
              <w:snapToGrid w:val="0"/>
              <w:rPr>
                <w:bCs/>
                <w:sz w:val="24"/>
              </w:rPr>
            </w:pPr>
            <w:r>
              <w:rPr>
                <w:rFonts w:hint="eastAsia"/>
                <w:bCs/>
                <w:sz w:val="24"/>
              </w:rPr>
              <w:t>设备组成：包括无缝背投球形幕、专用投影镜头、投影底座、遥控器；</w:t>
            </w:r>
          </w:p>
          <w:p w14:paraId="2F72AABC">
            <w:pPr>
              <w:numPr>
                <w:ilvl w:val="0"/>
                <w:numId w:val="25"/>
              </w:numPr>
              <w:snapToGrid w:val="0"/>
              <w:rPr>
                <w:bCs/>
                <w:sz w:val="24"/>
              </w:rPr>
            </w:pPr>
            <w:r>
              <w:rPr>
                <w:rFonts w:hint="eastAsia"/>
                <w:bCs/>
                <w:sz w:val="24"/>
              </w:rPr>
              <w:t>球幕直径72CM，一体成型无拼缝；内有特殊涂层，保证亮度均匀，防眩光、辐射；</w:t>
            </w:r>
          </w:p>
          <w:p w14:paraId="008C5188">
            <w:pPr>
              <w:numPr>
                <w:ilvl w:val="0"/>
                <w:numId w:val="25"/>
              </w:numPr>
              <w:snapToGrid w:val="0"/>
              <w:rPr>
                <w:bCs/>
                <w:sz w:val="24"/>
              </w:rPr>
            </w:pPr>
            <w:r>
              <w:rPr>
                <w:rFonts w:hint="eastAsia"/>
                <w:bCs/>
                <w:sz w:val="24"/>
              </w:rPr>
              <w:t>投影镜头：长：17.5cm；直径：9.7cm；视场角180度。</w:t>
            </w:r>
          </w:p>
          <w:p w14:paraId="4E77B15B">
            <w:pPr>
              <w:numPr>
                <w:ilvl w:val="0"/>
                <w:numId w:val="25"/>
              </w:numPr>
              <w:snapToGrid w:val="0"/>
              <w:rPr>
                <w:bCs/>
                <w:sz w:val="24"/>
              </w:rPr>
            </w:pPr>
            <w:r>
              <w:rPr>
                <w:rFonts w:hint="eastAsia"/>
                <w:bCs/>
                <w:sz w:val="24"/>
              </w:rPr>
              <w:t xml:space="preserve">投影系统：亮度≥4000lm；分辨率为1024*768； </w:t>
            </w:r>
          </w:p>
          <w:p w14:paraId="4400286E">
            <w:pPr>
              <w:numPr>
                <w:ilvl w:val="0"/>
                <w:numId w:val="25"/>
              </w:numPr>
              <w:snapToGrid w:val="0"/>
              <w:rPr>
                <w:bCs/>
                <w:sz w:val="24"/>
              </w:rPr>
            </w:pPr>
            <w:r>
              <w:rPr>
                <w:rFonts w:hint="eastAsia"/>
                <w:bCs/>
                <w:sz w:val="24"/>
              </w:rPr>
              <w:t>经过控制软件和硬件系统的配合，能够将二维图像显示为球形屏幕上的360度三维图像，逼真模拟各种天体、星体和球体。在球形屏幕上显示三维动画，模拟演示各种动态过程；</w:t>
            </w:r>
          </w:p>
          <w:p w14:paraId="041D6722">
            <w:pPr>
              <w:snapToGrid w:val="0"/>
              <w:rPr>
                <w:bCs/>
                <w:sz w:val="24"/>
              </w:rPr>
            </w:pPr>
            <w:r>
              <w:rPr>
                <w:rFonts w:hint="eastAsia"/>
                <w:bCs/>
                <w:sz w:val="24"/>
              </w:rPr>
              <w:t>（2）</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bCs/>
                <w:sz w:val="24"/>
              </w:rPr>
              <w:t>所投天津市第二耀华中学地理实验室1，</w:t>
            </w:r>
            <w:r>
              <w:rPr>
                <w:rFonts w:hint="eastAsia"/>
                <w:sz w:val="24"/>
              </w:rPr>
              <w:t>序号</w:t>
            </w:r>
            <w:r>
              <w:rPr>
                <w:rFonts w:hint="eastAsia"/>
                <w:bCs/>
                <w:sz w:val="24"/>
              </w:rPr>
              <w:t>14AR地理视界系统具有CMA标识或CNAS标识的检测/检验/试验/测试报告，且该报告能证明以上所投产品满足下述参数要求，每承诺1条得1分，最多5分。</w:t>
            </w:r>
          </w:p>
          <w:p w14:paraId="07008B7D">
            <w:pPr>
              <w:numPr>
                <w:ilvl w:val="0"/>
                <w:numId w:val="26"/>
              </w:numPr>
              <w:snapToGrid w:val="0"/>
              <w:rPr>
                <w:bCs/>
                <w:sz w:val="24"/>
              </w:rPr>
            </w:pPr>
            <w:r>
              <w:rPr>
                <w:rFonts w:hint="eastAsia"/>
                <w:bCs/>
                <w:sz w:val="24"/>
              </w:rPr>
              <w:t>应提供专用的3D视频播放APP，可将资源按分类显示，支持3D模型视频资源的播放，并能够同步播放与之匹配的图文解说和音频解说；</w:t>
            </w:r>
          </w:p>
          <w:p w14:paraId="484EF05F">
            <w:pPr>
              <w:numPr>
                <w:ilvl w:val="0"/>
                <w:numId w:val="26"/>
              </w:numPr>
              <w:snapToGrid w:val="0"/>
              <w:rPr>
                <w:bCs/>
                <w:sz w:val="24"/>
              </w:rPr>
            </w:pPr>
            <w:r>
              <w:rPr>
                <w:rFonts w:hint="eastAsia"/>
                <w:bCs/>
                <w:sz w:val="24"/>
              </w:rPr>
              <w:t>软件支持3D模型的顺、逆时针旋转；应支持3D模型的放大、缩小、复位；应支持对3D模型进行上、下、左、右移动，也可暂停在某个状态进行观察；同时支持手势识别功能，可用手势控制3D模型的旋转、放大、缩小等各种操作。</w:t>
            </w:r>
          </w:p>
          <w:p w14:paraId="014C20DC">
            <w:pPr>
              <w:numPr>
                <w:ilvl w:val="0"/>
                <w:numId w:val="26"/>
              </w:numPr>
              <w:snapToGrid w:val="0"/>
              <w:rPr>
                <w:bCs/>
                <w:sz w:val="24"/>
              </w:rPr>
            </w:pPr>
            <w:r>
              <w:rPr>
                <w:rFonts w:hint="eastAsia"/>
                <w:bCs/>
                <w:sz w:val="24"/>
              </w:rPr>
              <w:t>系统应提供不少于100个地理全息3D教学资源。</w:t>
            </w:r>
          </w:p>
          <w:p w14:paraId="16A79276">
            <w:pPr>
              <w:numPr>
                <w:ilvl w:val="0"/>
                <w:numId w:val="26"/>
              </w:numPr>
              <w:snapToGrid w:val="0"/>
              <w:rPr>
                <w:bCs/>
                <w:sz w:val="24"/>
              </w:rPr>
            </w:pPr>
            <w:r>
              <w:rPr>
                <w:rFonts w:hint="eastAsia"/>
                <w:bCs/>
                <w:sz w:val="24"/>
              </w:rPr>
              <w:t>语音交互: 支持无激活词对3D内容进行选择、放大、旋转等语音交互识别</w:t>
            </w:r>
          </w:p>
          <w:p w14:paraId="615A1ABB">
            <w:pPr>
              <w:numPr>
                <w:ilvl w:val="0"/>
                <w:numId w:val="26"/>
              </w:numPr>
              <w:snapToGrid w:val="0"/>
              <w:rPr>
                <w:bCs/>
                <w:sz w:val="24"/>
              </w:rPr>
            </w:pPr>
            <w:r>
              <w:rPr>
                <w:rFonts w:hint="eastAsia"/>
                <w:bCs/>
                <w:sz w:val="24"/>
              </w:rPr>
              <w:t>AR空间计算操作系统摄像头: 后置摄像头imx586，分辨率4800万像素，自动对焦PDAF+CAF，视场角(D)115度</w:t>
            </w:r>
          </w:p>
          <w:p w14:paraId="3E9E9595">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54AA998F">
            <w:pPr>
              <w:snapToGrid w:val="0"/>
              <w:rPr>
                <w:bCs/>
                <w:color w:val="FF0000"/>
                <w:sz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shd w:val="clear" w:color="auto" w:fill="auto"/>
            <w:vAlign w:val="center"/>
          </w:tcPr>
          <w:p w14:paraId="4D0350FD">
            <w:pPr>
              <w:widowControl/>
              <w:snapToGrid w:val="0"/>
              <w:jc w:val="center"/>
              <w:rPr>
                <w:color w:val="FF0000"/>
                <w:kern w:val="0"/>
                <w:sz w:val="24"/>
                <w:szCs w:val="24"/>
              </w:rPr>
            </w:pPr>
            <w:r>
              <w:rPr>
                <w:rFonts w:hint="eastAsia"/>
                <w:kern w:val="0"/>
                <w:sz w:val="24"/>
                <w:szCs w:val="24"/>
              </w:rPr>
              <w:t>10</w:t>
            </w:r>
          </w:p>
        </w:tc>
      </w:tr>
      <w:tr w14:paraId="256DCC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740F808">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14:paraId="26357C63">
            <w:pPr>
              <w:widowControl/>
              <w:snapToGrid w:val="0"/>
              <w:jc w:val="center"/>
              <w:rPr>
                <w:kern w:val="0"/>
                <w:sz w:val="24"/>
                <w:szCs w:val="24"/>
              </w:rPr>
            </w:pPr>
            <w:r>
              <w:rPr>
                <w:rFonts w:hint="eastAsia"/>
                <w:kern w:val="0"/>
                <w:sz w:val="24"/>
                <w:szCs w:val="24"/>
              </w:rPr>
              <w:t>非“★”技术要求（不含上述产品参数承诺评价中的参数要求）响应性评价</w:t>
            </w:r>
          </w:p>
        </w:tc>
        <w:tc>
          <w:tcPr>
            <w:tcW w:w="7087" w:type="dxa"/>
            <w:shd w:val="clear" w:color="auto" w:fill="auto"/>
            <w:vAlign w:val="center"/>
          </w:tcPr>
          <w:p w14:paraId="3CF11226">
            <w:pPr>
              <w:widowControl/>
              <w:snapToGrid w:val="0"/>
              <w:rPr>
                <w:kern w:val="0"/>
                <w:sz w:val="24"/>
                <w:szCs w:val="24"/>
              </w:rPr>
            </w:pPr>
            <w:r>
              <w:rPr>
                <w:rFonts w:hint="eastAsia"/>
                <w:kern w:val="0"/>
                <w:sz w:val="24"/>
                <w:szCs w:val="24"/>
              </w:rPr>
              <w:t>完全满足无偏离的得5分；</w:t>
            </w:r>
          </w:p>
          <w:p w14:paraId="259C1215">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劣于招标文件要求或未做应答的不足5条的，每出现1条以上情形减1分</w:t>
            </w:r>
          </w:p>
          <w:p w14:paraId="41A1E983">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劣于招标文件要求或未做应答≥5条的，本项得0分</w:t>
            </w:r>
          </w:p>
        </w:tc>
        <w:tc>
          <w:tcPr>
            <w:tcW w:w="1010" w:type="dxa"/>
            <w:shd w:val="clear" w:color="auto" w:fill="auto"/>
            <w:vAlign w:val="center"/>
          </w:tcPr>
          <w:p w14:paraId="78674190">
            <w:pPr>
              <w:widowControl/>
              <w:snapToGrid w:val="0"/>
              <w:jc w:val="center"/>
              <w:rPr>
                <w:kern w:val="0"/>
                <w:sz w:val="24"/>
                <w:szCs w:val="24"/>
              </w:rPr>
            </w:pPr>
            <w:r>
              <w:rPr>
                <w:rFonts w:hint="eastAsia"/>
                <w:kern w:val="0"/>
                <w:sz w:val="24"/>
                <w:szCs w:val="24"/>
              </w:rPr>
              <w:t>5</w:t>
            </w:r>
          </w:p>
        </w:tc>
      </w:tr>
      <w:tr w14:paraId="30E6DF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15714138">
            <w:pPr>
              <w:snapToGrid w:val="0"/>
              <w:jc w:val="center"/>
              <w:rPr>
                <w:bCs/>
                <w:sz w:val="24"/>
              </w:rPr>
            </w:pPr>
            <w:r>
              <w:rPr>
                <w:kern w:val="0"/>
                <w:sz w:val="24"/>
                <w:szCs w:val="24"/>
              </w:rPr>
              <w:t>第</w:t>
            </w:r>
            <w:r>
              <w:rPr>
                <w:rFonts w:hint="eastAsia"/>
                <w:kern w:val="0"/>
                <w:sz w:val="24"/>
                <w:szCs w:val="24"/>
              </w:rPr>
              <w:t>三</w:t>
            </w:r>
            <w:r>
              <w:rPr>
                <w:kern w:val="0"/>
                <w:sz w:val="24"/>
                <w:szCs w:val="24"/>
              </w:rPr>
              <w:t xml:space="preserve">部分 </w:t>
            </w:r>
            <w:r>
              <w:rPr>
                <w:rFonts w:hint="eastAsia"/>
                <w:kern w:val="0"/>
                <w:sz w:val="24"/>
                <w:szCs w:val="24"/>
              </w:rPr>
              <w:t>主观分</w:t>
            </w:r>
            <w:r>
              <w:rPr>
                <w:kern w:val="0"/>
                <w:sz w:val="24"/>
                <w:szCs w:val="24"/>
              </w:rPr>
              <w:t>（</w:t>
            </w:r>
            <w:r>
              <w:rPr>
                <w:rFonts w:hint="eastAsia"/>
                <w:kern w:val="0"/>
                <w:sz w:val="24"/>
                <w:szCs w:val="24"/>
              </w:rPr>
              <w:t>44</w:t>
            </w:r>
            <w:r>
              <w:rPr>
                <w:kern w:val="0"/>
                <w:sz w:val="24"/>
                <w:szCs w:val="24"/>
              </w:rPr>
              <w:t>分）</w:t>
            </w:r>
          </w:p>
        </w:tc>
        <w:tc>
          <w:tcPr>
            <w:tcW w:w="1010" w:type="dxa"/>
            <w:shd w:val="clear" w:color="auto" w:fill="auto"/>
            <w:vAlign w:val="center"/>
          </w:tcPr>
          <w:p w14:paraId="3EC007C5">
            <w:pPr>
              <w:widowControl/>
              <w:snapToGrid w:val="0"/>
              <w:jc w:val="center"/>
              <w:rPr>
                <w:kern w:val="0"/>
                <w:sz w:val="24"/>
                <w:szCs w:val="24"/>
              </w:rPr>
            </w:pPr>
            <w:r>
              <w:rPr>
                <w:rFonts w:hint="eastAsia"/>
                <w:kern w:val="0"/>
                <w:sz w:val="24"/>
                <w:szCs w:val="24"/>
              </w:rPr>
              <w:t>分值</w:t>
            </w:r>
          </w:p>
        </w:tc>
      </w:tr>
      <w:tr w14:paraId="57BDDB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23872C6E">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50E4C632">
            <w:pPr>
              <w:widowControl/>
              <w:snapToGrid w:val="0"/>
              <w:jc w:val="center"/>
              <w:rPr>
                <w:kern w:val="0"/>
                <w:sz w:val="24"/>
                <w:szCs w:val="24"/>
              </w:rPr>
            </w:pPr>
            <w:r>
              <w:rPr>
                <w:rFonts w:hint="eastAsia"/>
                <w:kern w:val="0"/>
                <w:sz w:val="24"/>
                <w:szCs w:val="24"/>
              </w:rPr>
              <w:t>产品整体性能评价</w:t>
            </w:r>
          </w:p>
        </w:tc>
        <w:tc>
          <w:tcPr>
            <w:tcW w:w="7087" w:type="dxa"/>
            <w:shd w:val="clear" w:color="auto" w:fill="auto"/>
            <w:vAlign w:val="center"/>
          </w:tcPr>
          <w:p w14:paraId="2CBD4A99">
            <w:pPr>
              <w:widowControl/>
              <w:snapToGrid w:val="0"/>
              <w:rPr>
                <w:kern w:val="0"/>
                <w:sz w:val="24"/>
                <w:szCs w:val="24"/>
              </w:rPr>
            </w:pPr>
            <w:r>
              <w:rPr>
                <w:rFonts w:hint="eastAsia"/>
                <w:kern w:val="0"/>
                <w:sz w:val="24"/>
                <w:szCs w:val="24"/>
              </w:rPr>
              <w:t>至少包含产品整体设计理念、性能描述、安全耐用性描述等</w:t>
            </w:r>
          </w:p>
          <w:p w14:paraId="221CB5D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70A6DFF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6A1AE3E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7563382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22D3724D">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05C317A9">
            <w:pPr>
              <w:widowControl/>
              <w:snapToGrid w:val="0"/>
              <w:jc w:val="center"/>
              <w:rPr>
                <w:color w:val="FF0000"/>
                <w:kern w:val="0"/>
                <w:sz w:val="24"/>
                <w:szCs w:val="24"/>
              </w:rPr>
            </w:pPr>
            <w:r>
              <w:rPr>
                <w:rFonts w:hint="eastAsia"/>
                <w:kern w:val="0"/>
                <w:sz w:val="24"/>
                <w:szCs w:val="24"/>
              </w:rPr>
              <w:t>9</w:t>
            </w:r>
          </w:p>
        </w:tc>
      </w:tr>
      <w:tr w14:paraId="046472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01D4779B">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14:paraId="054F3587">
            <w:pPr>
              <w:widowControl/>
              <w:snapToGrid w:val="0"/>
              <w:jc w:val="center"/>
              <w:rPr>
                <w:kern w:val="0"/>
                <w:sz w:val="24"/>
                <w:szCs w:val="24"/>
              </w:rPr>
            </w:pPr>
            <w:r>
              <w:rPr>
                <w:rFonts w:hint="eastAsia"/>
                <w:kern w:val="0"/>
                <w:sz w:val="24"/>
                <w:szCs w:val="24"/>
              </w:rPr>
              <w:t>产品关键零部件评价</w:t>
            </w:r>
          </w:p>
        </w:tc>
        <w:tc>
          <w:tcPr>
            <w:tcW w:w="7087" w:type="dxa"/>
            <w:shd w:val="clear" w:color="auto" w:fill="auto"/>
            <w:vAlign w:val="center"/>
          </w:tcPr>
          <w:p w14:paraId="49150ABB">
            <w:pPr>
              <w:widowControl/>
              <w:snapToGrid w:val="0"/>
              <w:rPr>
                <w:kern w:val="0"/>
                <w:sz w:val="24"/>
                <w:szCs w:val="24"/>
              </w:rPr>
            </w:pPr>
            <w:r>
              <w:rPr>
                <w:rFonts w:hint="eastAsia"/>
                <w:kern w:val="0"/>
                <w:sz w:val="24"/>
                <w:szCs w:val="24"/>
              </w:rPr>
              <w:t>至少包含产品关键零部件设计理念、性能描述、安全耐用性描述等</w:t>
            </w:r>
          </w:p>
          <w:p w14:paraId="3624DFFC">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156AA15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5ACD68D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54D9108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3052685E">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735C087D">
            <w:pPr>
              <w:widowControl/>
              <w:snapToGrid w:val="0"/>
              <w:jc w:val="center"/>
              <w:rPr>
                <w:kern w:val="0"/>
                <w:sz w:val="24"/>
                <w:szCs w:val="24"/>
              </w:rPr>
            </w:pPr>
            <w:r>
              <w:rPr>
                <w:rFonts w:hint="eastAsia"/>
                <w:kern w:val="0"/>
                <w:sz w:val="24"/>
                <w:szCs w:val="24"/>
              </w:rPr>
              <w:t>9</w:t>
            </w:r>
          </w:p>
        </w:tc>
      </w:tr>
      <w:tr w14:paraId="15258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0C5AB1F7">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391FFC5A">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14:paraId="69C727B7">
            <w:pPr>
              <w:widowControl/>
              <w:snapToGrid w:val="0"/>
              <w:rPr>
                <w:kern w:val="0"/>
                <w:sz w:val="24"/>
                <w:szCs w:val="24"/>
              </w:rPr>
            </w:pPr>
            <w:r>
              <w:rPr>
                <w:rFonts w:hint="eastAsia"/>
                <w:kern w:val="0"/>
                <w:sz w:val="24"/>
                <w:szCs w:val="24"/>
              </w:rPr>
              <w:t>至少包含人员安排、进度计划、安装方法、施工安全保障措施等</w:t>
            </w:r>
          </w:p>
          <w:p w14:paraId="0ED927F9">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2400739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5725CEB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009F71B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5B47BD2D">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4A415F97">
            <w:pPr>
              <w:widowControl/>
              <w:snapToGrid w:val="0"/>
              <w:jc w:val="center"/>
              <w:rPr>
                <w:kern w:val="0"/>
                <w:sz w:val="24"/>
                <w:szCs w:val="24"/>
              </w:rPr>
            </w:pPr>
            <w:r>
              <w:rPr>
                <w:rFonts w:hint="eastAsia"/>
                <w:kern w:val="0"/>
                <w:sz w:val="24"/>
                <w:szCs w:val="24"/>
              </w:rPr>
              <w:t>6</w:t>
            </w:r>
          </w:p>
        </w:tc>
      </w:tr>
      <w:tr w14:paraId="0C7CA1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7E78EBDF">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1D8F494A">
            <w:pPr>
              <w:widowControl/>
              <w:snapToGrid w:val="0"/>
              <w:jc w:val="center"/>
              <w:rPr>
                <w:sz w:val="24"/>
              </w:rPr>
            </w:pPr>
            <w:r>
              <w:rPr>
                <w:rFonts w:hint="eastAsia"/>
                <w:sz w:val="24"/>
              </w:rPr>
              <w:t>售后服务方案评价</w:t>
            </w:r>
          </w:p>
        </w:tc>
        <w:tc>
          <w:tcPr>
            <w:tcW w:w="7087" w:type="dxa"/>
            <w:shd w:val="clear" w:color="auto" w:fill="auto"/>
            <w:vAlign w:val="center"/>
          </w:tcPr>
          <w:p w14:paraId="7B27B6A0">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14:paraId="1FB05E37">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680E7C0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134E28D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68C406B7">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0E21BEB8">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51EA4007">
            <w:pPr>
              <w:widowControl/>
              <w:snapToGrid w:val="0"/>
              <w:jc w:val="center"/>
              <w:rPr>
                <w:kern w:val="0"/>
                <w:sz w:val="24"/>
                <w:szCs w:val="24"/>
              </w:rPr>
            </w:pPr>
            <w:r>
              <w:rPr>
                <w:rFonts w:hint="eastAsia"/>
                <w:kern w:val="0"/>
                <w:sz w:val="24"/>
                <w:szCs w:val="24"/>
              </w:rPr>
              <w:t>6</w:t>
            </w:r>
          </w:p>
        </w:tc>
      </w:tr>
      <w:tr w14:paraId="547F22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7" w:hRule="atLeast"/>
          <w:jc w:val="center"/>
        </w:trPr>
        <w:tc>
          <w:tcPr>
            <w:tcW w:w="508" w:type="dxa"/>
            <w:shd w:val="clear" w:color="auto" w:fill="auto"/>
            <w:vAlign w:val="center"/>
          </w:tcPr>
          <w:p w14:paraId="7A1D8C34">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062F7D7A">
            <w:pPr>
              <w:widowControl/>
              <w:adjustRightInd w:val="0"/>
              <w:snapToGrid w:val="0"/>
              <w:jc w:val="center"/>
              <w:rPr>
                <w:rFonts w:cs="仿宋" w:asciiTheme="minorEastAsia" w:hAnsiTheme="minorEastAsia" w:eastAsiaTheme="minorEastAsia"/>
                <w:kern w:val="0"/>
                <w:sz w:val="24"/>
              </w:rPr>
            </w:pPr>
            <w:r>
              <w:rPr>
                <w:rFonts w:hint="eastAsia" w:cs="仿宋" w:asciiTheme="minorEastAsia" w:hAnsiTheme="minorEastAsia" w:eastAsiaTheme="minorEastAsia"/>
                <w:kern w:val="0"/>
                <w:sz w:val="24"/>
              </w:rPr>
              <w:t>样品评价</w:t>
            </w:r>
          </w:p>
        </w:tc>
        <w:tc>
          <w:tcPr>
            <w:tcW w:w="7087" w:type="dxa"/>
            <w:shd w:val="clear" w:color="auto" w:fill="auto"/>
            <w:vAlign w:val="center"/>
          </w:tcPr>
          <w:p w14:paraId="76620F6B">
            <w:pPr>
              <w:pStyle w:val="34"/>
              <w:spacing w:line="320" w:lineRule="exact"/>
              <w:jc w:val="both"/>
              <w:rPr>
                <w:rFonts w:cs="仿宋" w:asciiTheme="minorEastAsia" w:hAnsiTheme="minorEastAsia" w:eastAsiaTheme="minorEastAsia"/>
                <w:color w:val="auto"/>
                <w:highlight w:val="yellow"/>
              </w:rPr>
            </w:pPr>
            <w:r>
              <w:rPr>
                <w:rFonts w:hint="eastAsia" w:cs="仿宋" w:asciiTheme="minorEastAsia" w:hAnsiTheme="minorEastAsia" w:eastAsiaTheme="minorEastAsia"/>
                <w:color w:val="auto"/>
              </w:rPr>
              <w:t>（1）地理实验室1序号3多媒体讲台（钢板小样）、序号6学生桌(桌面、桌腿小样)、序号8模型展示柜（下柜柜体板小样）评价</w:t>
            </w:r>
          </w:p>
          <w:p w14:paraId="7605A5F9">
            <w:pPr>
              <w:widowControl/>
              <w:snapToGrid w:val="0"/>
              <w:spacing w:line="320" w:lineRule="exact"/>
              <w:rPr>
                <w:kern w:val="0"/>
                <w:sz w:val="24"/>
                <w:szCs w:val="24"/>
              </w:rPr>
            </w:pPr>
            <w:r>
              <w:rPr>
                <w:rFonts w:hint="eastAsia"/>
                <w:kern w:val="0"/>
                <w:sz w:val="24"/>
                <w:szCs w:val="24"/>
              </w:rPr>
              <w:t>样品无瑕疵：6分；</w:t>
            </w:r>
          </w:p>
          <w:p w14:paraId="74588A0F">
            <w:pPr>
              <w:widowControl/>
              <w:snapToGrid w:val="0"/>
              <w:rPr>
                <w:kern w:val="0"/>
                <w:sz w:val="24"/>
                <w:szCs w:val="24"/>
              </w:rPr>
            </w:pPr>
            <w:r>
              <w:rPr>
                <w:rFonts w:hint="eastAsia"/>
                <w:kern w:val="0"/>
                <w:sz w:val="24"/>
                <w:szCs w:val="24"/>
              </w:rPr>
              <w:t>样品存在1处瑕疵扣1分，最低0分</w:t>
            </w:r>
          </w:p>
          <w:p w14:paraId="4BFF5FE6">
            <w:pPr>
              <w:widowControl/>
              <w:snapToGrid w:val="0"/>
              <w:rPr>
                <w:kern w:val="0"/>
                <w:sz w:val="24"/>
                <w:szCs w:val="24"/>
              </w:rPr>
            </w:pPr>
            <w:r>
              <w:rPr>
                <w:rFonts w:hint="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存在较大的刺激性异味）</w:t>
            </w:r>
          </w:p>
          <w:p w14:paraId="7DFF5D0B">
            <w:pPr>
              <w:widowControl/>
              <w:snapToGrid w:val="0"/>
              <w:rPr>
                <w:kern w:val="0"/>
                <w:sz w:val="24"/>
                <w:szCs w:val="24"/>
              </w:rPr>
            </w:pPr>
            <w:r>
              <w:rPr>
                <w:rFonts w:hint="eastAsia"/>
                <w:kern w:val="0"/>
                <w:sz w:val="24"/>
                <w:szCs w:val="24"/>
              </w:rPr>
              <w:t>（2）地理实验室1序号9地理数字立体地形系统、序号10多媒体球幕投影演示仪评价</w:t>
            </w:r>
          </w:p>
          <w:p w14:paraId="2A854647">
            <w:pPr>
              <w:widowControl/>
              <w:snapToGrid w:val="0"/>
              <w:rPr>
                <w:kern w:val="0"/>
                <w:sz w:val="24"/>
                <w:szCs w:val="24"/>
              </w:rPr>
            </w:pPr>
            <w:r>
              <w:rPr>
                <w:rFonts w:hint="eastAsia"/>
                <w:kern w:val="0"/>
                <w:sz w:val="24"/>
                <w:szCs w:val="24"/>
              </w:rPr>
              <w:t>样品无瑕疵：6分；</w:t>
            </w:r>
          </w:p>
          <w:p w14:paraId="5F097C90">
            <w:pPr>
              <w:widowControl/>
              <w:snapToGrid w:val="0"/>
              <w:rPr>
                <w:kern w:val="0"/>
                <w:sz w:val="24"/>
                <w:szCs w:val="24"/>
              </w:rPr>
            </w:pPr>
            <w:r>
              <w:rPr>
                <w:rFonts w:hint="eastAsia"/>
                <w:kern w:val="0"/>
                <w:sz w:val="24"/>
                <w:szCs w:val="24"/>
              </w:rPr>
              <w:t>样品存在1处瑕疵扣1分，最低0分</w:t>
            </w:r>
          </w:p>
          <w:p w14:paraId="6A748AB4">
            <w:pPr>
              <w:widowControl/>
              <w:snapToGrid w:val="0"/>
              <w:rPr>
                <w:kern w:val="0"/>
                <w:sz w:val="24"/>
                <w:szCs w:val="24"/>
                <w:lang w:val="zh-CN"/>
              </w:rPr>
            </w:pPr>
            <w:r>
              <w:rPr>
                <w:rFonts w:hint="eastAsia"/>
                <w:kern w:val="0"/>
                <w:sz w:val="24"/>
                <w:szCs w:val="24"/>
                <w:lang w:val="zh-CN"/>
              </w:rPr>
              <w:t>（本项所称“瑕疵”是指样品设计、制作不满足招标文件要求；材质不满足招标文件要求；样品外表存在漏喷、锈蚀、脱色、掉色现象；涂层粗糙、色泽不一致、流挂、疙瘩、皱皮、飞漆，存在较大的刺激性异味）</w:t>
            </w:r>
          </w:p>
          <w:p w14:paraId="563137CF">
            <w:pPr>
              <w:widowControl/>
              <w:adjustRightInd w:val="0"/>
              <w:snapToGrid w:val="0"/>
              <w:rPr>
                <w:rFonts w:ascii="宋体" w:hAnsi="宋体" w:cs="宋体"/>
                <w:kern w:val="0"/>
                <w:sz w:val="24"/>
                <w:szCs w:val="24"/>
              </w:rPr>
            </w:pPr>
            <w:r>
              <w:rPr>
                <w:rFonts w:hint="eastAsia"/>
                <w:kern w:val="0"/>
                <w:sz w:val="24"/>
                <w:szCs w:val="24"/>
                <w:lang w:val="zh-CN"/>
              </w:rPr>
              <w:t>（</w:t>
            </w:r>
            <w:r>
              <w:rPr>
                <w:rFonts w:hint="eastAsia"/>
                <w:kern w:val="0"/>
                <w:sz w:val="24"/>
                <w:szCs w:val="24"/>
              </w:rPr>
              <w:t>3）地理实验室1序号25</w:t>
            </w:r>
            <w:r>
              <w:rPr>
                <w:rFonts w:hint="eastAsia" w:ascii="宋体" w:hAnsi="宋体" w:cs="宋体"/>
                <w:sz w:val="24"/>
                <w:szCs w:val="24"/>
              </w:rPr>
              <w:t>坎儿井演示模型</w:t>
            </w:r>
            <w:r>
              <w:rPr>
                <w:rFonts w:hint="eastAsia" w:ascii="宋体" w:hAnsi="宋体" w:cs="宋体"/>
                <w:kern w:val="0"/>
                <w:sz w:val="24"/>
                <w:szCs w:val="24"/>
              </w:rPr>
              <w:t>评价</w:t>
            </w:r>
          </w:p>
          <w:p w14:paraId="490C3CB7">
            <w:pPr>
              <w:widowControl/>
              <w:adjustRightInd w:val="0"/>
              <w:snapToGrid w:val="0"/>
              <w:rPr>
                <w:kern w:val="0"/>
                <w:sz w:val="24"/>
                <w:szCs w:val="24"/>
              </w:rPr>
            </w:pPr>
            <w:r>
              <w:rPr>
                <w:kern w:val="0"/>
                <w:sz w:val="24"/>
                <w:szCs w:val="24"/>
              </w:rPr>
              <w:t>样品无瑕疵：</w:t>
            </w:r>
            <w:r>
              <w:rPr>
                <w:rFonts w:hint="eastAsia"/>
                <w:kern w:val="0"/>
                <w:sz w:val="24"/>
                <w:szCs w:val="24"/>
              </w:rPr>
              <w:t>2</w:t>
            </w:r>
            <w:r>
              <w:rPr>
                <w:kern w:val="0"/>
                <w:sz w:val="24"/>
                <w:szCs w:val="24"/>
              </w:rPr>
              <w:t>分；</w:t>
            </w:r>
          </w:p>
          <w:p w14:paraId="480D8D5E">
            <w:pPr>
              <w:widowControl/>
              <w:adjustRightInd w:val="0"/>
              <w:snapToGrid w:val="0"/>
              <w:rPr>
                <w:kern w:val="0"/>
                <w:sz w:val="24"/>
                <w:szCs w:val="24"/>
              </w:rPr>
            </w:pPr>
            <w:r>
              <w:rPr>
                <w:kern w:val="0"/>
                <w:sz w:val="24"/>
                <w:szCs w:val="24"/>
              </w:rPr>
              <w:t>样品存在1处瑕疵扣1分，最低0分</w:t>
            </w:r>
          </w:p>
          <w:p w14:paraId="43E58A0E">
            <w:pPr>
              <w:widowControl/>
              <w:snapToGrid w:val="0"/>
              <w:rPr>
                <w:kern w:val="0"/>
                <w:sz w:val="24"/>
                <w:szCs w:val="24"/>
              </w:rPr>
            </w:pPr>
            <w:r>
              <w:rPr>
                <w:rFonts w:hint="eastAsia"/>
                <w:kern w:val="0"/>
                <w:sz w:val="24"/>
                <w:szCs w:val="24"/>
              </w:rPr>
              <w:t>（</w:t>
            </w:r>
            <w:r>
              <w:rPr>
                <w:kern w:val="0"/>
                <w:sz w:val="24"/>
                <w:szCs w:val="24"/>
              </w:rPr>
              <w:t>本项所称“瑕疵”是指样品设计、制作不满足招标文件要求；材质不佳；样品外表存在粗糙、存在较大的刺激性异味</w:t>
            </w:r>
            <w:r>
              <w:rPr>
                <w:rFonts w:hint="eastAsia"/>
                <w:kern w:val="0"/>
                <w:sz w:val="24"/>
                <w:szCs w:val="24"/>
              </w:rPr>
              <w:t>）</w:t>
            </w:r>
          </w:p>
        </w:tc>
        <w:tc>
          <w:tcPr>
            <w:tcW w:w="1010" w:type="dxa"/>
            <w:shd w:val="clear" w:color="auto" w:fill="auto"/>
            <w:vAlign w:val="center"/>
          </w:tcPr>
          <w:p w14:paraId="7FFBD8E1">
            <w:pPr>
              <w:widowControl/>
              <w:snapToGrid w:val="0"/>
              <w:jc w:val="center"/>
              <w:rPr>
                <w:kern w:val="0"/>
                <w:sz w:val="24"/>
                <w:szCs w:val="24"/>
              </w:rPr>
            </w:pPr>
            <w:r>
              <w:rPr>
                <w:rFonts w:hint="eastAsia"/>
                <w:kern w:val="0"/>
                <w:sz w:val="24"/>
                <w:szCs w:val="24"/>
              </w:rPr>
              <w:t>14</w:t>
            </w:r>
          </w:p>
        </w:tc>
      </w:tr>
    </w:tbl>
    <w:p w14:paraId="542AB2FB">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第20包：天津市红桥区</w:t>
      </w:r>
      <w:r>
        <w:rPr>
          <w:rFonts w:hint="eastAsia" w:cs="Times New Roman" w:asciiTheme="minorEastAsia" w:hAnsiTheme="minorEastAsia" w:eastAsiaTheme="minorEastAsia"/>
          <w:color w:val="auto"/>
          <w:szCs w:val="32"/>
        </w:rPr>
        <w:t>中学</w:t>
      </w:r>
      <w:r>
        <w:rPr>
          <w:rFonts w:hint="eastAsia" w:ascii="Times New Roman" w:hAnsi="Times New Roman" w:eastAsia="宋体" w:cs="Times New Roman"/>
          <w:color w:val="auto"/>
        </w:rPr>
        <w:t>物理实验室仪器设备</w:t>
      </w:r>
    </w:p>
    <w:tbl>
      <w:tblPr>
        <w:tblStyle w:val="27"/>
        <w:tblpPr w:leftFromText="180" w:rightFromText="180" w:vertAnchor="text" w:horzAnchor="page" w:tblpX="912" w:tblpY="699"/>
        <w:tblOverlap w:val="never"/>
        <w:tblW w:w="102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08FA89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50" w:type="dxa"/>
            <w:gridSpan w:val="3"/>
            <w:vAlign w:val="center"/>
          </w:tcPr>
          <w:p w14:paraId="60B59CFC">
            <w:pPr>
              <w:widowControl/>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第一部分</w:t>
            </w:r>
            <w:r>
              <w:rPr>
                <w:rFonts w:hint="eastAsia"/>
                <w:color w:val="000000" w:themeColor="text1"/>
                <w:kern w:val="0"/>
                <w:sz w:val="24"/>
                <w:szCs w:val="24"/>
                <w14:textFill>
                  <w14:solidFill>
                    <w14:schemeClr w14:val="tx1"/>
                  </w14:solidFill>
                </w14:textFill>
              </w:rPr>
              <w:t xml:space="preserve"> 价格（30分）</w:t>
            </w:r>
          </w:p>
        </w:tc>
        <w:tc>
          <w:tcPr>
            <w:tcW w:w="1010" w:type="dxa"/>
            <w:vAlign w:val="center"/>
          </w:tcPr>
          <w:p w14:paraId="1446D5FC">
            <w:pPr>
              <w:widowControl/>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分值</w:t>
            </w:r>
          </w:p>
        </w:tc>
      </w:tr>
      <w:tr w14:paraId="40A30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 w:type="dxa"/>
            <w:vAlign w:val="center"/>
          </w:tcPr>
          <w:p w14:paraId="7E43DA56">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1</w:t>
            </w:r>
          </w:p>
        </w:tc>
        <w:tc>
          <w:tcPr>
            <w:tcW w:w="1655" w:type="dxa"/>
            <w:vAlign w:val="center"/>
          </w:tcPr>
          <w:p w14:paraId="3AB0F451">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价格</w:t>
            </w:r>
          </w:p>
        </w:tc>
        <w:tc>
          <w:tcPr>
            <w:tcW w:w="7087" w:type="dxa"/>
            <w:vAlign w:val="center"/>
          </w:tcPr>
          <w:p w14:paraId="033BFEA0">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（1）投标报价超过采购预算的，投标无效，未超过采购预算的投标报价按以下公式进行计算</w:t>
            </w:r>
          </w:p>
          <w:p w14:paraId="3AD41504">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（2）投标报价得分=（评标基准价/投标报价）×30</w:t>
            </w:r>
          </w:p>
          <w:p w14:paraId="55D3E0C2">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注：满足招标文件要求且投标报价最低的投标报价为评标基准价</w:t>
            </w:r>
          </w:p>
        </w:tc>
        <w:tc>
          <w:tcPr>
            <w:tcW w:w="1010" w:type="dxa"/>
            <w:vAlign w:val="center"/>
          </w:tcPr>
          <w:p w14:paraId="6A1431FD">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30</w:t>
            </w:r>
          </w:p>
        </w:tc>
      </w:tr>
      <w:tr w14:paraId="162779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50" w:type="dxa"/>
            <w:gridSpan w:val="3"/>
            <w:vAlign w:val="center"/>
          </w:tcPr>
          <w:p w14:paraId="1969C856">
            <w:pPr>
              <w:widowControl/>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第</w:t>
            </w:r>
            <w:r>
              <w:rPr>
                <w:rFonts w:hint="eastAsia"/>
                <w:color w:val="000000" w:themeColor="text1"/>
                <w:kern w:val="0"/>
                <w:sz w:val="24"/>
                <w:szCs w:val="24"/>
                <w14:textFill>
                  <w14:solidFill>
                    <w14:schemeClr w14:val="tx1"/>
                  </w14:solidFill>
                </w14:textFill>
              </w:rPr>
              <w:t>二</w:t>
            </w:r>
            <w:r>
              <w:rPr>
                <w:color w:val="000000" w:themeColor="text1"/>
                <w:kern w:val="0"/>
                <w:sz w:val="24"/>
                <w:szCs w:val="24"/>
                <w14:textFill>
                  <w14:solidFill>
                    <w14:schemeClr w14:val="tx1"/>
                  </w14:solidFill>
                </w14:textFill>
              </w:rPr>
              <w:t xml:space="preserve">部分 </w:t>
            </w:r>
            <w:r>
              <w:rPr>
                <w:rFonts w:hint="eastAsia"/>
                <w:color w:val="000000" w:themeColor="text1"/>
                <w:kern w:val="0"/>
                <w:sz w:val="24"/>
                <w:szCs w:val="24"/>
                <w14:textFill>
                  <w14:solidFill>
                    <w14:schemeClr w14:val="tx1"/>
                  </w14:solidFill>
                </w14:textFill>
              </w:rPr>
              <w:t>客观分</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26</w:t>
            </w:r>
            <w:r>
              <w:rPr>
                <w:color w:val="000000" w:themeColor="text1"/>
                <w:kern w:val="0"/>
                <w:sz w:val="24"/>
                <w:szCs w:val="24"/>
                <w14:textFill>
                  <w14:solidFill>
                    <w14:schemeClr w14:val="tx1"/>
                  </w14:solidFill>
                </w14:textFill>
              </w:rPr>
              <w:t>分）</w:t>
            </w:r>
          </w:p>
        </w:tc>
        <w:tc>
          <w:tcPr>
            <w:tcW w:w="1010" w:type="dxa"/>
            <w:vAlign w:val="center"/>
          </w:tcPr>
          <w:p w14:paraId="7D93F28E">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分值</w:t>
            </w:r>
          </w:p>
        </w:tc>
      </w:tr>
      <w:tr w14:paraId="2ADBFE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 w:type="dxa"/>
            <w:vAlign w:val="center"/>
          </w:tcPr>
          <w:p w14:paraId="1FF99BC7">
            <w:pPr>
              <w:widowControl/>
              <w:adjustRightInd w:val="0"/>
              <w:snapToGrid w:val="0"/>
              <w:spacing w:line="276" w:lineRule="auto"/>
              <w:jc w:val="center"/>
              <w:rPr>
                <w:rFonts w:ascii="宋体" w:hAnsi="宋体" w:cs="仿宋"/>
                <w:color w:val="000000" w:themeColor="text1"/>
                <w:kern w:val="0"/>
                <w:sz w:val="24"/>
                <w:szCs w:val="24"/>
                <w14:textFill>
                  <w14:solidFill>
                    <w14:schemeClr w14:val="tx1"/>
                  </w14:solidFill>
                </w14:textFill>
              </w:rPr>
            </w:pPr>
            <w:r>
              <w:rPr>
                <w:rFonts w:hint="eastAsia" w:ascii="宋体" w:hAnsi="宋体" w:cs="仿宋"/>
                <w:color w:val="000000" w:themeColor="text1"/>
                <w:kern w:val="0"/>
                <w:sz w:val="24"/>
                <w:szCs w:val="24"/>
                <w14:textFill>
                  <w14:solidFill>
                    <w14:schemeClr w14:val="tx1"/>
                  </w14:solidFill>
                </w14:textFill>
              </w:rPr>
              <w:t>1</w:t>
            </w:r>
          </w:p>
        </w:tc>
        <w:tc>
          <w:tcPr>
            <w:tcW w:w="1655" w:type="dxa"/>
            <w:vAlign w:val="center"/>
          </w:tcPr>
          <w:p w14:paraId="611923D7">
            <w:pPr>
              <w:widowControl/>
              <w:adjustRightInd w:val="0"/>
              <w:snapToGrid w:val="0"/>
              <w:spacing w:line="276" w:lineRule="auto"/>
              <w:jc w:val="center"/>
              <w:rPr>
                <w:rFonts w:ascii="宋体" w:hAnsi="宋体" w:cs="仿宋"/>
                <w:color w:val="000000" w:themeColor="text1"/>
                <w:kern w:val="0"/>
                <w:sz w:val="24"/>
                <w:szCs w:val="24"/>
                <w14:textFill>
                  <w14:solidFill>
                    <w14:schemeClr w14:val="tx1"/>
                  </w14:solidFill>
                </w14:textFill>
              </w:rPr>
            </w:pPr>
            <w:r>
              <w:rPr>
                <w:rFonts w:hint="eastAsia" w:ascii="宋体" w:hAnsi="宋体" w:cs="仿宋"/>
                <w:bCs/>
                <w:color w:val="000000" w:themeColor="text1"/>
                <w:sz w:val="24"/>
                <w:szCs w:val="24"/>
                <w14:textFill>
                  <w14:solidFill>
                    <w14:schemeClr w14:val="tx1"/>
                  </w14:solidFill>
                </w14:textFill>
              </w:rPr>
              <w:t>环境标志产品</w:t>
            </w:r>
          </w:p>
        </w:tc>
        <w:tc>
          <w:tcPr>
            <w:tcW w:w="7087" w:type="dxa"/>
            <w:vAlign w:val="center"/>
          </w:tcPr>
          <w:p w14:paraId="011580DE">
            <w:pPr>
              <w:adjustRightInd w:val="0"/>
              <w:snapToGrid w:val="0"/>
              <w:spacing w:line="276" w:lineRule="auto"/>
              <w:rPr>
                <w:rFonts w:ascii="宋体" w:hAnsi="宋体" w:cs="仿宋"/>
                <w:bCs/>
                <w:color w:val="000000" w:themeColor="text1"/>
                <w:sz w:val="24"/>
                <w:szCs w:val="24"/>
                <w14:textFill>
                  <w14:solidFill>
                    <w14:schemeClr w14:val="tx1"/>
                  </w14:solidFill>
                </w14:textFill>
              </w:rPr>
            </w:pPr>
            <w:r>
              <w:rPr>
                <w:rFonts w:hint="eastAsia" w:ascii="宋体" w:hAnsi="宋体" w:cs="仿宋"/>
                <w:bCs/>
                <w:color w:val="000000" w:themeColor="text1"/>
                <w:sz w:val="24"/>
                <w:szCs w:val="24"/>
                <w14:textFill>
                  <w14:solidFill>
                    <w14:schemeClr w14:val="tx1"/>
                  </w14:solidFill>
                </w14:textFill>
              </w:rPr>
              <w:t>按照《关于调整优化节能产品、环境标志产品政府采购执行机制的通知》（财库〔2019〕9号）判定，投标产品是否属于环境标志产品。</w:t>
            </w:r>
          </w:p>
          <w:p w14:paraId="02A9F0C5">
            <w:pPr>
              <w:adjustRightInd w:val="0"/>
              <w:snapToGrid w:val="0"/>
              <w:spacing w:line="276" w:lineRule="auto"/>
              <w:rPr>
                <w:rFonts w:ascii="宋体" w:hAnsi="宋体" w:cs="仿宋"/>
                <w:bCs/>
                <w:color w:val="000000" w:themeColor="text1"/>
                <w:sz w:val="24"/>
                <w:szCs w:val="24"/>
                <w14:textFill>
                  <w14:solidFill>
                    <w14:schemeClr w14:val="tx1"/>
                  </w14:solidFill>
                </w14:textFill>
              </w:rPr>
            </w:pPr>
            <w:r>
              <w:rPr>
                <w:rFonts w:hint="eastAsia" w:ascii="宋体" w:hAnsi="宋体" w:cs="仿宋"/>
                <w:bCs/>
                <w:color w:val="000000" w:themeColor="text1"/>
                <w:sz w:val="24"/>
                <w:szCs w:val="24"/>
                <w14:textFill>
                  <w14:solidFill>
                    <w14:schemeClr w14:val="tx1"/>
                  </w14:solidFill>
                </w14:textFill>
              </w:rPr>
              <w:t>投标产品为1项的，且投标产品是环境标志产品的：</w:t>
            </w:r>
            <w:r>
              <w:rPr>
                <w:rFonts w:ascii="宋体" w:hAnsi="宋体" w:cs="仿宋"/>
                <w:bCs/>
                <w:color w:val="000000" w:themeColor="text1"/>
                <w:sz w:val="24"/>
                <w:szCs w:val="24"/>
                <w14:textFill>
                  <w14:solidFill>
                    <w14:schemeClr w14:val="tx1"/>
                  </w14:solidFill>
                </w14:textFill>
              </w:rPr>
              <w:t>1</w:t>
            </w:r>
            <w:r>
              <w:rPr>
                <w:rFonts w:hint="eastAsia" w:ascii="宋体" w:hAnsi="宋体" w:cs="仿宋"/>
                <w:bCs/>
                <w:color w:val="000000" w:themeColor="text1"/>
                <w:sz w:val="24"/>
                <w:szCs w:val="24"/>
                <w14:textFill>
                  <w14:solidFill>
                    <w14:schemeClr w14:val="tx1"/>
                  </w14:solidFill>
                </w14:textFill>
              </w:rPr>
              <w:t>分</w:t>
            </w:r>
          </w:p>
          <w:p w14:paraId="293AC4D4">
            <w:pPr>
              <w:adjustRightInd w:val="0"/>
              <w:snapToGrid w:val="0"/>
              <w:spacing w:line="276" w:lineRule="auto"/>
              <w:rPr>
                <w:rFonts w:ascii="宋体" w:hAnsi="宋体" w:cs="仿宋"/>
                <w:bCs/>
                <w:color w:val="000000" w:themeColor="text1"/>
                <w:sz w:val="24"/>
                <w:szCs w:val="24"/>
                <w14:textFill>
                  <w14:solidFill>
                    <w14:schemeClr w14:val="tx1"/>
                  </w14:solidFill>
                </w14:textFill>
              </w:rPr>
            </w:pPr>
            <w:r>
              <w:rPr>
                <w:rFonts w:hint="eastAsia" w:ascii="宋体" w:hAnsi="宋体" w:cs="仿宋"/>
                <w:bCs/>
                <w:color w:val="000000" w:themeColor="text1"/>
                <w:sz w:val="24"/>
                <w:szCs w:val="24"/>
                <w14:textFill>
                  <w14:solidFill>
                    <w14:schemeClr w14:val="tx1"/>
                  </w14:solidFill>
                </w14:textFill>
              </w:rPr>
              <w:t>投标产品为多项的，得分为环境标志产品价值权重×</w:t>
            </w:r>
            <w:r>
              <w:rPr>
                <w:rFonts w:ascii="宋体" w:hAnsi="宋体" w:cs="仿宋"/>
                <w:bCs/>
                <w:color w:val="000000" w:themeColor="text1"/>
                <w:sz w:val="24"/>
                <w:szCs w:val="24"/>
                <w14:textFill>
                  <w14:solidFill>
                    <w14:schemeClr w14:val="tx1"/>
                  </w14:solidFill>
                </w14:textFill>
              </w:rPr>
              <w:t>1</w:t>
            </w:r>
            <w:r>
              <w:rPr>
                <w:rFonts w:hint="eastAsia" w:ascii="宋体" w:hAnsi="宋体" w:cs="仿宋"/>
                <w:bCs/>
                <w:color w:val="000000" w:themeColor="text1"/>
                <w:sz w:val="24"/>
                <w:szCs w:val="24"/>
                <w14:textFill>
                  <w14:solidFill>
                    <w14:schemeClr w14:val="tx1"/>
                  </w14:solidFill>
                </w14:textFill>
              </w:rPr>
              <w:t>分</w:t>
            </w:r>
          </w:p>
          <w:p w14:paraId="6A72F76C">
            <w:pPr>
              <w:adjustRightInd w:val="0"/>
              <w:snapToGrid w:val="0"/>
              <w:spacing w:line="276" w:lineRule="auto"/>
              <w:rPr>
                <w:rFonts w:ascii="宋体" w:hAnsi="宋体" w:cs="仿宋"/>
                <w:color w:val="000000" w:themeColor="text1"/>
                <w:kern w:val="0"/>
                <w:sz w:val="24"/>
                <w:szCs w:val="24"/>
                <w14:textFill>
                  <w14:solidFill>
                    <w14:schemeClr w14:val="tx1"/>
                  </w14:solidFill>
                </w14:textFill>
              </w:rPr>
            </w:pPr>
            <w:r>
              <w:rPr>
                <w:rFonts w:hint="eastAsia" w:ascii="宋体" w:hAnsi="宋体" w:cs="仿宋"/>
                <w:bCs/>
                <w:color w:val="000000" w:themeColor="text1"/>
                <w:sz w:val="24"/>
                <w:szCs w:val="24"/>
                <w14:textFill>
                  <w14:solidFill>
                    <w14:schemeClr w14:val="tx1"/>
                  </w14:solidFill>
                </w14:textFill>
              </w:rPr>
              <w:t>其他：0分</w:t>
            </w:r>
          </w:p>
        </w:tc>
        <w:tc>
          <w:tcPr>
            <w:tcW w:w="1010" w:type="dxa"/>
            <w:vAlign w:val="center"/>
          </w:tcPr>
          <w:p w14:paraId="7AB851B9">
            <w:pPr>
              <w:widowControl/>
              <w:adjustRightInd w:val="0"/>
              <w:snapToGrid w:val="0"/>
              <w:spacing w:line="276" w:lineRule="auto"/>
              <w:jc w:val="center"/>
              <w:rPr>
                <w:rFonts w:ascii="宋体" w:hAnsi="宋体" w:cs="仿宋"/>
                <w:color w:val="000000" w:themeColor="text1"/>
                <w:kern w:val="0"/>
                <w:sz w:val="24"/>
                <w:szCs w:val="24"/>
                <w14:textFill>
                  <w14:solidFill>
                    <w14:schemeClr w14:val="tx1"/>
                  </w14:solidFill>
                </w14:textFill>
              </w:rPr>
            </w:pPr>
            <w:r>
              <w:rPr>
                <w:rFonts w:ascii="宋体" w:hAnsi="宋体" w:cs="仿宋"/>
                <w:color w:val="000000" w:themeColor="text1"/>
                <w:kern w:val="0"/>
                <w:sz w:val="24"/>
                <w:szCs w:val="24"/>
                <w14:textFill>
                  <w14:solidFill>
                    <w14:schemeClr w14:val="tx1"/>
                  </w14:solidFill>
                </w14:textFill>
              </w:rPr>
              <w:t>1</w:t>
            </w:r>
          </w:p>
        </w:tc>
      </w:tr>
      <w:tr w14:paraId="1DFC2B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 w:type="dxa"/>
            <w:vAlign w:val="center"/>
          </w:tcPr>
          <w:p w14:paraId="3A706AA3">
            <w:pPr>
              <w:widowControl/>
              <w:adjustRightInd w:val="0"/>
              <w:snapToGrid w:val="0"/>
              <w:spacing w:line="276" w:lineRule="auto"/>
              <w:jc w:val="center"/>
              <w:rPr>
                <w:rFonts w:ascii="宋体" w:hAnsi="宋体" w:cs="仿宋"/>
                <w:color w:val="000000" w:themeColor="text1"/>
                <w:kern w:val="0"/>
                <w:sz w:val="24"/>
                <w:szCs w:val="24"/>
                <w14:textFill>
                  <w14:solidFill>
                    <w14:schemeClr w14:val="tx1"/>
                  </w14:solidFill>
                </w14:textFill>
              </w:rPr>
            </w:pPr>
            <w:r>
              <w:rPr>
                <w:rFonts w:hint="eastAsia" w:ascii="宋体" w:hAnsi="宋体" w:cs="仿宋"/>
                <w:color w:val="000000" w:themeColor="text1"/>
                <w:kern w:val="0"/>
                <w:sz w:val="24"/>
                <w:szCs w:val="24"/>
                <w14:textFill>
                  <w14:solidFill>
                    <w14:schemeClr w14:val="tx1"/>
                  </w14:solidFill>
                </w14:textFill>
              </w:rPr>
              <w:t>2</w:t>
            </w:r>
          </w:p>
        </w:tc>
        <w:tc>
          <w:tcPr>
            <w:tcW w:w="1655" w:type="dxa"/>
            <w:vAlign w:val="center"/>
          </w:tcPr>
          <w:p w14:paraId="65226C4E">
            <w:pPr>
              <w:widowControl/>
              <w:adjustRightInd w:val="0"/>
              <w:snapToGrid w:val="0"/>
              <w:spacing w:line="276" w:lineRule="auto"/>
              <w:jc w:val="center"/>
              <w:rPr>
                <w:rFonts w:ascii="宋体" w:hAnsi="宋体" w:cs="仿宋"/>
                <w:color w:val="000000" w:themeColor="text1"/>
                <w:kern w:val="0"/>
                <w:sz w:val="24"/>
                <w:szCs w:val="24"/>
                <w14:textFill>
                  <w14:solidFill>
                    <w14:schemeClr w14:val="tx1"/>
                  </w14:solidFill>
                </w14:textFill>
              </w:rPr>
            </w:pPr>
            <w:r>
              <w:rPr>
                <w:rFonts w:hint="eastAsia" w:ascii="宋体" w:hAnsi="宋体" w:cs="仿宋"/>
                <w:bCs/>
                <w:color w:val="000000" w:themeColor="text1"/>
                <w:sz w:val="24"/>
                <w:szCs w:val="24"/>
                <w14:textFill>
                  <w14:solidFill>
                    <w14:schemeClr w14:val="tx1"/>
                  </w14:solidFill>
                </w14:textFill>
              </w:rPr>
              <w:t>节能产品</w:t>
            </w:r>
          </w:p>
        </w:tc>
        <w:tc>
          <w:tcPr>
            <w:tcW w:w="7087" w:type="dxa"/>
            <w:vAlign w:val="center"/>
          </w:tcPr>
          <w:p w14:paraId="3BC4799D">
            <w:pPr>
              <w:adjustRightInd w:val="0"/>
              <w:snapToGrid w:val="0"/>
              <w:spacing w:line="276" w:lineRule="auto"/>
              <w:rPr>
                <w:rFonts w:ascii="宋体" w:hAnsi="宋体" w:cs="仿宋"/>
                <w:bCs/>
                <w:color w:val="000000" w:themeColor="text1"/>
                <w:sz w:val="24"/>
                <w:szCs w:val="24"/>
                <w14:textFill>
                  <w14:solidFill>
                    <w14:schemeClr w14:val="tx1"/>
                  </w14:solidFill>
                </w14:textFill>
              </w:rPr>
            </w:pPr>
            <w:r>
              <w:rPr>
                <w:rFonts w:hint="eastAsia" w:ascii="宋体" w:hAnsi="宋体" w:cs="仿宋"/>
                <w:bCs/>
                <w:color w:val="000000" w:themeColor="text1"/>
                <w:sz w:val="24"/>
                <w:szCs w:val="24"/>
                <w14:textFill>
                  <w14:solidFill>
                    <w14:schemeClr w14:val="tx1"/>
                  </w14:solidFill>
                </w14:textFill>
              </w:rPr>
              <w:t>按照《关于调整优化节能产品、环境标志产品政府采购执行机制的通知》（财库〔2019〕9号）判定，投标产品是否属于节能产品。</w:t>
            </w:r>
          </w:p>
          <w:p w14:paraId="6C542224">
            <w:pPr>
              <w:adjustRightInd w:val="0"/>
              <w:snapToGrid w:val="0"/>
              <w:spacing w:line="276" w:lineRule="auto"/>
              <w:rPr>
                <w:rFonts w:ascii="宋体" w:hAnsi="宋体" w:cs="仿宋"/>
                <w:bCs/>
                <w:color w:val="000000" w:themeColor="text1"/>
                <w:sz w:val="24"/>
                <w:szCs w:val="24"/>
                <w14:textFill>
                  <w14:solidFill>
                    <w14:schemeClr w14:val="tx1"/>
                  </w14:solidFill>
                </w14:textFill>
              </w:rPr>
            </w:pPr>
            <w:r>
              <w:rPr>
                <w:rFonts w:hint="eastAsia" w:ascii="宋体" w:hAnsi="宋体" w:cs="仿宋"/>
                <w:bCs/>
                <w:color w:val="000000" w:themeColor="text1"/>
                <w:sz w:val="24"/>
                <w:szCs w:val="24"/>
                <w14:textFill>
                  <w14:solidFill>
                    <w14:schemeClr w14:val="tx1"/>
                  </w14:solidFill>
                </w14:textFill>
              </w:rPr>
              <w:t>投标产品为1项的，且投标产品是非强制采购节能产品的：</w:t>
            </w:r>
            <w:r>
              <w:rPr>
                <w:rFonts w:ascii="宋体" w:hAnsi="宋体" w:cs="仿宋"/>
                <w:bCs/>
                <w:color w:val="000000" w:themeColor="text1"/>
                <w:sz w:val="24"/>
                <w:szCs w:val="24"/>
                <w14:textFill>
                  <w14:solidFill>
                    <w14:schemeClr w14:val="tx1"/>
                  </w14:solidFill>
                </w14:textFill>
              </w:rPr>
              <w:t>1</w:t>
            </w:r>
            <w:r>
              <w:rPr>
                <w:rFonts w:hint="eastAsia" w:ascii="宋体" w:hAnsi="宋体" w:cs="仿宋"/>
                <w:bCs/>
                <w:color w:val="000000" w:themeColor="text1"/>
                <w:sz w:val="24"/>
                <w:szCs w:val="24"/>
                <w14:textFill>
                  <w14:solidFill>
                    <w14:schemeClr w14:val="tx1"/>
                  </w14:solidFill>
                </w14:textFill>
              </w:rPr>
              <w:t>分</w:t>
            </w:r>
          </w:p>
          <w:p w14:paraId="5728F90F">
            <w:pPr>
              <w:adjustRightInd w:val="0"/>
              <w:snapToGrid w:val="0"/>
              <w:spacing w:line="276" w:lineRule="auto"/>
              <w:rPr>
                <w:rFonts w:ascii="宋体" w:hAnsi="宋体" w:cs="仿宋"/>
                <w:bCs/>
                <w:color w:val="000000" w:themeColor="text1"/>
                <w:sz w:val="24"/>
                <w:szCs w:val="24"/>
                <w14:textFill>
                  <w14:solidFill>
                    <w14:schemeClr w14:val="tx1"/>
                  </w14:solidFill>
                </w14:textFill>
              </w:rPr>
            </w:pPr>
            <w:r>
              <w:rPr>
                <w:rFonts w:hint="eastAsia" w:ascii="宋体" w:hAnsi="宋体" w:cs="仿宋"/>
                <w:bCs/>
                <w:color w:val="000000" w:themeColor="text1"/>
                <w:sz w:val="24"/>
                <w:szCs w:val="24"/>
                <w14:textFill>
                  <w14:solidFill>
                    <w14:schemeClr w14:val="tx1"/>
                  </w14:solidFill>
                </w14:textFill>
              </w:rPr>
              <w:t>投标产品为多项的，得分为非强制采购节能产品价值权重×</w:t>
            </w:r>
            <w:r>
              <w:rPr>
                <w:rFonts w:ascii="宋体" w:hAnsi="宋体" w:cs="仿宋"/>
                <w:bCs/>
                <w:color w:val="000000" w:themeColor="text1"/>
                <w:sz w:val="24"/>
                <w:szCs w:val="24"/>
                <w14:textFill>
                  <w14:solidFill>
                    <w14:schemeClr w14:val="tx1"/>
                  </w14:solidFill>
                </w14:textFill>
              </w:rPr>
              <w:t>1</w:t>
            </w:r>
            <w:r>
              <w:rPr>
                <w:rFonts w:hint="eastAsia" w:ascii="宋体" w:hAnsi="宋体" w:cs="仿宋"/>
                <w:bCs/>
                <w:color w:val="000000" w:themeColor="text1"/>
                <w:sz w:val="24"/>
                <w:szCs w:val="24"/>
                <w14:textFill>
                  <w14:solidFill>
                    <w14:schemeClr w14:val="tx1"/>
                  </w14:solidFill>
                </w14:textFill>
              </w:rPr>
              <w:t>分</w:t>
            </w:r>
          </w:p>
          <w:p w14:paraId="14AEFACC">
            <w:pPr>
              <w:adjustRightInd w:val="0"/>
              <w:snapToGrid w:val="0"/>
              <w:spacing w:line="276" w:lineRule="auto"/>
              <w:rPr>
                <w:rFonts w:ascii="宋体" w:hAnsi="宋体" w:cs="仿宋"/>
                <w:bCs/>
                <w:color w:val="000000" w:themeColor="text1"/>
                <w:sz w:val="24"/>
                <w:szCs w:val="24"/>
                <w14:textFill>
                  <w14:solidFill>
                    <w14:schemeClr w14:val="tx1"/>
                  </w14:solidFill>
                </w14:textFill>
              </w:rPr>
            </w:pPr>
            <w:r>
              <w:rPr>
                <w:rFonts w:hint="eastAsia" w:ascii="宋体" w:hAnsi="宋体" w:cs="仿宋"/>
                <w:bCs/>
                <w:color w:val="000000" w:themeColor="text1"/>
                <w:sz w:val="24"/>
                <w:szCs w:val="24"/>
                <w14:textFill>
                  <w14:solidFill>
                    <w14:schemeClr w14:val="tx1"/>
                  </w14:solidFill>
                </w14:textFill>
              </w:rPr>
              <w:t>其他：0分</w:t>
            </w:r>
          </w:p>
        </w:tc>
        <w:tc>
          <w:tcPr>
            <w:tcW w:w="1010" w:type="dxa"/>
            <w:vAlign w:val="center"/>
          </w:tcPr>
          <w:p w14:paraId="363BE32F">
            <w:pPr>
              <w:widowControl/>
              <w:adjustRightInd w:val="0"/>
              <w:snapToGrid w:val="0"/>
              <w:spacing w:line="276" w:lineRule="auto"/>
              <w:jc w:val="center"/>
              <w:rPr>
                <w:rFonts w:ascii="宋体" w:hAnsi="宋体" w:cs="仿宋"/>
                <w:color w:val="000000" w:themeColor="text1"/>
                <w:kern w:val="0"/>
                <w:sz w:val="24"/>
                <w:szCs w:val="24"/>
                <w14:textFill>
                  <w14:solidFill>
                    <w14:schemeClr w14:val="tx1"/>
                  </w14:solidFill>
                </w14:textFill>
              </w:rPr>
            </w:pPr>
            <w:r>
              <w:rPr>
                <w:rFonts w:ascii="宋体" w:hAnsi="宋体" w:cs="仿宋"/>
                <w:color w:val="000000" w:themeColor="text1"/>
                <w:kern w:val="0"/>
                <w:sz w:val="24"/>
                <w:szCs w:val="24"/>
                <w14:textFill>
                  <w14:solidFill>
                    <w14:schemeClr w14:val="tx1"/>
                  </w14:solidFill>
                </w14:textFill>
              </w:rPr>
              <w:t>1</w:t>
            </w:r>
          </w:p>
        </w:tc>
      </w:tr>
      <w:tr w14:paraId="73A0CF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 w:type="dxa"/>
            <w:vAlign w:val="center"/>
          </w:tcPr>
          <w:p w14:paraId="013F5C47">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3</w:t>
            </w:r>
          </w:p>
        </w:tc>
        <w:tc>
          <w:tcPr>
            <w:tcW w:w="1655" w:type="dxa"/>
            <w:vAlign w:val="center"/>
          </w:tcPr>
          <w:p w14:paraId="12DFC05E">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制造商认证评价</w:t>
            </w:r>
          </w:p>
        </w:tc>
        <w:tc>
          <w:tcPr>
            <w:tcW w:w="7087" w:type="dxa"/>
            <w:vAlign w:val="center"/>
          </w:tcPr>
          <w:p w14:paraId="31091A3C">
            <w:pPr>
              <w:snapToGrid w:val="0"/>
              <w:rPr>
                <w:bCs/>
                <w:color w:val="000000" w:themeColor="text1"/>
                <w:sz w:val="24"/>
                <w14:textFill>
                  <w14:solidFill>
                    <w14:schemeClr w14:val="tx1"/>
                  </w14:solidFill>
                </w14:textFill>
              </w:rPr>
            </w:pPr>
            <w:r>
              <w:rPr>
                <w:rFonts w:hint="eastAsia"/>
                <w:bCs/>
                <w:color w:val="000000" w:themeColor="text1"/>
                <w:sz w:val="24"/>
                <w14:textFill>
                  <w14:solidFill>
                    <w14:schemeClr w14:val="tx1"/>
                  </w14:solidFill>
                </w14:textFill>
              </w:rPr>
              <w:t>所投核心产品的制造商具备质量管理体系认证、职业健康安全管理体系认证、环境管理体系认证，投标文件中提供证书扫描件。具备1份证书得1分，最多3分</w:t>
            </w:r>
          </w:p>
        </w:tc>
        <w:tc>
          <w:tcPr>
            <w:tcW w:w="1010" w:type="dxa"/>
            <w:vAlign w:val="center"/>
          </w:tcPr>
          <w:p w14:paraId="6F1EB601">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3</w:t>
            </w:r>
          </w:p>
        </w:tc>
      </w:tr>
      <w:tr w14:paraId="5D5223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 w:type="dxa"/>
            <w:vAlign w:val="center"/>
          </w:tcPr>
          <w:p w14:paraId="6A009202">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4</w:t>
            </w:r>
          </w:p>
        </w:tc>
        <w:tc>
          <w:tcPr>
            <w:tcW w:w="1655" w:type="dxa"/>
            <w:vAlign w:val="center"/>
          </w:tcPr>
          <w:p w14:paraId="1E897421">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投标人业绩评价</w:t>
            </w:r>
          </w:p>
        </w:tc>
        <w:tc>
          <w:tcPr>
            <w:tcW w:w="7087" w:type="dxa"/>
            <w:vAlign w:val="center"/>
          </w:tcPr>
          <w:p w14:paraId="58EEC8A1">
            <w:pPr>
              <w:snapToGrid w:val="0"/>
              <w:rPr>
                <w:bCs/>
                <w:color w:val="000000" w:themeColor="text1"/>
                <w:sz w:val="24"/>
                <w14:textFill>
                  <w14:solidFill>
                    <w14:schemeClr w14:val="tx1"/>
                  </w14:solidFill>
                </w14:textFill>
              </w:rPr>
            </w:pPr>
            <w:r>
              <w:rPr>
                <w:bCs/>
                <w:color w:val="000000" w:themeColor="text1"/>
                <w:sz w:val="24"/>
                <w14:textFill>
                  <w14:solidFill>
                    <w14:schemeClr w14:val="tx1"/>
                  </w14:solidFill>
                </w14:textFill>
              </w:rPr>
              <w:t>完全按照以下要求提供已完成的</w:t>
            </w:r>
            <w:r>
              <w:rPr>
                <w:rFonts w:hint="eastAsia"/>
                <w:bCs/>
                <w:color w:val="000000" w:themeColor="text1"/>
                <w:sz w:val="24"/>
                <w14:textFill>
                  <w14:solidFill>
                    <w14:schemeClr w14:val="tx1"/>
                  </w14:solidFill>
                </w14:textFill>
              </w:rPr>
              <w:t>业绩（业绩内容至少包含实验室设备或教学仪器）</w:t>
            </w:r>
            <w:r>
              <w:rPr>
                <w:bCs/>
                <w:color w:val="000000" w:themeColor="text1"/>
                <w:sz w:val="24"/>
                <w14:textFill>
                  <w14:solidFill>
                    <w14:schemeClr w14:val="tx1"/>
                  </w14:solidFill>
                </w14:textFill>
              </w:rPr>
              <w:t>，</w:t>
            </w:r>
            <w:r>
              <w:rPr>
                <w:rFonts w:hint="eastAsia"/>
                <w:bCs/>
                <w:color w:val="000000" w:themeColor="text1"/>
                <w:sz w:val="24"/>
                <w14:textFill>
                  <w14:solidFill>
                    <w14:schemeClr w14:val="tx1"/>
                  </w14:solidFill>
                </w14:textFill>
              </w:rPr>
              <w:t>提供的证明材料均不得遮挡涂黑</w:t>
            </w:r>
            <w:r>
              <w:rPr>
                <w:bCs/>
                <w:color w:val="000000" w:themeColor="text1"/>
                <w:sz w:val="24"/>
                <w14:textFill>
                  <w14:solidFill>
                    <w14:schemeClr w14:val="tx1"/>
                  </w14:solidFill>
                </w14:textFill>
              </w:rPr>
              <w:t>，否则不予认定加分。</w:t>
            </w:r>
          </w:p>
          <w:p w14:paraId="5700CD90">
            <w:pPr>
              <w:snapToGrid w:val="0"/>
              <w:rPr>
                <w:bCs/>
                <w:color w:val="000000" w:themeColor="text1"/>
                <w:sz w:val="24"/>
                <w14:textFill>
                  <w14:solidFill>
                    <w14:schemeClr w14:val="tx1"/>
                  </w14:solidFill>
                </w14:textFill>
              </w:rPr>
            </w:pPr>
            <w:r>
              <w:rPr>
                <w:rFonts w:hint="eastAsia"/>
                <w:bCs/>
                <w:color w:val="000000" w:themeColor="text1"/>
                <w:sz w:val="24"/>
                <w14:textFill>
                  <w14:solidFill>
                    <w14:schemeClr w14:val="tx1"/>
                  </w14:solidFill>
                </w14:textFill>
              </w:rPr>
              <w:t xml:space="preserve">A. </w:t>
            </w:r>
            <w:r>
              <w:rPr>
                <w:rFonts w:hint="eastAsia"/>
                <w:color w:val="000000" w:themeColor="text1"/>
                <w:sz w:val="24"/>
                <w14:textFill>
                  <w14:solidFill>
                    <w14:schemeClr w14:val="tx1"/>
                  </w14:solidFill>
                </w14:textFill>
              </w:rPr>
              <w:t>合同原件扫描件。</w:t>
            </w:r>
            <w:r>
              <w:rPr>
                <w:bCs/>
                <w:color w:val="000000" w:themeColor="text1"/>
                <w:sz w:val="24"/>
                <w14:textFill>
                  <w14:solidFill>
                    <w14:schemeClr w14:val="tx1"/>
                  </w14:solidFill>
                </w14:textFill>
              </w:rPr>
              <w:t>包括买卖双方名称及盖章、合同清单</w:t>
            </w:r>
            <w:r>
              <w:rPr>
                <w:rFonts w:hint="eastAsia"/>
                <w:bCs/>
                <w:color w:val="000000" w:themeColor="text1"/>
                <w:sz w:val="24"/>
                <w14:textFill>
                  <w14:solidFill>
                    <w14:schemeClr w14:val="tx1"/>
                  </w14:solidFill>
                </w14:textFill>
              </w:rPr>
              <w:t>、合同签订日期</w:t>
            </w:r>
            <w:r>
              <w:rPr>
                <w:rFonts w:hint="eastAsia"/>
                <w:color w:val="000000" w:themeColor="text1"/>
                <w:sz w:val="24"/>
                <w14:textFill>
                  <w14:solidFill>
                    <w14:schemeClr w14:val="tx1"/>
                  </w14:solidFill>
                </w14:textFill>
              </w:rPr>
              <w:t>（应为</w:t>
            </w:r>
            <w:r>
              <w:rPr>
                <w:color w:val="000000" w:themeColor="text1"/>
                <w:sz w:val="24"/>
                <w14:textFill>
                  <w14:solidFill>
                    <w14:schemeClr w14:val="tx1"/>
                  </w14:solidFill>
                </w14:textFill>
              </w:rPr>
              <w:t>20</w:t>
            </w:r>
            <w:r>
              <w:rPr>
                <w:rFonts w:hint="eastAsia"/>
                <w:color w:val="000000" w:themeColor="text1"/>
                <w:sz w:val="24"/>
                <w14:textFill>
                  <w14:solidFill>
                    <w14:schemeClr w14:val="tx1"/>
                  </w14:solidFill>
                </w14:textFill>
              </w:rPr>
              <w:t>22年</w:t>
            </w:r>
            <w:r>
              <w:rPr>
                <w:color w:val="000000" w:themeColor="text1"/>
                <w:sz w:val="24"/>
                <w14:textFill>
                  <w14:solidFill>
                    <w14:schemeClr w14:val="tx1"/>
                  </w14:solidFill>
                </w14:textFill>
              </w:rPr>
              <w:t>1</w:t>
            </w:r>
            <w:r>
              <w:rPr>
                <w:rFonts w:hint="eastAsia"/>
                <w:color w:val="000000" w:themeColor="text1"/>
                <w:sz w:val="24"/>
                <w14:textFill>
                  <w14:solidFill>
                    <w14:schemeClr w14:val="tx1"/>
                  </w14:solidFill>
                </w14:textFill>
              </w:rPr>
              <w:t>月</w:t>
            </w:r>
            <w:r>
              <w:rPr>
                <w:color w:val="000000" w:themeColor="text1"/>
                <w:sz w:val="24"/>
                <w14:textFill>
                  <w14:solidFill>
                    <w14:schemeClr w14:val="tx1"/>
                  </w14:solidFill>
                </w14:textFill>
              </w:rPr>
              <w:t>1</w:t>
            </w:r>
            <w:r>
              <w:rPr>
                <w:rFonts w:hint="eastAsia"/>
                <w:color w:val="000000" w:themeColor="text1"/>
                <w:sz w:val="24"/>
                <w14:textFill>
                  <w14:solidFill>
                    <w14:schemeClr w14:val="tx1"/>
                  </w14:solidFill>
                </w14:textFill>
              </w:rPr>
              <w:t>日至今）</w:t>
            </w:r>
            <w:r>
              <w:rPr>
                <w:bCs/>
                <w:color w:val="000000" w:themeColor="text1"/>
                <w:sz w:val="24"/>
                <w14:textFill>
                  <w14:solidFill>
                    <w14:schemeClr w14:val="tx1"/>
                  </w14:solidFill>
                </w14:textFill>
              </w:rPr>
              <w:t>。</w:t>
            </w:r>
          </w:p>
          <w:p w14:paraId="2153488E">
            <w:pPr>
              <w:snapToGrid w:val="0"/>
              <w:rPr>
                <w:color w:val="000000" w:themeColor="text1"/>
                <w:sz w:val="24"/>
                <w14:textFill>
                  <w14:solidFill>
                    <w14:schemeClr w14:val="tx1"/>
                  </w14:solidFill>
                </w14:textFill>
              </w:rPr>
            </w:pPr>
            <w:r>
              <w:rPr>
                <w:color w:val="000000" w:themeColor="text1"/>
                <w:sz w:val="24"/>
                <w14:textFill>
                  <w14:solidFill>
                    <w14:schemeClr w14:val="tx1"/>
                  </w14:solidFill>
                </w14:textFill>
              </w:rPr>
              <w:t>B.</w:t>
            </w:r>
            <w:r>
              <w:rPr>
                <w:rFonts w:hint="eastAsia"/>
                <w:color w:val="000000" w:themeColor="text1"/>
                <w:sz w:val="24"/>
                <w14:textFill>
                  <w14:solidFill>
                    <w14:schemeClr w14:val="tx1"/>
                  </w14:solidFill>
                </w14:textFill>
              </w:rPr>
              <w:t xml:space="preserve"> 上述</w:t>
            </w:r>
            <w:r>
              <w:rPr>
                <w:color w:val="000000" w:themeColor="text1"/>
                <w:sz w:val="24"/>
                <w14:textFill>
                  <w14:solidFill>
                    <w14:schemeClr w14:val="tx1"/>
                  </w14:solidFill>
                </w14:textFill>
              </w:rPr>
              <w:t>合同履行</w:t>
            </w:r>
            <w:r>
              <w:rPr>
                <w:rFonts w:hint="eastAsia"/>
                <w:color w:val="000000" w:themeColor="text1"/>
                <w:sz w:val="24"/>
                <w14:textFill>
                  <w14:solidFill>
                    <w14:schemeClr w14:val="tx1"/>
                  </w14:solidFill>
                </w14:textFill>
              </w:rPr>
              <w:t>良好</w:t>
            </w:r>
            <w:r>
              <w:rPr>
                <w:color w:val="000000" w:themeColor="text1"/>
                <w:sz w:val="24"/>
                <w14:textFill>
                  <w14:solidFill>
                    <w14:schemeClr w14:val="tx1"/>
                  </w14:solidFill>
                </w14:textFill>
              </w:rPr>
              <w:t>的相关证明材料</w:t>
            </w:r>
            <w:r>
              <w:rPr>
                <w:rFonts w:hint="eastAsia"/>
                <w:color w:val="000000" w:themeColor="text1"/>
                <w:sz w:val="24"/>
                <w14:textFill>
                  <w14:solidFill>
                    <w14:schemeClr w14:val="tx1"/>
                  </w14:solidFill>
                </w14:textFill>
              </w:rPr>
              <w:t>原件</w:t>
            </w:r>
            <w:r>
              <w:rPr>
                <w:color w:val="000000" w:themeColor="text1"/>
                <w:sz w:val="24"/>
                <w14:textFill>
                  <w14:solidFill>
                    <w14:schemeClr w14:val="tx1"/>
                  </w14:solidFill>
                </w14:textFill>
              </w:rPr>
              <w:t>扫描件</w:t>
            </w:r>
            <w:r>
              <w:rPr>
                <w:rFonts w:hint="eastAsia"/>
                <w:color w:val="000000" w:themeColor="text1"/>
                <w:sz w:val="24"/>
                <w14:textFill>
                  <w14:solidFill>
                    <w14:schemeClr w14:val="tx1"/>
                  </w14:solidFill>
                </w14:textFill>
              </w:rPr>
              <w:t>（加盖上述合同甲方单位公章或上述合同中所盖的甲方印章）</w:t>
            </w:r>
            <w:r>
              <w:rPr>
                <w:color w:val="000000" w:themeColor="text1"/>
                <w:sz w:val="24"/>
                <w14:textFill>
                  <w14:solidFill>
                    <w14:schemeClr w14:val="tx1"/>
                  </w14:solidFill>
                </w14:textFill>
              </w:rPr>
              <w:t>。</w:t>
            </w:r>
          </w:p>
          <w:p w14:paraId="69A59682">
            <w:pPr>
              <w:widowControl/>
              <w:snapToGrid w:val="0"/>
              <w:rPr>
                <w:color w:val="000000" w:themeColor="text1"/>
                <w:sz w:val="24"/>
                <w14:textFill>
                  <w14:solidFill>
                    <w14:schemeClr w14:val="tx1"/>
                  </w14:solidFill>
                </w14:textFill>
              </w:rPr>
            </w:pPr>
            <w:r>
              <w:rPr>
                <w:rFonts w:hint="eastAsia"/>
                <w:bCs/>
                <w:color w:val="000000" w:themeColor="text1"/>
                <w:sz w:val="24"/>
                <w14:textFill>
                  <w14:solidFill>
                    <w14:schemeClr w14:val="tx1"/>
                  </w14:solidFill>
                </w14:textFill>
              </w:rPr>
              <w:t>1个业绩1分，最多6分</w:t>
            </w:r>
          </w:p>
        </w:tc>
        <w:tc>
          <w:tcPr>
            <w:tcW w:w="1010" w:type="dxa"/>
            <w:vAlign w:val="center"/>
          </w:tcPr>
          <w:p w14:paraId="270588E7">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359CC6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 w:type="dxa"/>
            <w:vAlign w:val="center"/>
          </w:tcPr>
          <w:p w14:paraId="40C6921F">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5</w:t>
            </w:r>
          </w:p>
        </w:tc>
        <w:tc>
          <w:tcPr>
            <w:tcW w:w="1655" w:type="dxa"/>
            <w:vAlign w:val="center"/>
          </w:tcPr>
          <w:p w14:paraId="2954B174">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产品参数承诺评价</w:t>
            </w:r>
          </w:p>
        </w:tc>
        <w:tc>
          <w:tcPr>
            <w:tcW w:w="7087" w:type="dxa"/>
            <w:vAlign w:val="center"/>
          </w:tcPr>
          <w:p w14:paraId="0B75A5B7">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0B18CA62">
            <w:pPr>
              <w:snapToGrid w:val="0"/>
              <w:rPr>
                <w:rFonts w:asciiTheme="minorEastAsia" w:hAnsiTheme="minorEastAsia" w:eastAsiaTheme="minorEastAsia"/>
                <w:bCs/>
                <w:sz w:val="24"/>
                <w:szCs w:val="24"/>
              </w:rPr>
            </w:pPr>
            <w:r>
              <w:rPr>
                <w:rFonts w:hint="eastAsia" w:ascii="宋体" w:hAnsi="宋体"/>
                <w:bCs/>
                <w:sz w:val="24"/>
                <w:szCs w:val="24"/>
              </w:rPr>
              <w:t>（</w:t>
            </w:r>
            <w:r>
              <w:rPr>
                <w:rFonts w:hint="eastAsia" w:asciiTheme="minorEastAsia" w:hAnsiTheme="minorEastAsia" w:eastAsiaTheme="minorEastAsia"/>
                <w:bCs/>
                <w:sz w:val="24"/>
                <w:szCs w:val="24"/>
              </w:rPr>
              <w:t>1）</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asciiTheme="minorEastAsia" w:hAnsiTheme="minorEastAsia" w:eastAsiaTheme="minorEastAsia"/>
                <w:bCs/>
                <w:sz w:val="24"/>
                <w:szCs w:val="24"/>
              </w:rPr>
              <w:t>所投</w:t>
            </w:r>
            <w:r>
              <w:rPr>
                <w:rFonts w:hint="eastAsia" w:asciiTheme="minorEastAsia" w:hAnsiTheme="minorEastAsia" w:eastAsiaTheme="minorEastAsia"/>
                <w:b/>
                <w:bCs/>
                <w:color w:val="000000" w:themeColor="text1"/>
                <w:sz w:val="24"/>
                <w:szCs w:val="24"/>
                <w14:textFill>
                  <w14:solidFill>
                    <w14:schemeClr w14:val="tx1"/>
                  </w14:solidFill>
                </w14:textFill>
              </w:rPr>
              <w:t>天津市第八十九中学、天津市红桥区铃铛阁外国语中学、天津市第三中学（东校区）、天津市西青道中学、天津市红桥区新华中学和苑学校</w:t>
            </w:r>
            <w:r>
              <w:rPr>
                <w:rFonts w:hint="eastAsia" w:asciiTheme="minorEastAsia" w:hAnsiTheme="minorEastAsia" w:eastAsiaTheme="minorEastAsia"/>
                <w:b/>
                <w:bCs/>
                <w:sz w:val="24"/>
                <w:szCs w:val="24"/>
              </w:rPr>
              <w:t>物理创新实验室</w:t>
            </w:r>
            <w:r>
              <w:rPr>
                <w:rFonts w:hint="eastAsia" w:cs="宋体" w:asciiTheme="minorEastAsia" w:hAnsiTheme="minorEastAsia" w:eastAsiaTheme="minorEastAsia"/>
                <w:sz w:val="24"/>
                <w:szCs w:val="24"/>
              </w:rPr>
              <w:t>序号（</w:t>
            </w:r>
            <w:r>
              <w:rPr>
                <w:rFonts w:hint="eastAsia" w:cs="宋体" w:asciiTheme="minorEastAsia" w:hAnsiTheme="minorEastAsia" w:eastAsiaTheme="minorEastAsia"/>
                <w:kern w:val="0"/>
                <w:sz w:val="24"/>
                <w:szCs w:val="24"/>
                <w:lang w:bidi="ar"/>
              </w:rPr>
              <w:t>6</w:t>
            </w:r>
            <w:r>
              <w:rPr>
                <w:rFonts w:hint="eastAsia" w:cs="宋体" w:asciiTheme="minorEastAsia" w:hAnsiTheme="minorEastAsia" w:eastAsiaTheme="minorEastAsia"/>
                <w:sz w:val="24"/>
                <w:szCs w:val="24"/>
              </w:rPr>
              <w:t>）</w:t>
            </w:r>
            <w:r>
              <w:rPr>
                <w:rFonts w:hint="eastAsia" w:asciiTheme="minorEastAsia" w:hAnsiTheme="minorEastAsia" w:eastAsiaTheme="minorEastAsia"/>
                <w:sz w:val="24"/>
                <w:szCs w:val="24"/>
              </w:rPr>
              <w:t>物理学生实验台</w:t>
            </w:r>
            <w:r>
              <w:rPr>
                <w:rFonts w:hint="eastAsia" w:cs="宋体" w:asciiTheme="minorEastAsia" w:hAnsiTheme="minorEastAsia" w:eastAsiaTheme="minorEastAsia"/>
                <w:sz w:val="24"/>
                <w:szCs w:val="24"/>
              </w:rPr>
              <w:t>实芯理化板台面</w:t>
            </w:r>
            <w:r>
              <w:rPr>
                <w:rFonts w:hint="eastAsia" w:asciiTheme="minorEastAsia" w:hAnsiTheme="minorEastAsia" w:eastAsiaTheme="minorEastAsia"/>
                <w:bCs/>
                <w:sz w:val="24"/>
                <w:szCs w:val="24"/>
              </w:rPr>
              <w:t>具有CMA标识或CNAS标识的检测/检验/试验/测试报告，且该报告能证明以上所投产品满足下述参数要求，每承诺1条得1分，最多2分。</w:t>
            </w:r>
          </w:p>
          <w:p w14:paraId="294372EF">
            <w:pPr>
              <w:widowControl/>
              <w:snapToGrid w:val="0"/>
              <w:rPr>
                <w:rFonts w:asciiTheme="minorEastAsia" w:hAnsiTheme="minorEastAsia" w:eastAsiaTheme="minorEastAsia"/>
                <w:sz w:val="24"/>
                <w:szCs w:val="24"/>
              </w:rPr>
            </w:pPr>
            <w:r>
              <w:rPr>
                <w:rFonts w:hint="eastAsia" w:asciiTheme="minorEastAsia" w:hAnsiTheme="minorEastAsia" w:eastAsiaTheme="minorEastAsia"/>
                <w:bCs/>
                <w:sz w:val="24"/>
                <w:szCs w:val="24"/>
              </w:rPr>
              <w:t>A.</w:t>
            </w:r>
            <w:r>
              <w:rPr>
                <w:rFonts w:asciiTheme="minorEastAsia" w:hAnsiTheme="minorEastAsia" w:eastAsiaTheme="minorEastAsia"/>
                <w:sz w:val="24"/>
                <w:szCs w:val="24"/>
              </w:rPr>
              <w:t>物理性能检测：台面</w:t>
            </w:r>
            <w:r>
              <w:rPr>
                <w:rFonts w:hint="eastAsia" w:asciiTheme="minorEastAsia" w:hAnsiTheme="minorEastAsia" w:eastAsiaTheme="minorEastAsia"/>
                <w:sz w:val="24"/>
                <w:szCs w:val="24"/>
              </w:rPr>
              <w:t>依据GB/T 17657-2022 《人造板及饰面人造板理化性能试验方法》标准，满足</w:t>
            </w:r>
            <w:r>
              <w:rPr>
                <w:rFonts w:asciiTheme="minorEastAsia" w:hAnsiTheme="minorEastAsia" w:eastAsiaTheme="minorEastAsia"/>
                <w:sz w:val="24"/>
                <w:szCs w:val="24"/>
              </w:rPr>
              <w:t>： </w:t>
            </w:r>
            <w:r>
              <w:rPr>
                <w:rFonts w:hint="eastAsia" w:asciiTheme="minorEastAsia" w:hAnsiTheme="minorEastAsia" w:eastAsiaTheme="minorEastAsia"/>
                <w:sz w:val="24"/>
                <w:szCs w:val="24"/>
              </w:rPr>
              <w:t>含水率：≤0.9%；吸水厚度膨胀率≤0.1%；</w:t>
            </w:r>
            <w:r>
              <w:rPr>
                <w:rFonts w:asciiTheme="minorEastAsia" w:hAnsiTheme="minorEastAsia" w:eastAsiaTheme="minorEastAsia"/>
                <w:sz w:val="24"/>
                <w:szCs w:val="24"/>
              </w:rPr>
              <w:t>尺寸稳定性：</w:t>
            </w:r>
            <w:r>
              <w:rPr>
                <w:rFonts w:hint="eastAsia" w:asciiTheme="minorEastAsia" w:hAnsiTheme="minorEastAsia" w:eastAsiaTheme="minorEastAsia"/>
                <w:sz w:val="24"/>
                <w:szCs w:val="24"/>
              </w:rPr>
              <w:t>横向≤</w:t>
            </w:r>
            <w:r>
              <w:rPr>
                <w:rFonts w:asciiTheme="minorEastAsia" w:hAnsiTheme="minorEastAsia" w:eastAsiaTheme="minorEastAsia"/>
                <w:sz w:val="24"/>
                <w:szCs w:val="24"/>
              </w:rPr>
              <w:t>0.</w:t>
            </w:r>
            <w:r>
              <w:rPr>
                <w:rFonts w:hint="eastAsia" w:asciiTheme="minorEastAsia" w:hAnsiTheme="minorEastAsia" w:eastAsiaTheme="minorEastAsia"/>
                <w:sz w:val="24"/>
                <w:szCs w:val="24"/>
              </w:rPr>
              <w:t>07</w:t>
            </w:r>
            <w:r>
              <w:rPr>
                <w:rFonts w:asciiTheme="minorEastAsia" w:hAnsiTheme="minorEastAsia" w:eastAsiaTheme="minorEastAsia"/>
                <w:sz w:val="24"/>
                <w:szCs w:val="24"/>
              </w:rPr>
              <w:t>%</w:t>
            </w:r>
            <w:r>
              <w:rPr>
                <w:rFonts w:hint="eastAsia" w:asciiTheme="minorEastAsia" w:hAnsiTheme="minorEastAsia" w:eastAsiaTheme="minorEastAsia"/>
                <w:sz w:val="24"/>
                <w:szCs w:val="24"/>
              </w:rPr>
              <w:t>、纵向≤0.04%</w:t>
            </w:r>
            <w:r>
              <w:rPr>
                <w:rFonts w:asciiTheme="minorEastAsia" w:hAnsiTheme="minorEastAsia" w:eastAsiaTheme="minorEastAsia"/>
                <w:sz w:val="24"/>
                <w:szCs w:val="24"/>
              </w:rPr>
              <w:t>；</w:t>
            </w:r>
            <w:r>
              <w:rPr>
                <w:rFonts w:hint="eastAsia" w:asciiTheme="minorEastAsia" w:hAnsiTheme="minorEastAsia" w:eastAsiaTheme="minorEastAsia"/>
                <w:sz w:val="24"/>
                <w:szCs w:val="24"/>
              </w:rPr>
              <w:t>板面握螺钉力≥3490N；表面耐冷热循环性能：表面无裂纹及鼓泡；浸渍剥离性能：贴面层与基材之间的胶层无剥离和分层现象；</w:t>
            </w:r>
            <w:r>
              <w:rPr>
                <w:rFonts w:asciiTheme="minorEastAsia" w:hAnsiTheme="minorEastAsia" w:eastAsiaTheme="minorEastAsia"/>
                <w:sz w:val="24"/>
                <w:szCs w:val="24"/>
              </w:rPr>
              <w:t>表面耐划痕性能：</w:t>
            </w:r>
            <w:r>
              <w:rPr>
                <w:rFonts w:hint="eastAsia" w:asciiTheme="minorEastAsia" w:hAnsiTheme="minorEastAsia" w:eastAsiaTheme="minorEastAsia"/>
                <w:sz w:val="24"/>
                <w:szCs w:val="24"/>
              </w:rPr>
              <w:t>4.5</w:t>
            </w:r>
            <w:r>
              <w:rPr>
                <w:rFonts w:asciiTheme="minorEastAsia" w:hAnsiTheme="minorEastAsia" w:eastAsiaTheme="minorEastAsia"/>
                <w:sz w:val="24"/>
                <w:szCs w:val="24"/>
              </w:rPr>
              <w:t>N作用下试件表面无大于90%的连续划痕</w:t>
            </w:r>
            <w:r>
              <w:rPr>
                <w:rFonts w:hint="eastAsia" w:asciiTheme="minorEastAsia" w:hAnsiTheme="minorEastAsia" w:eastAsiaTheme="minorEastAsia"/>
                <w:sz w:val="24"/>
                <w:szCs w:val="24"/>
              </w:rPr>
              <w:t>，表面装饰花纹无破坏现象</w:t>
            </w:r>
            <w:r>
              <w:rPr>
                <w:rFonts w:asciiTheme="minorEastAsia" w:hAnsiTheme="minorEastAsia" w:eastAsiaTheme="minorEastAsia"/>
                <w:sz w:val="24"/>
                <w:szCs w:val="24"/>
              </w:rPr>
              <w:t>；</w:t>
            </w:r>
            <w:r>
              <w:rPr>
                <w:rFonts w:hint="eastAsia" w:asciiTheme="minorEastAsia" w:hAnsiTheme="minorEastAsia" w:eastAsiaTheme="minorEastAsia"/>
                <w:sz w:val="24"/>
                <w:szCs w:val="24"/>
              </w:rPr>
              <w:t>耐沸水性能：质量增加百分率≤</w:t>
            </w:r>
            <w:r>
              <w:rPr>
                <w:rFonts w:asciiTheme="minorEastAsia" w:hAnsiTheme="minorEastAsia" w:eastAsiaTheme="minorEastAsia"/>
                <w:sz w:val="24"/>
                <w:szCs w:val="24"/>
              </w:rPr>
              <w:t>0.0</w:t>
            </w:r>
            <w:r>
              <w:rPr>
                <w:rFonts w:hint="eastAsia" w:asciiTheme="minorEastAsia" w:hAnsiTheme="minorEastAsia" w:eastAsiaTheme="minorEastAsia"/>
                <w:sz w:val="24"/>
                <w:szCs w:val="24"/>
              </w:rPr>
              <w:t>1%、厚度增加百分率≤0.08%，表面质量等级：≥5级：无变化，边缘质量等级：≥5级：无明显变化；耐开裂性能：≥5级：无细微裂纹；表面耐磨性能：≥1100r，未出现磨损点等不低于27项检测。</w:t>
            </w:r>
          </w:p>
          <w:p w14:paraId="43E008DC">
            <w:pPr>
              <w:adjustRightInd w:val="0"/>
              <w:snapToGrid w:val="0"/>
              <w:spacing w:line="276" w:lineRule="auto"/>
              <w:rPr>
                <w:rFonts w:asciiTheme="minorEastAsia" w:hAnsiTheme="minorEastAsia" w:eastAsiaTheme="minorEastAsia"/>
                <w:sz w:val="24"/>
                <w:szCs w:val="24"/>
              </w:rPr>
            </w:pPr>
            <w:r>
              <w:rPr>
                <w:rFonts w:hint="eastAsia" w:asciiTheme="minorEastAsia" w:hAnsiTheme="minorEastAsia" w:eastAsiaTheme="minorEastAsia"/>
                <w:bCs/>
                <w:sz w:val="24"/>
                <w:szCs w:val="24"/>
              </w:rPr>
              <w:t>B.</w:t>
            </w:r>
            <w:r>
              <w:rPr>
                <w:rFonts w:asciiTheme="minorEastAsia" w:hAnsiTheme="minorEastAsia" w:eastAsiaTheme="minorEastAsia"/>
                <w:sz w:val="24"/>
                <w:szCs w:val="24"/>
              </w:rPr>
              <w:t xml:space="preserve"> 环保性能检测：台面</w:t>
            </w:r>
            <w:r>
              <w:rPr>
                <w:rFonts w:hint="eastAsia" w:asciiTheme="minorEastAsia" w:hAnsiTheme="minorEastAsia" w:eastAsiaTheme="minorEastAsia"/>
                <w:sz w:val="24"/>
                <w:szCs w:val="24"/>
              </w:rPr>
              <w:t>依据GB 18580-2017《室内装饰装修材料人造板及其制品中甲醛释放限量》标准，满足</w:t>
            </w:r>
            <w:r>
              <w:rPr>
                <w:rFonts w:asciiTheme="minorEastAsia" w:hAnsiTheme="minorEastAsia" w:eastAsiaTheme="minorEastAsia"/>
                <w:sz w:val="24"/>
                <w:szCs w:val="24"/>
              </w:rPr>
              <w:t>甲醛释放量</w:t>
            </w:r>
            <w:r>
              <w:rPr>
                <w:rFonts w:cs="Arial" w:asciiTheme="minorEastAsia" w:hAnsiTheme="minorEastAsia" w:eastAsiaTheme="minorEastAsia"/>
                <w:sz w:val="24"/>
                <w:szCs w:val="24"/>
                <w:shd w:val="clear" w:color="auto" w:fill="FFFFFF"/>
              </w:rPr>
              <w:t>&lt;</w:t>
            </w:r>
            <w:r>
              <w:rPr>
                <w:rFonts w:asciiTheme="minorEastAsia" w:hAnsiTheme="minorEastAsia" w:eastAsiaTheme="minorEastAsia"/>
                <w:sz w:val="24"/>
                <w:szCs w:val="24"/>
              </w:rPr>
              <w:t>0.</w:t>
            </w:r>
            <w:r>
              <w:rPr>
                <w:rFonts w:hint="eastAsia" w:asciiTheme="minorEastAsia" w:hAnsiTheme="minorEastAsia" w:eastAsiaTheme="minorEastAsia"/>
                <w:sz w:val="24"/>
                <w:szCs w:val="24"/>
              </w:rPr>
              <w:t>005</w:t>
            </w:r>
            <w:r>
              <w:rPr>
                <w:rFonts w:hint="eastAsia" w:cs="仿宋" w:asciiTheme="minorEastAsia" w:hAnsiTheme="minorEastAsia" w:eastAsiaTheme="minorEastAsia"/>
                <w:sz w:val="24"/>
                <w:szCs w:val="24"/>
              </w:rPr>
              <w:t xml:space="preserve"> mg/M</w:t>
            </w:r>
            <w:r>
              <w:rPr>
                <w:rFonts w:hint="eastAsia" w:cs="仿宋" w:asciiTheme="minorEastAsia" w:hAnsiTheme="minorEastAsia" w:eastAsiaTheme="minorEastAsia"/>
                <w:sz w:val="24"/>
                <w:szCs w:val="24"/>
                <w:vertAlign w:val="superscript"/>
              </w:rPr>
              <w:t>3</w:t>
            </w:r>
            <w:r>
              <w:rPr>
                <w:rFonts w:hint="eastAsia" w:asciiTheme="minorEastAsia" w:hAnsiTheme="minorEastAsia" w:eastAsiaTheme="minorEastAsia"/>
                <w:sz w:val="24"/>
                <w:szCs w:val="24"/>
              </w:rPr>
              <w:t>；满足</w:t>
            </w:r>
            <w:r>
              <w:rPr>
                <w:rFonts w:asciiTheme="minorEastAsia" w:hAnsiTheme="minorEastAsia" w:eastAsiaTheme="minorEastAsia"/>
                <w:sz w:val="24"/>
                <w:szCs w:val="24"/>
              </w:rPr>
              <w:t>4种重金属</w:t>
            </w:r>
            <w:r>
              <w:rPr>
                <w:rFonts w:hint="eastAsia" w:asciiTheme="minorEastAsia" w:hAnsiTheme="minorEastAsia" w:eastAsiaTheme="minorEastAsia"/>
                <w:sz w:val="24"/>
                <w:szCs w:val="24"/>
              </w:rPr>
              <w:t>含量mg/kg</w:t>
            </w:r>
            <w:r>
              <w:rPr>
                <w:rFonts w:asciiTheme="minorEastAsia" w:hAnsiTheme="minorEastAsia" w:eastAsiaTheme="minorEastAsia"/>
                <w:sz w:val="24"/>
                <w:szCs w:val="24"/>
              </w:rPr>
              <w:t>（可溶性铅</w:t>
            </w:r>
            <w:r>
              <w:rPr>
                <w:rFonts w:hint="eastAsia" w:asciiTheme="minorEastAsia" w:hAnsiTheme="minorEastAsia" w:eastAsiaTheme="minorEastAsia"/>
                <w:sz w:val="24"/>
                <w:szCs w:val="24"/>
              </w:rPr>
              <w:t>≤2.8、</w:t>
            </w:r>
            <w:r>
              <w:rPr>
                <w:rFonts w:asciiTheme="minorEastAsia" w:hAnsiTheme="minorEastAsia" w:eastAsiaTheme="minorEastAsia"/>
                <w:sz w:val="24"/>
                <w:szCs w:val="24"/>
              </w:rPr>
              <w:t>镉：</w:t>
            </w:r>
            <w:r>
              <w:rPr>
                <w:rFonts w:hint="eastAsia" w:asciiTheme="minorEastAsia" w:hAnsiTheme="minorEastAsia" w:eastAsiaTheme="minorEastAsia"/>
                <w:sz w:val="24"/>
                <w:szCs w:val="24"/>
              </w:rPr>
              <w:t>≤0.1、</w:t>
            </w:r>
            <w:r>
              <w:rPr>
                <w:rFonts w:asciiTheme="minorEastAsia" w:hAnsiTheme="minorEastAsia" w:eastAsiaTheme="minorEastAsia"/>
                <w:sz w:val="24"/>
                <w:szCs w:val="24"/>
              </w:rPr>
              <w:t>铬</w:t>
            </w:r>
            <w:r>
              <w:rPr>
                <w:rFonts w:hint="eastAsia" w:asciiTheme="minorEastAsia" w:hAnsiTheme="minorEastAsia" w:eastAsiaTheme="minorEastAsia"/>
                <w:sz w:val="24"/>
                <w:szCs w:val="24"/>
              </w:rPr>
              <w:t>≤0.2、</w:t>
            </w:r>
            <w:r>
              <w:rPr>
                <w:rFonts w:asciiTheme="minorEastAsia" w:hAnsiTheme="minorEastAsia" w:eastAsiaTheme="minorEastAsia"/>
                <w:sz w:val="24"/>
                <w:szCs w:val="24"/>
              </w:rPr>
              <w:t>汞：未检</w:t>
            </w:r>
            <w:r>
              <w:rPr>
                <w:rFonts w:hint="eastAsia" w:asciiTheme="minorEastAsia" w:hAnsiTheme="minorEastAsia" w:eastAsiaTheme="minorEastAsia"/>
                <w:sz w:val="24"/>
                <w:szCs w:val="24"/>
              </w:rPr>
              <w:t>出</w:t>
            </w:r>
            <w:r>
              <w:rPr>
                <w:rFonts w:asciiTheme="minorEastAsia" w:hAnsiTheme="minorEastAsia" w:eastAsiaTheme="minorEastAsia"/>
                <w:sz w:val="24"/>
                <w:szCs w:val="24"/>
              </w:rPr>
              <w:t>）</w:t>
            </w:r>
            <w:r>
              <w:rPr>
                <w:rFonts w:hint="eastAsia" w:asciiTheme="minorEastAsia" w:hAnsiTheme="minorEastAsia" w:eastAsiaTheme="minorEastAsia"/>
                <w:sz w:val="24"/>
                <w:szCs w:val="24"/>
              </w:rPr>
              <w:t>。</w:t>
            </w:r>
            <w:r>
              <w:rPr>
                <w:rFonts w:hint="eastAsia" w:asciiTheme="minorEastAsia" w:hAnsiTheme="minorEastAsia" w:eastAsiaTheme="minorEastAsia"/>
                <w:bCs/>
                <w:sz w:val="24"/>
                <w:szCs w:val="24"/>
              </w:rPr>
              <w:t>防霉性能检测：</w:t>
            </w:r>
            <w:r>
              <w:rPr>
                <w:rFonts w:hint="eastAsia" w:asciiTheme="minorEastAsia" w:hAnsiTheme="minorEastAsia" w:eastAsiaTheme="minorEastAsia"/>
                <w:sz w:val="24"/>
                <w:szCs w:val="24"/>
              </w:rPr>
              <w:t>台面依据JC/T2039-2010标准</w:t>
            </w:r>
            <w:r>
              <w:rPr>
                <w:rFonts w:asciiTheme="minorEastAsia" w:hAnsiTheme="minorEastAsia" w:eastAsiaTheme="minorEastAsia"/>
                <w:sz w:val="24"/>
                <w:szCs w:val="24"/>
              </w:rPr>
              <w:t>，</w:t>
            </w:r>
            <w:r>
              <w:rPr>
                <w:rFonts w:hint="eastAsia" w:asciiTheme="minorEastAsia" w:hAnsiTheme="minorEastAsia" w:eastAsiaTheme="minorEastAsia"/>
                <w:sz w:val="24"/>
                <w:szCs w:val="24"/>
              </w:rPr>
              <w:t>满足：黑曲霉、土曲霉、球毛壳霉、宛氏拟青霉、绳状青霉、出芽短梗霉等不少于10种的霉菌检测，且防霉等级不低于0级。</w:t>
            </w:r>
          </w:p>
          <w:p w14:paraId="31D82B0A">
            <w:pPr>
              <w:adjustRightInd w:val="0"/>
              <w:snapToGrid w:val="0"/>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（2）</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cs="仿宋" w:asciiTheme="minorEastAsia" w:hAnsiTheme="minorEastAsia" w:eastAsiaTheme="minorEastAsia"/>
                <w:bCs/>
                <w:sz w:val="24"/>
                <w:szCs w:val="24"/>
              </w:rPr>
              <w:t>所投</w:t>
            </w:r>
            <w:r>
              <w:rPr>
                <w:rFonts w:hint="eastAsia" w:asciiTheme="minorEastAsia" w:hAnsiTheme="minorEastAsia" w:eastAsiaTheme="minorEastAsia"/>
                <w:b/>
                <w:bCs/>
                <w:color w:val="000000" w:themeColor="text1"/>
                <w:sz w:val="24"/>
                <w:szCs w:val="24"/>
                <w14:textFill>
                  <w14:solidFill>
                    <w14:schemeClr w14:val="tx1"/>
                  </w14:solidFill>
                </w14:textFill>
              </w:rPr>
              <w:t>天津市第八十九中学、天津市红桥区铃铛阁外国语中学、天津市第三中学（东校区）、天津市西青道中学、天津市红桥区新华中学和苑学校</w:t>
            </w:r>
            <w:r>
              <w:rPr>
                <w:rFonts w:hint="eastAsia" w:asciiTheme="minorEastAsia" w:hAnsiTheme="minorEastAsia" w:eastAsiaTheme="minorEastAsia"/>
                <w:b/>
                <w:bCs/>
                <w:sz w:val="24"/>
                <w:szCs w:val="24"/>
              </w:rPr>
              <w:t>物理创新实验室</w:t>
            </w:r>
            <w:r>
              <w:rPr>
                <w:rFonts w:hint="eastAsia" w:asciiTheme="minorEastAsia" w:hAnsiTheme="minorEastAsia" w:eastAsiaTheme="minorEastAsia"/>
                <w:sz w:val="24"/>
                <w:szCs w:val="24"/>
              </w:rPr>
              <w:t>序号（11）学生吊装电源</w:t>
            </w:r>
            <w:r>
              <w:rPr>
                <w:rFonts w:hint="eastAsia" w:cs="仿宋" w:asciiTheme="minorEastAsia" w:hAnsiTheme="minorEastAsia" w:eastAsiaTheme="minorEastAsia"/>
                <w:sz w:val="24"/>
                <w:szCs w:val="24"/>
              </w:rPr>
              <w:t>具有CMA标识或CNAS标识的检测/检验/试验/测试报告，且该报告能证明以上所投产品满足下述参数要求，每承诺</w:t>
            </w:r>
            <w:r>
              <w:rPr>
                <w:rFonts w:hint="eastAsia" w:cs="仿宋" w:asciiTheme="minorEastAsia" w:hAnsiTheme="minorEastAsia" w:eastAsiaTheme="minorEastAsia"/>
                <w:bCs/>
                <w:sz w:val="24"/>
                <w:szCs w:val="24"/>
              </w:rPr>
              <w:t>1条得1分，最多2分</w:t>
            </w:r>
          </w:p>
          <w:p w14:paraId="531C3C40">
            <w:pPr>
              <w:adjustRightInd w:val="0"/>
              <w:snapToGrid w:val="0"/>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A.面向学生端是2块≥2.7寸触摸屏，按键和显示一体化触摸设计；屏幕显示内容为使用模式，分为教学模式/学生模式；设定电压；电压微调按钮；交直流切换；实时显示输出电压、电流、功率；交直流表笔香蕉座两组。两侧为阻燃带漏电保护5孔插座不少于4组，且可以扩展不少于2个以太网网络接口。</w:t>
            </w:r>
          </w:p>
          <w:p w14:paraId="6A2237F7">
            <w:pPr>
              <w:adjustRightInd w:val="0"/>
              <w:snapToGrid w:val="0"/>
              <w:rPr>
                <w:rFonts w:asciiTheme="minorEastAsia" w:hAnsiTheme="minorEastAsia" w:eastAsiaTheme="minorEastAsia"/>
                <w:bCs/>
                <w:sz w:val="24"/>
                <w:szCs w:val="24"/>
              </w:rPr>
            </w:pPr>
            <w:r>
              <w:rPr>
                <w:rFonts w:hint="eastAsia" w:cs="仿宋" w:asciiTheme="minorEastAsia" w:hAnsiTheme="minorEastAsia" w:eastAsiaTheme="minorEastAsia"/>
                <w:bCs/>
                <w:sz w:val="24"/>
                <w:szCs w:val="24"/>
              </w:rPr>
              <w:t>B.面向教师端为不少于2块数码显示屏，屏幕上显示内容为学生端电源使用模式，即AC/DC，及当前电压数值，便于教师实时掌握各个设备的实验参数情况。电源接收智能系统控制信号，教学模式和学生模式切换，教学模式由教师设置电压值，学生端只能接收并无法调节；学生模式由教师设置输出范围，学生端仅可在教师给定范围内调节；交流220V通断由教师进行控制，防止误操作。</w:t>
            </w:r>
          </w:p>
          <w:p w14:paraId="7A439386">
            <w:pPr>
              <w:snapToGrid w:val="0"/>
              <w:rPr>
                <w:rFonts w:cs="宋体" w:asciiTheme="minorEastAsia" w:hAnsiTheme="minorEastAsia" w:eastAsiaTheme="minorEastAsia"/>
                <w:sz w:val="24"/>
                <w:szCs w:val="24"/>
              </w:rPr>
            </w:pPr>
            <w:r>
              <w:rPr>
                <w:rFonts w:hint="eastAsia" w:cs="宋体" w:asciiTheme="minorEastAsia" w:hAnsiTheme="minorEastAsia" w:eastAsiaTheme="minorEastAsia"/>
                <w:sz w:val="24"/>
                <w:szCs w:val="24"/>
              </w:rPr>
              <w:t>（3）</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cs="宋体" w:asciiTheme="minorEastAsia" w:hAnsiTheme="minorEastAsia" w:eastAsiaTheme="minorEastAsia"/>
                <w:sz w:val="24"/>
                <w:szCs w:val="24"/>
              </w:rPr>
              <w:t>所投</w:t>
            </w:r>
            <w:r>
              <w:rPr>
                <w:rFonts w:hint="eastAsia" w:asciiTheme="minorEastAsia" w:hAnsiTheme="minorEastAsia" w:eastAsiaTheme="minorEastAsia"/>
                <w:b/>
                <w:bCs/>
                <w:color w:val="000000" w:themeColor="text1"/>
                <w:sz w:val="24"/>
                <w:szCs w:val="24"/>
                <w14:textFill>
                  <w14:solidFill>
                    <w14:schemeClr w14:val="tx1"/>
                  </w14:solidFill>
                </w14:textFill>
              </w:rPr>
              <w:t>天津市第八十九中学、天津市红桥区铃铛阁外国语中学、天津市第三中学（东校区）、天津市西青道中学、天津市红桥区新华中学和苑学校</w:t>
            </w:r>
            <w:r>
              <w:rPr>
                <w:rFonts w:hint="eastAsia" w:cs="宋体" w:asciiTheme="minorEastAsia" w:hAnsiTheme="minorEastAsia" w:eastAsiaTheme="minorEastAsia"/>
                <w:b/>
                <w:bCs/>
                <w:sz w:val="24"/>
                <w:szCs w:val="24"/>
              </w:rPr>
              <w:t>物理创新实验室</w:t>
            </w:r>
            <w:r>
              <w:rPr>
                <w:rFonts w:hint="eastAsia" w:cs="宋体" w:asciiTheme="minorEastAsia" w:hAnsiTheme="minorEastAsia" w:eastAsiaTheme="minorEastAsia"/>
                <w:sz w:val="24"/>
                <w:szCs w:val="24"/>
              </w:rPr>
              <w:t>序号（1）智慧黑板具有CMA标识或CNAS标识的检测/检验/试验/测试报告，且该报告能证明以上所投产品满足下述参数要求，每承诺1条得1分，最多2分</w:t>
            </w:r>
          </w:p>
          <w:p w14:paraId="450E32A9">
            <w:pPr>
              <w:snapToGrid w:val="0"/>
              <w:rPr>
                <w:rFonts w:cs="宋体" w:asciiTheme="minorEastAsia" w:hAnsiTheme="minorEastAsia" w:eastAsiaTheme="minorEastAsia"/>
                <w:sz w:val="24"/>
                <w:szCs w:val="24"/>
              </w:rPr>
            </w:pPr>
            <w:r>
              <w:rPr>
                <w:rFonts w:hint="eastAsia" w:cs="宋体" w:asciiTheme="minorEastAsia" w:hAnsiTheme="minorEastAsia" w:eastAsiaTheme="minorEastAsia"/>
                <w:sz w:val="24"/>
                <w:szCs w:val="24"/>
              </w:rPr>
              <w:t xml:space="preserve">A. </w:t>
            </w:r>
            <w:r>
              <w:rPr>
                <w:rFonts w:hint="eastAsia" w:asciiTheme="minorEastAsia" w:hAnsiTheme="minorEastAsia" w:eastAsiaTheme="minorEastAsia"/>
                <w:sz w:val="24"/>
                <w:szCs w:val="24"/>
              </w:rPr>
              <w:t>整机采用电容触控技术，需支持Windows和安卓双系统中进行≥40点触控</w:t>
            </w:r>
            <w:r>
              <w:rPr>
                <w:rFonts w:hint="eastAsia" w:cs="宋体" w:asciiTheme="minorEastAsia" w:hAnsiTheme="minorEastAsia" w:eastAsiaTheme="minorEastAsia"/>
                <w:sz w:val="24"/>
                <w:szCs w:val="24"/>
              </w:rPr>
              <w:t>；</w:t>
            </w:r>
            <w:r>
              <w:rPr>
                <w:rFonts w:hint="eastAsia" w:asciiTheme="minorEastAsia" w:hAnsiTheme="minorEastAsia" w:eastAsiaTheme="minorEastAsia"/>
                <w:sz w:val="24"/>
                <w:szCs w:val="24"/>
              </w:rPr>
              <w:t>整机内置扬声器，采用≥2.2声道，顶置设计，额定总功率≥60W</w:t>
            </w:r>
          </w:p>
          <w:p w14:paraId="4C832304">
            <w:pPr>
              <w:snapToGrid w:val="0"/>
              <w:rPr>
                <w:rFonts w:cs="宋体" w:asciiTheme="minorEastAsia" w:hAnsiTheme="minorEastAsia" w:eastAsiaTheme="minorEastAsia"/>
                <w:sz w:val="24"/>
                <w:szCs w:val="24"/>
              </w:rPr>
            </w:pPr>
            <w:r>
              <w:rPr>
                <w:rFonts w:hint="eastAsia" w:cs="宋体" w:asciiTheme="minorEastAsia" w:hAnsiTheme="minorEastAsia" w:eastAsiaTheme="minorEastAsia"/>
                <w:sz w:val="24"/>
                <w:szCs w:val="24"/>
              </w:rPr>
              <w:t xml:space="preserve">B. </w:t>
            </w:r>
            <w:r>
              <w:rPr>
                <w:rFonts w:hint="eastAsia" w:asciiTheme="minorEastAsia" w:hAnsiTheme="minorEastAsia" w:eastAsiaTheme="minorEastAsia"/>
                <w:sz w:val="24"/>
                <w:szCs w:val="24"/>
              </w:rPr>
              <w:t>整机内置麦克风，麦克风采用≥4阵列设计，拾音距离≥12m；整机内置嵌入式系统，内存≥2GB，存储空间≥8GB</w:t>
            </w:r>
            <w:r>
              <w:rPr>
                <w:rFonts w:hint="eastAsia" w:cs="宋体" w:asciiTheme="minorEastAsia" w:hAnsiTheme="minorEastAsia" w:eastAsiaTheme="minorEastAsia"/>
                <w:sz w:val="24"/>
                <w:szCs w:val="24"/>
              </w:rPr>
              <w:t>。</w:t>
            </w:r>
          </w:p>
          <w:p w14:paraId="471DCBAE">
            <w:pPr>
              <w:snapToGrid w:val="0"/>
              <w:rPr>
                <w:rFonts w:cs="宋体" w:asciiTheme="minorEastAsia" w:hAnsiTheme="minorEastAsia" w:eastAsiaTheme="minorEastAsia"/>
                <w:sz w:val="24"/>
                <w:szCs w:val="24"/>
              </w:rPr>
            </w:pPr>
            <w:r>
              <w:rPr>
                <w:rFonts w:hint="eastAsia" w:cs="宋体" w:asciiTheme="minorEastAsia" w:hAnsiTheme="minorEastAsia" w:eastAsiaTheme="minorEastAsia"/>
                <w:sz w:val="24"/>
                <w:szCs w:val="24"/>
              </w:rPr>
              <w:t>（4）</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cs="宋体" w:asciiTheme="minorEastAsia" w:hAnsiTheme="minorEastAsia" w:eastAsiaTheme="minorEastAsia"/>
                <w:sz w:val="24"/>
                <w:szCs w:val="24"/>
              </w:rPr>
              <w:t>所投</w:t>
            </w:r>
            <w:r>
              <w:rPr>
                <w:rFonts w:hint="eastAsia" w:asciiTheme="minorEastAsia" w:hAnsiTheme="minorEastAsia" w:eastAsiaTheme="minorEastAsia"/>
                <w:b/>
                <w:bCs/>
                <w:color w:val="000000" w:themeColor="text1"/>
                <w:sz w:val="24"/>
                <w:szCs w:val="24"/>
                <w14:textFill>
                  <w14:solidFill>
                    <w14:schemeClr w14:val="tx1"/>
                  </w14:solidFill>
                </w14:textFill>
              </w:rPr>
              <w:t>天津市第八十九中学、天津市红桥区铃铛阁外国语中学、天津市第三中学（东校区）</w:t>
            </w:r>
            <w:r>
              <w:rPr>
                <w:rFonts w:hint="eastAsia" w:asciiTheme="minorEastAsia" w:hAnsiTheme="minorEastAsia" w:eastAsiaTheme="minorEastAsia"/>
                <w:b/>
                <w:bCs/>
                <w:sz w:val="24"/>
                <w:szCs w:val="24"/>
              </w:rPr>
              <w:t>物理学科实验室</w:t>
            </w:r>
            <w:r>
              <w:rPr>
                <w:rFonts w:hint="eastAsia" w:cs="宋体" w:asciiTheme="minorEastAsia" w:hAnsiTheme="minorEastAsia" w:eastAsiaTheme="minorEastAsia"/>
                <w:sz w:val="24"/>
                <w:szCs w:val="24"/>
              </w:rPr>
              <w:t>序号(227)</w:t>
            </w:r>
            <w:r>
              <w:rPr>
                <w:rFonts w:hint="eastAsia" w:asciiTheme="minorEastAsia" w:hAnsiTheme="minorEastAsia" w:eastAsiaTheme="minorEastAsia"/>
                <w:sz w:val="24"/>
                <w:szCs w:val="24"/>
              </w:rPr>
              <w:t>多量程电流传感器</w:t>
            </w:r>
            <w:r>
              <w:rPr>
                <w:rFonts w:hint="eastAsia" w:cs="宋体" w:asciiTheme="minorEastAsia" w:hAnsiTheme="minorEastAsia" w:eastAsiaTheme="minorEastAsia"/>
                <w:sz w:val="24"/>
                <w:szCs w:val="24"/>
              </w:rPr>
              <w:t>具有CMA标识或CNAS标识的检测/检验/试验/测试报告，且该报告能证明以上所投产品满足下述参数要求，每承诺1条得1分，最多1分。</w:t>
            </w:r>
          </w:p>
          <w:p w14:paraId="0DD7397D">
            <w:pPr>
              <w:snapToGrid w:val="0"/>
              <w:rPr>
                <w:rFonts w:cs="宋体" w:asciiTheme="minorEastAsia" w:hAnsiTheme="minorEastAsia" w:eastAsiaTheme="minorEastAsia"/>
                <w:sz w:val="24"/>
                <w:szCs w:val="24"/>
              </w:rPr>
            </w:pPr>
            <w:r>
              <w:rPr>
                <w:rFonts w:hint="eastAsia" w:cs="宋体" w:asciiTheme="minorEastAsia" w:hAnsiTheme="minorEastAsia" w:eastAsiaTheme="minorEastAsia"/>
                <w:sz w:val="24"/>
                <w:szCs w:val="24"/>
              </w:rPr>
              <w:t>A.</w:t>
            </w:r>
            <w:r>
              <w:rPr>
                <w:rFonts w:hint="eastAsia" w:asciiTheme="minorEastAsia" w:hAnsiTheme="minorEastAsia" w:eastAsiaTheme="minorEastAsia"/>
                <w:sz w:val="24"/>
                <w:szCs w:val="24"/>
              </w:rPr>
              <w:t>设有多功能按键，长按多功能按键实现数据调零，短按多功能按键切换测量范围，设有档位指示灯，用于指示当前测量范围；接口具有方向性和自锁功能，可以防止传感器在使用过程中脱落，保证数据传输稳定，支持热插拔。</w:t>
            </w:r>
          </w:p>
          <w:p w14:paraId="31B14B00">
            <w:pPr>
              <w:snapToGrid w:val="0"/>
              <w:rPr>
                <w:rFonts w:cs="宋体" w:asciiTheme="minorEastAsia" w:hAnsiTheme="minorEastAsia" w:eastAsiaTheme="minorEastAsia"/>
                <w:sz w:val="24"/>
                <w:szCs w:val="24"/>
              </w:rPr>
            </w:pPr>
            <w:r>
              <w:rPr>
                <w:rFonts w:hint="eastAsia" w:cs="宋体" w:asciiTheme="minorEastAsia" w:hAnsiTheme="minorEastAsia" w:eastAsiaTheme="minorEastAsia"/>
                <w:sz w:val="24"/>
                <w:szCs w:val="24"/>
              </w:rPr>
              <w:t>（5）</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cs="宋体" w:asciiTheme="minorEastAsia" w:hAnsiTheme="minorEastAsia" w:eastAsiaTheme="minorEastAsia"/>
                <w:sz w:val="24"/>
                <w:szCs w:val="24"/>
              </w:rPr>
              <w:t>所投</w:t>
            </w:r>
            <w:r>
              <w:rPr>
                <w:rFonts w:hint="eastAsia" w:asciiTheme="minorEastAsia" w:hAnsiTheme="minorEastAsia" w:eastAsiaTheme="minorEastAsia"/>
                <w:b/>
                <w:bCs/>
                <w:color w:val="000000" w:themeColor="text1"/>
                <w:sz w:val="24"/>
                <w:szCs w:val="24"/>
                <w14:textFill>
                  <w14:solidFill>
                    <w14:schemeClr w14:val="tx1"/>
                  </w14:solidFill>
                </w14:textFill>
              </w:rPr>
              <w:t>天津市第八十九中学、天津市红桥区铃铛阁外国语中学、天津市第三中学（东校区）</w:t>
            </w:r>
            <w:r>
              <w:rPr>
                <w:rFonts w:hint="eastAsia" w:asciiTheme="minorEastAsia" w:hAnsiTheme="minorEastAsia" w:eastAsiaTheme="minorEastAsia"/>
                <w:b/>
                <w:bCs/>
                <w:sz w:val="24"/>
                <w:szCs w:val="24"/>
              </w:rPr>
              <w:t>物理学科实验室</w:t>
            </w:r>
            <w:r>
              <w:rPr>
                <w:rFonts w:hint="eastAsia" w:cs="宋体" w:asciiTheme="minorEastAsia" w:hAnsiTheme="minorEastAsia" w:eastAsiaTheme="minorEastAsia"/>
                <w:sz w:val="24"/>
                <w:szCs w:val="24"/>
              </w:rPr>
              <w:t>序号(221）</w:t>
            </w:r>
            <w:r>
              <w:rPr>
                <w:rFonts w:hint="eastAsia" w:asciiTheme="minorEastAsia" w:hAnsiTheme="minorEastAsia" w:eastAsiaTheme="minorEastAsia"/>
                <w:sz w:val="24"/>
                <w:szCs w:val="24"/>
              </w:rPr>
              <w:t>温度传感器</w:t>
            </w:r>
            <w:r>
              <w:rPr>
                <w:rFonts w:hint="eastAsia" w:cs="宋体" w:asciiTheme="minorEastAsia" w:hAnsiTheme="minorEastAsia" w:eastAsiaTheme="minorEastAsia"/>
                <w:sz w:val="24"/>
                <w:szCs w:val="24"/>
              </w:rPr>
              <w:t>具有CMA标识或CNAS标识的检测/检验/试验/测试报告，且该报告能证明以上所投产品满足下述参数要求，每承诺1条得1分，最多1分</w:t>
            </w:r>
          </w:p>
          <w:p w14:paraId="49268BFC">
            <w:pPr>
              <w:snapToGrid w:val="0"/>
              <w:rPr>
                <w:rFonts w:cs="宋体" w:asciiTheme="minorEastAsia" w:hAnsiTheme="minorEastAsia" w:eastAsiaTheme="minorEastAsia"/>
                <w:sz w:val="24"/>
                <w:szCs w:val="24"/>
              </w:rPr>
            </w:pPr>
            <w:r>
              <w:rPr>
                <w:rFonts w:hint="eastAsia" w:cs="宋体" w:asciiTheme="minorEastAsia" w:hAnsiTheme="minorEastAsia" w:eastAsiaTheme="minorEastAsia"/>
                <w:sz w:val="24"/>
                <w:szCs w:val="24"/>
              </w:rPr>
              <w:t>A.数据传输采用具有方向性和自锁功能的接口方式。</w:t>
            </w:r>
            <w:r>
              <w:rPr>
                <w:rFonts w:hint="eastAsia" w:asciiTheme="minorEastAsia" w:hAnsiTheme="minorEastAsia" w:eastAsiaTheme="minorEastAsia"/>
                <w:sz w:val="24"/>
                <w:szCs w:val="24"/>
              </w:rPr>
              <w:t>采用温度测量端、电路分体式结构。</w:t>
            </w:r>
          </w:p>
          <w:p w14:paraId="4E37807A">
            <w:pPr>
              <w:widowControl/>
              <w:snapToGrid w:val="0"/>
              <w:rPr>
                <w:rFonts w:cs="宋体" w:asciiTheme="minorEastAsia" w:hAnsiTheme="minorEastAsia" w:eastAsiaTheme="minorEastAsia"/>
                <w:sz w:val="24"/>
                <w:szCs w:val="24"/>
              </w:rPr>
            </w:pPr>
            <w:r>
              <w:rPr>
                <w:rFonts w:hint="eastAsia" w:cs="宋体" w:asciiTheme="minorEastAsia" w:hAnsiTheme="minorEastAsia" w:eastAsiaTheme="minorEastAsia"/>
                <w:sz w:val="24"/>
                <w:szCs w:val="24"/>
              </w:rPr>
              <w:t>（6）</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cs="宋体" w:asciiTheme="minorEastAsia" w:hAnsiTheme="minorEastAsia" w:eastAsiaTheme="minorEastAsia"/>
                <w:sz w:val="24"/>
                <w:szCs w:val="24"/>
              </w:rPr>
              <w:t>所投</w:t>
            </w:r>
            <w:r>
              <w:rPr>
                <w:rFonts w:hint="eastAsia" w:asciiTheme="minorEastAsia" w:hAnsiTheme="minorEastAsia" w:eastAsiaTheme="minorEastAsia"/>
                <w:b/>
                <w:bCs/>
                <w:color w:val="000000" w:themeColor="text1"/>
                <w:sz w:val="24"/>
                <w:szCs w:val="24"/>
                <w14:textFill>
                  <w14:solidFill>
                    <w14:schemeClr w14:val="tx1"/>
                  </w14:solidFill>
                </w14:textFill>
              </w:rPr>
              <w:t>天津市第八十九中学、天津市红桥区铃铛阁外国语中学、天津市第三中学（东校区）</w:t>
            </w:r>
            <w:r>
              <w:rPr>
                <w:rFonts w:hint="eastAsia" w:asciiTheme="minorEastAsia" w:hAnsiTheme="minorEastAsia" w:eastAsiaTheme="minorEastAsia"/>
                <w:b/>
                <w:bCs/>
                <w:sz w:val="24"/>
                <w:szCs w:val="24"/>
              </w:rPr>
              <w:t>物理学科实验室</w:t>
            </w:r>
            <w:r>
              <w:rPr>
                <w:rFonts w:hint="eastAsia" w:cs="宋体" w:asciiTheme="minorEastAsia" w:hAnsiTheme="minorEastAsia" w:eastAsiaTheme="minorEastAsia"/>
                <w:sz w:val="24"/>
                <w:szCs w:val="24"/>
              </w:rPr>
              <w:t>序号（</w:t>
            </w:r>
            <w:r>
              <w:rPr>
                <w:rFonts w:hint="eastAsia" w:asciiTheme="minorEastAsia" w:hAnsiTheme="minorEastAsia" w:eastAsiaTheme="minorEastAsia"/>
                <w:sz w:val="24"/>
                <w:szCs w:val="24"/>
              </w:rPr>
              <w:t>307</w:t>
            </w:r>
            <w:r>
              <w:rPr>
                <w:rFonts w:hint="eastAsia" w:cs="宋体" w:asciiTheme="minorEastAsia" w:hAnsiTheme="minorEastAsia" w:eastAsiaTheme="minorEastAsia"/>
                <w:sz w:val="24"/>
                <w:szCs w:val="24"/>
              </w:rPr>
              <w:t>）</w:t>
            </w:r>
            <w:r>
              <w:rPr>
                <w:rFonts w:hint="eastAsia" w:asciiTheme="minorEastAsia" w:hAnsiTheme="minorEastAsia" w:eastAsiaTheme="minorEastAsia"/>
                <w:sz w:val="24"/>
                <w:szCs w:val="24"/>
              </w:rPr>
              <w:t>电磁定位系统</w:t>
            </w:r>
            <w:r>
              <w:rPr>
                <w:rFonts w:hint="eastAsia" w:cs="宋体" w:asciiTheme="minorEastAsia" w:hAnsiTheme="minorEastAsia" w:eastAsiaTheme="minorEastAsia"/>
                <w:sz w:val="24"/>
                <w:szCs w:val="24"/>
              </w:rPr>
              <w:t>具有CMA标识或CNAS标识的检测/检验/试验/测试报告，且该报告能证明以上所投产品满足下述参数要求，每承诺1条得1分，最多1分</w:t>
            </w:r>
          </w:p>
          <w:p w14:paraId="01D3D1B0">
            <w:pPr>
              <w:snapToGrid w:val="0"/>
              <w:rPr>
                <w:rFonts w:cs="宋体" w:asciiTheme="minorEastAsia" w:hAnsiTheme="minorEastAsia" w:eastAsiaTheme="minorEastAsia"/>
                <w:sz w:val="24"/>
                <w:szCs w:val="24"/>
              </w:rPr>
            </w:pPr>
            <w:r>
              <w:rPr>
                <w:rFonts w:hint="eastAsia" w:asciiTheme="minorEastAsia" w:hAnsiTheme="minorEastAsia" w:eastAsiaTheme="minorEastAsia"/>
                <w:sz w:val="24"/>
                <w:szCs w:val="24"/>
              </w:rPr>
              <w:t>A、软件可将信号源在电磁感应位置记录板上的移动数据记录，并进行运动轨迹曲线绘制。可选择一段运动轨迹区域进行分析，通过“数据计算”计算该过程的实验数据，通过“清屏”功能，能够清除表格中的数据及坐标系中的实验数据曲线。</w:t>
            </w:r>
          </w:p>
          <w:p w14:paraId="4F46DE51">
            <w:pPr>
              <w:adjustRightInd w:val="0"/>
              <w:snapToGrid w:val="0"/>
              <w:rPr>
                <w:rFonts w:cs="宋体" w:asciiTheme="minorEastAsia" w:hAnsiTheme="minorEastAsia" w:eastAsiaTheme="minorEastAsia"/>
                <w:bCs/>
                <w:sz w:val="24"/>
                <w:szCs w:val="24"/>
              </w:rPr>
            </w:pPr>
            <w:r>
              <w:rPr>
                <w:rFonts w:hint="eastAsia" w:cs="宋体" w:asciiTheme="minorEastAsia" w:hAnsiTheme="minorEastAsia" w:eastAsiaTheme="minorEastAsia"/>
                <w:bCs/>
                <w:sz w:val="24"/>
                <w:szCs w:val="24"/>
              </w:rPr>
              <w:t>（7）</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cs="宋体" w:asciiTheme="minorEastAsia" w:hAnsiTheme="minorEastAsia" w:eastAsiaTheme="minorEastAsia"/>
                <w:bCs/>
                <w:sz w:val="24"/>
                <w:szCs w:val="24"/>
              </w:rPr>
              <w:t>所投</w:t>
            </w:r>
            <w:r>
              <w:rPr>
                <w:rFonts w:hint="eastAsia" w:asciiTheme="minorEastAsia" w:hAnsiTheme="minorEastAsia" w:eastAsiaTheme="minorEastAsia"/>
                <w:b/>
                <w:bCs/>
                <w:color w:val="000000" w:themeColor="text1"/>
                <w:sz w:val="24"/>
                <w:szCs w:val="24"/>
                <w14:textFill>
                  <w14:solidFill>
                    <w14:schemeClr w14:val="tx1"/>
                  </w14:solidFill>
                </w14:textFill>
              </w:rPr>
              <w:t>天津市第八十九中学、天津市红桥区铃铛阁外国语中学、天津市第三中学（东校区）</w:t>
            </w:r>
            <w:r>
              <w:rPr>
                <w:rFonts w:hint="eastAsia" w:asciiTheme="minorEastAsia" w:hAnsiTheme="minorEastAsia" w:eastAsiaTheme="minorEastAsia"/>
                <w:b/>
                <w:bCs/>
                <w:sz w:val="24"/>
                <w:szCs w:val="24"/>
              </w:rPr>
              <w:t>物理学科实验室</w:t>
            </w:r>
            <w:r>
              <w:rPr>
                <w:rFonts w:hint="eastAsia" w:cs="宋体" w:asciiTheme="minorEastAsia" w:hAnsiTheme="minorEastAsia" w:eastAsiaTheme="minorEastAsia"/>
                <w:sz w:val="24"/>
                <w:szCs w:val="24"/>
              </w:rPr>
              <w:t>序号（</w:t>
            </w:r>
            <w:r>
              <w:rPr>
                <w:rFonts w:hint="eastAsia" w:cs="宋体" w:asciiTheme="minorEastAsia" w:hAnsiTheme="minorEastAsia" w:eastAsiaTheme="minorEastAsia"/>
                <w:kern w:val="0"/>
                <w:sz w:val="24"/>
                <w:szCs w:val="24"/>
                <w:lang w:bidi="ar"/>
              </w:rPr>
              <w:t>6</w:t>
            </w:r>
            <w:r>
              <w:rPr>
                <w:rFonts w:hint="eastAsia" w:cs="宋体" w:asciiTheme="minorEastAsia" w:hAnsiTheme="minorEastAsia" w:eastAsiaTheme="minorEastAsia"/>
                <w:sz w:val="24"/>
                <w:szCs w:val="24"/>
              </w:rPr>
              <w:t>）</w:t>
            </w:r>
            <w:r>
              <w:rPr>
                <w:rFonts w:hint="eastAsia" w:asciiTheme="minorEastAsia" w:hAnsiTheme="minorEastAsia" w:eastAsiaTheme="minorEastAsia"/>
                <w:sz w:val="24"/>
                <w:szCs w:val="24"/>
              </w:rPr>
              <w:t>物理学生实验台</w:t>
            </w:r>
            <w:r>
              <w:rPr>
                <w:rFonts w:hint="eastAsia"/>
                <w:kern w:val="0"/>
                <w:sz w:val="24"/>
                <w:szCs w:val="24"/>
              </w:rPr>
              <w:t>具有CMA标识或CNAS标识的检测/检验/试验/测试报告，且该报告能证明以上所投产品满足下述参数要求，每承诺</w:t>
            </w:r>
            <w:r>
              <w:rPr>
                <w:rFonts w:hint="eastAsia" w:cs="宋体" w:asciiTheme="minorEastAsia" w:hAnsiTheme="minorEastAsia" w:eastAsiaTheme="minorEastAsia"/>
                <w:bCs/>
                <w:sz w:val="24"/>
                <w:szCs w:val="24"/>
              </w:rPr>
              <w:t>1条得1分，最多1分</w:t>
            </w:r>
          </w:p>
          <w:p w14:paraId="61DB3251">
            <w:pPr>
              <w:widowControl/>
              <w:adjustRightInd w:val="0"/>
              <w:snapToGrid w:val="0"/>
              <w:jc w:val="left"/>
              <w:textAlignment w:val="center"/>
              <w:rPr>
                <w:rFonts w:cs="宋体" w:asciiTheme="minorEastAsia" w:hAnsiTheme="minorEastAsia" w:eastAsiaTheme="minorEastAsia"/>
                <w:bCs/>
                <w:sz w:val="24"/>
                <w:szCs w:val="24"/>
              </w:rPr>
            </w:pPr>
            <w:r>
              <w:rPr>
                <w:rFonts w:hint="eastAsia" w:cs="宋体" w:asciiTheme="minorEastAsia" w:hAnsiTheme="minorEastAsia" w:eastAsiaTheme="minorEastAsia"/>
                <w:bCs/>
                <w:sz w:val="24"/>
                <w:szCs w:val="24"/>
              </w:rPr>
              <w:t xml:space="preserve">A. </w:t>
            </w:r>
            <w:r>
              <w:rPr>
                <w:rFonts w:hint="eastAsia" w:cs="宋体" w:asciiTheme="minorEastAsia" w:hAnsiTheme="minorEastAsia" w:eastAsiaTheme="minorEastAsia"/>
                <w:kern w:val="0"/>
                <w:sz w:val="24"/>
                <w:szCs w:val="24"/>
                <w:lang w:bidi="ar"/>
              </w:rPr>
              <w:t>正常使用时，可接触到的边、角都进行倒圆、倒角、砂光或以其他合适的方式进行保护。倒圆半径应不小于 0.5mm，其他部件表面应无锐边、锐角。固定零部件的结合应牢固无松动，应无少件、透钉、漏钉。金属表面静电喷涂处理，喷漆涂层硬度≥3H，涂层附着力不低于1级。涂层可迁移元素铅、镉、铬、汞、锑、钡、硒、砷为未检出。对产品进行水平静载荷试验、</w:t>
            </w:r>
            <w:r>
              <w:rPr>
                <w:rFonts w:hint="eastAsia" w:cs="宋体" w:asciiTheme="minorEastAsia" w:hAnsiTheme="minorEastAsia" w:eastAsiaTheme="minorEastAsia"/>
                <w:sz w:val="24"/>
                <w:szCs w:val="24"/>
              </w:rPr>
              <w:t>主台面垂直静载荷试验</w:t>
            </w:r>
            <w:r>
              <w:rPr>
                <w:rFonts w:hint="eastAsia" w:cs="宋体" w:asciiTheme="minorEastAsia" w:hAnsiTheme="minorEastAsia" w:eastAsiaTheme="minorEastAsia"/>
                <w:kern w:val="0"/>
                <w:sz w:val="24"/>
                <w:szCs w:val="24"/>
                <w:lang w:bidi="ar"/>
              </w:rPr>
              <w:t>、跌落试验、</w:t>
            </w:r>
            <w:r>
              <w:rPr>
                <w:rFonts w:hint="eastAsia" w:cs="宋体" w:asciiTheme="minorEastAsia" w:hAnsiTheme="minorEastAsia" w:eastAsiaTheme="minorEastAsia"/>
                <w:sz w:val="24"/>
                <w:szCs w:val="24"/>
              </w:rPr>
              <w:t>水平耐久性试验、垂直耐久性试验满足:a).零部件应无断裂无豁裂；b）用手揿压应为牢固的部件应无永久性松动；c）零部件应无影响使用功能的磨损或变形；d）五金件连接应无松动；e）零部件应无明显位移变化。</w:t>
            </w:r>
          </w:p>
          <w:p w14:paraId="6A5AAB55">
            <w:pPr>
              <w:widowControl/>
              <w:jc w:val="left"/>
              <w:rPr>
                <w:rFonts w:cs="宋体" w:asciiTheme="minorEastAsia" w:hAnsiTheme="minorEastAsia" w:eastAsiaTheme="minorEastAsia"/>
                <w:sz w:val="24"/>
                <w:szCs w:val="24"/>
              </w:rPr>
            </w:pPr>
          </w:p>
          <w:p w14:paraId="065FDDBB">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5317E9FF">
            <w:pPr>
              <w:snapToGrid w:val="0"/>
              <w:rPr>
                <w:bCs/>
                <w:color w:val="FF0000"/>
                <w:sz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vAlign w:val="center"/>
          </w:tcPr>
          <w:p w14:paraId="44251E74">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10</w:t>
            </w:r>
          </w:p>
        </w:tc>
      </w:tr>
      <w:tr w14:paraId="6DEE39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 w:type="dxa"/>
            <w:vAlign w:val="center"/>
          </w:tcPr>
          <w:p w14:paraId="10E8C3A6">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c>
          <w:tcPr>
            <w:tcW w:w="1655" w:type="dxa"/>
            <w:vAlign w:val="center"/>
          </w:tcPr>
          <w:p w14:paraId="7A52FEB1">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非“★”技术要求（不含上述产品参数承诺评价中的参数要求）响应性评价</w:t>
            </w:r>
          </w:p>
        </w:tc>
        <w:tc>
          <w:tcPr>
            <w:tcW w:w="7087" w:type="dxa"/>
            <w:vAlign w:val="center"/>
          </w:tcPr>
          <w:p w14:paraId="437824CE">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完全满足无偏离的得5分；</w:t>
            </w:r>
          </w:p>
          <w:p w14:paraId="12F6CEF1">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非“★”</w:t>
            </w:r>
            <w:r>
              <w:rPr>
                <w:bCs/>
                <w:color w:val="000000" w:themeColor="text1"/>
                <w:sz w:val="24"/>
                <w14:textFill>
                  <w14:solidFill>
                    <w14:schemeClr w14:val="tx1"/>
                  </w14:solidFill>
                </w14:textFill>
              </w:rPr>
              <w:t>技术要求</w:t>
            </w:r>
            <w:r>
              <w:rPr>
                <w:rFonts w:hint="eastAsia"/>
                <w:color w:val="000000" w:themeColor="text1"/>
                <w:kern w:val="0"/>
                <w:sz w:val="24"/>
                <w:szCs w:val="24"/>
                <w14:textFill>
                  <w14:solidFill>
                    <w14:schemeClr w14:val="tx1"/>
                  </w14:solidFill>
                </w14:textFill>
              </w:rPr>
              <w:t>劣于招标文件要求或未做应答的不足5条的，每出现1条以上情形减1分</w:t>
            </w:r>
          </w:p>
          <w:p w14:paraId="7580B025">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非“★”</w:t>
            </w:r>
            <w:r>
              <w:rPr>
                <w:bCs/>
                <w:color w:val="000000" w:themeColor="text1"/>
                <w:sz w:val="24"/>
                <w14:textFill>
                  <w14:solidFill>
                    <w14:schemeClr w14:val="tx1"/>
                  </w14:solidFill>
                </w14:textFill>
              </w:rPr>
              <w:t>技术要求</w:t>
            </w:r>
            <w:r>
              <w:rPr>
                <w:rFonts w:hint="eastAsia"/>
                <w:color w:val="000000" w:themeColor="text1"/>
                <w:kern w:val="0"/>
                <w:sz w:val="24"/>
                <w:szCs w:val="24"/>
                <w14:textFill>
                  <w14:solidFill>
                    <w14:schemeClr w14:val="tx1"/>
                  </w14:solidFill>
                </w14:textFill>
              </w:rPr>
              <w:t>劣于招标文件要求或未做应答≥5条的，本项得0分</w:t>
            </w:r>
          </w:p>
        </w:tc>
        <w:tc>
          <w:tcPr>
            <w:tcW w:w="1010" w:type="dxa"/>
            <w:vAlign w:val="center"/>
          </w:tcPr>
          <w:p w14:paraId="2E2759FA">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5</w:t>
            </w:r>
          </w:p>
        </w:tc>
      </w:tr>
      <w:tr w14:paraId="45F003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50" w:type="dxa"/>
            <w:gridSpan w:val="3"/>
            <w:vAlign w:val="center"/>
          </w:tcPr>
          <w:p w14:paraId="49E8C271">
            <w:pPr>
              <w:snapToGrid w:val="0"/>
              <w:jc w:val="center"/>
              <w:rPr>
                <w:bCs/>
                <w:color w:val="000000" w:themeColor="text1"/>
                <w:sz w:val="24"/>
                <w14:textFill>
                  <w14:solidFill>
                    <w14:schemeClr w14:val="tx1"/>
                  </w14:solidFill>
                </w14:textFill>
              </w:rPr>
            </w:pPr>
            <w:r>
              <w:rPr>
                <w:color w:val="000000" w:themeColor="text1"/>
                <w:kern w:val="0"/>
                <w:sz w:val="24"/>
                <w:szCs w:val="24"/>
                <w14:textFill>
                  <w14:solidFill>
                    <w14:schemeClr w14:val="tx1"/>
                  </w14:solidFill>
                </w14:textFill>
              </w:rPr>
              <w:t>第</w:t>
            </w:r>
            <w:r>
              <w:rPr>
                <w:rFonts w:hint="eastAsia"/>
                <w:color w:val="000000" w:themeColor="text1"/>
                <w:kern w:val="0"/>
                <w:sz w:val="24"/>
                <w:szCs w:val="24"/>
                <w14:textFill>
                  <w14:solidFill>
                    <w14:schemeClr w14:val="tx1"/>
                  </w14:solidFill>
                </w14:textFill>
              </w:rPr>
              <w:t>三</w:t>
            </w:r>
            <w:r>
              <w:rPr>
                <w:color w:val="000000" w:themeColor="text1"/>
                <w:kern w:val="0"/>
                <w:sz w:val="24"/>
                <w:szCs w:val="24"/>
                <w14:textFill>
                  <w14:solidFill>
                    <w14:schemeClr w14:val="tx1"/>
                  </w14:solidFill>
                </w14:textFill>
              </w:rPr>
              <w:t xml:space="preserve">部分 </w:t>
            </w:r>
            <w:r>
              <w:rPr>
                <w:rFonts w:hint="eastAsia"/>
                <w:color w:val="000000" w:themeColor="text1"/>
                <w:kern w:val="0"/>
                <w:sz w:val="24"/>
                <w:szCs w:val="24"/>
                <w14:textFill>
                  <w14:solidFill>
                    <w14:schemeClr w14:val="tx1"/>
                  </w14:solidFill>
                </w14:textFill>
              </w:rPr>
              <w:t>主观分</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44</w:t>
            </w:r>
            <w:r>
              <w:rPr>
                <w:color w:val="000000" w:themeColor="text1"/>
                <w:kern w:val="0"/>
                <w:sz w:val="24"/>
                <w:szCs w:val="24"/>
                <w14:textFill>
                  <w14:solidFill>
                    <w14:schemeClr w14:val="tx1"/>
                  </w14:solidFill>
                </w14:textFill>
              </w:rPr>
              <w:t>分）</w:t>
            </w:r>
          </w:p>
        </w:tc>
        <w:tc>
          <w:tcPr>
            <w:tcW w:w="1010" w:type="dxa"/>
            <w:vAlign w:val="center"/>
          </w:tcPr>
          <w:p w14:paraId="314FFE6F">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分值</w:t>
            </w:r>
          </w:p>
        </w:tc>
      </w:tr>
      <w:tr w14:paraId="72A49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 w:type="dxa"/>
            <w:vAlign w:val="center"/>
          </w:tcPr>
          <w:p w14:paraId="2F9FE670">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1</w:t>
            </w:r>
          </w:p>
        </w:tc>
        <w:tc>
          <w:tcPr>
            <w:tcW w:w="1655" w:type="dxa"/>
            <w:vAlign w:val="center"/>
          </w:tcPr>
          <w:p w14:paraId="01AF9F14">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产品整体性能评价</w:t>
            </w:r>
          </w:p>
        </w:tc>
        <w:tc>
          <w:tcPr>
            <w:tcW w:w="7087" w:type="dxa"/>
            <w:vAlign w:val="center"/>
          </w:tcPr>
          <w:p w14:paraId="0886F262">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至少包含产品整体设计理念、性能描述、安全耐用性描述等</w:t>
            </w:r>
          </w:p>
          <w:p w14:paraId="32C60F35">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招标文件要求，无瑕疵：</w:t>
            </w:r>
            <w:r>
              <w:rPr>
                <w:rFonts w:hint="eastAsia"/>
                <w:color w:val="000000" w:themeColor="text1"/>
                <w:kern w:val="0"/>
                <w:sz w:val="24"/>
                <w:szCs w:val="24"/>
                <w14:textFill>
                  <w14:solidFill>
                    <w14:schemeClr w14:val="tx1"/>
                  </w14:solidFill>
                </w14:textFill>
              </w:rPr>
              <w:t>9</w:t>
            </w:r>
            <w:r>
              <w:rPr>
                <w:color w:val="000000" w:themeColor="text1"/>
                <w:kern w:val="0"/>
                <w:sz w:val="24"/>
                <w:szCs w:val="24"/>
                <w14:textFill>
                  <w14:solidFill>
                    <w14:schemeClr w14:val="tx1"/>
                  </w14:solidFill>
                </w14:textFill>
              </w:rPr>
              <w:t>分；</w:t>
            </w:r>
          </w:p>
          <w:p w14:paraId="2B644728">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606F7B2E">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3</w:t>
            </w:r>
            <w:r>
              <w:rPr>
                <w:color w:val="000000" w:themeColor="text1"/>
                <w:kern w:val="0"/>
                <w:sz w:val="24"/>
                <w:szCs w:val="24"/>
                <w14:textFill>
                  <w14:solidFill>
                    <w14:schemeClr w14:val="tx1"/>
                  </w14:solidFill>
                </w14:textFill>
              </w:rPr>
              <w:t>分；</w:t>
            </w:r>
          </w:p>
          <w:p w14:paraId="5681DD90">
            <w:pPr>
              <w:widowControl/>
              <w:adjustRightInd w:val="0"/>
              <w:snapToGrid w:val="0"/>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未提供方案或不满足招标文件要求或内容存在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17011929">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3792B281">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9</w:t>
            </w:r>
          </w:p>
        </w:tc>
      </w:tr>
      <w:tr w14:paraId="0F84B7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 w:type="dxa"/>
            <w:vAlign w:val="center"/>
          </w:tcPr>
          <w:p w14:paraId="6F2E4064">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2</w:t>
            </w:r>
          </w:p>
        </w:tc>
        <w:tc>
          <w:tcPr>
            <w:tcW w:w="1655" w:type="dxa"/>
            <w:vAlign w:val="center"/>
          </w:tcPr>
          <w:p w14:paraId="5E344F41">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产品关键零部件评价</w:t>
            </w:r>
          </w:p>
        </w:tc>
        <w:tc>
          <w:tcPr>
            <w:tcW w:w="7087" w:type="dxa"/>
            <w:vAlign w:val="center"/>
          </w:tcPr>
          <w:p w14:paraId="151B3CF2">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至少包含产品关键零部件设计理念、性能描述、安全耐用性描述等</w:t>
            </w:r>
          </w:p>
          <w:p w14:paraId="46CAB778">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招标文件要求，无瑕疵：</w:t>
            </w:r>
            <w:r>
              <w:rPr>
                <w:rFonts w:hint="eastAsia"/>
                <w:color w:val="000000" w:themeColor="text1"/>
                <w:kern w:val="0"/>
                <w:sz w:val="24"/>
                <w:szCs w:val="24"/>
                <w14:textFill>
                  <w14:solidFill>
                    <w14:schemeClr w14:val="tx1"/>
                  </w14:solidFill>
                </w14:textFill>
              </w:rPr>
              <w:t>9</w:t>
            </w:r>
            <w:r>
              <w:rPr>
                <w:color w:val="000000" w:themeColor="text1"/>
                <w:kern w:val="0"/>
                <w:sz w:val="24"/>
                <w:szCs w:val="24"/>
                <w14:textFill>
                  <w14:solidFill>
                    <w14:schemeClr w14:val="tx1"/>
                  </w14:solidFill>
                </w14:textFill>
              </w:rPr>
              <w:t>分；</w:t>
            </w:r>
          </w:p>
          <w:p w14:paraId="1EA0A29E">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21E8E245">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3</w:t>
            </w:r>
            <w:r>
              <w:rPr>
                <w:color w:val="000000" w:themeColor="text1"/>
                <w:kern w:val="0"/>
                <w:sz w:val="24"/>
                <w:szCs w:val="24"/>
                <w14:textFill>
                  <w14:solidFill>
                    <w14:schemeClr w14:val="tx1"/>
                  </w14:solidFill>
                </w14:textFill>
              </w:rPr>
              <w:t>分；</w:t>
            </w:r>
          </w:p>
          <w:p w14:paraId="288B6A87">
            <w:pPr>
              <w:widowControl/>
              <w:adjustRightInd w:val="0"/>
              <w:snapToGrid w:val="0"/>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未提供方案或不满足招标文件要求或内容存在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58DF3661">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05BE4E9E">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9</w:t>
            </w:r>
          </w:p>
        </w:tc>
      </w:tr>
      <w:tr w14:paraId="29261A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 w:type="dxa"/>
            <w:vAlign w:val="center"/>
          </w:tcPr>
          <w:p w14:paraId="407EF1FD">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3</w:t>
            </w:r>
          </w:p>
        </w:tc>
        <w:tc>
          <w:tcPr>
            <w:tcW w:w="1655" w:type="dxa"/>
            <w:vAlign w:val="center"/>
          </w:tcPr>
          <w:p w14:paraId="69CD8CB7">
            <w:pPr>
              <w:widowControl/>
              <w:snapToGrid w:val="0"/>
              <w:jc w:val="center"/>
              <w:rPr>
                <w:color w:val="000000" w:themeColor="text1"/>
                <w:kern w:val="0"/>
                <w:sz w:val="24"/>
                <w:szCs w:val="24"/>
                <w14:textFill>
                  <w14:solidFill>
                    <w14:schemeClr w14:val="tx1"/>
                  </w14:solidFill>
                </w14:textFill>
              </w:rPr>
            </w:pPr>
            <w:r>
              <w:rPr>
                <w:rFonts w:hint="eastAsia"/>
                <w:color w:val="000000" w:themeColor="text1"/>
                <w:sz w:val="24"/>
                <w14:textFill>
                  <w14:solidFill>
                    <w14:schemeClr w14:val="tx1"/>
                  </w14:solidFill>
                </w14:textFill>
              </w:rPr>
              <w:t>安装实施方案评价</w:t>
            </w:r>
          </w:p>
        </w:tc>
        <w:tc>
          <w:tcPr>
            <w:tcW w:w="7087" w:type="dxa"/>
            <w:vAlign w:val="center"/>
          </w:tcPr>
          <w:p w14:paraId="7C0F47A8">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至少包含人员安排、进度计划、安装方法、施工安全保障措施等</w:t>
            </w:r>
          </w:p>
          <w:p w14:paraId="2D1FD2A1">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招标文件要求，无瑕疵：</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57626444">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4</w:t>
            </w:r>
            <w:r>
              <w:rPr>
                <w:color w:val="000000" w:themeColor="text1"/>
                <w:kern w:val="0"/>
                <w:sz w:val="24"/>
                <w:szCs w:val="24"/>
                <w14:textFill>
                  <w14:solidFill>
                    <w14:schemeClr w14:val="tx1"/>
                  </w14:solidFill>
                </w14:textFill>
              </w:rPr>
              <w:t>分；</w:t>
            </w:r>
          </w:p>
          <w:p w14:paraId="51F25C2B">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w:t>
            </w:r>
          </w:p>
          <w:p w14:paraId="2EABC48A">
            <w:pPr>
              <w:widowControl/>
              <w:adjustRightInd w:val="0"/>
              <w:snapToGrid w:val="0"/>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未提供方案或不满足招标文件要求或内容存在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1767891A">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23E31FDF">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207B9A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 w:type="dxa"/>
            <w:vAlign w:val="center"/>
          </w:tcPr>
          <w:p w14:paraId="6336948F">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4</w:t>
            </w:r>
          </w:p>
        </w:tc>
        <w:tc>
          <w:tcPr>
            <w:tcW w:w="1655" w:type="dxa"/>
            <w:vAlign w:val="center"/>
          </w:tcPr>
          <w:p w14:paraId="7290C946">
            <w:pPr>
              <w:widowControl/>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售后服务方案评价</w:t>
            </w:r>
          </w:p>
        </w:tc>
        <w:tc>
          <w:tcPr>
            <w:tcW w:w="7087" w:type="dxa"/>
            <w:vAlign w:val="center"/>
          </w:tcPr>
          <w:p w14:paraId="1016D356">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至少包含制造商服务承诺、投标人服务承诺、免费保修期时间、服务响应时间、培训方案等</w:t>
            </w:r>
          </w:p>
          <w:p w14:paraId="77AA72AD">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招标文件要求，无瑕疵：</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1692A99E">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4</w:t>
            </w:r>
            <w:r>
              <w:rPr>
                <w:color w:val="000000" w:themeColor="text1"/>
                <w:kern w:val="0"/>
                <w:sz w:val="24"/>
                <w:szCs w:val="24"/>
                <w14:textFill>
                  <w14:solidFill>
                    <w14:schemeClr w14:val="tx1"/>
                  </w14:solidFill>
                </w14:textFill>
              </w:rPr>
              <w:t>分；</w:t>
            </w:r>
          </w:p>
          <w:p w14:paraId="470775D1">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w:t>
            </w:r>
          </w:p>
          <w:p w14:paraId="02D046DD">
            <w:pPr>
              <w:widowControl/>
              <w:adjustRightInd w:val="0"/>
              <w:snapToGrid w:val="0"/>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未提供方案或不满足招标文件要求或内容存在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4023003D">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70E8A901">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2072D6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trPr>
        <w:tc>
          <w:tcPr>
            <w:tcW w:w="508" w:type="dxa"/>
            <w:vAlign w:val="center"/>
          </w:tcPr>
          <w:p w14:paraId="23988F0B">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5</w:t>
            </w:r>
          </w:p>
        </w:tc>
        <w:tc>
          <w:tcPr>
            <w:tcW w:w="1655" w:type="dxa"/>
            <w:vAlign w:val="center"/>
          </w:tcPr>
          <w:p w14:paraId="5C8068A8">
            <w:pPr>
              <w:widowControl/>
              <w:adjustRightInd w:val="0"/>
              <w:snapToGrid w:val="0"/>
              <w:jc w:val="center"/>
              <w:rPr>
                <w:rFonts w:ascii="宋体" w:hAnsi="宋体" w:cs="仿宋"/>
                <w:color w:val="000000" w:themeColor="text1"/>
                <w:kern w:val="0"/>
                <w:sz w:val="24"/>
                <w14:textFill>
                  <w14:solidFill>
                    <w14:schemeClr w14:val="tx1"/>
                  </w14:solidFill>
                </w14:textFill>
              </w:rPr>
            </w:pPr>
            <w:r>
              <w:rPr>
                <w:rFonts w:hint="eastAsia" w:ascii="宋体" w:hAnsi="宋体" w:cs="仿宋"/>
                <w:color w:val="000000" w:themeColor="text1"/>
                <w:kern w:val="0"/>
                <w:sz w:val="24"/>
                <w14:textFill>
                  <w14:solidFill>
                    <w14:schemeClr w14:val="tx1"/>
                  </w14:solidFill>
                </w14:textFill>
              </w:rPr>
              <w:t>样品评价</w:t>
            </w:r>
          </w:p>
        </w:tc>
        <w:tc>
          <w:tcPr>
            <w:tcW w:w="7087" w:type="dxa"/>
            <w:vAlign w:val="center"/>
          </w:tcPr>
          <w:p w14:paraId="2C23DFE3">
            <w:pPr>
              <w:pStyle w:val="34"/>
              <w:snapToGrid w:val="0"/>
              <w:jc w:val="both"/>
              <w:rPr>
                <w:rFonts w:ascii="宋体" w:hAnsi="宋体" w:eastAsia="宋体" w:cs="宋体"/>
              </w:rPr>
            </w:pPr>
            <w:r>
              <w:rPr>
                <w:rFonts w:hint="eastAsia" w:ascii="宋体" w:hAnsi="宋体" w:eastAsia="宋体" w:cs="宋体"/>
                <w:color w:val="auto"/>
              </w:rPr>
              <w:t>（1）天津市红桥区新华中学和苑学校</w:t>
            </w:r>
            <w:r>
              <w:rPr>
                <w:rFonts w:hint="eastAsia" w:ascii="宋体" w:hAnsi="宋体" w:eastAsia="宋体" w:cs="宋体"/>
              </w:rPr>
              <w:t>物理学科实验室2序号18移动推车、物理创新实验室序号（2）物理</w:t>
            </w:r>
            <w:r>
              <w:rPr>
                <w:rFonts w:hint="eastAsia" w:ascii="宋体" w:hAnsi="宋体" w:eastAsia="宋体" w:cs="宋体"/>
                <w:color w:val="auto"/>
              </w:rPr>
              <w:t>教师演示台(桌面规格≥150*150mm、桌腿小样)、物理</w:t>
            </w:r>
            <w:r>
              <w:rPr>
                <w:rFonts w:hint="eastAsia" w:ascii="宋体" w:hAnsi="宋体" w:eastAsia="宋体" w:cs="宋体"/>
              </w:rPr>
              <w:t>创新</w:t>
            </w:r>
            <w:r>
              <w:rPr>
                <w:rFonts w:hint="eastAsia" w:ascii="宋体" w:hAnsi="宋体" w:eastAsia="宋体" w:cs="宋体"/>
                <w:color w:val="auto"/>
              </w:rPr>
              <w:t>实验室</w:t>
            </w:r>
            <w:r>
              <w:rPr>
                <w:rFonts w:hint="eastAsia" w:ascii="宋体" w:hAnsi="宋体" w:eastAsia="宋体" w:cs="宋体"/>
              </w:rPr>
              <w:t>序号（</w:t>
            </w:r>
            <w:r>
              <w:rPr>
                <w:rFonts w:hint="eastAsia" w:ascii="宋体" w:hAnsi="宋体" w:eastAsia="宋体" w:cs="宋体"/>
                <w:color w:val="auto"/>
              </w:rPr>
              <w:t>6）</w:t>
            </w:r>
            <w:r>
              <w:rPr>
                <w:rFonts w:hint="eastAsia" w:ascii="宋体" w:hAnsi="宋体" w:eastAsia="宋体" w:cs="宋体"/>
              </w:rPr>
              <w:t>物理学生实验台</w:t>
            </w:r>
            <w:r>
              <w:rPr>
                <w:rFonts w:hint="eastAsia" w:ascii="宋体" w:hAnsi="宋体" w:eastAsia="宋体" w:cs="宋体"/>
                <w:color w:val="auto"/>
              </w:rPr>
              <w:t>（桌面规格≥150*150mm、桌腿小样）、</w:t>
            </w:r>
            <w:r>
              <w:rPr>
                <w:rFonts w:hint="eastAsia" w:asciiTheme="minorEastAsia" w:hAnsiTheme="minorEastAsia" w:eastAsiaTheme="minorEastAsia"/>
                <w:b/>
                <w:bCs/>
                <w:color w:val="000000" w:themeColor="text1"/>
                <w14:textFill>
                  <w14:solidFill>
                    <w14:schemeClr w14:val="tx1"/>
                  </w14:solidFill>
                </w14:textFill>
              </w:rPr>
              <w:t>天津市第八十九中学、天津市红桥区铃铛阁外国语中学、天津市第三中学（东校区）、天津市</w:t>
            </w:r>
            <w:r>
              <w:rPr>
                <w:rFonts w:hint="eastAsia"/>
                <w:b/>
                <w:bCs/>
                <w:color w:val="000000" w:themeColor="text1"/>
                <w:sz w:val="22"/>
                <w:szCs w:val="22"/>
                <w14:textFill>
                  <w14:solidFill>
                    <w14:schemeClr w14:val="tx1"/>
                  </w14:solidFill>
                </w14:textFill>
              </w:rPr>
              <w:t>西青道中学、天津市红桥区新华中学和苑学校</w:t>
            </w:r>
            <w:r>
              <w:rPr>
                <w:rFonts w:hint="eastAsia" w:ascii="宋体" w:hAnsi="宋体" w:eastAsia="宋体" w:cs="宋体"/>
              </w:rPr>
              <w:t>物理创新实验室物理智能吊装集成系统1套（包含</w:t>
            </w:r>
            <w:r>
              <w:rPr>
                <w:rFonts w:hint="eastAsia" w:ascii="宋体" w:hAnsi="宋体" w:eastAsia="宋体" w:cs="宋体"/>
                <w:b/>
                <w:bCs/>
              </w:rPr>
              <w:t>物理创新实验室</w:t>
            </w:r>
            <w:r>
              <w:rPr>
                <w:rFonts w:hint="eastAsia" w:ascii="宋体" w:hAnsi="宋体" w:eastAsia="宋体" w:cs="宋体"/>
              </w:rPr>
              <w:t>序号（9）智能系统控制柜、序号（10）智能控制系统、序号（11）学生吊装电源）、</w:t>
            </w:r>
            <w:r>
              <w:rPr>
                <w:rFonts w:hint="eastAsia" w:ascii="宋体" w:hAnsi="宋体" w:eastAsia="宋体" w:cs="宋体"/>
                <w:color w:val="auto"/>
              </w:rPr>
              <w:t>物理学科实验室1序号（2）物理仪器柜1侧板（规格≥200*200*18mm，三面封边）、五金卡锁柜架（规格≥200*220*400mm，含连接件、地脚）评价</w:t>
            </w:r>
          </w:p>
          <w:p w14:paraId="21163D50">
            <w:pPr>
              <w:widowControl/>
              <w:snapToGrid w:val="0"/>
              <w:rPr>
                <w:rFonts w:ascii="宋体" w:hAnsi="宋体" w:cs="宋体"/>
                <w:kern w:val="0"/>
                <w:sz w:val="24"/>
                <w:szCs w:val="24"/>
              </w:rPr>
            </w:pPr>
            <w:r>
              <w:rPr>
                <w:rFonts w:hint="eastAsia" w:ascii="宋体" w:hAnsi="宋体" w:cs="宋体"/>
                <w:kern w:val="0"/>
                <w:sz w:val="24"/>
                <w:szCs w:val="24"/>
              </w:rPr>
              <w:t>样品无瑕疵：8分；</w:t>
            </w:r>
          </w:p>
          <w:p w14:paraId="4CBF9A6A">
            <w:pPr>
              <w:widowControl/>
              <w:snapToGrid w:val="0"/>
              <w:rPr>
                <w:rFonts w:ascii="宋体" w:hAnsi="宋体" w:cs="宋体"/>
                <w:kern w:val="0"/>
                <w:sz w:val="24"/>
                <w:szCs w:val="24"/>
              </w:rPr>
            </w:pPr>
            <w:r>
              <w:rPr>
                <w:rFonts w:hint="eastAsia" w:ascii="宋体" w:hAnsi="宋体" w:cs="宋体"/>
                <w:kern w:val="0"/>
                <w:sz w:val="24"/>
                <w:szCs w:val="24"/>
              </w:rPr>
              <w:t>样品存在1处瑕疵扣1分，最低0分</w:t>
            </w:r>
          </w:p>
          <w:p w14:paraId="5BA43E15">
            <w:pPr>
              <w:widowControl/>
              <w:snapToGrid w:val="0"/>
              <w:rPr>
                <w:rFonts w:ascii="宋体" w:hAnsi="宋体" w:cs="宋体"/>
                <w:kern w:val="0"/>
                <w:sz w:val="24"/>
                <w:szCs w:val="24"/>
              </w:rPr>
            </w:pPr>
            <w:r>
              <w:rPr>
                <w:rFonts w:hint="eastAsia" w:ascii="宋体" w:hAnsi="宋体" w:cs="宋体"/>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人体接触或收藏物品的部位有毛刺、刃口、棱角；存在较大的刺激性异味）</w:t>
            </w:r>
          </w:p>
          <w:p w14:paraId="26185A2C">
            <w:pPr>
              <w:widowControl/>
              <w:snapToGrid w:val="0"/>
              <w:rPr>
                <w:rFonts w:ascii="宋体" w:hAnsi="宋体" w:cs="宋体"/>
                <w:kern w:val="0"/>
                <w:sz w:val="24"/>
              </w:rPr>
            </w:pPr>
            <w:r>
              <w:rPr>
                <w:rFonts w:hint="eastAsia" w:ascii="宋体" w:hAnsi="宋体" w:cs="宋体"/>
                <w:kern w:val="0"/>
                <w:sz w:val="24"/>
              </w:rPr>
              <w:t>（2）传感器评价</w:t>
            </w:r>
          </w:p>
          <w:p w14:paraId="6923FF5D">
            <w:pPr>
              <w:widowControl/>
              <w:snapToGrid w:val="0"/>
              <w:rPr>
                <w:rFonts w:ascii="宋体" w:hAnsi="宋体" w:cs="宋体"/>
                <w:kern w:val="0"/>
                <w:sz w:val="24"/>
                <w:szCs w:val="24"/>
              </w:rPr>
            </w:pPr>
            <w:r>
              <w:rPr>
                <w:rFonts w:hint="eastAsia" w:ascii="宋体" w:hAnsi="宋体" w:cs="宋体"/>
                <w:kern w:val="0"/>
                <w:sz w:val="24"/>
                <w:szCs w:val="24"/>
              </w:rPr>
              <w:t>样品无瑕疵：6分；</w:t>
            </w:r>
          </w:p>
          <w:p w14:paraId="53F6B92D">
            <w:pPr>
              <w:widowControl/>
              <w:snapToGrid w:val="0"/>
              <w:rPr>
                <w:rFonts w:ascii="宋体" w:hAnsi="宋体" w:cs="宋体"/>
                <w:kern w:val="0"/>
                <w:sz w:val="24"/>
              </w:rPr>
            </w:pPr>
            <w:r>
              <w:rPr>
                <w:rFonts w:hint="eastAsia" w:ascii="宋体" w:hAnsi="宋体" w:cs="宋体"/>
                <w:kern w:val="0"/>
                <w:sz w:val="24"/>
                <w:szCs w:val="24"/>
              </w:rPr>
              <w:t>样品存在1处瑕疵扣2分，最低0分</w:t>
            </w:r>
          </w:p>
          <w:p w14:paraId="2A55E698">
            <w:pPr>
              <w:widowControl/>
              <w:snapToGrid w:val="0"/>
              <w:rPr>
                <w:rFonts w:ascii="宋体" w:hAnsi="宋体" w:cs="宋体"/>
                <w:kern w:val="0"/>
                <w:sz w:val="24"/>
                <w:szCs w:val="24"/>
                <w:lang w:val="zh-CN"/>
              </w:rPr>
            </w:pPr>
            <w:r>
              <w:rPr>
                <w:rFonts w:hint="eastAsia" w:ascii="宋体" w:hAnsi="宋体" w:cs="宋体"/>
                <w:kern w:val="0"/>
                <w:sz w:val="24"/>
                <w:szCs w:val="24"/>
                <w:lang w:val="zh-CN"/>
              </w:rPr>
              <w:t>(本项所称“瑕疵”是指</w:t>
            </w:r>
            <w:r>
              <w:rPr>
                <w:rFonts w:hint="eastAsia" w:ascii="宋体" w:hAnsi="宋体" w:cs="宋体"/>
                <w:kern w:val="0"/>
                <w:sz w:val="24"/>
                <w:szCs w:val="24"/>
              </w:rPr>
              <w:t>示数不准确；示数不稳定；制作工艺不精细</w:t>
            </w:r>
            <w:r>
              <w:rPr>
                <w:rFonts w:hint="eastAsia" w:ascii="宋体" w:hAnsi="宋体" w:cs="宋体"/>
                <w:kern w:val="0"/>
                <w:sz w:val="24"/>
                <w:szCs w:val="24"/>
                <w:lang w:val="zh-CN"/>
              </w:rPr>
              <w:t>)</w:t>
            </w:r>
          </w:p>
        </w:tc>
        <w:tc>
          <w:tcPr>
            <w:tcW w:w="1010" w:type="dxa"/>
            <w:vAlign w:val="center"/>
          </w:tcPr>
          <w:p w14:paraId="50869087">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14</w:t>
            </w:r>
          </w:p>
        </w:tc>
      </w:tr>
    </w:tbl>
    <w:p w14:paraId="19D881B0">
      <w:pPr>
        <w:pStyle w:val="34"/>
        <w:spacing w:line="360" w:lineRule="auto"/>
        <w:jc w:val="both"/>
        <w:rPr>
          <w:rFonts w:ascii="Times New Roman" w:hAnsi="Times New Roman" w:eastAsia="宋体" w:cs="Times New Roman"/>
          <w:color w:val="auto"/>
        </w:rPr>
      </w:pPr>
    </w:p>
    <w:p w14:paraId="52B6E584">
      <w:pPr>
        <w:pStyle w:val="34"/>
        <w:spacing w:line="360" w:lineRule="auto"/>
        <w:ind w:firstLine="482" w:firstLineChars="200"/>
        <w:jc w:val="both"/>
        <w:rPr>
          <w:rFonts w:ascii="Times New Roman" w:hAnsi="Times New Roman" w:eastAsia="宋体" w:cs="Times New Roman"/>
          <w:b/>
          <w:color w:val="auto"/>
        </w:rPr>
      </w:pPr>
      <w:r>
        <w:rPr>
          <w:rFonts w:hint="eastAsia" w:ascii="Times New Roman" w:hAnsi="Times New Roman" w:eastAsia="宋体" w:cs="Times New Roman"/>
          <w:b/>
          <w:color w:val="auto"/>
        </w:rPr>
        <w:t>第21包：天津市红桥区</w:t>
      </w:r>
      <w:r>
        <w:rPr>
          <w:rFonts w:hint="eastAsia" w:cs="Times New Roman" w:asciiTheme="minorEastAsia" w:hAnsiTheme="minorEastAsia" w:eastAsiaTheme="minorEastAsia"/>
          <w:b/>
          <w:color w:val="auto"/>
          <w:szCs w:val="32"/>
        </w:rPr>
        <w:t>中学</w:t>
      </w:r>
      <w:r>
        <w:rPr>
          <w:rFonts w:hint="eastAsia" w:ascii="Times New Roman" w:hAnsi="Times New Roman" w:eastAsia="宋体" w:cs="Times New Roman"/>
          <w:b/>
          <w:color w:val="auto"/>
        </w:rPr>
        <w:t>化学实验室仪器设备</w:t>
      </w:r>
    </w:p>
    <w:tbl>
      <w:tblPr>
        <w:tblStyle w:val="27"/>
        <w:tblpPr w:leftFromText="180" w:rightFromText="180" w:vertAnchor="text" w:horzAnchor="page" w:tblpX="923" w:tblpY="452"/>
        <w:tblOverlap w:val="never"/>
        <w:tblW w:w="102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17FF4A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50" w:type="dxa"/>
            <w:gridSpan w:val="3"/>
            <w:shd w:val="clear" w:color="auto" w:fill="auto"/>
            <w:vAlign w:val="center"/>
          </w:tcPr>
          <w:p w14:paraId="26EBB8EA">
            <w:pPr>
              <w:widowControl/>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第一部分</w:t>
            </w:r>
            <w:r>
              <w:rPr>
                <w:rFonts w:hint="eastAsia"/>
                <w:color w:val="000000" w:themeColor="text1"/>
                <w:kern w:val="0"/>
                <w:sz w:val="24"/>
                <w:szCs w:val="24"/>
                <w14:textFill>
                  <w14:solidFill>
                    <w14:schemeClr w14:val="tx1"/>
                  </w14:solidFill>
                </w14:textFill>
              </w:rPr>
              <w:t xml:space="preserve"> 价格（30分）</w:t>
            </w:r>
          </w:p>
        </w:tc>
        <w:tc>
          <w:tcPr>
            <w:tcW w:w="1010" w:type="dxa"/>
            <w:shd w:val="clear" w:color="auto" w:fill="auto"/>
            <w:vAlign w:val="center"/>
          </w:tcPr>
          <w:p w14:paraId="4630E4A5">
            <w:pPr>
              <w:widowControl/>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分值</w:t>
            </w:r>
          </w:p>
        </w:tc>
      </w:tr>
      <w:tr w14:paraId="0F53CA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 w:type="dxa"/>
            <w:shd w:val="clear" w:color="auto" w:fill="auto"/>
            <w:vAlign w:val="center"/>
          </w:tcPr>
          <w:p w14:paraId="09B6FD11">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1</w:t>
            </w:r>
          </w:p>
        </w:tc>
        <w:tc>
          <w:tcPr>
            <w:tcW w:w="1655" w:type="dxa"/>
            <w:shd w:val="clear" w:color="auto" w:fill="auto"/>
            <w:vAlign w:val="center"/>
          </w:tcPr>
          <w:p w14:paraId="74611D7C">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价格</w:t>
            </w:r>
          </w:p>
        </w:tc>
        <w:tc>
          <w:tcPr>
            <w:tcW w:w="7087" w:type="dxa"/>
            <w:shd w:val="clear" w:color="auto" w:fill="auto"/>
            <w:vAlign w:val="center"/>
          </w:tcPr>
          <w:p w14:paraId="1F8D553F">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（1）投标报价超过采购预算的，投标无效，未超过采购预算的投标报价按以下公式进行计算</w:t>
            </w:r>
          </w:p>
          <w:p w14:paraId="0C0E9BA2">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（2）投标报价得分=（评标基准价/投标报价）×30</w:t>
            </w:r>
          </w:p>
          <w:p w14:paraId="058BE8A0">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注：满足招标文件要求且投标报价最低的投标报价为评标基准价</w:t>
            </w:r>
          </w:p>
        </w:tc>
        <w:tc>
          <w:tcPr>
            <w:tcW w:w="1010" w:type="dxa"/>
            <w:shd w:val="clear" w:color="auto" w:fill="auto"/>
            <w:vAlign w:val="center"/>
          </w:tcPr>
          <w:p w14:paraId="2D641299">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30</w:t>
            </w:r>
          </w:p>
        </w:tc>
      </w:tr>
      <w:tr w14:paraId="598C3E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50" w:type="dxa"/>
            <w:gridSpan w:val="3"/>
            <w:shd w:val="clear" w:color="auto" w:fill="auto"/>
            <w:vAlign w:val="center"/>
          </w:tcPr>
          <w:p w14:paraId="706E94D8">
            <w:pPr>
              <w:widowControl/>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第</w:t>
            </w:r>
            <w:r>
              <w:rPr>
                <w:rFonts w:hint="eastAsia"/>
                <w:color w:val="000000" w:themeColor="text1"/>
                <w:kern w:val="0"/>
                <w:sz w:val="24"/>
                <w:szCs w:val="24"/>
                <w14:textFill>
                  <w14:solidFill>
                    <w14:schemeClr w14:val="tx1"/>
                  </w14:solidFill>
                </w14:textFill>
              </w:rPr>
              <w:t>二</w:t>
            </w:r>
            <w:r>
              <w:rPr>
                <w:color w:val="000000" w:themeColor="text1"/>
                <w:kern w:val="0"/>
                <w:sz w:val="24"/>
                <w:szCs w:val="24"/>
                <w14:textFill>
                  <w14:solidFill>
                    <w14:schemeClr w14:val="tx1"/>
                  </w14:solidFill>
                </w14:textFill>
              </w:rPr>
              <w:t xml:space="preserve">部分 </w:t>
            </w:r>
            <w:r>
              <w:rPr>
                <w:rFonts w:hint="eastAsia"/>
                <w:color w:val="000000" w:themeColor="text1"/>
                <w:kern w:val="0"/>
                <w:sz w:val="24"/>
                <w:szCs w:val="24"/>
                <w14:textFill>
                  <w14:solidFill>
                    <w14:schemeClr w14:val="tx1"/>
                  </w14:solidFill>
                </w14:textFill>
              </w:rPr>
              <w:t>客观分</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26</w:t>
            </w:r>
            <w:r>
              <w:rPr>
                <w:color w:val="000000" w:themeColor="text1"/>
                <w:kern w:val="0"/>
                <w:sz w:val="24"/>
                <w:szCs w:val="24"/>
                <w14:textFill>
                  <w14:solidFill>
                    <w14:schemeClr w14:val="tx1"/>
                  </w14:solidFill>
                </w14:textFill>
              </w:rPr>
              <w:t>分）</w:t>
            </w:r>
          </w:p>
        </w:tc>
        <w:tc>
          <w:tcPr>
            <w:tcW w:w="1010" w:type="dxa"/>
            <w:shd w:val="clear" w:color="auto" w:fill="auto"/>
            <w:vAlign w:val="center"/>
          </w:tcPr>
          <w:p w14:paraId="0E6D13DC">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分值</w:t>
            </w:r>
          </w:p>
        </w:tc>
      </w:tr>
      <w:tr w14:paraId="474899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 w:type="dxa"/>
            <w:shd w:val="clear" w:color="auto" w:fill="auto"/>
            <w:vAlign w:val="center"/>
          </w:tcPr>
          <w:p w14:paraId="5528B62F">
            <w:pPr>
              <w:widowControl/>
              <w:adjustRightInd w:val="0"/>
              <w:snapToGrid w:val="0"/>
              <w:spacing w:line="276" w:lineRule="auto"/>
              <w:jc w:val="center"/>
              <w:rPr>
                <w:rFonts w:cs="仿宋" w:asciiTheme="minorEastAsia" w:hAnsiTheme="minorEastAsia" w:eastAsiaTheme="minorEastAsia"/>
                <w:color w:val="000000" w:themeColor="text1"/>
                <w:kern w:val="0"/>
                <w:sz w:val="24"/>
                <w:szCs w:val="24"/>
                <w14:textFill>
                  <w14:solidFill>
                    <w14:schemeClr w14:val="tx1"/>
                  </w14:solidFill>
                </w14:textFill>
              </w:rPr>
            </w:pPr>
            <w:r>
              <w:rPr>
                <w:rFonts w:hint="eastAsia" w:cs="仿宋" w:asciiTheme="minorEastAsia" w:hAnsiTheme="minorEastAsia" w:eastAsiaTheme="minorEastAsia"/>
                <w:color w:val="000000" w:themeColor="text1"/>
                <w:kern w:val="0"/>
                <w:sz w:val="24"/>
                <w:szCs w:val="24"/>
                <w14:textFill>
                  <w14:solidFill>
                    <w14:schemeClr w14:val="tx1"/>
                  </w14:solidFill>
                </w14:textFill>
              </w:rPr>
              <w:t>1</w:t>
            </w:r>
          </w:p>
        </w:tc>
        <w:tc>
          <w:tcPr>
            <w:tcW w:w="1655" w:type="dxa"/>
            <w:shd w:val="clear" w:color="auto" w:fill="auto"/>
            <w:vAlign w:val="center"/>
          </w:tcPr>
          <w:p w14:paraId="7E9E4BE4">
            <w:pPr>
              <w:widowControl/>
              <w:adjustRightInd w:val="0"/>
              <w:snapToGrid w:val="0"/>
              <w:spacing w:line="276" w:lineRule="auto"/>
              <w:jc w:val="center"/>
              <w:rPr>
                <w:rFonts w:cs="仿宋" w:asciiTheme="minorEastAsia" w:hAnsiTheme="minorEastAsia" w:eastAsiaTheme="minorEastAsia"/>
                <w:color w:val="000000" w:themeColor="text1"/>
                <w:kern w:val="0"/>
                <w:sz w:val="24"/>
                <w:szCs w:val="24"/>
                <w14:textFill>
                  <w14:solidFill>
                    <w14:schemeClr w14:val="tx1"/>
                  </w14:solidFill>
                </w14:textFill>
              </w:rPr>
            </w:pPr>
            <w:r>
              <w:rPr>
                <w:rFonts w:hint="eastAsia" w:cs="仿宋" w:asciiTheme="minorEastAsia" w:hAnsiTheme="minorEastAsia" w:eastAsiaTheme="minorEastAsia"/>
                <w:bCs/>
                <w:color w:val="000000" w:themeColor="text1"/>
                <w:sz w:val="24"/>
                <w:szCs w:val="24"/>
                <w14:textFill>
                  <w14:solidFill>
                    <w14:schemeClr w14:val="tx1"/>
                  </w14:solidFill>
                </w14:textFill>
              </w:rPr>
              <w:t>环境标志产品</w:t>
            </w:r>
          </w:p>
        </w:tc>
        <w:tc>
          <w:tcPr>
            <w:tcW w:w="7087" w:type="dxa"/>
            <w:shd w:val="clear" w:color="auto" w:fill="auto"/>
            <w:vAlign w:val="center"/>
          </w:tcPr>
          <w:p w14:paraId="3001FCA3">
            <w:pPr>
              <w:adjustRightInd w:val="0"/>
              <w:snapToGrid w:val="0"/>
              <w:spacing w:line="276" w:lineRule="auto"/>
              <w:rPr>
                <w:rFonts w:cs="仿宋" w:asciiTheme="minorEastAsia" w:hAnsiTheme="minorEastAsia" w:eastAsiaTheme="minorEastAsia"/>
                <w:bCs/>
                <w:color w:val="000000" w:themeColor="text1"/>
                <w:sz w:val="24"/>
                <w:szCs w:val="24"/>
                <w14:textFill>
                  <w14:solidFill>
                    <w14:schemeClr w14:val="tx1"/>
                  </w14:solidFill>
                </w14:textFill>
              </w:rPr>
            </w:pPr>
            <w:r>
              <w:rPr>
                <w:rFonts w:hint="eastAsia" w:cs="仿宋" w:asciiTheme="minorEastAsia" w:hAnsiTheme="minorEastAsia" w:eastAsiaTheme="minorEastAsia"/>
                <w:bCs/>
                <w:color w:val="000000" w:themeColor="text1"/>
                <w:sz w:val="24"/>
                <w:szCs w:val="24"/>
                <w14:textFill>
                  <w14:solidFill>
                    <w14:schemeClr w14:val="tx1"/>
                  </w14:solidFill>
                </w14:textFill>
              </w:rPr>
              <w:t>按照《关于调整优化节能产品、环境标志产品政府采购执行机制的通知》（财库〔2019〕9号）判定，投标产品是否属于环境标志产品。</w:t>
            </w:r>
          </w:p>
          <w:p w14:paraId="563ACEA0">
            <w:pPr>
              <w:adjustRightInd w:val="0"/>
              <w:snapToGrid w:val="0"/>
              <w:spacing w:line="276" w:lineRule="auto"/>
              <w:rPr>
                <w:rFonts w:cs="仿宋" w:asciiTheme="minorEastAsia" w:hAnsiTheme="minorEastAsia" w:eastAsiaTheme="minorEastAsia"/>
                <w:bCs/>
                <w:color w:val="000000" w:themeColor="text1"/>
                <w:sz w:val="24"/>
                <w:szCs w:val="24"/>
                <w14:textFill>
                  <w14:solidFill>
                    <w14:schemeClr w14:val="tx1"/>
                  </w14:solidFill>
                </w14:textFill>
              </w:rPr>
            </w:pPr>
            <w:r>
              <w:rPr>
                <w:rFonts w:hint="eastAsia" w:cs="仿宋" w:asciiTheme="minorEastAsia" w:hAnsiTheme="minorEastAsia" w:eastAsiaTheme="minorEastAsia"/>
                <w:bCs/>
                <w:color w:val="000000" w:themeColor="text1"/>
                <w:sz w:val="24"/>
                <w:szCs w:val="24"/>
                <w14:textFill>
                  <w14:solidFill>
                    <w14:schemeClr w14:val="tx1"/>
                  </w14:solidFill>
                </w14:textFill>
              </w:rPr>
              <w:t>投标产品为1项的，且投标产品是环境标志产品的：</w:t>
            </w:r>
            <w:r>
              <w:rPr>
                <w:rFonts w:cs="仿宋" w:asciiTheme="minorEastAsia" w:hAnsiTheme="minorEastAsia" w:eastAsiaTheme="minorEastAsia"/>
                <w:bCs/>
                <w:color w:val="000000" w:themeColor="text1"/>
                <w:sz w:val="24"/>
                <w:szCs w:val="24"/>
                <w14:textFill>
                  <w14:solidFill>
                    <w14:schemeClr w14:val="tx1"/>
                  </w14:solidFill>
                </w14:textFill>
              </w:rPr>
              <w:t>1</w:t>
            </w:r>
            <w:r>
              <w:rPr>
                <w:rFonts w:hint="eastAsia" w:cs="仿宋" w:asciiTheme="minorEastAsia" w:hAnsiTheme="minorEastAsia" w:eastAsiaTheme="minorEastAsia"/>
                <w:bCs/>
                <w:color w:val="000000" w:themeColor="text1"/>
                <w:sz w:val="24"/>
                <w:szCs w:val="24"/>
                <w14:textFill>
                  <w14:solidFill>
                    <w14:schemeClr w14:val="tx1"/>
                  </w14:solidFill>
                </w14:textFill>
              </w:rPr>
              <w:t>分</w:t>
            </w:r>
          </w:p>
          <w:p w14:paraId="3445FEAE">
            <w:pPr>
              <w:adjustRightInd w:val="0"/>
              <w:snapToGrid w:val="0"/>
              <w:spacing w:line="276" w:lineRule="auto"/>
              <w:rPr>
                <w:rFonts w:cs="仿宋" w:asciiTheme="minorEastAsia" w:hAnsiTheme="minorEastAsia" w:eastAsiaTheme="minorEastAsia"/>
                <w:bCs/>
                <w:color w:val="000000" w:themeColor="text1"/>
                <w:sz w:val="24"/>
                <w:szCs w:val="24"/>
                <w14:textFill>
                  <w14:solidFill>
                    <w14:schemeClr w14:val="tx1"/>
                  </w14:solidFill>
                </w14:textFill>
              </w:rPr>
            </w:pPr>
            <w:r>
              <w:rPr>
                <w:rFonts w:hint="eastAsia" w:cs="仿宋" w:asciiTheme="minorEastAsia" w:hAnsiTheme="minorEastAsia" w:eastAsiaTheme="minorEastAsia"/>
                <w:bCs/>
                <w:color w:val="000000" w:themeColor="text1"/>
                <w:sz w:val="24"/>
                <w:szCs w:val="24"/>
                <w14:textFill>
                  <w14:solidFill>
                    <w14:schemeClr w14:val="tx1"/>
                  </w14:solidFill>
                </w14:textFill>
              </w:rPr>
              <w:t>投标产品为多项的，得分为环境标志产品价值权重×</w:t>
            </w:r>
            <w:r>
              <w:rPr>
                <w:rFonts w:cs="仿宋" w:asciiTheme="minorEastAsia" w:hAnsiTheme="minorEastAsia" w:eastAsiaTheme="minorEastAsia"/>
                <w:bCs/>
                <w:color w:val="000000" w:themeColor="text1"/>
                <w:sz w:val="24"/>
                <w:szCs w:val="24"/>
                <w14:textFill>
                  <w14:solidFill>
                    <w14:schemeClr w14:val="tx1"/>
                  </w14:solidFill>
                </w14:textFill>
              </w:rPr>
              <w:t>1</w:t>
            </w:r>
            <w:r>
              <w:rPr>
                <w:rFonts w:hint="eastAsia" w:cs="仿宋" w:asciiTheme="minorEastAsia" w:hAnsiTheme="minorEastAsia" w:eastAsiaTheme="minorEastAsia"/>
                <w:bCs/>
                <w:color w:val="000000" w:themeColor="text1"/>
                <w:sz w:val="24"/>
                <w:szCs w:val="24"/>
                <w14:textFill>
                  <w14:solidFill>
                    <w14:schemeClr w14:val="tx1"/>
                  </w14:solidFill>
                </w14:textFill>
              </w:rPr>
              <w:t>分</w:t>
            </w:r>
          </w:p>
          <w:p w14:paraId="66F6867B">
            <w:pPr>
              <w:adjustRightInd w:val="0"/>
              <w:snapToGrid w:val="0"/>
              <w:spacing w:line="276" w:lineRule="auto"/>
              <w:rPr>
                <w:rFonts w:cs="仿宋" w:asciiTheme="minorEastAsia" w:hAnsiTheme="minorEastAsia" w:eastAsiaTheme="minorEastAsia"/>
                <w:color w:val="000000" w:themeColor="text1"/>
                <w:kern w:val="0"/>
                <w:sz w:val="24"/>
                <w:szCs w:val="24"/>
                <w14:textFill>
                  <w14:solidFill>
                    <w14:schemeClr w14:val="tx1"/>
                  </w14:solidFill>
                </w14:textFill>
              </w:rPr>
            </w:pPr>
            <w:r>
              <w:rPr>
                <w:rFonts w:hint="eastAsia" w:cs="仿宋" w:asciiTheme="minorEastAsia" w:hAnsiTheme="minorEastAsia" w:eastAsiaTheme="minorEastAsia"/>
                <w:bCs/>
                <w:color w:val="000000" w:themeColor="text1"/>
                <w:sz w:val="24"/>
                <w:szCs w:val="24"/>
                <w14:textFill>
                  <w14:solidFill>
                    <w14:schemeClr w14:val="tx1"/>
                  </w14:solidFill>
                </w14:textFill>
              </w:rPr>
              <w:t>其他：0分</w:t>
            </w:r>
          </w:p>
        </w:tc>
        <w:tc>
          <w:tcPr>
            <w:tcW w:w="1010" w:type="dxa"/>
            <w:shd w:val="clear" w:color="auto" w:fill="auto"/>
            <w:vAlign w:val="center"/>
          </w:tcPr>
          <w:p w14:paraId="0A982E91">
            <w:pPr>
              <w:widowControl/>
              <w:adjustRightInd w:val="0"/>
              <w:snapToGrid w:val="0"/>
              <w:spacing w:line="276" w:lineRule="auto"/>
              <w:jc w:val="center"/>
              <w:rPr>
                <w:rFonts w:cs="仿宋" w:asciiTheme="minorEastAsia" w:hAnsiTheme="minorEastAsia" w:eastAsiaTheme="minorEastAsia"/>
                <w:color w:val="000000" w:themeColor="text1"/>
                <w:kern w:val="0"/>
                <w:sz w:val="24"/>
                <w:szCs w:val="24"/>
                <w14:textFill>
                  <w14:solidFill>
                    <w14:schemeClr w14:val="tx1"/>
                  </w14:solidFill>
                </w14:textFill>
              </w:rPr>
            </w:pPr>
            <w:r>
              <w:rPr>
                <w:rFonts w:cs="仿宋" w:asciiTheme="minorEastAsia" w:hAnsiTheme="minorEastAsia" w:eastAsiaTheme="minorEastAsia"/>
                <w:color w:val="000000" w:themeColor="text1"/>
                <w:kern w:val="0"/>
                <w:sz w:val="24"/>
                <w:szCs w:val="24"/>
                <w14:textFill>
                  <w14:solidFill>
                    <w14:schemeClr w14:val="tx1"/>
                  </w14:solidFill>
                </w14:textFill>
              </w:rPr>
              <w:t>1</w:t>
            </w:r>
          </w:p>
        </w:tc>
      </w:tr>
      <w:tr w14:paraId="65C02A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 w:type="dxa"/>
            <w:shd w:val="clear" w:color="auto" w:fill="auto"/>
            <w:vAlign w:val="center"/>
          </w:tcPr>
          <w:p w14:paraId="1FD36276">
            <w:pPr>
              <w:widowControl/>
              <w:adjustRightInd w:val="0"/>
              <w:snapToGrid w:val="0"/>
              <w:spacing w:line="276" w:lineRule="auto"/>
              <w:jc w:val="center"/>
              <w:rPr>
                <w:rFonts w:cs="仿宋" w:asciiTheme="minorEastAsia" w:hAnsiTheme="minorEastAsia" w:eastAsiaTheme="minorEastAsia"/>
                <w:color w:val="000000" w:themeColor="text1"/>
                <w:kern w:val="0"/>
                <w:sz w:val="24"/>
                <w:szCs w:val="24"/>
                <w14:textFill>
                  <w14:solidFill>
                    <w14:schemeClr w14:val="tx1"/>
                  </w14:solidFill>
                </w14:textFill>
              </w:rPr>
            </w:pPr>
            <w:r>
              <w:rPr>
                <w:rFonts w:hint="eastAsia" w:cs="仿宋" w:asciiTheme="minorEastAsia" w:hAnsiTheme="minorEastAsia" w:eastAsiaTheme="minorEastAsia"/>
                <w:color w:val="000000" w:themeColor="text1"/>
                <w:kern w:val="0"/>
                <w:sz w:val="24"/>
                <w:szCs w:val="24"/>
                <w14:textFill>
                  <w14:solidFill>
                    <w14:schemeClr w14:val="tx1"/>
                  </w14:solidFill>
                </w14:textFill>
              </w:rPr>
              <w:t>2</w:t>
            </w:r>
          </w:p>
        </w:tc>
        <w:tc>
          <w:tcPr>
            <w:tcW w:w="1655" w:type="dxa"/>
            <w:shd w:val="clear" w:color="auto" w:fill="auto"/>
            <w:vAlign w:val="center"/>
          </w:tcPr>
          <w:p w14:paraId="1BE4E5DF">
            <w:pPr>
              <w:widowControl/>
              <w:adjustRightInd w:val="0"/>
              <w:snapToGrid w:val="0"/>
              <w:spacing w:line="276" w:lineRule="auto"/>
              <w:jc w:val="center"/>
              <w:rPr>
                <w:rFonts w:cs="仿宋" w:asciiTheme="minorEastAsia" w:hAnsiTheme="minorEastAsia" w:eastAsiaTheme="minorEastAsia"/>
                <w:color w:val="000000" w:themeColor="text1"/>
                <w:kern w:val="0"/>
                <w:sz w:val="24"/>
                <w:szCs w:val="24"/>
                <w14:textFill>
                  <w14:solidFill>
                    <w14:schemeClr w14:val="tx1"/>
                  </w14:solidFill>
                </w14:textFill>
              </w:rPr>
            </w:pPr>
            <w:r>
              <w:rPr>
                <w:rFonts w:hint="eastAsia" w:cs="仿宋" w:asciiTheme="minorEastAsia" w:hAnsiTheme="minorEastAsia" w:eastAsiaTheme="minorEastAsia"/>
                <w:bCs/>
                <w:color w:val="000000" w:themeColor="text1"/>
                <w:sz w:val="24"/>
                <w:szCs w:val="24"/>
                <w14:textFill>
                  <w14:solidFill>
                    <w14:schemeClr w14:val="tx1"/>
                  </w14:solidFill>
                </w14:textFill>
              </w:rPr>
              <w:t>节能产品</w:t>
            </w:r>
          </w:p>
        </w:tc>
        <w:tc>
          <w:tcPr>
            <w:tcW w:w="7087" w:type="dxa"/>
            <w:shd w:val="clear" w:color="auto" w:fill="auto"/>
            <w:vAlign w:val="center"/>
          </w:tcPr>
          <w:p w14:paraId="2BB96B08">
            <w:pPr>
              <w:adjustRightInd w:val="0"/>
              <w:snapToGrid w:val="0"/>
              <w:spacing w:line="276" w:lineRule="auto"/>
              <w:rPr>
                <w:rFonts w:cs="仿宋" w:asciiTheme="minorEastAsia" w:hAnsiTheme="minorEastAsia" w:eastAsiaTheme="minorEastAsia"/>
                <w:bCs/>
                <w:color w:val="000000" w:themeColor="text1"/>
                <w:sz w:val="24"/>
                <w:szCs w:val="24"/>
                <w14:textFill>
                  <w14:solidFill>
                    <w14:schemeClr w14:val="tx1"/>
                  </w14:solidFill>
                </w14:textFill>
              </w:rPr>
            </w:pPr>
            <w:r>
              <w:rPr>
                <w:rFonts w:hint="eastAsia" w:cs="仿宋" w:asciiTheme="minorEastAsia" w:hAnsiTheme="minorEastAsia" w:eastAsiaTheme="minorEastAsia"/>
                <w:bCs/>
                <w:color w:val="000000" w:themeColor="text1"/>
                <w:sz w:val="24"/>
                <w:szCs w:val="24"/>
                <w14:textFill>
                  <w14:solidFill>
                    <w14:schemeClr w14:val="tx1"/>
                  </w14:solidFill>
                </w14:textFill>
              </w:rPr>
              <w:t>按照《关于调整优化节能产品、环境标志产品政府采购执行机制的通知》（财库〔2019〕9号）判定，投标产品是否属于节能产品。</w:t>
            </w:r>
          </w:p>
          <w:p w14:paraId="4DD24533">
            <w:pPr>
              <w:adjustRightInd w:val="0"/>
              <w:snapToGrid w:val="0"/>
              <w:spacing w:line="276" w:lineRule="auto"/>
              <w:rPr>
                <w:rFonts w:cs="仿宋" w:asciiTheme="minorEastAsia" w:hAnsiTheme="minorEastAsia" w:eastAsiaTheme="minorEastAsia"/>
                <w:bCs/>
                <w:color w:val="000000" w:themeColor="text1"/>
                <w:sz w:val="24"/>
                <w:szCs w:val="24"/>
                <w14:textFill>
                  <w14:solidFill>
                    <w14:schemeClr w14:val="tx1"/>
                  </w14:solidFill>
                </w14:textFill>
              </w:rPr>
            </w:pPr>
            <w:r>
              <w:rPr>
                <w:rFonts w:hint="eastAsia" w:cs="仿宋" w:asciiTheme="minorEastAsia" w:hAnsiTheme="minorEastAsia" w:eastAsiaTheme="minorEastAsia"/>
                <w:bCs/>
                <w:color w:val="000000" w:themeColor="text1"/>
                <w:sz w:val="24"/>
                <w:szCs w:val="24"/>
                <w14:textFill>
                  <w14:solidFill>
                    <w14:schemeClr w14:val="tx1"/>
                  </w14:solidFill>
                </w14:textFill>
              </w:rPr>
              <w:t>投标产品为1项的，且投标产品是非强制采购节能产品的：</w:t>
            </w:r>
            <w:r>
              <w:rPr>
                <w:rFonts w:cs="仿宋" w:asciiTheme="minorEastAsia" w:hAnsiTheme="minorEastAsia" w:eastAsiaTheme="minorEastAsia"/>
                <w:bCs/>
                <w:color w:val="000000" w:themeColor="text1"/>
                <w:sz w:val="24"/>
                <w:szCs w:val="24"/>
                <w14:textFill>
                  <w14:solidFill>
                    <w14:schemeClr w14:val="tx1"/>
                  </w14:solidFill>
                </w14:textFill>
              </w:rPr>
              <w:t>1</w:t>
            </w:r>
            <w:r>
              <w:rPr>
                <w:rFonts w:hint="eastAsia" w:cs="仿宋" w:asciiTheme="minorEastAsia" w:hAnsiTheme="minorEastAsia" w:eastAsiaTheme="minorEastAsia"/>
                <w:bCs/>
                <w:color w:val="000000" w:themeColor="text1"/>
                <w:sz w:val="24"/>
                <w:szCs w:val="24"/>
                <w14:textFill>
                  <w14:solidFill>
                    <w14:schemeClr w14:val="tx1"/>
                  </w14:solidFill>
                </w14:textFill>
              </w:rPr>
              <w:t>分</w:t>
            </w:r>
          </w:p>
          <w:p w14:paraId="3043AFE7">
            <w:pPr>
              <w:adjustRightInd w:val="0"/>
              <w:snapToGrid w:val="0"/>
              <w:spacing w:line="276" w:lineRule="auto"/>
              <w:rPr>
                <w:rFonts w:cs="仿宋" w:asciiTheme="minorEastAsia" w:hAnsiTheme="minorEastAsia" w:eastAsiaTheme="minorEastAsia"/>
                <w:bCs/>
                <w:color w:val="000000" w:themeColor="text1"/>
                <w:sz w:val="24"/>
                <w:szCs w:val="24"/>
                <w14:textFill>
                  <w14:solidFill>
                    <w14:schemeClr w14:val="tx1"/>
                  </w14:solidFill>
                </w14:textFill>
              </w:rPr>
            </w:pPr>
            <w:r>
              <w:rPr>
                <w:rFonts w:hint="eastAsia" w:cs="仿宋" w:asciiTheme="minorEastAsia" w:hAnsiTheme="minorEastAsia" w:eastAsiaTheme="minorEastAsia"/>
                <w:bCs/>
                <w:color w:val="000000" w:themeColor="text1"/>
                <w:sz w:val="24"/>
                <w:szCs w:val="24"/>
                <w14:textFill>
                  <w14:solidFill>
                    <w14:schemeClr w14:val="tx1"/>
                  </w14:solidFill>
                </w14:textFill>
              </w:rPr>
              <w:t>投标产品为多项的，得分为非强制采购节能产品价值权重×</w:t>
            </w:r>
            <w:r>
              <w:rPr>
                <w:rFonts w:cs="仿宋" w:asciiTheme="minorEastAsia" w:hAnsiTheme="minorEastAsia" w:eastAsiaTheme="minorEastAsia"/>
                <w:bCs/>
                <w:color w:val="000000" w:themeColor="text1"/>
                <w:sz w:val="24"/>
                <w:szCs w:val="24"/>
                <w14:textFill>
                  <w14:solidFill>
                    <w14:schemeClr w14:val="tx1"/>
                  </w14:solidFill>
                </w14:textFill>
              </w:rPr>
              <w:t>1</w:t>
            </w:r>
            <w:r>
              <w:rPr>
                <w:rFonts w:hint="eastAsia" w:cs="仿宋" w:asciiTheme="minorEastAsia" w:hAnsiTheme="minorEastAsia" w:eastAsiaTheme="minorEastAsia"/>
                <w:bCs/>
                <w:color w:val="000000" w:themeColor="text1"/>
                <w:sz w:val="24"/>
                <w:szCs w:val="24"/>
                <w14:textFill>
                  <w14:solidFill>
                    <w14:schemeClr w14:val="tx1"/>
                  </w14:solidFill>
                </w14:textFill>
              </w:rPr>
              <w:t>分</w:t>
            </w:r>
          </w:p>
          <w:p w14:paraId="42CF31CD">
            <w:pPr>
              <w:adjustRightInd w:val="0"/>
              <w:snapToGrid w:val="0"/>
              <w:spacing w:line="276" w:lineRule="auto"/>
              <w:rPr>
                <w:rFonts w:cs="仿宋" w:asciiTheme="minorEastAsia" w:hAnsiTheme="minorEastAsia" w:eastAsiaTheme="minorEastAsia"/>
                <w:bCs/>
                <w:color w:val="000000" w:themeColor="text1"/>
                <w:sz w:val="24"/>
                <w:szCs w:val="24"/>
                <w14:textFill>
                  <w14:solidFill>
                    <w14:schemeClr w14:val="tx1"/>
                  </w14:solidFill>
                </w14:textFill>
              </w:rPr>
            </w:pPr>
            <w:r>
              <w:rPr>
                <w:rFonts w:hint="eastAsia" w:cs="仿宋" w:asciiTheme="minorEastAsia" w:hAnsiTheme="minorEastAsia" w:eastAsiaTheme="minorEastAsia"/>
                <w:bCs/>
                <w:color w:val="000000" w:themeColor="text1"/>
                <w:sz w:val="24"/>
                <w:szCs w:val="24"/>
                <w14:textFill>
                  <w14:solidFill>
                    <w14:schemeClr w14:val="tx1"/>
                  </w14:solidFill>
                </w14:textFill>
              </w:rPr>
              <w:t>其他：0分</w:t>
            </w:r>
          </w:p>
        </w:tc>
        <w:tc>
          <w:tcPr>
            <w:tcW w:w="1010" w:type="dxa"/>
            <w:shd w:val="clear" w:color="auto" w:fill="auto"/>
            <w:vAlign w:val="center"/>
          </w:tcPr>
          <w:p w14:paraId="3FA757B3">
            <w:pPr>
              <w:widowControl/>
              <w:adjustRightInd w:val="0"/>
              <w:snapToGrid w:val="0"/>
              <w:spacing w:line="276" w:lineRule="auto"/>
              <w:jc w:val="center"/>
              <w:rPr>
                <w:rFonts w:cs="仿宋" w:asciiTheme="minorEastAsia" w:hAnsiTheme="minorEastAsia" w:eastAsiaTheme="minorEastAsia"/>
                <w:color w:val="000000" w:themeColor="text1"/>
                <w:kern w:val="0"/>
                <w:sz w:val="24"/>
                <w:szCs w:val="24"/>
                <w14:textFill>
                  <w14:solidFill>
                    <w14:schemeClr w14:val="tx1"/>
                  </w14:solidFill>
                </w14:textFill>
              </w:rPr>
            </w:pPr>
            <w:r>
              <w:rPr>
                <w:rFonts w:cs="仿宋" w:asciiTheme="minorEastAsia" w:hAnsiTheme="minorEastAsia" w:eastAsiaTheme="minorEastAsia"/>
                <w:color w:val="000000" w:themeColor="text1"/>
                <w:kern w:val="0"/>
                <w:sz w:val="24"/>
                <w:szCs w:val="24"/>
                <w14:textFill>
                  <w14:solidFill>
                    <w14:schemeClr w14:val="tx1"/>
                  </w14:solidFill>
                </w14:textFill>
              </w:rPr>
              <w:t>1</w:t>
            </w:r>
          </w:p>
        </w:tc>
      </w:tr>
      <w:tr w14:paraId="4C0C37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 w:type="dxa"/>
            <w:shd w:val="clear" w:color="auto" w:fill="auto"/>
            <w:vAlign w:val="center"/>
          </w:tcPr>
          <w:p w14:paraId="16EF9668">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3</w:t>
            </w:r>
          </w:p>
        </w:tc>
        <w:tc>
          <w:tcPr>
            <w:tcW w:w="1655" w:type="dxa"/>
            <w:shd w:val="clear" w:color="auto" w:fill="auto"/>
            <w:vAlign w:val="center"/>
          </w:tcPr>
          <w:p w14:paraId="227CDC4B">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制造商认证评价</w:t>
            </w:r>
          </w:p>
        </w:tc>
        <w:tc>
          <w:tcPr>
            <w:tcW w:w="7087" w:type="dxa"/>
            <w:shd w:val="clear" w:color="auto" w:fill="auto"/>
            <w:vAlign w:val="center"/>
          </w:tcPr>
          <w:p w14:paraId="1AE0D810">
            <w:pPr>
              <w:snapToGrid w:val="0"/>
              <w:rPr>
                <w:bCs/>
                <w:color w:val="000000" w:themeColor="text1"/>
                <w:sz w:val="24"/>
                <w14:textFill>
                  <w14:solidFill>
                    <w14:schemeClr w14:val="tx1"/>
                  </w14:solidFill>
                </w14:textFill>
              </w:rPr>
            </w:pPr>
            <w:r>
              <w:rPr>
                <w:rFonts w:hint="eastAsia"/>
                <w:bCs/>
                <w:color w:val="000000" w:themeColor="text1"/>
                <w:sz w:val="24"/>
                <w14:textFill>
                  <w14:solidFill>
                    <w14:schemeClr w14:val="tx1"/>
                  </w14:solidFill>
                </w14:textFill>
              </w:rPr>
              <w:t>所投核心产品的制造商具备质量管理体系认证、职业健康安全管理体系认证、环境管理体系认证，投标文件中提供证书扫描件。具备1份证书得1分，最多3分</w:t>
            </w:r>
          </w:p>
        </w:tc>
        <w:tc>
          <w:tcPr>
            <w:tcW w:w="1010" w:type="dxa"/>
            <w:shd w:val="clear" w:color="auto" w:fill="auto"/>
            <w:vAlign w:val="center"/>
          </w:tcPr>
          <w:p w14:paraId="33694847">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3</w:t>
            </w:r>
          </w:p>
        </w:tc>
      </w:tr>
      <w:tr w14:paraId="32DC4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 w:type="dxa"/>
            <w:shd w:val="clear" w:color="auto" w:fill="auto"/>
            <w:vAlign w:val="center"/>
          </w:tcPr>
          <w:p w14:paraId="6A092A70">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4</w:t>
            </w:r>
          </w:p>
        </w:tc>
        <w:tc>
          <w:tcPr>
            <w:tcW w:w="1655" w:type="dxa"/>
            <w:shd w:val="clear" w:color="auto" w:fill="auto"/>
            <w:vAlign w:val="center"/>
          </w:tcPr>
          <w:p w14:paraId="5923C9B5">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投标人业绩评价</w:t>
            </w:r>
          </w:p>
        </w:tc>
        <w:tc>
          <w:tcPr>
            <w:tcW w:w="7087" w:type="dxa"/>
            <w:shd w:val="clear" w:color="auto" w:fill="auto"/>
            <w:vAlign w:val="center"/>
          </w:tcPr>
          <w:p w14:paraId="0A32AEF0">
            <w:pPr>
              <w:snapToGrid w:val="0"/>
              <w:rPr>
                <w:bCs/>
                <w:color w:val="000000" w:themeColor="text1"/>
                <w:sz w:val="24"/>
                <w14:textFill>
                  <w14:solidFill>
                    <w14:schemeClr w14:val="tx1"/>
                  </w14:solidFill>
                </w14:textFill>
              </w:rPr>
            </w:pPr>
            <w:r>
              <w:rPr>
                <w:bCs/>
                <w:color w:val="000000" w:themeColor="text1"/>
                <w:sz w:val="24"/>
                <w14:textFill>
                  <w14:solidFill>
                    <w14:schemeClr w14:val="tx1"/>
                  </w14:solidFill>
                </w14:textFill>
              </w:rPr>
              <w:t>完全按照以下要求提供已完成的</w:t>
            </w:r>
            <w:r>
              <w:rPr>
                <w:rFonts w:hint="eastAsia"/>
                <w:bCs/>
                <w:color w:val="000000" w:themeColor="text1"/>
                <w:sz w:val="24"/>
                <w14:textFill>
                  <w14:solidFill>
                    <w14:schemeClr w14:val="tx1"/>
                  </w14:solidFill>
                </w14:textFill>
              </w:rPr>
              <w:t>业绩（业绩内容至少包含实验室设备或教学仪器）</w:t>
            </w:r>
            <w:r>
              <w:rPr>
                <w:bCs/>
                <w:color w:val="000000" w:themeColor="text1"/>
                <w:sz w:val="24"/>
                <w14:textFill>
                  <w14:solidFill>
                    <w14:schemeClr w14:val="tx1"/>
                  </w14:solidFill>
                </w14:textFill>
              </w:rPr>
              <w:t>，</w:t>
            </w:r>
            <w:r>
              <w:rPr>
                <w:rFonts w:hint="eastAsia"/>
                <w:bCs/>
                <w:color w:val="000000" w:themeColor="text1"/>
                <w:sz w:val="24"/>
                <w14:textFill>
                  <w14:solidFill>
                    <w14:schemeClr w14:val="tx1"/>
                  </w14:solidFill>
                </w14:textFill>
              </w:rPr>
              <w:t>提供的证明材料均不得遮挡涂黑</w:t>
            </w:r>
            <w:r>
              <w:rPr>
                <w:bCs/>
                <w:color w:val="000000" w:themeColor="text1"/>
                <w:sz w:val="24"/>
                <w14:textFill>
                  <w14:solidFill>
                    <w14:schemeClr w14:val="tx1"/>
                  </w14:solidFill>
                </w14:textFill>
              </w:rPr>
              <w:t>，否则不予认定加分。</w:t>
            </w:r>
          </w:p>
          <w:p w14:paraId="239EE459">
            <w:pPr>
              <w:snapToGrid w:val="0"/>
              <w:rPr>
                <w:bCs/>
                <w:color w:val="000000" w:themeColor="text1"/>
                <w:sz w:val="24"/>
                <w14:textFill>
                  <w14:solidFill>
                    <w14:schemeClr w14:val="tx1"/>
                  </w14:solidFill>
                </w14:textFill>
              </w:rPr>
            </w:pPr>
            <w:r>
              <w:rPr>
                <w:rFonts w:hint="eastAsia"/>
                <w:bCs/>
                <w:color w:val="000000" w:themeColor="text1"/>
                <w:sz w:val="24"/>
                <w14:textFill>
                  <w14:solidFill>
                    <w14:schemeClr w14:val="tx1"/>
                  </w14:solidFill>
                </w14:textFill>
              </w:rPr>
              <w:t xml:space="preserve">A. </w:t>
            </w:r>
            <w:r>
              <w:rPr>
                <w:rFonts w:hint="eastAsia"/>
                <w:color w:val="000000" w:themeColor="text1"/>
                <w:sz w:val="24"/>
                <w14:textFill>
                  <w14:solidFill>
                    <w14:schemeClr w14:val="tx1"/>
                  </w14:solidFill>
                </w14:textFill>
              </w:rPr>
              <w:t>合同原件扫描件。</w:t>
            </w:r>
            <w:r>
              <w:rPr>
                <w:bCs/>
                <w:color w:val="000000" w:themeColor="text1"/>
                <w:sz w:val="24"/>
                <w14:textFill>
                  <w14:solidFill>
                    <w14:schemeClr w14:val="tx1"/>
                  </w14:solidFill>
                </w14:textFill>
              </w:rPr>
              <w:t>包括买卖双方名称及盖章、合同清单</w:t>
            </w:r>
            <w:r>
              <w:rPr>
                <w:rFonts w:hint="eastAsia"/>
                <w:bCs/>
                <w:color w:val="000000" w:themeColor="text1"/>
                <w:sz w:val="24"/>
                <w14:textFill>
                  <w14:solidFill>
                    <w14:schemeClr w14:val="tx1"/>
                  </w14:solidFill>
                </w14:textFill>
              </w:rPr>
              <w:t>、合同签订日期</w:t>
            </w:r>
            <w:r>
              <w:rPr>
                <w:rFonts w:hint="eastAsia"/>
                <w:color w:val="000000" w:themeColor="text1"/>
                <w:sz w:val="24"/>
                <w14:textFill>
                  <w14:solidFill>
                    <w14:schemeClr w14:val="tx1"/>
                  </w14:solidFill>
                </w14:textFill>
              </w:rPr>
              <w:t>（应为</w:t>
            </w:r>
            <w:r>
              <w:rPr>
                <w:color w:val="000000" w:themeColor="text1"/>
                <w:sz w:val="24"/>
                <w14:textFill>
                  <w14:solidFill>
                    <w14:schemeClr w14:val="tx1"/>
                  </w14:solidFill>
                </w14:textFill>
              </w:rPr>
              <w:t>20</w:t>
            </w:r>
            <w:r>
              <w:rPr>
                <w:rFonts w:hint="eastAsia"/>
                <w:color w:val="000000" w:themeColor="text1"/>
                <w:sz w:val="24"/>
                <w14:textFill>
                  <w14:solidFill>
                    <w14:schemeClr w14:val="tx1"/>
                  </w14:solidFill>
                </w14:textFill>
              </w:rPr>
              <w:t>22年</w:t>
            </w:r>
            <w:r>
              <w:rPr>
                <w:color w:val="000000" w:themeColor="text1"/>
                <w:sz w:val="24"/>
                <w14:textFill>
                  <w14:solidFill>
                    <w14:schemeClr w14:val="tx1"/>
                  </w14:solidFill>
                </w14:textFill>
              </w:rPr>
              <w:t>1</w:t>
            </w:r>
            <w:r>
              <w:rPr>
                <w:rFonts w:hint="eastAsia"/>
                <w:color w:val="000000" w:themeColor="text1"/>
                <w:sz w:val="24"/>
                <w14:textFill>
                  <w14:solidFill>
                    <w14:schemeClr w14:val="tx1"/>
                  </w14:solidFill>
                </w14:textFill>
              </w:rPr>
              <w:t>月</w:t>
            </w:r>
            <w:r>
              <w:rPr>
                <w:color w:val="000000" w:themeColor="text1"/>
                <w:sz w:val="24"/>
                <w14:textFill>
                  <w14:solidFill>
                    <w14:schemeClr w14:val="tx1"/>
                  </w14:solidFill>
                </w14:textFill>
              </w:rPr>
              <w:t>1</w:t>
            </w:r>
            <w:r>
              <w:rPr>
                <w:rFonts w:hint="eastAsia"/>
                <w:color w:val="000000" w:themeColor="text1"/>
                <w:sz w:val="24"/>
                <w14:textFill>
                  <w14:solidFill>
                    <w14:schemeClr w14:val="tx1"/>
                  </w14:solidFill>
                </w14:textFill>
              </w:rPr>
              <w:t>日至今）</w:t>
            </w:r>
            <w:r>
              <w:rPr>
                <w:bCs/>
                <w:color w:val="000000" w:themeColor="text1"/>
                <w:sz w:val="24"/>
                <w14:textFill>
                  <w14:solidFill>
                    <w14:schemeClr w14:val="tx1"/>
                  </w14:solidFill>
                </w14:textFill>
              </w:rPr>
              <w:t>。</w:t>
            </w:r>
          </w:p>
          <w:p w14:paraId="1EE2DEC3">
            <w:pPr>
              <w:snapToGrid w:val="0"/>
              <w:rPr>
                <w:color w:val="000000" w:themeColor="text1"/>
                <w:sz w:val="24"/>
                <w14:textFill>
                  <w14:solidFill>
                    <w14:schemeClr w14:val="tx1"/>
                  </w14:solidFill>
                </w14:textFill>
              </w:rPr>
            </w:pPr>
            <w:r>
              <w:rPr>
                <w:color w:val="000000" w:themeColor="text1"/>
                <w:sz w:val="24"/>
                <w14:textFill>
                  <w14:solidFill>
                    <w14:schemeClr w14:val="tx1"/>
                  </w14:solidFill>
                </w14:textFill>
              </w:rPr>
              <w:t>B.</w:t>
            </w:r>
            <w:r>
              <w:rPr>
                <w:rFonts w:hint="eastAsia"/>
                <w:color w:val="000000" w:themeColor="text1"/>
                <w:sz w:val="24"/>
                <w14:textFill>
                  <w14:solidFill>
                    <w14:schemeClr w14:val="tx1"/>
                  </w14:solidFill>
                </w14:textFill>
              </w:rPr>
              <w:t xml:space="preserve"> 上述</w:t>
            </w:r>
            <w:r>
              <w:rPr>
                <w:color w:val="000000" w:themeColor="text1"/>
                <w:sz w:val="24"/>
                <w14:textFill>
                  <w14:solidFill>
                    <w14:schemeClr w14:val="tx1"/>
                  </w14:solidFill>
                </w14:textFill>
              </w:rPr>
              <w:t>合同履行</w:t>
            </w:r>
            <w:r>
              <w:rPr>
                <w:rFonts w:hint="eastAsia"/>
                <w:color w:val="000000" w:themeColor="text1"/>
                <w:sz w:val="24"/>
                <w14:textFill>
                  <w14:solidFill>
                    <w14:schemeClr w14:val="tx1"/>
                  </w14:solidFill>
                </w14:textFill>
              </w:rPr>
              <w:t>良好</w:t>
            </w:r>
            <w:r>
              <w:rPr>
                <w:color w:val="000000" w:themeColor="text1"/>
                <w:sz w:val="24"/>
                <w14:textFill>
                  <w14:solidFill>
                    <w14:schemeClr w14:val="tx1"/>
                  </w14:solidFill>
                </w14:textFill>
              </w:rPr>
              <w:t>的相关证明材料</w:t>
            </w:r>
            <w:r>
              <w:rPr>
                <w:rFonts w:hint="eastAsia"/>
                <w:color w:val="000000" w:themeColor="text1"/>
                <w:sz w:val="24"/>
                <w14:textFill>
                  <w14:solidFill>
                    <w14:schemeClr w14:val="tx1"/>
                  </w14:solidFill>
                </w14:textFill>
              </w:rPr>
              <w:t>原件</w:t>
            </w:r>
            <w:r>
              <w:rPr>
                <w:color w:val="000000" w:themeColor="text1"/>
                <w:sz w:val="24"/>
                <w14:textFill>
                  <w14:solidFill>
                    <w14:schemeClr w14:val="tx1"/>
                  </w14:solidFill>
                </w14:textFill>
              </w:rPr>
              <w:t>扫描件</w:t>
            </w:r>
            <w:r>
              <w:rPr>
                <w:rFonts w:hint="eastAsia"/>
                <w:color w:val="000000" w:themeColor="text1"/>
                <w:sz w:val="24"/>
                <w14:textFill>
                  <w14:solidFill>
                    <w14:schemeClr w14:val="tx1"/>
                  </w14:solidFill>
                </w14:textFill>
              </w:rPr>
              <w:t>（加盖上述合同甲方单位公章或上述合同中所盖的甲方印章）</w:t>
            </w:r>
            <w:r>
              <w:rPr>
                <w:color w:val="000000" w:themeColor="text1"/>
                <w:sz w:val="24"/>
                <w14:textFill>
                  <w14:solidFill>
                    <w14:schemeClr w14:val="tx1"/>
                  </w14:solidFill>
                </w14:textFill>
              </w:rPr>
              <w:t>。</w:t>
            </w:r>
          </w:p>
          <w:p w14:paraId="12A2519C">
            <w:pPr>
              <w:widowControl/>
              <w:snapToGrid w:val="0"/>
              <w:rPr>
                <w:color w:val="000000" w:themeColor="text1"/>
                <w:sz w:val="24"/>
                <w14:textFill>
                  <w14:solidFill>
                    <w14:schemeClr w14:val="tx1"/>
                  </w14:solidFill>
                </w14:textFill>
              </w:rPr>
            </w:pPr>
            <w:r>
              <w:rPr>
                <w:rFonts w:hint="eastAsia"/>
                <w:bCs/>
                <w:color w:val="000000" w:themeColor="text1"/>
                <w:sz w:val="24"/>
                <w14:textFill>
                  <w14:solidFill>
                    <w14:schemeClr w14:val="tx1"/>
                  </w14:solidFill>
                </w14:textFill>
              </w:rPr>
              <w:t>1个业绩1分，最多6分</w:t>
            </w:r>
          </w:p>
        </w:tc>
        <w:tc>
          <w:tcPr>
            <w:tcW w:w="1010" w:type="dxa"/>
            <w:shd w:val="clear" w:color="auto" w:fill="auto"/>
            <w:vAlign w:val="center"/>
          </w:tcPr>
          <w:p w14:paraId="52D7C3AB">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7524FA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 w:type="dxa"/>
            <w:shd w:val="clear" w:color="auto" w:fill="auto"/>
            <w:vAlign w:val="center"/>
          </w:tcPr>
          <w:p w14:paraId="473850DB">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5</w:t>
            </w:r>
          </w:p>
        </w:tc>
        <w:tc>
          <w:tcPr>
            <w:tcW w:w="1655" w:type="dxa"/>
            <w:shd w:val="clear" w:color="auto" w:fill="auto"/>
            <w:vAlign w:val="center"/>
          </w:tcPr>
          <w:p w14:paraId="1B9C7029">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产品参数承诺评价</w:t>
            </w:r>
          </w:p>
        </w:tc>
        <w:tc>
          <w:tcPr>
            <w:tcW w:w="7087" w:type="dxa"/>
            <w:shd w:val="clear" w:color="auto" w:fill="auto"/>
            <w:vAlign w:val="center"/>
          </w:tcPr>
          <w:p w14:paraId="57464CEF">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3C4BAC9C">
            <w:pPr>
              <w:snapToGrid w:val="0"/>
              <w:rPr>
                <w:bCs/>
                <w:color w:val="000000" w:themeColor="text1"/>
                <w:sz w:val="24"/>
                <w:szCs w:val="24"/>
                <w14:textFill>
                  <w14:solidFill>
                    <w14:schemeClr w14:val="tx1"/>
                  </w14:solidFill>
                </w14:textFill>
              </w:rPr>
            </w:pPr>
            <w:r>
              <w:rPr>
                <w:rFonts w:hint="eastAsia"/>
                <w:bCs/>
                <w:color w:val="000000" w:themeColor="text1"/>
                <w:sz w:val="24"/>
                <w:szCs w:val="24"/>
                <w14:textFill>
                  <w14:solidFill>
                    <w14:schemeClr w14:val="tx1"/>
                  </w14:solidFill>
                </w14:textFill>
              </w:rPr>
              <w:t>（1）</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bCs/>
                <w:color w:val="000000" w:themeColor="text1"/>
                <w:sz w:val="24"/>
                <w:szCs w:val="24"/>
                <w14:textFill>
                  <w14:solidFill>
                    <w14:schemeClr w14:val="tx1"/>
                  </w14:solidFill>
                </w14:textFill>
              </w:rPr>
              <w:t>所投以下产品具有CMA标识或CNAS标识的检测/检验/试验/测试报告，且该报告能证明以上所投产品满足下述参数要求，每承诺1条得1分，最多10分</w:t>
            </w:r>
          </w:p>
          <w:p w14:paraId="1B13FD1E">
            <w:pPr>
              <w:snapToGrid w:val="0"/>
              <w:rPr>
                <w:bCs/>
                <w:color w:val="000000" w:themeColor="text1"/>
                <w:sz w:val="24"/>
                <w14:textFill>
                  <w14:solidFill>
                    <w14:schemeClr w14:val="tx1"/>
                  </w14:solidFill>
                </w14:textFill>
              </w:rPr>
            </w:pPr>
            <w:r>
              <w:rPr>
                <w:rFonts w:hint="eastAsia"/>
                <w:bCs/>
                <w:color w:val="000000" w:themeColor="text1"/>
                <w:sz w:val="24"/>
                <w14:textFill>
                  <w14:solidFill>
                    <w14:schemeClr w14:val="tx1"/>
                  </w14:solidFill>
                </w14:textFill>
              </w:rPr>
              <w:t>1.</w:t>
            </w:r>
            <w:r>
              <w:rPr>
                <w:rFonts w:hint="eastAsia" w:ascii="宋体" w:hAnsi="宋体"/>
                <w:bCs/>
                <w:color w:val="000000" w:themeColor="text1"/>
                <w:sz w:val="24"/>
                <w:szCs w:val="24"/>
                <w14:textFill>
                  <w14:solidFill>
                    <w14:schemeClr w14:val="tx1"/>
                  </w14:solidFill>
                </w14:textFill>
              </w:rPr>
              <w:t xml:space="preserve"> </w:t>
            </w:r>
            <w:r>
              <w:rPr>
                <w:rFonts w:hint="eastAsia" w:asciiTheme="minorEastAsia" w:hAnsiTheme="minorEastAsia" w:eastAsiaTheme="minorEastAsia"/>
                <w:b/>
                <w:bCs/>
                <w:color w:val="000000" w:themeColor="text1"/>
                <w:sz w:val="24"/>
                <w:szCs w:val="24"/>
                <w14:textFill>
                  <w14:solidFill>
                    <w14:schemeClr w14:val="tx1"/>
                  </w14:solidFill>
                </w14:textFill>
              </w:rPr>
              <w:t>天津市第八十九中学、天津市红桥区铃铛阁外国语中学、天津市第三中学（东校区）</w:t>
            </w:r>
            <w:r>
              <w:rPr>
                <w:rFonts w:ascii="宋体" w:hAnsi="宋体"/>
                <w:bCs/>
                <w:color w:val="000000" w:themeColor="text1"/>
                <w:sz w:val="24"/>
                <w:szCs w:val="24"/>
                <w14:textFill>
                  <w14:solidFill>
                    <w14:schemeClr w14:val="tx1"/>
                  </w14:solidFill>
                </w14:textFill>
              </w:rPr>
              <w:t>化学实验室</w:t>
            </w:r>
            <w:r>
              <w:rPr>
                <w:rFonts w:hint="eastAsia"/>
                <w:bCs/>
                <w:color w:val="000000" w:themeColor="text1"/>
                <w:sz w:val="24"/>
                <w14:textFill>
                  <w14:solidFill>
                    <w14:schemeClr w14:val="tx1"/>
                  </w14:solidFill>
                </w14:textFill>
              </w:rPr>
              <w:t>序号第210项数据采集器：</w:t>
            </w:r>
          </w:p>
          <w:p w14:paraId="64522C6F">
            <w:pPr>
              <w:snapToGrid w:val="0"/>
              <w:rPr>
                <w:bCs/>
                <w:color w:val="000000" w:themeColor="text1"/>
                <w:sz w:val="24"/>
                <w14:textFill>
                  <w14:solidFill>
                    <w14:schemeClr w14:val="tx1"/>
                  </w14:solidFill>
                </w14:textFill>
              </w:rPr>
            </w:pPr>
            <w:r>
              <w:rPr>
                <w:rFonts w:hint="eastAsia"/>
                <w:bCs/>
                <w:color w:val="000000" w:themeColor="text1"/>
                <w:sz w:val="24"/>
                <w14:textFill>
                  <w14:solidFill>
                    <w14:schemeClr w14:val="tx1"/>
                  </w14:solidFill>
                </w14:textFill>
              </w:rPr>
              <w:t>模块化结构，可接驳有线接口和无线接口，数据采集器与接口通过SATA接口传输数据，采用插接式结构，可进行有线、无线工作模式切换；四路全数字数据传输通道，数据采集器单通道最大采样速率不小于20KHz，最大采样率不小于80KHz，与传感器采用SPI数据总线进行传感器信息、数据的并行采集输出，数据采集器任意通道都可以读取传感器上传的数据。支持级联，满足不少于12套数据采集器同时连接电脑使用，可同时连接不少于10个声波/声级传感器测量声音波形</w:t>
            </w:r>
          </w:p>
          <w:p w14:paraId="43DA94D9">
            <w:pPr>
              <w:snapToGrid w:val="0"/>
              <w:rPr>
                <w:bCs/>
                <w:color w:val="000000" w:themeColor="text1"/>
                <w:sz w:val="24"/>
                <w14:textFill>
                  <w14:solidFill>
                    <w14:schemeClr w14:val="tx1"/>
                  </w14:solidFill>
                </w14:textFill>
              </w:rPr>
            </w:pPr>
            <w:r>
              <w:rPr>
                <w:rFonts w:hint="eastAsia"/>
                <w:bCs/>
                <w:color w:val="000000" w:themeColor="text1"/>
                <w:sz w:val="24"/>
                <w14:textFill>
                  <w14:solidFill>
                    <w14:schemeClr w14:val="tx1"/>
                  </w14:solidFill>
                </w14:textFill>
              </w:rPr>
              <w:t>2.</w:t>
            </w:r>
            <w:r>
              <w:rPr>
                <w:rFonts w:hint="eastAsia" w:ascii="宋体" w:hAnsi="宋体"/>
                <w:bCs/>
                <w:color w:val="000000" w:themeColor="text1"/>
                <w:sz w:val="24"/>
                <w:szCs w:val="24"/>
                <w14:textFill>
                  <w14:solidFill>
                    <w14:schemeClr w14:val="tx1"/>
                  </w14:solidFill>
                </w14:textFill>
              </w:rPr>
              <w:t xml:space="preserve"> </w:t>
            </w:r>
            <w:r>
              <w:rPr>
                <w:rFonts w:hint="eastAsia" w:asciiTheme="minorEastAsia" w:hAnsiTheme="minorEastAsia" w:eastAsiaTheme="minorEastAsia"/>
                <w:b/>
                <w:bCs/>
                <w:color w:val="000000" w:themeColor="text1"/>
                <w:sz w:val="24"/>
                <w:szCs w:val="24"/>
                <w14:textFill>
                  <w14:solidFill>
                    <w14:schemeClr w14:val="tx1"/>
                  </w14:solidFill>
                </w14:textFill>
              </w:rPr>
              <w:t>天津市第八十九中学、天津市红桥区铃铛阁外国语中学、天津市第三中学（东校区）</w:t>
            </w:r>
            <w:r>
              <w:rPr>
                <w:rFonts w:ascii="宋体" w:hAnsi="宋体"/>
                <w:bCs/>
                <w:color w:val="000000" w:themeColor="text1"/>
                <w:sz w:val="24"/>
                <w:szCs w:val="24"/>
                <w14:textFill>
                  <w14:solidFill>
                    <w14:schemeClr w14:val="tx1"/>
                  </w14:solidFill>
                </w14:textFill>
              </w:rPr>
              <w:t>化学实验室</w:t>
            </w:r>
            <w:r>
              <w:rPr>
                <w:rFonts w:hint="eastAsia"/>
                <w:bCs/>
                <w:color w:val="000000" w:themeColor="text1"/>
                <w:sz w:val="24"/>
                <w14:textFill>
                  <w14:solidFill>
                    <w14:schemeClr w14:val="tx1"/>
                  </w14:solidFill>
                </w14:textFill>
              </w:rPr>
              <w:t>序号第212项数据显示模块：</w:t>
            </w:r>
          </w:p>
          <w:p w14:paraId="31A4D373">
            <w:pPr>
              <w:snapToGrid w:val="0"/>
              <w:rPr>
                <w:bCs/>
                <w:color w:val="000000" w:themeColor="text1"/>
                <w:sz w:val="24"/>
                <w:szCs w:val="24"/>
                <w14:textFill>
                  <w14:solidFill>
                    <w14:schemeClr w14:val="tx1"/>
                  </w14:solidFill>
                </w14:textFill>
              </w:rPr>
            </w:pPr>
            <w:r>
              <w:rPr>
                <w:rFonts w:hint="eastAsia"/>
                <w:bCs/>
                <w:color w:val="000000" w:themeColor="text1"/>
                <w:sz w:val="24"/>
                <w:szCs w:val="24"/>
                <w14:textFill>
                  <w14:solidFill>
                    <w14:schemeClr w14:val="tx1"/>
                  </w14:solidFill>
                </w14:textFill>
              </w:rPr>
              <w:t>可支持蓝牙无线数据传输，屏幕可显示二维码及对应的蓝牙ID，通过移动终端设备扫描二维码进行无线连接和数据传输，或通过搜索模块的蓝牙ID连接，采用蓝牙5.0传输协议，通过无线方式将传感器测量数据实时传输到移动终端设备和计算机，进行实时数据显示，通过表格、图线的方式进行数据分析及存储，通过移动端实验软件记录、导出实验数据，并绘制变化图线。无线传输距离无遮挡：100米。数据无线传输频率最高2000Hz。</w:t>
            </w:r>
          </w:p>
          <w:p w14:paraId="4A77325A">
            <w:pPr>
              <w:snapToGrid w:val="0"/>
              <w:rPr>
                <w:bCs/>
                <w:color w:val="000000" w:themeColor="text1"/>
                <w:sz w:val="24"/>
                <w:szCs w:val="24"/>
                <w14:textFill>
                  <w14:solidFill>
                    <w14:schemeClr w14:val="tx1"/>
                  </w14:solidFill>
                </w14:textFill>
              </w:rPr>
            </w:pPr>
            <w:r>
              <w:rPr>
                <w:rFonts w:hint="eastAsia"/>
                <w:bCs/>
                <w:color w:val="000000" w:themeColor="text1"/>
                <w:sz w:val="24"/>
                <w:szCs w:val="24"/>
                <w14:textFill>
                  <w14:solidFill>
                    <w14:schemeClr w14:val="tx1"/>
                  </w14:solidFill>
                </w14:textFill>
              </w:rPr>
              <w:t>3.</w:t>
            </w:r>
            <w:r>
              <w:rPr>
                <w:rFonts w:hint="eastAsia" w:ascii="宋体" w:hAnsi="宋体"/>
                <w:bCs/>
                <w:color w:val="000000" w:themeColor="text1"/>
                <w:sz w:val="24"/>
                <w:szCs w:val="24"/>
                <w14:textFill>
                  <w14:solidFill>
                    <w14:schemeClr w14:val="tx1"/>
                  </w14:solidFill>
                </w14:textFill>
              </w:rPr>
              <w:t xml:space="preserve"> </w:t>
            </w:r>
            <w:r>
              <w:rPr>
                <w:rFonts w:hint="eastAsia" w:asciiTheme="minorEastAsia" w:hAnsiTheme="minorEastAsia" w:eastAsiaTheme="minorEastAsia"/>
                <w:b/>
                <w:bCs/>
                <w:color w:val="000000" w:themeColor="text1"/>
                <w:sz w:val="24"/>
                <w:szCs w:val="24"/>
                <w14:textFill>
                  <w14:solidFill>
                    <w14:schemeClr w14:val="tx1"/>
                  </w14:solidFill>
                </w14:textFill>
              </w:rPr>
              <w:t>天津市第八十九中学、天津市红桥区铃铛阁外国语中学、天津市第三中学（东校区）</w:t>
            </w:r>
            <w:r>
              <w:rPr>
                <w:rFonts w:ascii="宋体" w:hAnsi="宋体"/>
                <w:bCs/>
                <w:color w:val="000000" w:themeColor="text1"/>
                <w:sz w:val="24"/>
                <w:szCs w:val="24"/>
                <w14:textFill>
                  <w14:solidFill>
                    <w14:schemeClr w14:val="tx1"/>
                  </w14:solidFill>
                </w14:textFill>
              </w:rPr>
              <w:t>化学实验室</w:t>
            </w:r>
            <w:r>
              <w:rPr>
                <w:rFonts w:hint="eastAsia"/>
                <w:bCs/>
                <w:color w:val="000000" w:themeColor="text1"/>
                <w:sz w:val="24"/>
                <w14:textFill>
                  <w14:solidFill>
                    <w14:schemeClr w14:val="tx1"/>
                  </w14:solidFill>
                </w14:textFill>
              </w:rPr>
              <w:t>序号第216项温度传感器：</w:t>
            </w:r>
          </w:p>
          <w:p w14:paraId="1BEC3284">
            <w:pPr>
              <w:snapToGrid w:val="0"/>
              <w:rPr>
                <w:bCs/>
                <w:color w:val="000000" w:themeColor="text1"/>
                <w:sz w:val="24"/>
                <w:szCs w:val="24"/>
                <w14:textFill>
                  <w14:solidFill>
                    <w14:schemeClr w14:val="tx1"/>
                  </w14:solidFill>
                </w14:textFill>
              </w:rPr>
            </w:pPr>
            <w:r>
              <w:rPr>
                <w:rFonts w:hint="eastAsia"/>
                <w:bCs/>
                <w:color w:val="000000" w:themeColor="text1"/>
                <w:sz w:val="24"/>
                <w:szCs w:val="24"/>
                <w14:textFill>
                  <w14:solidFill>
                    <w14:schemeClr w14:val="tx1"/>
                  </w14:solidFill>
                </w14:textFill>
              </w:rPr>
              <w:t>连接插口具有方向性和自锁功能，可以防止传感器脱落保证数据传输稳定；支持有线通讯、无线通讯和屏幕数据显示三种工作方式，支持热插拔。支持Windows、Android、iOS、麒麟、统信、鸿蒙操作系统。</w:t>
            </w:r>
          </w:p>
          <w:p w14:paraId="0FB5D846">
            <w:pPr>
              <w:snapToGrid w:val="0"/>
              <w:rPr>
                <w:bCs/>
                <w:color w:val="000000" w:themeColor="text1"/>
                <w:sz w:val="24"/>
                <w:szCs w:val="24"/>
                <w14:textFill>
                  <w14:solidFill>
                    <w14:schemeClr w14:val="tx1"/>
                  </w14:solidFill>
                </w14:textFill>
              </w:rPr>
            </w:pPr>
            <w:r>
              <w:rPr>
                <w:rFonts w:hint="eastAsia"/>
                <w:bCs/>
                <w:color w:val="000000" w:themeColor="text1"/>
                <w:sz w:val="24"/>
                <w:szCs w:val="24"/>
                <w14:textFill>
                  <w14:solidFill>
                    <w14:schemeClr w14:val="tx1"/>
                  </w14:solidFill>
                </w14:textFill>
              </w:rPr>
              <w:t>4.</w:t>
            </w:r>
            <w:r>
              <w:rPr>
                <w:rFonts w:hint="eastAsia" w:ascii="宋体" w:hAnsi="宋体"/>
                <w:bCs/>
                <w:color w:val="000000" w:themeColor="text1"/>
                <w:sz w:val="24"/>
                <w:szCs w:val="24"/>
                <w14:textFill>
                  <w14:solidFill>
                    <w14:schemeClr w14:val="tx1"/>
                  </w14:solidFill>
                </w14:textFill>
              </w:rPr>
              <w:t xml:space="preserve"> 八十</w:t>
            </w:r>
            <w:r>
              <w:rPr>
                <w:rFonts w:ascii="宋体" w:hAnsi="宋体"/>
                <w:bCs/>
                <w:color w:val="000000" w:themeColor="text1"/>
                <w:sz w:val="24"/>
                <w:szCs w:val="24"/>
                <w14:textFill>
                  <w14:solidFill>
                    <w14:schemeClr w14:val="tx1"/>
                  </w14:solidFill>
                </w14:textFill>
              </w:rPr>
              <w:t>九中、铃铛阁中学</w:t>
            </w:r>
            <w:r>
              <w:rPr>
                <w:rFonts w:hint="eastAsia" w:ascii="宋体" w:hAnsi="宋体"/>
                <w:bCs/>
                <w:color w:val="000000" w:themeColor="text1"/>
                <w:sz w:val="24"/>
                <w:szCs w:val="24"/>
                <w14:textFill>
                  <w14:solidFill>
                    <w14:schemeClr w14:val="tx1"/>
                  </w14:solidFill>
                </w14:textFill>
              </w:rPr>
              <w:t>、</w:t>
            </w:r>
            <w:r>
              <w:rPr>
                <w:rFonts w:ascii="宋体" w:hAnsi="宋体"/>
                <w:bCs/>
                <w:color w:val="000000" w:themeColor="text1"/>
                <w:sz w:val="24"/>
                <w:szCs w:val="24"/>
                <w14:textFill>
                  <w14:solidFill>
                    <w14:schemeClr w14:val="tx1"/>
                  </w14:solidFill>
                </w14:textFill>
              </w:rPr>
              <w:t>三中化学实验室</w:t>
            </w:r>
            <w:r>
              <w:rPr>
                <w:rFonts w:hint="eastAsia"/>
                <w:bCs/>
                <w:color w:val="000000" w:themeColor="text1"/>
                <w:sz w:val="24"/>
                <w14:textFill>
                  <w14:solidFill>
                    <w14:schemeClr w14:val="tx1"/>
                  </w14:solidFill>
                </w14:textFill>
              </w:rPr>
              <w:t>序号第221项二氧化碳传感器：</w:t>
            </w:r>
          </w:p>
          <w:p w14:paraId="74067D8E">
            <w:pPr>
              <w:snapToGrid w:val="0"/>
              <w:rPr>
                <w:bCs/>
                <w:color w:val="000000" w:themeColor="text1"/>
                <w:sz w:val="24"/>
                <w:szCs w:val="24"/>
                <w14:textFill>
                  <w14:solidFill>
                    <w14:schemeClr w14:val="tx1"/>
                  </w14:solidFill>
                </w14:textFill>
              </w:rPr>
            </w:pPr>
            <w:r>
              <w:rPr>
                <w:rFonts w:hint="eastAsia"/>
                <w:bCs/>
                <w:color w:val="000000" w:themeColor="text1"/>
                <w:sz w:val="24"/>
                <w:szCs w:val="24"/>
                <w14:textFill>
                  <w14:solidFill>
                    <w14:schemeClr w14:val="tx1"/>
                  </w14:solidFill>
                </w14:textFill>
              </w:rPr>
              <w:t>设有进气管和出气管，采用泵动循环、红外辐射检测的工作方式；</w:t>
            </w:r>
          </w:p>
          <w:p w14:paraId="6DCB9A0F">
            <w:pPr>
              <w:snapToGrid w:val="0"/>
              <w:rPr>
                <w:bCs/>
                <w:color w:val="000000" w:themeColor="text1"/>
                <w:sz w:val="24"/>
                <w:szCs w:val="24"/>
                <w14:textFill>
                  <w14:solidFill>
                    <w14:schemeClr w14:val="tx1"/>
                  </w14:solidFill>
                </w14:textFill>
              </w:rPr>
            </w:pPr>
            <w:r>
              <w:rPr>
                <w:rFonts w:hint="eastAsia"/>
                <w:bCs/>
                <w:color w:val="000000" w:themeColor="text1"/>
                <w:sz w:val="24"/>
                <w:szCs w:val="24"/>
                <w14:textFill>
                  <w14:solidFill>
                    <w14:schemeClr w14:val="tx1"/>
                  </w14:solidFill>
                </w14:textFill>
              </w:rPr>
              <w:t>采用接口，具有方向性和自锁功能，支持热插拔；</w:t>
            </w:r>
          </w:p>
          <w:p w14:paraId="619DC661">
            <w:pPr>
              <w:snapToGrid w:val="0"/>
              <w:rPr>
                <w:bCs/>
                <w:color w:val="000000" w:themeColor="text1"/>
                <w:sz w:val="24"/>
                <w:szCs w:val="24"/>
                <w14:textFill>
                  <w14:solidFill>
                    <w14:schemeClr w14:val="tx1"/>
                  </w14:solidFill>
                </w14:textFill>
              </w:rPr>
            </w:pPr>
            <w:r>
              <w:rPr>
                <w:rFonts w:hint="eastAsia"/>
                <w:bCs/>
                <w:color w:val="000000" w:themeColor="text1"/>
                <w:sz w:val="24"/>
                <w:szCs w:val="24"/>
                <w14:textFill>
                  <w14:solidFill>
                    <w14:schemeClr w14:val="tx1"/>
                  </w14:solidFill>
                </w14:textFill>
              </w:rPr>
              <w:t>5.</w:t>
            </w:r>
            <w:r>
              <w:rPr>
                <w:rFonts w:hint="eastAsia" w:ascii="宋体" w:hAnsi="宋体"/>
                <w:bCs/>
                <w:color w:val="000000" w:themeColor="text1"/>
                <w:sz w:val="24"/>
                <w:szCs w:val="24"/>
                <w14:textFill>
                  <w14:solidFill>
                    <w14:schemeClr w14:val="tx1"/>
                  </w14:solidFill>
                </w14:textFill>
              </w:rPr>
              <w:t xml:space="preserve"> </w:t>
            </w:r>
            <w:r>
              <w:rPr>
                <w:rFonts w:hint="eastAsia" w:asciiTheme="minorEastAsia" w:hAnsiTheme="minorEastAsia" w:eastAsiaTheme="minorEastAsia"/>
                <w:b/>
                <w:bCs/>
                <w:color w:val="000000" w:themeColor="text1"/>
                <w:sz w:val="24"/>
                <w:szCs w:val="24"/>
                <w14:textFill>
                  <w14:solidFill>
                    <w14:schemeClr w14:val="tx1"/>
                  </w14:solidFill>
                </w14:textFill>
              </w:rPr>
              <w:t>天津市第八十九中学、天津市红桥区铃铛阁外国语中学、天津市第三中学（东校区）</w:t>
            </w:r>
            <w:r>
              <w:rPr>
                <w:rFonts w:ascii="宋体" w:hAnsi="宋体"/>
                <w:bCs/>
                <w:color w:val="000000" w:themeColor="text1"/>
                <w:sz w:val="24"/>
                <w:szCs w:val="24"/>
                <w14:textFill>
                  <w14:solidFill>
                    <w14:schemeClr w14:val="tx1"/>
                  </w14:solidFill>
                </w14:textFill>
              </w:rPr>
              <w:t>化学实验室</w:t>
            </w:r>
            <w:r>
              <w:rPr>
                <w:rFonts w:hint="eastAsia"/>
                <w:bCs/>
                <w:color w:val="000000" w:themeColor="text1"/>
                <w:sz w:val="24"/>
                <w14:textFill>
                  <w14:solidFill>
                    <w14:schemeClr w14:val="tx1"/>
                  </w14:solidFill>
                </w14:textFill>
              </w:rPr>
              <w:t>序号第</w:t>
            </w:r>
            <w:r>
              <w:rPr>
                <w:rFonts w:hint="eastAsia"/>
                <w:bCs/>
                <w:color w:val="000000" w:themeColor="text1"/>
                <w:sz w:val="24"/>
                <w:szCs w:val="24"/>
                <w14:textFill>
                  <w14:solidFill>
                    <w14:schemeClr w14:val="tx1"/>
                  </w14:solidFill>
                </w14:textFill>
              </w:rPr>
              <w:t>222项相对压强传感器：</w:t>
            </w:r>
          </w:p>
          <w:p w14:paraId="6E04BB98">
            <w:pPr>
              <w:snapToGrid w:val="0"/>
              <w:rPr>
                <w:bCs/>
                <w:color w:val="000000" w:themeColor="text1"/>
                <w:sz w:val="24"/>
                <w:szCs w:val="24"/>
                <w14:textFill>
                  <w14:solidFill>
                    <w14:schemeClr w14:val="tx1"/>
                  </w14:solidFill>
                </w14:textFill>
              </w:rPr>
            </w:pPr>
            <w:r>
              <w:rPr>
                <w:rFonts w:hint="eastAsia"/>
                <w:bCs/>
                <w:color w:val="000000" w:themeColor="text1"/>
                <w:sz w:val="24"/>
                <w:szCs w:val="24"/>
                <w14:textFill>
                  <w14:solidFill>
                    <w14:schemeClr w14:val="tx1"/>
                  </w14:solidFill>
                </w14:textFill>
              </w:rPr>
              <w:t>传感器预留开孔或螺丝孔，可用于固定传感器。</w:t>
            </w:r>
          </w:p>
          <w:p w14:paraId="6045DEF7">
            <w:pPr>
              <w:snapToGrid w:val="0"/>
              <w:rPr>
                <w:bCs/>
                <w:color w:val="000000" w:themeColor="text1"/>
                <w:sz w:val="24"/>
                <w:szCs w:val="24"/>
                <w14:textFill>
                  <w14:solidFill>
                    <w14:schemeClr w14:val="tx1"/>
                  </w14:solidFill>
                </w14:textFill>
              </w:rPr>
            </w:pPr>
            <w:r>
              <w:rPr>
                <w:rFonts w:hint="eastAsia"/>
                <w:bCs/>
                <w:color w:val="000000" w:themeColor="text1"/>
                <w:sz w:val="24"/>
                <w:szCs w:val="24"/>
                <w14:textFill>
                  <w14:solidFill>
                    <w14:schemeClr w14:val="tx1"/>
                  </w14:solidFill>
                </w14:textFill>
              </w:rPr>
              <w:t>支持Windows、Android、iOS、麒麟、统信、鸿蒙操作系统。</w:t>
            </w:r>
          </w:p>
          <w:p w14:paraId="0F7FAC17">
            <w:pPr>
              <w:snapToGrid w:val="0"/>
              <w:rPr>
                <w:bCs/>
                <w:color w:val="000000" w:themeColor="text1"/>
                <w:sz w:val="24"/>
                <w:szCs w:val="24"/>
                <w14:textFill>
                  <w14:solidFill>
                    <w14:schemeClr w14:val="tx1"/>
                  </w14:solidFill>
                </w14:textFill>
              </w:rPr>
            </w:pPr>
            <w:r>
              <w:rPr>
                <w:rFonts w:hint="eastAsia"/>
                <w:bCs/>
                <w:color w:val="000000" w:themeColor="text1"/>
                <w:sz w:val="24"/>
                <w:szCs w:val="24"/>
                <w14:textFill>
                  <w14:solidFill>
                    <w14:schemeClr w14:val="tx1"/>
                  </w14:solidFill>
                </w14:textFill>
              </w:rPr>
              <w:t>6.</w:t>
            </w:r>
            <w:r>
              <w:rPr>
                <w:rFonts w:hint="eastAsia"/>
                <w:b/>
                <w:bCs/>
                <w:color w:val="000000" w:themeColor="text1"/>
                <w:sz w:val="22"/>
                <w:szCs w:val="22"/>
                <w14:textFill>
                  <w14:solidFill>
                    <w14:schemeClr w14:val="tx1"/>
                  </w14:solidFill>
                </w14:textFill>
              </w:rPr>
              <w:t>天津市红桥区新华中学和苑学校</w:t>
            </w:r>
            <w:r>
              <w:rPr>
                <w:bCs/>
                <w:color w:val="000000" w:themeColor="text1"/>
                <w:sz w:val="24"/>
                <w:szCs w:val="24"/>
                <w14:textFill>
                  <w14:solidFill>
                    <w14:schemeClr w14:val="tx1"/>
                  </w14:solidFill>
                </w14:textFill>
              </w:rPr>
              <w:t>化学实验室</w:t>
            </w:r>
            <w:r>
              <w:rPr>
                <w:rFonts w:hint="eastAsia"/>
                <w:bCs/>
                <w:color w:val="000000" w:themeColor="text1"/>
                <w:sz w:val="24"/>
                <w:szCs w:val="24"/>
                <w14:textFill>
                  <w14:solidFill>
                    <w14:schemeClr w14:val="tx1"/>
                  </w14:solidFill>
                </w14:textFill>
              </w:rPr>
              <w:t>序号第266</w:t>
            </w:r>
            <w:r>
              <w:rPr>
                <w:rFonts w:hint="eastAsia"/>
                <w:bCs/>
                <w:color w:val="000000" w:themeColor="text1"/>
                <w:sz w:val="24"/>
                <w14:textFill>
                  <w14:solidFill>
                    <w14:schemeClr w14:val="tx1"/>
                  </w14:solidFill>
                </w14:textFill>
              </w:rPr>
              <w:t>项</w:t>
            </w:r>
            <w:r>
              <w:rPr>
                <w:rFonts w:hint="eastAsia"/>
                <w:bCs/>
                <w:color w:val="000000" w:themeColor="text1"/>
                <w:sz w:val="24"/>
                <w:szCs w:val="24"/>
                <w14:textFill>
                  <w14:solidFill>
                    <w14:schemeClr w14:val="tx1"/>
                  </w14:solidFill>
                </w14:textFill>
              </w:rPr>
              <w:t xml:space="preserve"> pH传感器：</w:t>
            </w:r>
          </w:p>
          <w:p w14:paraId="2ACF7E6C">
            <w:pPr>
              <w:snapToGrid w:val="0"/>
              <w:rPr>
                <w:bCs/>
                <w:color w:val="000000" w:themeColor="text1"/>
                <w:sz w:val="24"/>
                <w:szCs w:val="24"/>
                <w14:textFill>
                  <w14:solidFill>
                    <w14:schemeClr w14:val="tx1"/>
                  </w14:solidFill>
                </w14:textFill>
              </w:rPr>
            </w:pPr>
            <w:r>
              <w:rPr>
                <w:rFonts w:hint="eastAsia"/>
                <w:bCs/>
                <w:color w:val="000000" w:themeColor="text1"/>
                <w:sz w:val="24"/>
                <w:szCs w:val="24"/>
                <w14:textFill>
                  <w14:solidFill>
                    <w14:schemeClr w14:val="tx1"/>
                  </w14:solidFill>
                </w14:textFill>
              </w:rPr>
              <w:t>由传感器数据处理电路和电极构成，通过BNC连接器方式连接，无需预热，连接数据采集器或传感器数据显示模块可直接进行数据测量；支持通过软件校准数据；配套校准试剂，3种不同PH的粉末（PH为4.00、6.86、9.18），校准周期1个月，用标准试剂配合校准软件使用；支持Windows、Android、iOS、麒麟、统信、鸿蒙操作系统。</w:t>
            </w:r>
          </w:p>
          <w:p w14:paraId="1C5A9DB2">
            <w:pPr>
              <w:snapToGrid w:val="0"/>
              <w:rPr>
                <w:bCs/>
                <w:color w:val="000000" w:themeColor="text1"/>
                <w:sz w:val="24"/>
                <w:szCs w:val="24"/>
                <w14:textFill>
                  <w14:solidFill>
                    <w14:schemeClr w14:val="tx1"/>
                  </w14:solidFill>
                </w14:textFill>
              </w:rPr>
            </w:pPr>
            <w:r>
              <w:rPr>
                <w:rFonts w:hint="eastAsia"/>
                <w:bCs/>
                <w:color w:val="000000" w:themeColor="text1"/>
                <w:sz w:val="24"/>
                <w:szCs w:val="24"/>
                <w14:textFill>
                  <w14:solidFill>
                    <w14:schemeClr w14:val="tx1"/>
                  </w14:solidFill>
                </w14:textFill>
              </w:rPr>
              <w:t xml:space="preserve">7. </w:t>
            </w:r>
            <w:r>
              <w:rPr>
                <w:rFonts w:hint="eastAsia"/>
                <w:b/>
                <w:bCs/>
                <w:color w:val="000000" w:themeColor="text1"/>
                <w:sz w:val="22"/>
                <w:szCs w:val="22"/>
                <w14:textFill>
                  <w14:solidFill>
                    <w14:schemeClr w14:val="tx1"/>
                  </w14:solidFill>
                </w14:textFill>
              </w:rPr>
              <w:t>天津市红桥区新华中学和苑学校</w:t>
            </w:r>
            <w:r>
              <w:rPr>
                <w:bCs/>
                <w:color w:val="000000" w:themeColor="text1"/>
                <w:sz w:val="24"/>
                <w:szCs w:val="24"/>
                <w14:textFill>
                  <w14:solidFill>
                    <w14:schemeClr w14:val="tx1"/>
                  </w14:solidFill>
                </w14:textFill>
              </w:rPr>
              <w:t>化学实验室</w:t>
            </w:r>
            <w:r>
              <w:rPr>
                <w:rFonts w:hint="eastAsia"/>
                <w:bCs/>
                <w:color w:val="000000" w:themeColor="text1"/>
                <w:sz w:val="24"/>
                <w:szCs w:val="24"/>
                <w14:textFill>
                  <w14:solidFill>
                    <w14:schemeClr w14:val="tx1"/>
                  </w14:solidFill>
                </w14:textFill>
              </w:rPr>
              <w:t>序号第271</w:t>
            </w:r>
            <w:r>
              <w:rPr>
                <w:rFonts w:hint="eastAsia"/>
                <w:bCs/>
                <w:color w:val="000000" w:themeColor="text1"/>
                <w:sz w:val="24"/>
                <w14:textFill>
                  <w14:solidFill>
                    <w14:schemeClr w14:val="tx1"/>
                  </w14:solidFill>
                </w14:textFill>
              </w:rPr>
              <w:t>项</w:t>
            </w:r>
            <w:r>
              <w:rPr>
                <w:rFonts w:hint="eastAsia"/>
                <w:bCs/>
                <w:color w:val="000000" w:themeColor="text1"/>
                <w:sz w:val="24"/>
                <w:szCs w:val="24"/>
                <w14:textFill>
                  <w14:solidFill>
                    <w14:schemeClr w14:val="tx1"/>
                  </w14:solidFill>
                </w14:textFill>
              </w:rPr>
              <w:t>氧气传感器：</w:t>
            </w:r>
          </w:p>
          <w:p w14:paraId="4ABDE2D1">
            <w:pPr>
              <w:snapToGrid w:val="0"/>
              <w:rPr>
                <w:bCs/>
                <w:color w:val="000000" w:themeColor="text1"/>
                <w:sz w:val="24"/>
                <w:szCs w:val="24"/>
                <w14:textFill>
                  <w14:solidFill>
                    <w14:schemeClr w14:val="tx1"/>
                  </w14:solidFill>
                </w14:textFill>
              </w:rPr>
            </w:pPr>
            <w:r>
              <w:rPr>
                <w:rFonts w:hint="eastAsia"/>
                <w:bCs/>
                <w:color w:val="000000" w:themeColor="text1"/>
                <w:sz w:val="24"/>
                <w:szCs w:val="24"/>
                <w14:textFill>
                  <w14:solidFill>
                    <w14:schemeClr w14:val="tx1"/>
                  </w14:solidFill>
                </w14:textFill>
              </w:rPr>
              <w:t>自带硬件校准按键实现数据校准功能；支持Windows、Android、iOS、麒麟、统信、鸿蒙操作系统。</w:t>
            </w:r>
          </w:p>
          <w:p w14:paraId="5204D175">
            <w:pPr>
              <w:snapToGrid w:val="0"/>
              <w:rPr>
                <w:bCs/>
                <w:color w:val="000000" w:themeColor="text1"/>
                <w:sz w:val="24"/>
                <w:szCs w:val="24"/>
                <w14:textFill>
                  <w14:solidFill>
                    <w14:schemeClr w14:val="tx1"/>
                  </w14:solidFill>
                </w14:textFill>
              </w:rPr>
            </w:pPr>
            <w:r>
              <w:rPr>
                <w:rFonts w:hint="eastAsia"/>
                <w:bCs/>
                <w:color w:val="000000" w:themeColor="text1"/>
                <w:sz w:val="24"/>
                <w:szCs w:val="24"/>
                <w14:textFill>
                  <w14:solidFill>
                    <w14:schemeClr w14:val="tx1"/>
                  </w14:solidFill>
                </w14:textFill>
              </w:rPr>
              <w:t xml:space="preserve">8. </w:t>
            </w:r>
            <w:r>
              <w:rPr>
                <w:rFonts w:hint="eastAsia"/>
                <w:b/>
                <w:bCs/>
                <w:color w:val="000000" w:themeColor="text1"/>
                <w:sz w:val="22"/>
                <w:szCs w:val="22"/>
                <w14:textFill>
                  <w14:solidFill>
                    <w14:schemeClr w14:val="tx1"/>
                  </w14:solidFill>
                </w14:textFill>
              </w:rPr>
              <w:t>天津市红桥区新华中学和苑学校</w:t>
            </w:r>
            <w:r>
              <w:rPr>
                <w:bCs/>
                <w:color w:val="000000" w:themeColor="text1"/>
                <w:sz w:val="24"/>
                <w:szCs w:val="24"/>
                <w14:textFill>
                  <w14:solidFill>
                    <w14:schemeClr w14:val="tx1"/>
                  </w14:solidFill>
                </w14:textFill>
              </w:rPr>
              <w:t>化学实验室</w:t>
            </w:r>
            <w:r>
              <w:rPr>
                <w:rFonts w:hint="eastAsia"/>
                <w:bCs/>
                <w:color w:val="000000" w:themeColor="text1"/>
                <w:sz w:val="24"/>
                <w:szCs w:val="24"/>
                <w14:textFill>
                  <w14:solidFill>
                    <w14:schemeClr w14:val="tx1"/>
                  </w14:solidFill>
                </w14:textFill>
              </w:rPr>
              <w:t>序号第272</w:t>
            </w:r>
            <w:r>
              <w:rPr>
                <w:rFonts w:hint="eastAsia"/>
                <w:bCs/>
                <w:color w:val="000000" w:themeColor="text1"/>
                <w:sz w:val="24"/>
                <w14:textFill>
                  <w14:solidFill>
                    <w14:schemeClr w14:val="tx1"/>
                  </w14:solidFill>
                </w14:textFill>
              </w:rPr>
              <w:t>项</w:t>
            </w:r>
            <w:r>
              <w:rPr>
                <w:rFonts w:hint="eastAsia"/>
                <w:bCs/>
                <w:color w:val="000000" w:themeColor="text1"/>
                <w:sz w:val="24"/>
                <w:szCs w:val="24"/>
                <w14:textFill>
                  <w14:solidFill>
                    <w14:schemeClr w14:val="tx1"/>
                  </w14:solidFill>
                </w14:textFill>
              </w:rPr>
              <w:t>多量程电流传感器：</w:t>
            </w:r>
          </w:p>
          <w:p w14:paraId="532817FF">
            <w:pPr>
              <w:snapToGrid w:val="0"/>
              <w:rPr>
                <w:bCs/>
                <w:color w:val="000000" w:themeColor="text1"/>
                <w:sz w:val="24"/>
                <w:szCs w:val="24"/>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支持硬件数据调零和软件数据调零，支持硬件切换传感器测量范围；</w:t>
            </w:r>
          </w:p>
          <w:p w14:paraId="6727A0BC">
            <w:pPr>
              <w:numPr>
                <w:ilvl w:val="0"/>
                <w:numId w:val="27"/>
              </w:numPr>
              <w:snapToGrid w:val="0"/>
              <w:rPr>
                <w:bCs/>
                <w:color w:val="000000" w:themeColor="text1"/>
                <w:sz w:val="24"/>
                <w:szCs w:val="24"/>
                <w14:textFill>
                  <w14:solidFill>
                    <w14:schemeClr w14:val="tx1"/>
                  </w14:solidFill>
                </w14:textFill>
              </w:rPr>
            </w:pPr>
            <w:r>
              <w:rPr>
                <w:rFonts w:hint="eastAsia"/>
                <w:b/>
                <w:bCs/>
                <w:color w:val="000000" w:themeColor="text1"/>
                <w:sz w:val="22"/>
                <w:szCs w:val="22"/>
                <w14:textFill>
                  <w14:solidFill>
                    <w14:schemeClr w14:val="tx1"/>
                  </w14:solidFill>
                </w14:textFill>
              </w:rPr>
              <w:t>天津市红桥区新华中学和苑学校</w:t>
            </w:r>
            <w:r>
              <w:rPr>
                <w:bCs/>
                <w:color w:val="000000" w:themeColor="text1"/>
                <w:sz w:val="24"/>
                <w:szCs w:val="24"/>
                <w14:textFill>
                  <w14:solidFill>
                    <w14:schemeClr w14:val="tx1"/>
                  </w14:solidFill>
                </w14:textFill>
              </w:rPr>
              <w:t>化学实验室</w:t>
            </w:r>
            <w:r>
              <w:rPr>
                <w:rFonts w:hint="eastAsia"/>
                <w:bCs/>
                <w:color w:val="000000" w:themeColor="text1"/>
                <w:sz w:val="24"/>
                <w:szCs w:val="24"/>
                <w14:textFill>
                  <w14:solidFill>
                    <w14:schemeClr w14:val="tx1"/>
                  </w14:solidFill>
                </w14:textFill>
              </w:rPr>
              <w:t>序号第273</w:t>
            </w:r>
            <w:r>
              <w:rPr>
                <w:rFonts w:hint="eastAsia"/>
                <w:bCs/>
                <w:color w:val="000000" w:themeColor="text1"/>
                <w:sz w:val="24"/>
                <w14:textFill>
                  <w14:solidFill>
                    <w14:schemeClr w14:val="tx1"/>
                  </w14:solidFill>
                </w14:textFill>
              </w:rPr>
              <w:t>项</w:t>
            </w:r>
            <w:r>
              <w:rPr>
                <w:rFonts w:hint="eastAsia"/>
                <w:bCs/>
                <w:color w:val="000000" w:themeColor="text1"/>
                <w:sz w:val="24"/>
                <w:szCs w:val="24"/>
                <w14:textFill>
                  <w14:solidFill>
                    <w14:schemeClr w14:val="tx1"/>
                  </w14:solidFill>
                </w14:textFill>
              </w:rPr>
              <w:t>色度传感器：</w:t>
            </w:r>
          </w:p>
          <w:p w14:paraId="2869A63B">
            <w:pPr>
              <w:snapToGrid w:val="0"/>
              <w:rPr>
                <w:bCs/>
                <w:color w:val="000000" w:themeColor="text1"/>
                <w:sz w:val="24"/>
                <w:szCs w:val="24"/>
                <w14:textFill>
                  <w14:solidFill>
                    <w14:schemeClr w14:val="tx1"/>
                  </w14:solidFill>
                </w14:textFill>
              </w:rPr>
            </w:pPr>
            <w:r>
              <w:rPr>
                <w:rFonts w:hint="eastAsia"/>
                <w:bCs/>
                <w:color w:val="000000" w:themeColor="text1"/>
                <w:sz w:val="24"/>
                <w:szCs w:val="24"/>
                <w14:textFill>
                  <w14:solidFill>
                    <w14:schemeClr w14:val="tx1"/>
                  </w14:solidFill>
                </w14:textFill>
              </w:rPr>
              <w:t>设有4个比色皿放置槽，可同时放入4个比色皿，内置传动装置，可自动切换4个样品，通过软件选择任意一个需要测量的样品，进行吸光数据测量的智能分光光度计可输出不少于8个波段（波长范围405nm-690nm）的测量数据。8个波段分别为405nm-425nm、435nm-455nm、470nm-490nm、505nm-525nm、545nm-565nm、580nm-600nm、620nm-640nm、670nm-690nm。测量透射率范围0~100%；分度不大于0.1%。</w:t>
            </w:r>
          </w:p>
          <w:p w14:paraId="7E83EAAD">
            <w:pPr>
              <w:snapToGrid w:val="0"/>
              <w:rPr>
                <w:bCs/>
                <w:color w:val="000000" w:themeColor="text1"/>
                <w:sz w:val="24"/>
                <w:szCs w:val="24"/>
                <w14:textFill>
                  <w14:solidFill>
                    <w14:schemeClr w14:val="tx1"/>
                  </w14:solidFill>
                </w14:textFill>
              </w:rPr>
            </w:pPr>
            <w:r>
              <w:rPr>
                <w:rFonts w:hint="eastAsia"/>
                <w:bCs/>
                <w:color w:val="000000" w:themeColor="text1"/>
                <w:sz w:val="24"/>
                <w:szCs w:val="24"/>
                <w14:textFill>
                  <w14:solidFill>
                    <w14:schemeClr w14:val="tx1"/>
                  </w14:solidFill>
                </w14:textFill>
              </w:rPr>
              <w:t xml:space="preserve">10. </w:t>
            </w:r>
            <w:r>
              <w:rPr>
                <w:rFonts w:hint="eastAsia"/>
                <w:b/>
                <w:bCs/>
                <w:color w:val="000000" w:themeColor="text1"/>
                <w:sz w:val="22"/>
                <w:szCs w:val="22"/>
                <w14:textFill>
                  <w14:solidFill>
                    <w14:schemeClr w14:val="tx1"/>
                  </w14:solidFill>
                </w14:textFill>
              </w:rPr>
              <w:t>天津市红桥区新华中学和苑学校</w:t>
            </w:r>
            <w:r>
              <w:rPr>
                <w:bCs/>
                <w:color w:val="000000" w:themeColor="text1"/>
                <w:sz w:val="24"/>
                <w:szCs w:val="24"/>
                <w14:textFill>
                  <w14:solidFill>
                    <w14:schemeClr w14:val="tx1"/>
                  </w14:solidFill>
                </w14:textFill>
              </w:rPr>
              <w:t>化学实验室</w:t>
            </w:r>
            <w:r>
              <w:rPr>
                <w:rFonts w:hint="eastAsia"/>
                <w:bCs/>
                <w:color w:val="000000" w:themeColor="text1"/>
                <w:sz w:val="24"/>
                <w:szCs w:val="24"/>
                <w14:textFill>
                  <w14:solidFill>
                    <w14:schemeClr w14:val="tx1"/>
                  </w14:solidFill>
                </w14:textFill>
              </w:rPr>
              <w:t>序号第274</w:t>
            </w:r>
            <w:r>
              <w:rPr>
                <w:rFonts w:hint="eastAsia"/>
                <w:bCs/>
                <w:color w:val="000000" w:themeColor="text1"/>
                <w:sz w:val="24"/>
                <w14:textFill>
                  <w14:solidFill>
                    <w14:schemeClr w14:val="tx1"/>
                  </w14:solidFill>
                </w14:textFill>
              </w:rPr>
              <w:t>项</w:t>
            </w:r>
            <w:r>
              <w:rPr>
                <w:rFonts w:hint="eastAsia"/>
                <w:bCs/>
                <w:color w:val="000000" w:themeColor="text1"/>
                <w:sz w:val="24"/>
                <w:szCs w:val="24"/>
                <w14:textFill>
                  <w14:solidFill>
                    <w14:schemeClr w14:val="tx1"/>
                  </w14:solidFill>
                </w14:textFill>
              </w:rPr>
              <w:t>浊度传感器：</w:t>
            </w:r>
          </w:p>
          <w:p w14:paraId="54AF2F0C">
            <w:pPr>
              <w:snapToGrid w:val="0"/>
              <w:rPr>
                <w:bCs/>
                <w:color w:val="000000" w:themeColor="text1"/>
                <w:sz w:val="24"/>
                <w:szCs w:val="24"/>
                <w14:textFill>
                  <w14:solidFill>
                    <w14:schemeClr w14:val="tx1"/>
                  </w14:solidFill>
                </w14:textFill>
              </w:rPr>
            </w:pPr>
            <w:r>
              <w:rPr>
                <w:rFonts w:hint="eastAsia"/>
                <w:bCs/>
                <w:color w:val="000000" w:themeColor="text1"/>
                <w:sz w:val="24"/>
                <w:szCs w:val="24"/>
                <w14:textFill>
                  <w14:solidFill>
                    <w14:schemeClr w14:val="tx1"/>
                  </w14:solidFill>
                </w14:textFill>
              </w:rPr>
              <w:t>接口具有方向性和自锁功能，支持热插拔；模块化设计，支持有线通讯、无线通讯和屏幕数据显示三种工作方式；</w:t>
            </w:r>
          </w:p>
          <w:p w14:paraId="1FE66487">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167F7805">
            <w:pPr>
              <w:pStyle w:val="13"/>
              <w:rPr>
                <w:color w:val="FF0000"/>
                <w:sz w:val="24"/>
                <w:szCs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shd w:val="clear" w:color="auto" w:fill="auto"/>
            <w:vAlign w:val="center"/>
          </w:tcPr>
          <w:p w14:paraId="46C7D8CD">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10</w:t>
            </w:r>
          </w:p>
        </w:tc>
      </w:tr>
      <w:tr w14:paraId="55D727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 w:type="dxa"/>
            <w:shd w:val="clear" w:color="auto" w:fill="auto"/>
            <w:vAlign w:val="center"/>
          </w:tcPr>
          <w:p w14:paraId="17F6190D">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c>
          <w:tcPr>
            <w:tcW w:w="1655" w:type="dxa"/>
            <w:shd w:val="clear" w:color="auto" w:fill="auto"/>
            <w:vAlign w:val="center"/>
          </w:tcPr>
          <w:p w14:paraId="75C4B633">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非“★”技术要求（不含上述产品参数承诺评价中的参数要求）响应性评价</w:t>
            </w:r>
          </w:p>
        </w:tc>
        <w:tc>
          <w:tcPr>
            <w:tcW w:w="7087" w:type="dxa"/>
            <w:shd w:val="clear" w:color="auto" w:fill="auto"/>
            <w:vAlign w:val="center"/>
          </w:tcPr>
          <w:p w14:paraId="2A8E8C3E">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完全满足无偏离的得5分；</w:t>
            </w:r>
          </w:p>
          <w:p w14:paraId="52CF8DFB">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非“★”</w:t>
            </w:r>
            <w:r>
              <w:rPr>
                <w:bCs/>
                <w:color w:val="000000" w:themeColor="text1"/>
                <w:sz w:val="24"/>
                <w14:textFill>
                  <w14:solidFill>
                    <w14:schemeClr w14:val="tx1"/>
                  </w14:solidFill>
                </w14:textFill>
              </w:rPr>
              <w:t>技术要求</w:t>
            </w:r>
            <w:r>
              <w:rPr>
                <w:rFonts w:hint="eastAsia"/>
                <w:color w:val="000000" w:themeColor="text1"/>
                <w:kern w:val="0"/>
                <w:sz w:val="24"/>
                <w:szCs w:val="24"/>
                <w14:textFill>
                  <w14:solidFill>
                    <w14:schemeClr w14:val="tx1"/>
                  </w14:solidFill>
                </w14:textFill>
              </w:rPr>
              <w:t>劣于招标文件要求或未做应答的不足5条的，每出现1条以上情形减1分</w:t>
            </w:r>
          </w:p>
          <w:p w14:paraId="2B3B85AE">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非“★”</w:t>
            </w:r>
            <w:r>
              <w:rPr>
                <w:bCs/>
                <w:color w:val="000000" w:themeColor="text1"/>
                <w:sz w:val="24"/>
                <w14:textFill>
                  <w14:solidFill>
                    <w14:schemeClr w14:val="tx1"/>
                  </w14:solidFill>
                </w14:textFill>
              </w:rPr>
              <w:t>技术要求</w:t>
            </w:r>
            <w:r>
              <w:rPr>
                <w:rFonts w:hint="eastAsia"/>
                <w:color w:val="000000" w:themeColor="text1"/>
                <w:kern w:val="0"/>
                <w:sz w:val="24"/>
                <w:szCs w:val="24"/>
                <w14:textFill>
                  <w14:solidFill>
                    <w14:schemeClr w14:val="tx1"/>
                  </w14:solidFill>
                </w14:textFill>
              </w:rPr>
              <w:t>劣于招标文件要求或未做应答≥5条的，本项得0分</w:t>
            </w:r>
          </w:p>
        </w:tc>
        <w:tc>
          <w:tcPr>
            <w:tcW w:w="1010" w:type="dxa"/>
            <w:shd w:val="clear" w:color="auto" w:fill="auto"/>
            <w:vAlign w:val="center"/>
          </w:tcPr>
          <w:p w14:paraId="1C1918F8">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5</w:t>
            </w:r>
          </w:p>
        </w:tc>
      </w:tr>
      <w:tr w14:paraId="414F42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50" w:type="dxa"/>
            <w:gridSpan w:val="3"/>
            <w:shd w:val="clear" w:color="auto" w:fill="auto"/>
            <w:vAlign w:val="center"/>
          </w:tcPr>
          <w:p w14:paraId="14DDDAC1">
            <w:pPr>
              <w:snapToGrid w:val="0"/>
              <w:jc w:val="center"/>
              <w:rPr>
                <w:bCs/>
                <w:color w:val="000000" w:themeColor="text1"/>
                <w:sz w:val="24"/>
                <w14:textFill>
                  <w14:solidFill>
                    <w14:schemeClr w14:val="tx1"/>
                  </w14:solidFill>
                </w14:textFill>
              </w:rPr>
            </w:pPr>
            <w:r>
              <w:rPr>
                <w:color w:val="000000" w:themeColor="text1"/>
                <w:kern w:val="0"/>
                <w:sz w:val="24"/>
                <w:szCs w:val="24"/>
                <w14:textFill>
                  <w14:solidFill>
                    <w14:schemeClr w14:val="tx1"/>
                  </w14:solidFill>
                </w14:textFill>
              </w:rPr>
              <w:t>第</w:t>
            </w:r>
            <w:r>
              <w:rPr>
                <w:rFonts w:hint="eastAsia"/>
                <w:color w:val="000000" w:themeColor="text1"/>
                <w:kern w:val="0"/>
                <w:sz w:val="24"/>
                <w:szCs w:val="24"/>
                <w14:textFill>
                  <w14:solidFill>
                    <w14:schemeClr w14:val="tx1"/>
                  </w14:solidFill>
                </w14:textFill>
              </w:rPr>
              <w:t>三</w:t>
            </w:r>
            <w:r>
              <w:rPr>
                <w:color w:val="000000" w:themeColor="text1"/>
                <w:kern w:val="0"/>
                <w:sz w:val="24"/>
                <w:szCs w:val="24"/>
                <w14:textFill>
                  <w14:solidFill>
                    <w14:schemeClr w14:val="tx1"/>
                  </w14:solidFill>
                </w14:textFill>
              </w:rPr>
              <w:t xml:space="preserve">部分 </w:t>
            </w:r>
            <w:r>
              <w:rPr>
                <w:rFonts w:hint="eastAsia"/>
                <w:color w:val="000000" w:themeColor="text1"/>
                <w:kern w:val="0"/>
                <w:sz w:val="24"/>
                <w:szCs w:val="24"/>
                <w14:textFill>
                  <w14:solidFill>
                    <w14:schemeClr w14:val="tx1"/>
                  </w14:solidFill>
                </w14:textFill>
              </w:rPr>
              <w:t>主观分</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44</w:t>
            </w:r>
            <w:r>
              <w:rPr>
                <w:color w:val="000000" w:themeColor="text1"/>
                <w:kern w:val="0"/>
                <w:sz w:val="24"/>
                <w:szCs w:val="24"/>
                <w14:textFill>
                  <w14:solidFill>
                    <w14:schemeClr w14:val="tx1"/>
                  </w14:solidFill>
                </w14:textFill>
              </w:rPr>
              <w:t>分）</w:t>
            </w:r>
          </w:p>
        </w:tc>
        <w:tc>
          <w:tcPr>
            <w:tcW w:w="1010" w:type="dxa"/>
            <w:shd w:val="clear" w:color="auto" w:fill="auto"/>
            <w:vAlign w:val="center"/>
          </w:tcPr>
          <w:p w14:paraId="35432717">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分值</w:t>
            </w:r>
          </w:p>
        </w:tc>
      </w:tr>
      <w:tr w14:paraId="7A0B72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 w:type="dxa"/>
            <w:shd w:val="clear" w:color="auto" w:fill="auto"/>
            <w:vAlign w:val="center"/>
          </w:tcPr>
          <w:p w14:paraId="2C18AD62">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1</w:t>
            </w:r>
          </w:p>
        </w:tc>
        <w:tc>
          <w:tcPr>
            <w:tcW w:w="1655" w:type="dxa"/>
            <w:shd w:val="clear" w:color="auto" w:fill="auto"/>
            <w:vAlign w:val="center"/>
          </w:tcPr>
          <w:p w14:paraId="32FD33B6">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产品整体性能评价</w:t>
            </w:r>
          </w:p>
        </w:tc>
        <w:tc>
          <w:tcPr>
            <w:tcW w:w="7087" w:type="dxa"/>
            <w:shd w:val="clear" w:color="auto" w:fill="auto"/>
            <w:vAlign w:val="center"/>
          </w:tcPr>
          <w:p w14:paraId="6E4DADF4">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至少包含产品整体设计理念、性能描述、安全耐用性描述等</w:t>
            </w:r>
          </w:p>
          <w:p w14:paraId="6B0441BF">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招标文件要求，无瑕疵：</w:t>
            </w:r>
            <w:r>
              <w:rPr>
                <w:rFonts w:hint="eastAsia"/>
                <w:color w:val="000000" w:themeColor="text1"/>
                <w:kern w:val="0"/>
                <w:sz w:val="24"/>
                <w:szCs w:val="24"/>
                <w14:textFill>
                  <w14:solidFill>
                    <w14:schemeClr w14:val="tx1"/>
                  </w14:solidFill>
                </w14:textFill>
              </w:rPr>
              <w:t>9</w:t>
            </w:r>
            <w:r>
              <w:rPr>
                <w:color w:val="000000" w:themeColor="text1"/>
                <w:kern w:val="0"/>
                <w:sz w:val="24"/>
                <w:szCs w:val="24"/>
                <w14:textFill>
                  <w14:solidFill>
                    <w14:schemeClr w14:val="tx1"/>
                  </w14:solidFill>
                </w14:textFill>
              </w:rPr>
              <w:t>分；</w:t>
            </w:r>
          </w:p>
          <w:p w14:paraId="266673C6">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58351569">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3</w:t>
            </w:r>
            <w:r>
              <w:rPr>
                <w:color w:val="000000" w:themeColor="text1"/>
                <w:kern w:val="0"/>
                <w:sz w:val="24"/>
                <w:szCs w:val="24"/>
                <w14:textFill>
                  <w14:solidFill>
                    <w14:schemeClr w14:val="tx1"/>
                  </w14:solidFill>
                </w14:textFill>
              </w:rPr>
              <w:t>分；</w:t>
            </w:r>
          </w:p>
          <w:p w14:paraId="211C9C57">
            <w:pPr>
              <w:widowControl/>
              <w:adjustRightInd w:val="0"/>
              <w:snapToGrid w:val="0"/>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未提供方案或不满足招标文件要求或内容存在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632FE40B">
            <w:pPr>
              <w:widowControl/>
              <w:snapToGrid w:val="0"/>
              <w:ind w:firstLine="240" w:firstLineChars="10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9</w:t>
            </w:r>
          </w:p>
        </w:tc>
      </w:tr>
      <w:tr w14:paraId="6ACA8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 w:type="dxa"/>
            <w:shd w:val="clear" w:color="auto" w:fill="auto"/>
            <w:vAlign w:val="center"/>
          </w:tcPr>
          <w:p w14:paraId="19DF5DE7">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2</w:t>
            </w:r>
          </w:p>
        </w:tc>
        <w:tc>
          <w:tcPr>
            <w:tcW w:w="1655" w:type="dxa"/>
            <w:shd w:val="clear" w:color="auto" w:fill="auto"/>
            <w:vAlign w:val="center"/>
          </w:tcPr>
          <w:p w14:paraId="322E4921">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产品关键零部件评价</w:t>
            </w:r>
          </w:p>
        </w:tc>
        <w:tc>
          <w:tcPr>
            <w:tcW w:w="7087" w:type="dxa"/>
            <w:shd w:val="clear" w:color="auto" w:fill="auto"/>
            <w:vAlign w:val="center"/>
          </w:tcPr>
          <w:p w14:paraId="6B21AF9D">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至少包含产品关键零部件设计理念、性能描述、安全耐用性描述等</w:t>
            </w:r>
          </w:p>
          <w:p w14:paraId="57F8D639">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招标文件要求，无瑕疵：</w:t>
            </w:r>
            <w:r>
              <w:rPr>
                <w:rFonts w:hint="eastAsia"/>
                <w:color w:val="000000" w:themeColor="text1"/>
                <w:kern w:val="0"/>
                <w:sz w:val="24"/>
                <w:szCs w:val="24"/>
                <w14:textFill>
                  <w14:solidFill>
                    <w14:schemeClr w14:val="tx1"/>
                  </w14:solidFill>
                </w14:textFill>
              </w:rPr>
              <w:t>9</w:t>
            </w:r>
            <w:r>
              <w:rPr>
                <w:color w:val="000000" w:themeColor="text1"/>
                <w:kern w:val="0"/>
                <w:sz w:val="24"/>
                <w:szCs w:val="24"/>
                <w14:textFill>
                  <w14:solidFill>
                    <w14:schemeClr w14:val="tx1"/>
                  </w14:solidFill>
                </w14:textFill>
              </w:rPr>
              <w:t>分；</w:t>
            </w:r>
          </w:p>
          <w:p w14:paraId="3CA7FD9A">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4E2C92D5">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3</w:t>
            </w:r>
            <w:r>
              <w:rPr>
                <w:color w:val="000000" w:themeColor="text1"/>
                <w:kern w:val="0"/>
                <w:sz w:val="24"/>
                <w:szCs w:val="24"/>
                <w14:textFill>
                  <w14:solidFill>
                    <w14:schemeClr w14:val="tx1"/>
                  </w14:solidFill>
                </w14:textFill>
              </w:rPr>
              <w:t>分；</w:t>
            </w:r>
          </w:p>
          <w:p w14:paraId="31C7D814">
            <w:pPr>
              <w:widowControl/>
              <w:adjustRightInd w:val="0"/>
              <w:snapToGrid w:val="0"/>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未提供方案或不满足招标文件要求或内容存在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10A34BE0">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9</w:t>
            </w:r>
          </w:p>
        </w:tc>
      </w:tr>
      <w:tr w14:paraId="60062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 w:type="dxa"/>
            <w:shd w:val="clear" w:color="auto" w:fill="auto"/>
            <w:vAlign w:val="center"/>
          </w:tcPr>
          <w:p w14:paraId="1513E73A">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3</w:t>
            </w:r>
          </w:p>
        </w:tc>
        <w:tc>
          <w:tcPr>
            <w:tcW w:w="1655" w:type="dxa"/>
            <w:shd w:val="clear" w:color="auto" w:fill="auto"/>
            <w:vAlign w:val="center"/>
          </w:tcPr>
          <w:p w14:paraId="44A8D408">
            <w:pPr>
              <w:widowControl/>
              <w:snapToGrid w:val="0"/>
              <w:jc w:val="center"/>
              <w:rPr>
                <w:color w:val="000000" w:themeColor="text1"/>
                <w:kern w:val="0"/>
                <w:sz w:val="24"/>
                <w:szCs w:val="24"/>
                <w14:textFill>
                  <w14:solidFill>
                    <w14:schemeClr w14:val="tx1"/>
                  </w14:solidFill>
                </w14:textFill>
              </w:rPr>
            </w:pPr>
            <w:r>
              <w:rPr>
                <w:rFonts w:hint="eastAsia"/>
                <w:color w:val="000000" w:themeColor="text1"/>
                <w:sz w:val="24"/>
                <w14:textFill>
                  <w14:solidFill>
                    <w14:schemeClr w14:val="tx1"/>
                  </w14:solidFill>
                </w14:textFill>
              </w:rPr>
              <w:t>安装实施方案评价</w:t>
            </w:r>
          </w:p>
        </w:tc>
        <w:tc>
          <w:tcPr>
            <w:tcW w:w="7087" w:type="dxa"/>
            <w:shd w:val="clear" w:color="auto" w:fill="auto"/>
            <w:vAlign w:val="center"/>
          </w:tcPr>
          <w:p w14:paraId="4B29A0AE">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至少包含人员安排、进度计划、安装方法、施工安全保障措施等</w:t>
            </w:r>
          </w:p>
          <w:p w14:paraId="764CE265">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招标文件要求，无瑕疵：</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110D32A5">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4</w:t>
            </w:r>
            <w:r>
              <w:rPr>
                <w:color w:val="000000" w:themeColor="text1"/>
                <w:kern w:val="0"/>
                <w:sz w:val="24"/>
                <w:szCs w:val="24"/>
                <w14:textFill>
                  <w14:solidFill>
                    <w14:schemeClr w14:val="tx1"/>
                  </w14:solidFill>
                </w14:textFill>
              </w:rPr>
              <w:t>分；</w:t>
            </w:r>
          </w:p>
          <w:p w14:paraId="76B398F8">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w:t>
            </w:r>
          </w:p>
          <w:p w14:paraId="42F8FDF9">
            <w:pPr>
              <w:widowControl/>
              <w:adjustRightInd w:val="0"/>
              <w:snapToGrid w:val="0"/>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未提供方案或不满足招标文件要求或内容存在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116A45B4">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08F6B9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 w:type="dxa"/>
            <w:shd w:val="clear" w:color="auto" w:fill="auto"/>
            <w:vAlign w:val="center"/>
          </w:tcPr>
          <w:p w14:paraId="02F78C8F">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4</w:t>
            </w:r>
          </w:p>
        </w:tc>
        <w:tc>
          <w:tcPr>
            <w:tcW w:w="1655" w:type="dxa"/>
            <w:shd w:val="clear" w:color="auto" w:fill="auto"/>
            <w:vAlign w:val="center"/>
          </w:tcPr>
          <w:p w14:paraId="2AB14BEE">
            <w:pPr>
              <w:widowControl/>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售后服务方案评价</w:t>
            </w:r>
          </w:p>
        </w:tc>
        <w:tc>
          <w:tcPr>
            <w:tcW w:w="7087" w:type="dxa"/>
            <w:shd w:val="clear" w:color="auto" w:fill="auto"/>
            <w:vAlign w:val="center"/>
          </w:tcPr>
          <w:p w14:paraId="56DE7963">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至少包含制造商服务承诺、投标人服务承诺、免费保修期时间、服务响应时间、培训方案等</w:t>
            </w:r>
          </w:p>
          <w:p w14:paraId="68524150">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招标文件要求，无瑕疵：</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130A8383">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4</w:t>
            </w:r>
            <w:r>
              <w:rPr>
                <w:color w:val="000000" w:themeColor="text1"/>
                <w:kern w:val="0"/>
                <w:sz w:val="24"/>
                <w:szCs w:val="24"/>
                <w14:textFill>
                  <w14:solidFill>
                    <w14:schemeClr w14:val="tx1"/>
                  </w14:solidFill>
                </w14:textFill>
              </w:rPr>
              <w:t>分；</w:t>
            </w:r>
          </w:p>
          <w:p w14:paraId="0ED4BEF9">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w:t>
            </w:r>
          </w:p>
          <w:p w14:paraId="597B1C70">
            <w:pPr>
              <w:widowControl/>
              <w:adjustRightInd w:val="0"/>
              <w:snapToGrid w:val="0"/>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未提供方案或不满足招标文件要求或内容存在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079B7F3A">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7E145E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trPr>
        <w:tc>
          <w:tcPr>
            <w:tcW w:w="508" w:type="dxa"/>
            <w:shd w:val="clear" w:color="auto" w:fill="auto"/>
            <w:vAlign w:val="center"/>
          </w:tcPr>
          <w:p w14:paraId="79914BDC">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5</w:t>
            </w:r>
          </w:p>
        </w:tc>
        <w:tc>
          <w:tcPr>
            <w:tcW w:w="1655" w:type="dxa"/>
            <w:shd w:val="clear" w:color="auto" w:fill="auto"/>
            <w:vAlign w:val="center"/>
          </w:tcPr>
          <w:p w14:paraId="1DFDBEC2">
            <w:pPr>
              <w:widowControl/>
              <w:adjustRightInd w:val="0"/>
              <w:snapToGrid w:val="0"/>
              <w:jc w:val="center"/>
              <w:rPr>
                <w:rFonts w:cs="仿宋" w:asciiTheme="minorEastAsia" w:hAnsiTheme="minorEastAsia" w:eastAsiaTheme="minorEastAsia"/>
                <w:color w:val="000000" w:themeColor="text1"/>
                <w:kern w:val="0"/>
                <w:sz w:val="24"/>
                <w14:textFill>
                  <w14:solidFill>
                    <w14:schemeClr w14:val="tx1"/>
                  </w14:solidFill>
                </w14:textFill>
              </w:rPr>
            </w:pPr>
            <w:r>
              <w:rPr>
                <w:rFonts w:hint="eastAsia" w:cs="仿宋" w:asciiTheme="minorEastAsia" w:hAnsiTheme="minorEastAsia" w:eastAsiaTheme="minorEastAsia"/>
                <w:color w:val="000000" w:themeColor="text1"/>
                <w:kern w:val="0"/>
                <w:sz w:val="24"/>
                <w14:textFill>
                  <w14:solidFill>
                    <w14:schemeClr w14:val="tx1"/>
                  </w14:solidFill>
                </w14:textFill>
              </w:rPr>
              <w:t>样品评价</w:t>
            </w:r>
          </w:p>
        </w:tc>
        <w:tc>
          <w:tcPr>
            <w:tcW w:w="7087" w:type="dxa"/>
            <w:shd w:val="clear" w:color="auto" w:fill="auto"/>
            <w:vAlign w:val="center"/>
          </w:tcPr>
          <w:p w14:paraId="433E3C3D">
            <w:pPr>
              <w:outlineLvl w:val="0"/>
              <w:rPr>
                <w:rFonts w:asciiTheme="minorEastAsia" w:hAnsiTheme="minorEastAsia" w:eastAsiaTheme="minorEastAsia"/>
                <w:color w:val="000000" w:themeColor="text1"/>
                <w:sz w:val="24"/>
                <w:szCs w:val="24"/>
                <w14:textFill>
                  <w14:solidFill>
                    <w14:schemeClr w14:val="tx1"/>
                  </w14:solidFill>
                </w14:textFill>
              </w:rPr>
            </w:pPr>
            <w:r>
              <w:rPr>
                <w:rFonts w:hint="eastAsia" w:asciiTheme="minorEastAsia" w:hAnsiTheme="minorEastAsia" w:eastAsiaTheme="minorEastAsia"/>
                <w:color w:val="000000" w:themeColor="text1"/>
                <w:sz w:val="24"/>
                <w:szCs w:val="24"/>
                <w14:textFill>
                  <w14:solidFill>
                    <w14:schemeClr w14:val="tx1"/>
                  </w14:solidFill>
                </w14:textFill>
              </w:rPr>
              <w:t>（1）</w:t>
            </w:r>
            <w:r>
              <w:rPr>
                <w:rFonts w:hint="eastAsia" w:asciiTheme="minorEastAsia" w:hAnsiTheme="minorEastAsia" w:eastAsiaTheme="minorEastAsia"/>
                <w:b/>
                <w:bCs/>
                <w:color w:val="000000" w:themeColor="text1"/>
                <w:sz w:val="24"/>
                <w:szCs w:val="24"/>
                <w14:textFill>
                  <w14:solidFill>
                    <w14:schemeClr w14:val="tx1"/>
                  </w14:solidFill>
                </w14:textFill>
              </w:rPr>
              <w:t>天津市第八十九中学、天津市红桥区铃铛阁外国语中学、天津市第三中学（东校区）、天津市西青道中学、天津市红桥区新华中学和苑学校</w:t>
            </w:r>
            <w:r>
              <w:rPr>
                <w:rFonts w:hint="eastAsia" w:cs="宋体" w:asciiTheme="minorEastAsia" w:hAnsiTheme="minorEastAsia" w:eastAsiaTheme="minorEastAsia"/>
                <w:color w:val="000000" w:themeColor="text1"/>
                <w:kern w:val="0"/>
                <w:sz w:val="24"/>
                <w:szCs w:val="24"/>
                <w14:textFill>
                  <w14:solidFill>
                    <w14:schemeClr w14:val="tx1"/>
                  </w14:solidFill>
                </w14:textFill>
              </w:rPr>
              <w:t>化学创新实验室</w:t>
            </w:r>
            <w:r>
              <w:rPr>
                <w:rFonts w:hint="eastAsia" w:asciiTheme="minorEastAsia" w:hAnsiTheme="minorEastAsia" w:eastAsiaTheme="minorEastAsia"/>
                <w:color w:val="000000" w:themeColor="text1"/>
                <w:sz w:val="24"/>
                <w:szCs w:val="24"/>
                <w14:textFill>
                  <w14:solidFill>
                    <w14:schemeClr w14:val="tx1"/>
                  </w14:solidFill>
                </w14:textFill>
              </w:rPr>
              <w:t xml:space="preserve">第 </w:t>
            </w:r>
            <w:r>
              <w:rPr>
                <w:rFonts w:asciiTheme="minorEastAsia" w:hAnsiTheme="minorEastAsia" w:eastAsiaTheme="minorEastAsia"/>
                <w:color w:val="000000" w:themeColor="text1"/>
                <w:sz w:val="24"/>
                <w:szCs w:val="24"/>
                <w14:textFill>
                  <w14:solidFill>
                    <w14:schemeClr w14:val="tx1"/>
                  </w14:solidFill>
                </w14:textFill>
              </w:rPr>
              <w:t>8</w:t>
            </w:r>
            <w:r>
              <w:rPr>
                <w:rFonts w:hint="eastAsia" w:asciiTheme="minorEastAsia" w:hAnsiTheme="minorEastAsia" w:eastAsiaTheme="minorEastAsia"/>
                <w:color w:val="000000" w:themeColor="text1"/>
                <w:sz w:val="24"/>
                <w:szCs w:val="24"/>
                <w14:textFill>
                  <w14:solidFill>
                    <w14:schemeClr w14:val="tx1"/>
                  </w14:solidFill>
                </w14:textFill>
              </w:rPr>
              <w:t>项</w:t>
            </w:r>
            <w:r>
              <w:rPr>
                <w:rFonts w:hint="eastAsia" w:cs="宋体" w:asciiTheme="minorEastAsia" w:hAnsiTheme="minorEastAsia" w:eastAsiaTheme="minorEastAsia"/>
                <w:color w:val="000000" w:themeColor="text1"/>
                <w:kern w:val="0"/>
                <w:sz w:val="24"/>
                <w:szCs w:val="24"/>
                <w14:textFill>
                  <w14:solidFill>
                    <w14:schemeClr w14:val="tx1"/>
                  </w14:solidFill>
                </w14:textFill>
              </w:rPr>
              <w:t>智能系统控制柜、第19项吊装控制系统</w:t>
            </w:r>
            <w:r>
              <w:rPr>
                <w:rFonts w:hint="eastAsia" w:asciiTheme="minorEastAsia" w:hAnsiTheme="minorEastAsia" w:eastAsiaTheme="minorEastAsia"/>
                <w:color w:val="000000" w:themeColor="text1"/>
                <w:sz w:val="24"/>
                <w:szCs w:val="24"/>
                <w14:textFill>
                  <w14:solidFill>
                    <w14:schemeClr w14:val="tx1"/>
                  </w14:solidFill>
                </w14:textFill>
              </w:rPr>
              <w:t>评价</w:t>
            </w:r>
          </w:p>
          <w:p w14:paraId="10C07604">
            <w:pPr>
              <w:widowControl/>
              <w:snapToGrid w:val="0"/>
              <w:rPr>
                <w:rFonts w:asciiTheme="minorEastAsia" w:hAnsiTheme="minorEastAsia" w:eastAsiaTheme="minorEastAsia"/>
                <w:color w:val="000000" w:themeColor="text1"/>
                <w:kern w:val="0"/>
                <w:sz w:val="24"/>
                <w:szCs w:val="24"/>
                <w14:textFill>
                  <w14:solidFill>
                    <w14:schemeClr w14:val="tx1"/>
                  </w14:solidFill>
                </w14:textFill>
              </w:rPr>
            </w:pPr>
            <w:r>
              <w:rPr>
                <w:rFonts w:hint="eastAsia" w:asciiTheme="minorEastAsia" w:hAnsiTheme="minorEastAsia" w:eastAsiaTheme="minorEastAsia"/>
                <w:color w:val="000000" w:themeColor="text1"/>
                <w:kern w:val="0"/>
                <w:sz w:val="24"/>
                <w:szCs w:val="24"/>
                <w14:textFill>
                  <w14:solidFill>
                    <w14:schemeClr w14:val="tx1"/>
                  </w14:solidFill>
                </w14:textFill>
              </w:rPr>
              <w:t>样品无瑕疵：3分；</w:t>
            </w:r>
          </w:p>
          <w:p w14:paraId="0192A0B6">
            <w:pPr>
              <w:widowControl/>
              <w:snapToGrid w:val="0"/>
              <w:rPr>
                <w:rFonts w:asciiTheme="minorEastAsia" w:hAnsiTheme="minorEastAsia" w:eastAsiaTheme="minorEastAsia"/>
                <w:color w:val="000000" w:themeColor="text1"/>
                <w:kern w:val="0"/>
                <w:sz w:val="24"/>
                <w:szCs w:val="24"/>
                <w14:textFill>
                  <w14:solidFill>
                    <w14:schemeClr w14:val="tx1"/>
                  </w14:solidFill>
                </w14:textFill>
              </w:rPr>
            </w:pPr>
            <w:r>
              <w:rPr>
                <w:rFonts w:hint="eastAsia" w:asciiTheme="minorEastAsia" w:hAnsiTheme="minorEastAsia" w:eastAsiaTheme="minorEastAsia"/>
                <w:color w:val="000000" w:themeColor="text1"/>
                <w:kern w:val="0"/>
                <w:sz w:val="24"/>
                <w:szCs w:val="24"/>
                <w14:textFill>
                  <w14:solidFill>
                    <w14:schemeClr w14:val="tx1"/>
                  </w14:solidFill>
                </w14:textFill>
              </w:rPr>
              <w:t>样品存在1处瑕疵扣1分，最低0分</w:t>
            </w:r>
          </w:p>
          <w:p w14:paraId="67A8CEBB">
            <w:pPr>
              <w:widowControl/>
              <w:snapToGrid w:val="0"/>
              <w:rPr>
                <w:rFonts w:asciiTheme="minorEastAsia" w:hAnsiTheme="minorEastAsia" w:eastAsiaTheme="minorEastAsia"/>
                <w:color w:val="000000" w:themeColor="text1"/>
                <w:kern w:val="0"/>
                <w:sz w:val="24"/>
                <w:szCs w:val="24"/>
                <w14:textFill>
                  <w14:solidFill>
                    <w14:schemeClr w14:val="tx1"/>
                  </w14:solidFill>
                </w14:textFill>
              </w:rPr>
            </w:pPr>
            <w:r>
              <w:rPr>
                <w:rFonts w:hint="eastAsia" w:asciiTheme="minorEastAsia" w:hAnsiTheme="minorEastAsia" w:eastAsiaTheme="minorEastAsia"/>
                <w:color w:val="000000" w:themeColor="text1"/>
                <w:kern w:val="0"/>
                <w:sz w:val="24"/>
                <w:szCs w:val="24"/>
                <w14:textFill>
                  <w14:solidFill>
                    <w14:schemeClr w14:val="tx1"/>
                  </w14:solidFill>
                </w14:textFill>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人体接触或收藏物品的部位有毛刺、刃口、棱角；存在较大的刺激性异味）</w:t>
            </w:r>
          </w:p>
          <w:p w14:paraId="15722663">
            <w:pPr>
              <w:outlineLvl w:val="0"/>
              <w:rPr>
                <w:rFonts w:asciiTheme="minorEastAsia" w:hAnsiTheme="minorEastAsia" w:eastAsiaTheme="minorEastAsia"/>
                <w:color w:val="000000" w:themeColor="text1"/>
                <w:sz w:val="24"/>
                <w:szCs w:val="24"/>
                <w14:textFill>
                  <w14:solidFill>
                    <w14:schemeClr w14:val="tx1"/>
                  </w14:solidFill>
                </w14:textFill>
              </w:rPr>
            </w:pPr>
            <w:r>
              <w:rPr>
                <w:rFonts w:hint="eastAsia" w:asciiTheme="minorEastAsia" w:hAnsiTheme="minorEastAsia" w:eastAsiaTheme="minorEastAsia"/>
                <w:color w:val="000000" w:themeColor="text1"/>
                <w:kern w:val="0"/>
                <w:sz w:val="24"/>
                <w:szCs w:val="24"/>
                <w14:textFill>
                  <w14:solidFill>
                    <w14:schemeClr w14:val="tx1"/>
                  </w14:solidFill>
                </w14:textFill>
              </w:rPr>
              <w:t>（2）</w:t>
            </w:r>
            <w:r>
              <w:rPr>
                <w:rFonts w:hint="eastAsia" w:asciiTheme="minorEastAsia" w:hAnsiTheme="minorEastAsia" w:eastAsiaTheme="minorEastAsia"/>
                <w:b/>
                <w:bCs/>
                <w:color w:val="000000" w:themeColor="text1"/>
                <w:sz w:val="24"/>
                <w:szCs w:val="24"/>
                <w14:textFill>
                  <w14:solidFill>
                    <w14:schemeClr w14:val="tx1"/>
                  </w14:solidFill>
                </w14:textFill>
              </w:rPr>
              <w:t>天津市第八十九中学、天津市红桥区铃铛阁外国语中学、天津市第三中学（东校区）、天津市西青道中学、天津市红桥区新华中学和苑学校</w:t>
            </w:r>
            <w:r>
              <w:rPr>
                <w:rFonts w:hint="eastAsia" w:cs="宋体" w:asciiTheme="minorEastAsia" w:hAnsiTheme="minorEastAsia" w:eastAsiaTheme="minorEastAsia"/>
                <w:color w:val="000000" w:themeColor="text1"/>
                <w:kern w:val="0"/>
                <w:sz w:val="24"/>
                <w:szCs w:val="24"/>
                <w14:textFill>
                  <w14:solidFill>
                    <w14:schemeClr w14:val="tx1"/>
                  </w14:solidFill>
                </w14:textFill>
              </w:rPr>
              <w:t>化学创新实验室</w:t>
            </w:r>
            <w:r>
              <w:rPr>
                <w:rFonts w:hint="eastAsia" w:asciiTheme="minorEastAsia" w:hAnsiTheme="minorEastAsia" w:eastAsiaTheme="minorEastAsia"/>
                <w:color w:val="000000" w:themeColor="text1"/>
                <w:sz w:val="24"/>
                <w:szCs w:val="24"/>
                <w14:textFill>
                  <w14:solidFill>
                    <w14:schemeClr w14:val="tx1"/>
                  </w14:solidFill>
                </w14:textFill>
              </w:rPr>
              <w:t>第2项教师操作演示实验台的桌面、桌腿；</w:t>
            </w:r>
            <w:r>
              <w:rPr>
                <w:rFonts w:hint="eastAsia" w:asciiTheme="minorEastAsia" w:hAnsiTheme="minorEastAsia" w:eastAsiaTheme="minorEastAsia"/>
                <w:b/>
                <w:bCs/>
                <w:color w:val="000000" w:themeColor="text1"/>
                <w:sz w:val="24"/>
                <w:szCs w:val="24"/>
                <w14:textFill>
                  <w14:solidFill>
                    <w14:schemeClr w14:val="tx1"/>
                  </w14:solidFill>
                </w14:textFill>
              </w:rPr>
              <w:t>天津市第八十九中学、天津市红桥区铃铛阁外国语中学、天津市第三中学（东校区）、天津市西青道中学、天津市红桥区新华中学和苑学校</w:t>
            </w:r>
            <w:r>
              <w:rPr>
                <w:rFonts w:hint="eastAsia" w:cs="宋体" w:asciiTheme="minorEastAsia" w:hAnsiTheme="minorEastAsia" w:eastAsiaTheme="minorEastAsia"/>
                <w:color w:val="000000" w:themeColor="text1"/>
                <w:kern w:val="0"/>
                <w:sz w:val="24"/>
                <w:szCs w:val="24"/>
                <w14:textFill>
                  <w14:solidFill>
                    <w14:schemeClr w14:val="tx1"/>
                  </w14:solidFill>
                </w14:textFill>
              </w:rPr>
              <w:t>化学创新实验室</w:t>
            </w:r>
            <w:r>
              <w:rPr>
                <w:rFonts w:hint="eastAsia" w:asciiTheme="minorEastAsia" w:hAnsiTheme="minorEastAsia" w:eastAsiaTheme="minorEastAsia"/>
                <w:color w:val="000000" w:themeColor="text1"/>
                <w:sz w:val="24"/>
                <w:szCs w:val="24"/>
                <w14:textFill>
                  <w14:solidFill>
                    <w14:schemeClr w14:val="tx1"/>
                  </w14:solidFill>
                </w14:textFill>
              </w:rPr>
              <w:t>第6项学生实验桌的桌面、桌腿；</w:t>
            </w:r>
            <w:r>
              <w:rPr>
                <w:rFonts w:hint="eastAsia" w:asciiTheme="minorEastAsia" w:hAnsiTheme="minorEastAsia" w:eastAsiaTheme="minorEastAsia"/>
                <w:b/>
                <w:bCs/>
                <w:color w:val="000000" w:themeColor="text1"/>
                <w:sz w:val="24"/>
                <w:szCs w:val="24"/>
                <w14:textFill>
                  <w14:solidFill>
                    <w14:schemeClr w14:val="tx1"/>
                  </w14:solidFill>
                </w14:textFill>
              </w:rPr>
              <w:t>天津市第八十九中学、天津市红桥区铃铛阁外国语中学、天津市第三中学（东校区）、天津市西青道中学、天津市红桥区新华中学和苑学校</w:t>
            </w:r>
            <w:r>
              <w:rPr>
                <w:rFonts w:hint="eastAsia" w:cs="宋体" w:asciiTheme="minorEastAsia" w:hAnsiTheme="minorEastAsia" w:eastAsiaTheme="minorEastAsia"/>
                <w:color w:val="000000" w:themeColor="text1"/>
                <w:kern w:val="0"/>
                <w:sz w:val="24"/>
                <w:szCs w:val="24"/>
                <w14:textFill>
                  <w14:solidFill>
                    <w14:schemeClr w14:val="tx1"/>
                  </w14:solidFill>
                </w14:textFill>
              </w:rPr>
              <w:t>化学创新实验室</w:t>
            </w:r>
            <w:r>
              <w:rPr>
                <w:rFonts w:hint="eastAsia" w:asciiTheme="minorEastAsia" w:hAnsiTheme="minorEastAsia" w:eastAsiaTheme="minorEastAsia"/>
                <w:color w:val="000000" w:themeColor="text1"/>
                <w:sz w:val="24"/>
                <w:szCs w:val="24"/>
                <w14:textFill>
                  <w14:solidFill>
                    <w14:schemeClr w14:val="tx1"/>
                  </w14:solidFill>
                </w14:textFill>
              </w:rPr>
              <w:t>第28项全新钢塑水槽柜地围</w:t>
            </w:r>
            <w:r>
              <w:rPr>
                <w:rFonts w:asciiTheme="minorEastAsia" w:hAnsiTheme="minorEastAsia" w:eastAsiaTheme="minorEastAsia"/>
                <w:color w:val="000000" w:themeColor="text1"/>
                <w:sz w:val="24"/>
                <w:szCs w:val="24"/>
                <w14:textFill>
                  <w14:solidFill>
                    <w14:schemeClr w14:val="tx1"/>
                  </w14:solidFill>
                </w14:textFill>
              </w:rPr>
              <w:t>小样</w:t>
            </w:r>
            <w:r>
              <w:rPr>
                <w:rFonts w:hint="eastAsia" w:asciiTheme="minorEastAsia" w:hAnsiTheme="minorEastAsia" w:eastAsiaTheme="minorEastAsia"/>
                <w:color w:val="000000" w:themeColor="text1"/>
                <w:sz w:val="24"/>
                <w:szCs w:val="24"/>
                <w14:textFill>
                  <w14:solidFill>
                    <w14:schemeClr w14:val="tx1"/>
                  </w14:solidFill>
                </w14:textFill>
              </w:rPr>
              <w:t>；</w:t>
            </w:r>
            <w:r>
              <w:rPr>
                <w:rFonts w:hint="eastAsia" w:asciiTheme="minorEastAsia" w:hAnsiTheme="minorEastAsia" w:eastAsiaTheme="minorEastAsia"/>
                <w:b/>
                <w:bCs/>
                <w:color w:val="000000" w:themeColor="text1"/>
                <w:sz w:val="24"/>
                <w:szCs w:val="24"/>
                <w14:textFill>
                  <w14:solidFill>
                    <w14:schemeClr w14:val="tx1"/>
                  </w14:solidFill>
                </w14:textFill>
              </w:rPr>
              <w:t>天津市第八十九中学、天津市红桥区铃铛阁外国语中学、天津市第三中学（东校区）</w:t>
            </w:r>
            <w:r>
              <w:rPr>
                <w:rFonts w:hint="eastAsia" w:asciiTheme="minorEastAsia" w:hAnsiTheme="minorEastAsia" w:eastAsiaTheme="minorEastAsia"/>
                <w:bCs/>
                <w:color w:val="000000" w:themeColor="text1"/>
                <w:sz w:val="24"/>
                <w:szCs w:val="24"/>
                <w14:textFill>
                  <w14:solidFill>
                    <w14:schemeClr w14:val="tx1"/>
                  </w14:solidFill>
                </w14:textFill>
              </w:rPr>
              <w:t>化学学科实验室第17项化学仪器柜侧板</w:t>
            </w:r>
            <w:r>
              <w:rPr>
                <w:rFonts w:asciiTheme="minorEastAsia" w:hAnsiTheme="minorEastAsia" w:eastAsiaTheme="minorEastAsia"/>
                <w:bCs/>
                <w:color w:val="000000" w:themeColor="text1"/>
                <w:sz w:val="24"/>
                <w:szCs w:val="24"/>
                <w14:textFill>
                  <w14:solidFill>
                    <w14:schemeClr w14:val="tx1"/>
                  </w14:solidFill>
                </w14:textFill>
              </w:rPr>
              <w:t>；</w:t>
            </w:r>
          </w:p>
          <w:p w14:paraId="28BFAB61">
            <w:pPr>
              <w:widowControl/>
              <w:snapToGrid w:val="0"/>
              <w:rPr>
                <w:rFonts w:asciiTheme="minorEastAsia" w:hAnsiTheme="minorEastAsia" w:eastAsiaTheme="minorEastAsia"/>
                <w:color w:val="000000" w:themeColor="text1"/>
                <w:kern w:val="0"/>
                <w:sz w:val="24"/>
                <w:szCs w:val="24"/>
                <w14:textFill>
                  <w14:solidFill>
                    <w14:schemeClr w14:val="tx1"/>
                  </w14:solidFill>
                </w14:textFill>
              </w:rPr>
            </w:pPr>
            <w:r>
              <w:rPr>
                <w:rFonts w:hint="eastAsia" w:asciiTheme="minorEastAsia" w:hAnsiTheme="minorEastAsia" w:eastAsiaTheme="minorEastAsia"/>
                <w:color w:val="000000" w:themeColor="text1"/>
                <w:kern w:val="0"/>
                <w:sz w:val="24"/>
                <w:szCs w:val="24"/>
                <w14:textFill>
                  <w14:solidFill>
                    <w14:schemeClr w14:val="tx1"/>
                  </w14:solidFill>
                </w14:textFill>
              </w:rPr>
              <w:t>样品无瑕疵：5分；</w:t>
            </w:r>
          </w:p>
          <w:p w14:paraId="3A0A5732">
            <w:pPr>
              <w:widowControl/>
              <w:snapToGrid w:val="0"/>
              <w:rPr>
                <w:rFonts w:asciiTheme="minorEastAsia" w:hAnsiTheme="minorEastAsia" w:eastAsiaTheme="minorEastAsia"/>
                <w:color w:val="000000" w:themeColor="text1"/>
                <w:kern w:val="0"/>
                <w:sz w:val="24"/>
                <w:szCs w:val="24"/>
                <w14:textFill>
                  <w14:solidFill>
                    <w14:schemeClr w14:val="tx1"/>
                  </w14:solidFill>
                </w14:textFill>
              </w:rPr>
            </w:pPr>
            <w:r>
              <w:rPr>
                <w:rFonts w:hint="eastAsia" w:asciiTheme="minorEastAsia" w:hAnsiTheme="minorEastAsia" w:eastAsiaTheme="minorEastAsia"/>
                <w:color w:val="000000" w:themeColor="text1"/>
                <w:kern w:val="0"/>
                <w:sz w:val="24"/>
                <w:szCs w:val="24"/>
                <w14:textFill>
                  <w14:solidFill>
                    <w14:schemeClr w14:val="tx1"/>
                  </w14:solidFill>
                </w14:textFill>
              </w:rPr>
              <w:t>样品存在1处瑕疵扣1分，最低0分</w:t>
            </w:r>
          </w:p>
          <w:p w14:paraId="20941486">
            <w:pPr>
              <w:widowControl/>
              <w:snapToGrid w:val="0"/>
              <w:rPr>
                <w:rFonts w:cs="仿宋" w:asciiTheme="minorEastAsia" w:hAnsiTheme="minorEastAsia" w:eastAsiaTheme="minorEastAsia"/>
                <w:color w:val="000000" w:themeColor="text1"/>
                <w:kern w:val="0"/>
                <w:sz w:val="24"/>
                <w:szCs w:val="24"/>
                <w14:textFill>
                  <w14:solidFill>
                    <w14:schemeClr w14:val="tx1"/>
                  </w14:solidFill>
                </w14:textFill>
              </w:rPr>
            </w:pPr>
            <w:r>
              <w:rPr>
                <w:rFonts w:hint="eastAsia" w:asciiTheme="minorEastAsia" w:hAnsiTheme="minorEastAsia" w:eastAsiaTheme="minorEastAsia"/>
                <w:color w:val="000000" w:themeColor="text1"/>
                <w:kern w:val="0"/>
                <w:sz w:val="24"/>
                <w:szCs w:val="24"/>
                <w:lang w:val="zh-CN"/>
                <w14:textFill>
                  <w14:solidFill>
                    <w14:schemeClr w14:val="tx1"/>
                  </w14:solidFill>
                </w14:textFill>
              </w:rPr>
              <w:t>(本项所称“瑕疵”是指样品设计、制作不满足招标文件要求；材质不满足招标文件要求；样品外表存在漏喷、锈蚀、脱色、掉色现象；涂层粗糙、色泽不一致、流挂、疙瘩、皱皮、飞漆，存在较大的刺激性异味)</w:t>
            </w:r>
          </w:p>
          <w:p w14:paraId="2BA65F15">
            <w:pPr>
              <w:widowControl/>
              <w:snapToGrid w:val="0"/>
              <w:rPr>
                <w:rFonts w:cs="仿宋" w:asciiTheme="minorEastAsia" w:hAnsiTheme="minorEastAsia" w:eastAsiaTheme="minorEastAsia"/>
                <w:color w:val="000000" w:themeColor="text1"/>
                <w:kern w:val="0"/>
                <w:sz w:val="24"/>
                <w:szCs w:val="24"/>
                <w14:textFill>
                  <w14:solidFill>
                    <w14:schemeClr w14:val="tx1"/>
                  </w14:solidFill>
                </w14:textFill>
              </w:rPr>
            </w:pPr>
            <w:r>
              <w:rPr>
                <w:rFonts w:hint="eastAsia" w:cs="仿宋" w:asciiTheme="minorEastAsia" w:hAnsiTheme="minorEastAsia" w:eastAsiaTheme="minorEastAsia"/>
                <w:color w:val="000000" w:themeColor="text1"/>
                <w:kern w:val="0"/>
                <w:sz w:val="24"/>
                <w:szCs w:val="24"/>
                <w14:textFill>
                  <w14:solidFill>
                    <w14:schemeClr w14:val="tx1"/>
                  </w14:solidFill>
                </w14:textFill>
              </w:rPr>
              <w:t xml:space="preserve">（3）传感器评价 </w:t>
            </w:r>
          </w:p>
          <w:p w14:paraId="6C40BDB6">
            <w:pPr>
              <w:widowControl/>
              <w:snapToGrid w:val="0"/>
              <w:rPr>
                <w:rFonts w:asciiTheme="minorEastAsia" w:hAnsiTheme="minorEastAsia" w:eastAsiaTheme="minorEastAsia"/>
                <w:color w:val="000000" w:themeColor="text1"/>
                <w:kern w:val="0"/>
                <w:sz w:val="24"/>
                <w:szCs w:val="24"/>
                <w14:textFill>
                  <w14:solidFill>
                    <w14:schemeClr w14:val="tx1"/>
                  </w14:solidFill>
                </w14:textFill>
              </w:rPr>
            </w:pPr>
            <w:r>
              <w:rPr>
                <w:rFonts w:hint="eastAsia" w:asciiTheme="minorEastAsia" w:hAnsiTheme="minorEastAsia" w:eastAsiaTheme="minorEastAsia"/>
                <w:color w:val="000000" w:themeColor="text1"/>
                <w:kern w:val="0"/>
                <w:sz w:val="24"/>
                <w:szCs w:val="24"/>
                <w14:textFill>
                  <w14:solidFill>
                    <w14:schemeClr w14:val="tx1"/>
                  </w14:solidFill>
                </w14:textFill>
              </w:rPr>
              <w:t>样品无瑕疵：6分；</w:t>
            </w:r>
          </w:p>
          <w:p w14:paraId="175D9305">
            <w:pPr>
              <w:widowControl/>
              <w:snapToGrid w:val="0"/>
              <w:rPr>
                <w:rFonts w:cs="仿宋" w:asciiTheme="minorEastAsia" w:hAnsiTheme="minorEastAsia" w:eastAsiaTheme="minorEastAsia"/>
                <w:color w:val="000000" w:themeColor="text1"/>
                <w:kern w:val="0"/>
                <w:sz w:val="24"/>
                <w:szCs w:val="24"/>
                <w14:textFill>
                  <w14:solidFill>
                    <w14:schemeClr w14:val="tx1"/>
                  </w14:solidFill>
                </w14:textFill>
              </w:rPr>
            </w:pPr>
            <w:r>
              <w:rPr>
                <w:rFonts w:hint="eastAsia" w:asciiTheme="minorEastAsia" w:hAnsiTheme="minorEastAsia" w:eastAsiaTheme="minorEastAsia"/>
                <w:color w:val="000000" w:themeColor="text1"/>
                <w:kern w:val="0"/>
                <w:sz w:val="24"/>
                <w:szCs w:val="24"/>
                <w14:textFill>
                  <w14:solidFill>
                    <w14:schemeClr w14:val="tx1"/>
                  </w14:solidFill>
                </w14:textFill>
              </w:rPr>
              <w:t>样品存在1处瑕疵扣2分，最低0分</w:t>
            </w:r>
          </w:p>
          <w:p w14:paraId="15078451">
            <w:pPr>
              <w:widowControl/>
              <w:snapToGrid w:val="0"/>
              <w:rPr>
                <w:color w:val="000000" w:themeColor="text1"/>
                <w:kern w:val="0"/>
                <w:sz w:val="24"/>
                <w:szCs w:val="24"/>
                <w:lang w:val="zh-CN"/>
                <w14:textFill>
                  <w14:solidFill>
                    <w14:schemeClr w14:val="tx1"/>
                  </w14:solidFill>
                </w14:textFill>
              </w:rPr>
            </w:pPr>
            <w:r>
              <w:rPr>
                <w:rFonts w:hint="eastAsia" w:asciiTheme="minorEastAsia" w:hAnsiTheme="minorEastAsia" w:eastAsiaTheme="minorEastAsia"/>
                <w:color w:val="000000" w:themeColor="text1"/>
                <w:kern w:val="0"/>
                <w:sz w:val="24"/>
                <w:szCs w:val="24"/>
                <w:lang w:val="zh-CN"/>
                <w14:textFill>
                  <w14:solidFill>
                    <w14:schemeClr w14:val="tx1"/>
                  </w14:solidFill>
                </w14:textFill>
              </w:rPr>
              <w:t>(本项所称“瑕疵”是指</w:t>
            </w:r>
            <w:r>
              <w:rPr>
                <w:rFonts w:hint="eastAsia" w:asciiTheme="minorEastAsia" w:hAnsiTheme="minorEastAsia" w:eastAsiaTheme="minorEastAsia"/>
                <w:color w:val="000000" w:themeColor="text1"/>
                <w:kern w:val="0"/>
                <w:sz w:val="24"/>
                <w:szCs w:val="24"/>
                <w14:textFill>
                  <w14:solidFill>
                    <w14:schemeClr w14:val="tx1"/>
                  </w14:solidFill>
                </w14:textFill>
              </w:rPr>
              <w:t>示数不准确；示数不稳定；制作工艺不精细</w:t>
            </w:r>
            <w:r>
              <w:rPr>
                <w:rFonts w:hint="eastAsia" w:asciiTheme="minorEastAsia" w:hAnsiTheme="minorEastAsia" w:eastAsiaTheme="minorEastAsia"/>
                <w:color w:val="000000" w:themeColor="text1"/>
                <w:kern w:val="0"/>
                <w:sz w:val="24"/>
                <w:szCs w:val="24"/>
                <w:lang w:val="zh-CN"/>
                <w14:textFill>
                  <w14:solidFill>
                    <w14:schemeClr w14:val="tx1"/>
                  </w14:solidFill>
                </w14:textFill>
              </w:rPr>
              <w:t>)</w:t>
            </w:r>
          </w:p>
        </w:tc>
        <w:tc>
          <w:tcPr>
            <w:tcW w:w="1010" w:type="dxa"/>
            <w:shd w:val="clear" w:color="auto" w:fill="auto"/>
            <w:vAlign w:val="center"/>
          </w:tcPr>
          <w:p w14:paraId="1D0B890C">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14</w:t>
            </w:r>
          </w:p>
        </w:tc>
      </w:tr>
    </w:tbl>
    <w:p w14:paraId="41081986">
      <w:pPr>
        <w:pStyle w:val="34"/>
        <w:spacing w:line="360" w:lineRule="auto"/>
        <w:jc w:val="both"/>
        <w:rPr>
          <w:rFonts w:ascii="Times New Roman" w:hAnsi="Times New Roman" w:eastAsia="宋体" w:cs="Times New Roman"/>
          <w:color w:val="auto"/>
        </w:rPr>
      </w:pPr>
    </w:p>
    <w:p w14:paraId="274D9CBF">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第22包：天津市红桥区</w:t>
      </w:r>
      <w:r>
        <w:rPr>
          <w:rFonts w:hint="eastAsia" w:cs="Times New Roman" w:asciiTheme="minorEastAsia" w:hAnsiTheme="minorEastAsia" w:eastAsiaTheme="minorEastAsia"/>
          <w:color w:val="auto"/>
          <w:szCs w:val="32"/>
        </w:rPr>
        <w:t>中学</w:t>
      </w:r>
      <w:r>
        <w:rPr>
          <w:rFonts w:hint="eastAsia" w:ascii="Times New Roman" w:hAnsi="Times New Roman" w:eastAsia="宋体" w:cs="Times New Roman"/>
          <w:color w:val="auto"/>
        </w:rPr>
        <w:t>生物实验室仪器设备</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4FE010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67703937">
            <w:pPr>
              <w:widowControl/>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第一部分</w:t>
            </w:r>
            <w:r>
              <w:rPr>
                <w:rFonts w:hint="eastAsia"/>
                <w:color w:val="000000" w:themeColor="text1"/>
                <w:kern w:val="0"/>
                <w:sz w:val="24"/>
                <w:szCs w:val="24"/>
                <w14:textFill>
                  <w14:solidFill>
                    <w14:schemeClr w14:val="tx1"/>
                  </w14:solidFill>
                </w14:textFill>
              </w:rPr>
              <w:t xml:space="preserve"> 价格（30分）</w:t>
            </w:r>
          </w:p>
        </w:tc>
        <w:tc>
          <w:tcPr>
            <w:tcW w:w="1010" w:type="dxa"/>
            <w:shd w:val="clear" w:color="auto" w:fill="auto"/>
            <w:vAlign w:val="center"/>
          </w:tcPr>
          <w:p w14:paraId="5D8CDE4B">
            <w:pPr>
              <w:widowControl/>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分值</w:t>
            </w:r>
          </w:p>
        </w:tc>
      </w:tr>
      <w:tr w14:paraId="77C081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6EBFE573">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1</w:t>
            </w:r>
          </w:p>
        </w:tc>
        <w:tc>
          <w:tcPr>
            <w:tcW w:w="1655" w:type="dxa"/>
            <w:shd w:val="clear" w:color="auto" w:fill="auto"/>
            <w:vAlign w:val="center"/>
          </w:tcPr>
          <w:p w14:paraId="673AD0C1">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价格</w:t>
            </w:r>
          </w:p>
        </w:tc>
        <w:tc>
          <w:tcPr>
            <w:tcW w:w="7087" w:type="dxa"/>
            <w:shd w:val="clear" w:color="auto" w:fill="auto"/>
            <w:vAlign w:val="center"/>
          </w:tcPr>
          <w:p w14:paraId="3E080494">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（1）投标报价超过采购预算的，投标无效，未超过采购预算的投标报价按以下公式进行计算</w:t>
            </w:r>
          </w:p>
          <w:p w14:paraId="375C7B24">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（2）投标报价得分=（评标基准价/投标报价）×30</w:t>
            </w:r>
          </w:p>
          <w:p w14:paraId="6B995DF1">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注：满足招标文件要求且投标报价最低的投标报价为评标基准价</w:t>
            </w:r>
          </w:p>
        </w:tc>
        <w:tc>
          <w:tcPr>
            <w:tcW w:w="1010" w:type="dxa"/>
            <w:shd w:val="clear" w:color="auto" w:fill="auto"/>
            <w:vAlign w:val="center"/>
          </w:tcPr>
          <w:p w14:paraId="6B9EFA48">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30</w:t>
            </w:r>
          </w:p>
        </w:tc>
      </w:tr>
      <w:tr w14:paraId="07528C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26863F71">
            <w:pPr>
              <w:widowControl/>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第</w:t>
            </w:r>
            <w:r>
              <w:rPr>
                <w:rFonts w:hint="eastAsia"/>
                <w:color w:val="000000" w:themeColor="text1"/>
                <w:kern w:val="0"/>
                <w:sz w:val="24"/>
                <w:szCs w:val="24"/>
                <w14:textFill>
                  <w14:solidFill>
                    <w14:schemeClr w14:val="tx1"/>
                  </w14:solidFill>
                </w14:textFill>
              </w:rPr>
              <w:t>二</w:t>
            </w:r>
            <w:r>
              <w:rPr>
                <w:color w:val="000000" w:themeColor="text1"/>
                <w:kern w:val="0"/>
                <w:sz w:val="24"/>
                <w:szCs w:val="24"/>
                <w14:textFill>
                  <w14:solidFill>
                    <w14:schemeClr w14:val="tx1"/>
                  </w14:solidFill>
                </w14:textFill>
              </w:rPr>
              <w:t xml:space="preserve">部分 </w:t>
            </w:r>
            <w:r>
              <w:rPr>
                <w:rFonts w:hint="eastAsia"/>
                <w:color w:val="000000" w:themeColor="text1"/>
                <w:kern w:val="0"/>
                <w:sz w:val="24"/>
                <w:szCs w:val="24"/>
                <w14:textFill>
                  <w14:solidFill>
                    <w14:schemeClr w14:val="tx1"/>
                  </w14:solidFill>
                </w14:textFill>
              </w:rPr>
              <w:t>客观分</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26</w:t>
            </w:r>
            <w:r>
              <w:rPr>
                <w:color w:val="000000" w:themeColor="text1"/>
                <w:kern w:val="0"/>
                <w:sz w:val="24"/>
                <w:szCs w:val="24"/>
                <w14:textFill>
                  <w14:solidFill>
                    <w14:schemeClr w14:val="tx1"/>
                  </w14:solidFill>
                </w14:textFill>
              </w:rPr>
              <w:t>分）</w:t>
            </w:r>
          </w:p>
        </w:tc>
        <w:tc>
          <w:tcPr>
            <w:tcW w:w="1010" w:type="dxa"/>
            <w:shd w:val="clear" w:color="auto" w:fill="auto"/>
            <w:vAlign w:val="center"/>
          </w:tcPr>
          <w:p w14:paraId="46507080">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分值</w:t>
            </w:r>
          </w:p>
        </w:tc>
      </w:tr>
      <w:tr w14:paraId="6C13D2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6FF61186">
            <w:pPr>
              <w:widowControl/>
              <w:adjustRightInd w:val="0"/>
              <w:snapToGrid w:val="0"/>
              <w:spacing w:line="276" w:lineRule="auto"/>
              <w:jc w:val="center"/>
              <w:rPr>
                <w:rFonts w:cs="仿宋" w:asciiTheme="minorEastAsia" w:hAnsiTheme="minorEastAsia" w:eastAsiaTheme="minorEastAsia"/>
                <w:color w:val="000000" w:themeColor="text1"/>
                <w:kern w:val="0"/>
                <w:sz w:val="24"/>
                <w:szCs w:val="24"/>
                <w14:textFill>
                  <w14:solidFill>
                    <w14:schemeClr w14:val="tx1"/>
                  </w14:solidFill>
                </w14:textFill>
              </w:rPr>
            </w:pPr>
            <w:r>
              <w:rPr>
                <w:rFonts w:hint="eastAsia" w:cs="仿宋" w:asciiTheme="minorEastAsia" w:hAnsiTheme="minorEastAsia" w:eastAsiaTheme="minorEastAsia"/>
                <w:color w:val="000000" w:themeColor="text1"/>
                <w:kern w:val="0"/>
                <w:sz w:val="24"/>
                <w:szCs w:val="24"/>
                <w14:textFill>
                  <w14:solidFill>
                    <w14:schemeClr w14:val="tx1"/>
                  </w14:solidFill>
                </w14:textFill>
              </w:rPr>
              <w:t>1</w:t>
            </w:r>
          </w:p>
        </w:tc>
        <w:tc>
          <w:tcPr>
            <w:tcW w:w="1655" w:type="dxa"/>
            <w:shd w:val="clear" w:color="auto" w:fill="auto"/>
            <w:vAlign w:val="center"/>
          </w:tcPr>
          <w:p w14:paraId="5B367DCB">
            <w:pPr>
              <w:widowControl/>
              <w:adjustRightInd w:val="0"/>
              <w:snapToGrid w:val="0"/>
              <w:spacing w:line="276" w:lineRule="auto"/>
              <w:jc w:val="center"/>
              <w:rPr>
                <w:rFonts w:cs="仿宋" w:asciiTheme="minorEastAsia" w:hAnsiTheme="minorEastAsia" w:eastAsiaTheme="minorEastAsia"/>
                <w:color w:val="000000" w:themeColor="text1"/>
                <w:kern w:val="0"/>
                <w:sz w:val="24"/>
                <w:szCs w:val="24"/>
                <w14:textFill>
                  <w14:solidFill>
                    <w14:schemeClr w14:val="tx1"/>
                  </w14:solidFill>
                </w14:textFill>
              </w:rPr>
            </w:pPr>
            <w:r>
              <w:rPr>
                <w:rFonts w:hint="eastAsia" w:cs="仿宋" w:asciiTheme="minorEastAsia" w:hAnsiTheme="minorEastAsia" w:eastAsiaTheme="minorEastAsia"/>
                <w:bCs/>
                <w:color w:val="000000" w:themeColor="text1"/>
                <w:sz w:val="24"/>
                <w:szCs w:val="24"/>
                <w14:textFill>
                  <w14:solidFill>
                    <w14:schemeClr w14:val="tx1"/>
                  </w14:solidFill>
                </w14:textFill>
              </w:rPr>
              <w:t>环境标志产品</w:t>
            </w:r>
          </w:p>
        </w:tc>
        <w:tc>
          <w:tcPr>
            <w:tcW w:w="7087" w:type="dxa"/>
            <w:shd w:val="clear" w:color="auto" w:fill="auto"/>
            <w:vAlign w:val="center"/>
          </w:tcPr>
          <w:p w14:paraId="064A2405">
            <w:pPr>
              <w:adjustRightInd w:val="0"/>
              <w:snapToGrid w:val="0"/>
              <w:spacing w:line="276" w:lineRule="auto"/>
              <w:rPr>
                <w:rFonts w:cs="仿宋" w:asciiTheme="minorEastAsia" w:hAnsiTheme="minorEastAsia" w:eastAsiaTheme="minorEastAsia"/>
                <w:bCs/>
                <w:color w:val="000000" w:themeColor="text1"/>
                <w:sz w:val="24"/>
                <w:szCs w:val="24"/>
                <w14:textFill>
                  <w14:solidFill>
                    <w14:schemeClr w14:val="tx1"/>
                  </w14:solidFill>
                </w14:textFill>
              </w:rPr>
            </w:pPr>
            <w:r>
              <w:rPr>
                <w:rFonts w:hint="eastAsia" w:cs="仿宋" w:asciiTheme="minorEastAsia" w:hAnsiTheme="minorEastAsia" w:eastAsiaTheme="minorEastAsia"/>
                <w:bCs/>
                <w:color w:val="000000" w:themeColor="text1"/>
                <w:sz w:val="24"/>
                <w:szCs w:val="24"/>
                <w14:textFill>
                  <w14:solidFill>
                    <w14:schemeClr w14:val="tx1"/>
                  </w14:solidFill>
                </w14:textFill>
              </w:rPr>
              <w:t>按照《关于调整优化节能产品、环境标志产品政府采购执行机制的通知》（财库〔2019〕9号）判定，投标产品是否属于环境标志产品。</w:t>
            </w:r>
          </w:p>
          <w:p w14:paraId="10703691">
            <w:pPr>
              <w:adjustRightInd w:val="0"/>
              <w:snapToGrid w:val="0"/>
              <w:spacing w:line="276" w:lineRule="auto"/>
              <w:rPr>
                <w:rFonts w:cs="仿宋" w:asciiTheme="minorEastAsia" w:hAnsiTheme="minorEastAsia" w:eastAsiaTheme="minorEastAsia"/>
                <w:bCs/>
                <w:color w:val="000000" w:themeColor="text1"/>
                <w:sz w:val="24"/>
                <w:szCs w:val="24"/>
                <w14:textFill>
                  <w14:solidFill>
                    <w14:schemeClr w14:val="tx1"/>
                  </w14:solidFill>
                </w14:textFill>
              </w:rPr>
            </w:pPr>
            <w:r>
              <w:rPr>
                <w:rFonts w:hint="eastAsia" w:cs="仿宋" w:asciiTheme="minorEastAsia" w:hAnsiTheme="minorEastAsia" w:eastAsiaTheme="minorEastAsia"/>
                <w:bCs/>
                <w:color w:val="000000" w:themeColor="text1"/>
                <w:sz w:val="24"/>
                <w:szCs w:val="24"/>
                <w14:textFill>
                  <w14:solidFill>
                    <w14:schemeClr w14:val="tx1"/>
                  </w14:solidFill>
                </w14:textFill>
              </w:rPr>
              <w:t>投标产品为1项的，且投标产品是环境标志产品的：</w:t>
            </w:r>
            <w:r>
              <w:rPr>
                <w:rFonts w:cs="仿宋" w:asciiTheme="minorEastAsia" w:hAnsiTheme="minorEastAsia" w:eastAsiaTheme="minorEastAsia"/>
                <w:bCs/>
                <w:color w:val="000000" w:themeColor="text1"/>
                <w:sz w:val="24"/>
                <w:szCs w:val="24"/>
                <w14:textFill>
                  <w14:solidFill>
                    <w14:schemeClr w14:val="tx1"/>
                  </w14:solidFill>
                </w14:textFill>
              </w:rPr>
              <w:t>1</w:t>
            </w:r>
            <w:r>
              <w:rPr>
                <w:rFonts w:hint="eastAsia" w:cs="仿宋" w:asciiTheme="minorEastAsia" w:hAnsiTheme="minorEastAsia" w:eastAsiaTheme="minorEastAsia"/>
                <w:bCs/>
                <w:color w:val="000000" w:themeColor="text1"/>
                <w:sz w:val="24"/>
                <w:szCs w:val="24"/>
                <w14:textFill>
                  <w14:solidFill>
                    <w14:schemeClr w14:val="tx1"/>
                  </w14:solidFill>
                </w14:textFill>
              </w:rPr>
              <w:t>分</w:t>
            </w:r>
          </w:p>
          <w:p w14:paraId="55D0081A">
            <w:pPr>
              <w:adjustRightInd w:val="0"/>
              <w:snapToGrid w:val="0"/>
              <w:spacing w:line="276" w:lineRule="auto"/>
              <w:rPr>
                <w:rFonts w:cs="仿宋" w:asciiTheme="minorEastAsia" w:hAnsiTheme="minorEastAsia" w:eastAsiaTheme="minorEastAsia"/>
                <w:bCs/>
                <w:color w:val="000000" w:themeColor="text1"/>
                <w:sz w:val="24"/>
                <w:szCs w:val="24"/>
                <w14:textFill>
                  <w14:solidFill>
                    <w14:schemeClr w14:val="tx1"/>
                  </w14:solidFill>
                </w14:textFill>
              </w:rPr>
            </w:pPr>
            <w:r>
              <w:rPr>
                <w:rFonts w:hint="eastAsia" w:cs="仿宋" w:asciiTheme="minorEastAsia" w:hAnsiTheme="minorEastAsia" w:eastAsiaTheme="minorEastAsia"/>
                <w:bCs/>
                <w:color w:val="000000" w:themeColor="text1"/>
                <w:sz w:val="24"/>
                <w:szCs w:val="24"/>
                <w14:textFill>
                  <w14:solidFill>
                    <w14:schemeClr w14:val="tx1"/>
                  </w14:solidFill>
                </w14:textFill>
              </w:rPr>
              <w:t>投标产品为多项的，得分为环境标志产品价值权重×</w:t>
            </w:r>
            <w:r>
              <w:rPr>
                <w:rFonts w:cs="仿宋" w:asciiTheme="minorEastAsia" w:hAnsiTheme="minorEastAsia" w:eastAsiaTheme="minorEastAsia"/>
                <w:bCs/>
                <w:color w:val="000000" w:themeColor="text1"/>
                <w:sz w:val="24"/>
                <w:szCs w:val="24"/>
                <w14:textFill>
                  <w14:solidFill>
                    <w14:schemeClr w14:val="tx1"/>
                  </w14:solidFill>
                </w14:textFill>
              </w:rPr>
              <w:t>1</w:t>
            </w:r>
            <w:r>
              <w:rPr>
                <w:rFonts w:hint="eastAsia" w:cs="仿宋" w:asciiTheme="minorEastAsia" w:hAnsiTheme="minorEastAsia" w:eastAsiaTheme="minorEastAsia"/>
                <w:bCs/>
                <w:color w:val="000000" w:themeColor="text1"/>
                <w:sz w:val="24"/>
                <w:szCs w:val="24"/>
                <w14:textFill>
                  <w14:solidFill>
                    <w14:schemeClr w14:val="tx1"/>
                  </w14:solidFill>
                </w14:textFill>
              </w:rPr>
              <w:t>分</w:t>
            </w:r>
          </w:p>
          <w:p w14:paraId="19B51866">
            <w:pPr>
              <w:adjustRightInd w:val="0"/>
              <w:snapToGrid w:val="0"/>
              <w:spacing w:line="276" w:lineRule="auto"/>
              <w:rPr>
                <w:rFonts w:cs="仿宋" w:asciiTheme="minorEastAsia" w:hAnsiTheme="minorEastAsia" w:eastAsiaTheme="minorEastAsia"/>
                <w:color w:val="000000" w:themeColor="text1"/>
                <w:kern w:val="0"/>
                <w:sz w:val="24"/>
                <w:szCs w:val="24"/>
                <w14:textFill>
                  <w14:solidFill>
                    <w14:schemeClr w14:val="tx1"/>
                  </w14:solidFill>
                </w14:textFill>
              </w:rPr>
            </w:pPr>
            <w:r>
              <w:rPr>
                <w:rFonts w:hint="eastAsia" w:cs="仿宋" w:asciiTheme="minorEastAsia" w:hAnsiTheme="minorEastAsia" w:eastAsiaTheme="minorEastAsia"/>
                <w:bCs/>
                <w:color w:val="000000" w:themeColor="text1"/>
                <w:sz w:val="24"/>
                <w:szCs w:val="24"/>
                <w14:textFill>
                  <w14:solidFill>
                    <w14:schemeClr w14:val="tx1"/>
                  </w14:solidFill>
                </w14:textFill>
              </w:rPr>
              <w:t>其他：0分</w:t>
            </w:r>
          </w:p>
        </w:tc>
        <w:tc>
          <w:tcPr>
            <w:tcW w:w="1010" w:type="dxa"/>
            <w:shd w:val="clear" w:color="auto" w:fill="auto"/>
            <w:vAlign w:val="center"/>
          </w:tcPr>
          <w:p w14:paraId="31F43B98">
            <w:pPr>
              <w:widowControl/>
              <w:adjustRightInd w:val="0"/>
              <w:snapToGrid w:val="0"/>
              <w:spacing w:line="276" w:lineRule="auto"/>
              <w:jc w:val="center"/>
              <w:rPr>
                <w:rFonts w:cs="仿宋" w:asciiTheme="minorEastAsia" w:hAnsiTheme="minorEastAsia" w:eastAsiaTheme="minorEastAsia"/>
                <w:color w:val="000000" w:themeColor="text1"/>
                <w:kern w:val="0"/>
                <w:sz w:val="24"/>
                <w:szCs w:val="24"/>
                <w14:textFill>
                  <w14:solidFill>
                    <w14:schemeClr w14:val="tx1"/>
                  </w14:solidFill>
                </w14:textFill>
              </w:rPr>
            </w:pPr>
            <w:r>
              <w:rPr>
                <w:rFonts w:cs="仿宋" w:asciiTheme="minorEastAsia" w:hAnsiTheme="minorEastAsia" w:eastAsiaTheme="minorEastAsia"/>
                <w:color w:val="000000" w:themeColor="text1"/>
                <w:kern w:val="0"/>
                <w:sz w:val="24"/>
                <w:szCs w:val="24"/>
                <w14:textFill>
                  <w14:solidFill>
                    <w14:schemeClr w14:val="tx1"/>
                  </w14:solidFill>
                </w14:textFill>
              </w:rPr>
              <w:t>1</w:t>
            </w:r>
          </w:p>
        </w:tc>
      </w:tr>
      <w:tr w14:paraId="0D9D2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0B1656F7">
            <w:pPr>
              <w:widowControl/>
              <w:adjustRightInd w:val="0"/>
              <w:snapToGrid w:val="0"/>
              <w:spacing w:line="276" w:lineRule="auto"/>
              <w:jc w:val="center"/>
              <w:rPr>
                <w:rFonts w:cs="仿宋" w:asciiTheme="minorEastAsia" w:hAnsiTheme="minorEastAsia" w:eastAsiaTheme="minorEastAsia"/>
                <w:color w:val="000000" w:themeColor="text1"/>
                <w:kern w:val="0"/>
                <w:sz w:val="24"/>
                <w:szCs w:val="24"/>
                <w14:textFill>
                  <w14:solidFill>
                    <w14:schemeClr w14:val="tx1"/>
                  </w14:solidFill>
                </w14:textFill>
              </w:rPr>
            </w:pPr>
            <w:r>
              <w:rPr>
                <w:rFonts w:hint="eastAsia" w:cs="仿宋" w:asciiTheme="minorEastAsia" w:hAnsiTheme="minorEastAsia" w:eastAsiaTheme="minorEastAsia"/>
                <w:color w:val="000000" w:themeColor="text1"/>
                <w:kern w:val="0"/>
                <w:sz w:val="24"/>
                <w:szCs w:val="24"/>
                <w14:textFill>
                  <w14:solidFill>
                    <w14:schemeClr w14:val="tx1"/>
                  </w14:solidFill>
                </w14:textFill>
              </w:rPr>
              <w:t>2</w:t>
            </w:r>
          </w:p>
        </w:tc>
        <w:tc>
          <w:tcPr>
            <w:tcW w:w="1655" w:type="dxa"/>
            <w:shd w:val="clear" w:color="auto" w:fill="auto"/>
            <w:vAlign w:val="center"/>
          </w:tcPr>
          <w:p w14:paraId="35D1ECFA">
            <w:pPr>
              <w:widowControl/>
              <w:adjustRightInd w:val="0"/>
              <w:snapToGrid w:val="0"/>
              <w:spacing w:line="276" w:lineRule="auto"/>
              <w:jc w:val="center"/>
              <w:rPr>
                <w:rFonts w:cs="仿宋" w:asciiTheme="minorEastAsia" w:hAnsiTheme="minorEastAsia" w:eastAsiaTheme="minorEastAsia"/>
                <w:color w:val="000000" w:themeColor="text1"/>
                <w:kern w:val="0"/>
                <w:sz w:val="24"/>
                <w:szCs w:val="24"/>
                <w14:textFill>
                  <w14:solidFill>
                    <w14:schemeClr w14:val="tx1"/>
                  </w14:solidFill>
                </w14:textFill>
              </w:rPr>
            </w:pPr>
            <w:r>
              <w:rPr>
                <w:rFonts w:hint="eastAsia" w:cs="仿宋" w:asciiTheme="minorEastAsia" w:hAnsiTheme="minorEastAsia" w:eastAsiaTheme="minorEastAsia"/>
                <w:bCs/>
                <w:color w:val="000000" w:themeColor="text1"/>
                <w:sz w:val="24"/>
                <w:szCs w:val="24"/>
                <w14:textFill>
                  <w14:solidFill>
                    <w14:schemeClr w14:val="tx1"/>
                  </w14:solidFill>
                </w14:textFill>
              </w:rPr>
              <w:t>节能产品</w:t>
            </w:r>
          </w:p>
        </w:tc>
        <w:tc>
          <w:tcPr>
            <w:tcW w:w="7087" w:type="dxa"/>
            <w:shd w:val="clear" w:color="auto" w:fill="auto"/>
            <w:vAlign w:val="center"/>
          </w:tcPr>
          <w:p w14:paraId="4E4576E2">
            <w:pPr>
              <w:adjustRightInd w:val="0"/>
              <w:snapToGrid w:val="0"/>
              <w:spacing w:line="276" w:lineRule="auto"/>
              <w:rPr>
                <w:rFonts w:cs="仿宋" w:asciiTheme="minorEastAsia" w:hAnsiTheme="minorEastAsia" w:eastAsiaTheme="minorEastAsia"/>
                <w:bCs/>
                <w:color w:val="000000" w:themeColor="text1"/>
                <w:sz w:val="24"/>
                <w:szCs w:val="24"/>
                <w14:textFill>
                  <w14:solidFill>
                    <w14:schemeClr w14:val="tx1"/>
                  </w14:solidFill>
                </w14:textFill>
              </w:rPr>
            </w:pPr>
            <w:r>
              <w:rPr>
                <w:rFonts w:hint="eastAsia" w:cs="仿宋" w:asciiTheme="minorEastAsia" w:hAnsiTheme="minorEastAsia" w:eastAsiaTheme="minorEastAsia"/>
                <w:bCs/>
                <w:color w:val="000000" w:themeColor="text1"/>
                <w:sz w:val="24"/>
                <w:szCs w:val="24"/>
                <w14:textFill>
                  <w14:solidFill>
                    <w14:schemeClr w14:val="tx1"/>
                  </w14:solidFill>
                </w14:textFill>
              </w:rPr>
              <w:t>按照《关于调整优化节能产品、环境标志产品政府采购执行机制的通知》（财库〔2019〕9号）判定，投标产品是否属于节能产品。</w:t>
            </w:r>
          </w:p>
          <w:p w14:paraId="677836AC">
            <w:pPr>
              <w:adjustRightInd w:val="0"/>
              <w:snapToGrid w:val="0"/>
              <w:spacing w:line="276" w:lineRule="auto"/>
              <w:rPr>
                <w:rFonts w:cs="仿宋" w:asciiTheme="minorEastAsia" w:hAnsiTheme="minorEastAsia" w:eastAsiaTheme="minorEastAsia"/>
                <w:bCs/>
                <w:color w:val="000000" w:themeColor="text1"/>
                <w:sz w:val="24"/>
                <w:szCs w:val="24"/>
                <w14:textFill>
                  <w14:solidFill>
                    <w14:schemeClr w14:val="tx1"/>
                  </w14:solidFill>
                </w14:textFill>
              </w:rPr>
            </w:pPr>
            <w:r>
              <w:rPr>
                <w:rFonts w:hint="eastAsia" w:cs="仿宋" w:asciiTheme="minorEastAsia" w:hAnsiTheme="minorEastAsia" w:eastAsiaTheme="minorEastAsia"/>
                <w:bCs/>
                <w:color w:val="000000" w:themeColor="text1"/>
                <w:sz w:val="24"/>
                <w:szCs w:val="24"/>
                <w14:textFill>
                  <w14:solidFill>
                    <w14:schemeClr w14:val="tx1"/>
                  </w14:solidFill>
                </w14:textFill>
              </w:rPr>
              <w:t>投标产品为1项的，且投标产品是非强制采购节能产品的：</w:t>
            </w:r>
            <w:r>
              <w:rPr>
                <w:rFonts w:cs="仿宋" w:asciiTheme="minorEastAsia" w:hAnsiTheme="minorEastAsia" w:eastAsiaTheme="minorEastAsia"/>
                <w:bCs/>
                <w:color w:val="000000" w:themeColor="text1"/>
                <w:sz w:val="24"/>
                <w:szCs w:val="24"/>
                <w14:textFill>
                  <w14:solidFill>
                    <w14:schemeClr w14:val="tx1"/>
                  </w14:solidFill>
                </w14:textFill>
              </w:rPr>
              <w:t>1</w:t>
            </w:r>
            <w:r>
              <w:rPr>
                <w:rFonts w:hint="eastAsia" w:cs="仿宋" w:asciiTheme="minorEastAsia" w:hAnsiTheme="minorEastAsia" w:eastAsiaTheme="minorEastAsia"/>
                <w:bCs/>
                <w:color w:val="000000" w:themeColor="text1"/>
                <w:sz w:val="24"/>
                <w:szCs w:val="24"/>
                <w14:textFill>
                  <w14:solidFill>
                    <w14:schemeClr w14:val="tx1"/>
                  </w14:solidFill>
                </w14:textFill>
              </w:rPr>
              <w:t>分</w:t>
            </w:r>
          </w:p>
          <w:p w14:paraId="0BADD19C">
            <w:pPr>
              <w:adjustRightInd w:val="0"/>
              <w:snapToGrid w:val="0"/>
              <w:spacing w:line="276" w:lineRule="auto"/>
              <w:rPr>
                <w:rFonts w:cs="仿宋" w:asciiTheme="minorEastAsia" w:hAnsiTheme="minorEastAsia" w:eastAsiaTheme="minorEastAsia"/>
                <w:bCs/>
                <w:color w:val="000000" w:themeColor="text1"/>
                <w:sz w:val="24"/>
                <w:szCs w:val="24"/>
                <w14:textFill>
                  <w14:solidFill>
                    <w14:schemeClr w14:val="tx1"/>
                  </w14:solidFill>
                </w14:textFill>
              </w:rPr>
            </w:pPr>
            <w:r>
              <w:rPr>
                <w:rFonts w:hint="eastAsia" w:cs="仿宋" w:asciiTheme="minorEastAsia" w:hAnsiTheme="minorEastAsia" w:eastAsiaTheme="minorEastAsia"/>
                <w:bCs/>
                <w:color w:val="000000" w:themeColor="text1"/>
                <w:sz w:val="24"/>
                <w:szCs w:val="24"/>
                <w14:textFill>
                  <w14:solidFill>
                    <w14:schemeClr w14:val="tx1"/>
                  </w14:solidFill>
                </w14:textFill>
              </w:rPr>
              <w:t>投标产品为多项的，得分为非强制采购节能产品价值权重×</w:t>
            </w:r>
            <w:r>
              <w:rPr>
                <w:rFonts w:cs="仿宋" w:asciiTheme="minorEastAsia" w:hAnsiTheme="minorEastAsia" w:eastAsiaTheme="minorEastAsia"/>
                <w:bCs/>
                <w:color w:val="000000" w:themeColor="text1"/>
                <w:sz w:val="24"/>
                <w:szCs w:val="24"/>
                <w14:textFill>
                  <w14:solidFill>
                    <w14:schemeClr w14:val="tx1"/>
                  </w14:solidFill>
                </w14:textFill>
              </w:rPr>
              <w:t>1</w:t>
            </w:r>
            <w:r>
              <w:rPr>
                <w:rFonts w:hint="eastAsia" w:cs="仿宋" w:asciiTheme="minorEastAsia" w:hAnsiTheme="minorEastAsia" w:eastAsiaTheme="minorEastAsia"/>
                <w:bCs/>
                <w:color w:val="000000" w:themeColor="text1"/>
                <w:sz w:val="24"/>
                <w:szCs w:val="24"/>
                <w14:textFill>
                  <w14:solidFill>
                    <w14:schemeClr w14:val="tx1"/>
                  </w14:solidFill>
                </w14:textFill>
              </w:rPr>
              <w:t>分</w:t>
            </w:r>
          </w:p>
          <w:p w14:paraId="46BD2192">
            <w:pPr>
              <w:adjustRightInd w:val="0"/>
              <w:snapToGrid w:val="0"/>
              <w:spacing w:line="276" w:lineRule="auto"/>
              <w:rPr>
                <w:rFonts w:cs="仿宋" w:asciiTheme="minorEastAsia" w:hAnsiTheme="minorEastAsia" w:eastAsiaTheme="minorEastAsia"/>
                <w:bCs/>
                <w:color w:val="000000" w:themeColor="text1"/>
                <w:sz w:val="24"/>
                <w:szCs w:val="24"/>
                <w14:textFill>
                  <w14:solidFill>
                    <w14:schemeClr w14:val="tx1"/>
                  </w14:solidFill>
                </w14:textFill>
              </w:rPr>
            </w:pPr>
            <w:r>
              <w:rPr>
                <w:rFonts w:hint="eastAsia" w:cs="仿宋" w:asciiTheme="minorEastAsia" w:hAnsiTheme="minorEastAsia" w:eastAsiaTheme="minorEastAsia"/>
                <w:bCs/>
                <w:color w:val="000000" w:themeColor="text1"/>
                <w:sz w:val="24"/>
                <w:szCs w:val="24"/>
                <w14:textFill>
                  <w14:solidFill>
                    <w14:schemeClr w14:val="tx1"/>
                  </w14:solidFill>
                </w14:textFill>
              </w:rPr>
              <w:t>其他：0分</w:t>
            </w:r>
          </w:p>
        </w:tc>
        <w:tc>
          <w:tcPr>
            <w:tcW w:w="1010" w:type="dxa"/>
            <w:shd w:val="clear" w:color="auto" w:fill="auto"/>
            <w:vAlign w:val="center"/>
          </w:tcPr>
          <w:p w14:paraId="20EE6E66">
            <w:pPr>
              <w:widowControl/>
              <w:adjustRightInd w:val="0"/>
              <w:snapToGrid w:val="0"/>
              <w:spacing w:line="276" w:lineRule="auto"/>
              <w:jc w:val="center"/>
              <w:rPr>
                <w:rFonts w:cs="仿宋" w:asciiTheme="minorEastAsia" w:hAnsiTheme="minorEastAsia" w:eastAsiaTheme="minorEastAsia"/>
                <w:color w:val="000000" w:themeColor="text1"/>
                <w:kern w:val="0"/>
                <w:sz w:val="24"/>
                <w:szCs w:val="24"/>
                <w14:textFill>
                  <w14:solidFill>
                    <w14:schemeClr w14:val="tx1"/>
                  </w14:solidFill>
                </w14:textFill>
              </w:rPr>
            </w:pPr>
            <w:r>
              <w:rPr>
                <w:rFonts w:cs="仿宋" w:asciiTheme="minorEastAsia" w:hAnsiTheme="minorEastAsia" w:eastAsiaTheme="minorEastAsia"/>
                <w:color w:val="000000" w:themeColor="text1"/>
                <w:kern w:val="0"/>
                <w:sz w:val="24"/>
                <w:szCs w:val="24"/>
                <w14:textFill>
                  <w14:solidFill>
                    <w14:schemeClr w14:val="tx1"/>
                  </w14:solidFill>
                </w14:textFill>
              </w:rPr>
              <w:t>1</w:t>
            </w:r>
          </w:p>
        </w:tc>
      </w:tr>
      <w:tr w14:paraId="2BA719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43F3582C">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3</w:t>
            </w:r>
          </w:p>
        </w:tc>
        <w:tc>
          <w:tcPr>
            <w:tcW w:w="1655" w:type="dxa"/>
            <w:shd w:val="clear" w:color="auto" w:fill="auto"/>
            <w:vAlign w:val="center"/>
          </w:tcPr>
          <w:p w14:paraId="00C99840">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制造商认证评价</w:t>
            </w:r>
          </w:p>
        </w:tc>
        <w:tc>
          <w:tcPr>
            <w:tcW w:w="7087" w:type="dxa"/>
            <w:shd w:val="clear" w:color="auto" w:fill="auto"/>
            <w:vAlign w:val="center"/>
          </w:tcPr>
          <w:p w14:paraId="2076D104">
            <w:pPr>
              <w:snapToGrid w:val="0"/>
              <w:rPr>
                <w:bCs/>
                <w:color w:val="000000" w:themeColor="text1"/>
                <w:sz w:val="24"/>
                <w14:textFill>
                  <w14:solidFill>
                    <w14:schemeClr w14:val="tx1"/>
                  </w14:solidFill>
                </w14:textFill>
              </w:rPr>
            </w:pPr>
            <w:r>
              <w:rPr>
                <w:rFonts w:hint="eastAsia"/>
                <w:bCs/>
                <w:color w:val="000000" w:themeColor="text1"/>
                <w:sz w:val="24"/>
                <w14:textFill>
                  <w14:solidFill>
                    <w14:schemeClr w14:val="tx1"/>
                  </w14:solidFill>
                </w14:textFill>
              </w:rPr>
              <w:t>所投核心产品的制造商具备质量管理体系认证、职业健康安全管理体系认证、环境管理体系认证，投标文件中提供证书扫描件。具备1份证书得1分，最多3分</w:t>
            </w:r>
          </w:p>
        </w:tc>
        <w:tc>
          <w:tcPr>
            <w:tcW w:w="1010" w:type="dxa"/>
            <w:shd w:val="clear" w:color="auto" w:fill="auto"/>
            <w:vAlign w:val="center"/>
          </w:tcPr>
          <w:p w14:paraId="33DCFE9C">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3</w:t>
            </w:r>
          </w:p>
        </w:tc>
      </w:tr>
      <w:tr w14:paraId="689844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2B638FB3">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4</w:t>
            </w:r>
          </w:p>
        </w:tc>
        <w:tc>
          <w:tcPr>
            <w:tcW w:w="1655" w:type="dxa"/>
            <w:shd w:val="clear" w:color="auto" w:fill="auto"/>
            <w:vAlign w:val="center"/>
          </w:tcPr>
          <w:p w14:paraId="108AD4F9">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投标人业绩评价</w:t>
            </w:r>
          </w:p>
        </w:tc>
        <w:tc>
          <w:tcPr>
            <w:tcW w:w="7087" w:type="dxa"/>
            <w:shd w:val="clear" w:color="auto" w:fill="auto"/>
            <w:vAlign w:val="center"/>
          </w:tcPr>
          <w:p w14:paraId="47C922D2">
            <w:pPr>
              <w:snapToGrid w:val="0"/>
              <w:rPr>
                <w:bCs/>
                <w:color w:val="000000" w:themeColor="text1"/>
                <w:sz w:val="24"/>
                <w14:textFill>
                  <w14:solidFill>
                    <w14:schemeClr w14:val="tx1"/>
                  </w14:solidFill>
                </w14:textFill>
              </w:rPr>
            </w:pPr>
            <w:r>
              <w:rPr>
                <w:bCs/>
                <w:color w:val="000000" w:themeColor="text1"/>
                <w:sz w:val="24"/>
                <w14:textFill>
                  <w14:solidFill>
                    <w14:schemeClr w14:val="tx1"/>
                  </w14:solidFill>
                </w14:textFill>
              </w:rPr>
              <w:t>完全按照以下要求提供已完成的</w:t>
            </w:r>
            <w:r>
              <w:rPr>
                <w:rFonts w:hint="eastAsia"/>
                <w:bCs/>
                <w:color w:val="000000" w:themeColor="text1"/>
                <w:sz w:val="24"/>
                <w14:textFill>
                  <w14:solidFill>
                    <w14:schemeClr w14:val="tx1"/>
                  </w14:solidFill>
                </w14:textFill>
              </w:rPr>
              <w:t>业绩（业绩内容至少包含实验室设备或教学仪器）</w:t>
            </w:r>
            <w:r>
              <w:rPr>
                <w:bCs/>
                <w:color w:val="000000" w:themeColor="text1"/>
                <w:sz w:val="24"/>
                <w14:textFill>
                  <w14:solidFill>
                    <w14:schemeClr w14:val="tx1"/>
                  </w14:solidFill>
                </w14:textFill>
              </w:rPr>
              <w:t>，</w:t>
            </w:r>
            <w:r>
              <w:rPr>
                <w:rFonts w:hint="eastAsia"/>
                <w:bCs/>
                <w:color w:val="000000" w:themeColor="text1"/>
                <w:sz w:val="24"/>
                <w14:textFill>
                  <w14:solidFill>
                    <w14:schemeClr w14:val="tx1"/>
                  </w14:solidFill>
                </w14:textFill>
              </w:rPr>
              <w:t>提供的证明材料均不得遮挡涂黑</w:t>
            </w:r>
            <w:r>
              <w:rPr>
                <w:bCs/>
                <w:color w:val="000000" w:themeColor="text1"/>
                <w:sz w:val="24"/>
                <w14:textFill>
                  <w14:solidFill>
                    <w14:schemeClr w14:val="tx1"/>
                  </w14:solidFill>
                </w14:textFill>
              </w:rPr>
              <w:t>，否则不予认定加分。</w:t>
            </w:r>
          </w:p>
          <w:p w14:paraId="7C54EF2F">
            <w:pPr>
              <w:snapToGrid w:val="0"/>
              <w:rPr>
                <w:bCs/>
                <w:color w:val="000000" w:themeColor="text1"/>
                <w:sz w:val="24"/>
                <w14:textFill>
                  <w14:solidFill>
                    <w14:schemeClr w14:val="tx1"/>
                  </w14:solidFill>
                </w14:textFill>
              </w:rPr>
            </w:pPr>
            <w:r>
              <w:rPr>
                <w:rFonts w:hint="eastAsia"/>
                <w:bCs/>
                <w:color w:val="000000" w:themeColor="text1"/>
                <w:sz w:val="24"/>
                <w14:textFill>
                  <w14:solidFill>
                    <w14:schemeClr w14:val="tx1"/>
                  </w14:solidFill>
                </w14:textFill>
              </w:rPr>
              <w:t xml:space="preserve">A. </w:t>
            </w:r>
            <w:r>
              <w:rPr>
                <w:rFonts w:hint="eastAsia"/>
                <w:color w:val="000000" w:themeColor="text1"/>
                <w:sz w:val="24"/>
                <w14:textFill>
                  <w14:solidFill>
                    <w14:schemeClr w14:val="tx1"/>
                  </w14:solidFill>
                </w14:textFill>
              </w:rPr>
              <w:t>合同原件扫描件。</w:t>
            </w:r>
            <w:r>
              <w:rPr>
                <w:bCs/>
                <w:color w:val="000000" w:themeColor="text1"/>
                <w:sz w:val="24"/>
                <w14:textFill>
                  <w14:solidFill>
                    <w14:schemeClr w14:val="tx1"/>
                  </w14:solidFill>
                </w14:textFill>
              </w:rPr>
              <w:t>包括买卖双方名称及盖章、合同清单</w:t>
            </w:r>
            <w:r>
              <w:rPr>
                <w:rFonts w:hint="eastAsia"/>
                <w:bCs/>
                <w:color w:val="000000" w:themeColor="text1"/>
                <w:sz w:val="24"/>
                <w14:textFill>
                  <w14:solidFill>
                    <w14:schemeClr w14:val="tx1"/>
                  </w14:solidFill>
                </w14:textFill>
              </w:rPr>
              <w:t>、合同签订日期</w:t>
            </w:r>
            <w:r>
              <w:rPr>
                <w:rFonts w:hint="eastAsia"/>
                <w:color w:val="000000" w:themeColor="text1"/>
                <w:sz w:val="24"/>
                <w14:textFill>
                  <w14:solidFill>
                    <w14:schemeClr w14:val="tx1"/>
                  </w14:solidFill>
                </w14:textFill>
              </w:rPr>
              <w:t>（应为</w:t>
            </w:r>
            <w:r>
              <w:rPr>
                <w:color w:val="000000" w:themeColor="text1"/>
                <w:sz w:val="24"/>
                <w14:textFill>
                  <w14:solidFill>
                    <w14:schemeClr w14:val="tx1"/>
                  </w14:solidFill>
                </w14:textFill>
              </w:rPr>
              <w:t>20</w:t>
            </w:r>
            <w:r>
              <w:rPr>
                <w:rFonts w:hint="eastAsia"/>
                <w:color w:val="000000" w:themeColor="text1"/>
                <w:sz w:val="24"/>
                <w14:textFill>
                  <w14:solidFill>
                    <w14:schemeClr w14:val="tx1"/>
                  </w14:solidFill>
                </w14:textFill>
              </w:rPr>
              <w:t>22年</w:t>
            </w:r>
            <w:r>
              <w:rPr>
                <w:color w:val="000000" w:themeColor="text1"/>
                <w:sz w:val="24"/>
                <w14:textFill>
                  <w14:solidFill>
                    <w14:schemeClr w14:val="tx1"/>
                  </w14:solidFill>
                </w14:textFill>
              </w:rPr>
              <w:t>1</w:t>
            </w:r>
            <w:r>
              <w:rPr>
                <w:rFonts w:hint="eastAsia"/>
                <w:color w:val="000000" w:themeColor="text1"/>
                <w:sz w:val="24"/>
                <w14:textFill>
                  <w14:solidFill>
                    <w14:schemeClr w14:val="tx1"/>
                  </w14:solidFill>
                </w14:textFill>
              </w:rPr>
              <w:t>月</w:t>
            </w:r>
            <w:r>
              <w:rPr>
                <w:color w:val="000000" w:themeColor="text1"/>
                <w:sz w:val="24"/>
                <w14:textFill>
                  <w14:solidFill>
                    <w14:schemeClr w14:val="tx1"/>
                  </w14:solidFill>
                </w14:textFill>
              </w:rPr>
              <w:t>1</w:t>
            </w:r>
            <w:r>
              <w:rPr>
                <w:rFonts w:hint="eastAsia"/>
                <w:color w:val="000000" w:themeColor="text1"/>
                <w:sz w:val="24"/>
                <w14:textFill>
                  <w14:solidFill>
                    <w14:schemeClr w14:val="tx1"/>
                  </w14:solidFill>
                </w14:textFill>
              </w:rPr>
              <w:t>日至今）</w:t>
            </w:r>
            <w:r>
              <w:rPr>
                <w:bCs/>
                <w:color w:val="000000" w:themeColor="text1"/>
                <w:sz w:val="24"/>
                <w14:textFill>
                  <w14:solidFill>
                    <w14:schemeClr w14:val="tx1"/>
                  </w14:solidFill>
                </w14:textFill>
              </w:rPr>
              <w:t>。</w:t>
            </w:r>
          </w:p>
          <w:p w14:paraId="79C4DE1A">
            <w:pPr>
              <w:snapToGrid w:val="0"/>
              <w:rPr>
                <w:color w:val="000000" w:themeColor="text1"/>
                <w:sz w:val="24"/>
                <w14:textFill>
                  <w14:solidFill>
                    <w14:schemeClr w14:val="tx1"/>
                  </w14:solidFill>
                </w14:textFill>
              </w:rPr>
            </w:pPr>
            <w:r>
              <w:rPr>
                <w:color w:val="000000" w:themeColor="text1"/>
                <w:sz w:val="24"/>
                <w14:textFill>
                  <w14:solidFill>
                    <w14:schemeClr w14:val="tx1"/>
                  </w14:solidFill>
                </w14:textFill>
              </w:rPr>
              <w:t>B.</w:t>
            </w:r>
            <w:r>
              <w:rPr>
                <w:rFonts w:hint="eastAsia"/>
                <w:color w:val="000000" w:themeColor="text1"/>
                <w:sz w:val="24"/>
                <w14:textFill>
                  <w14:solidFill>
                    <w14:schemeClr w14:val="tx1"/>
                  </w14:solidFill>
                </w14:textFill>
              </w:rPr>
              <w:t xml:space="preserve"> 上述</w:t>
            </w:r>
            <w:r>
              <w:rPr>
                <w:color w:val="000000" w:themeColor="text1"/>
                <w:sz w:val="24"/>
                <w14:textFill>
                  <w14:solidFill>
                    <w14:schemeClr w14:val="tx1"/>
                  </w14:solidFill>
                </w14:textFill>
              </w:rPr>
              <w:t>合同履行</w:t>
            </w:r>
            <w:r>
              <w:rPr>
                <w:rFonts w:hint="eastAsia"/>
                <w:color w:val="000000" w:themeColor="text1"/>
                <w:sz w:val="24"/>
                <w14:textFill>
                  <w14:solidFill>
                    <w14:schemeClr w14:val="tx1"/>
                  </w14:solidFill>
                </w14:textFill>
              </w:rPr>
              <w:t>良好</w:t>
            </w:r>
            <w:r>
              <w:rPr>
                <w:color w:val="000000" w:themeColor="text1"/>
                <w:sz w:val="24"/>
                <w14:textFill>
                  <w14:solidFill>
                    <w14:schemeClr w14:val="tx1"/>
                  </w14:solidFill>
                </w14:textFill>
              </w:rPr>
              <w:t>的相关证明材料</w:t>
            </w:r>
            <w:r>
              <w:rPr>
                <w:rFonts w:hint="eastAsia"/>
                <w:color w:val="000000" w:themeColor="text1"/>
                <w:sz w:val="24"/>
                <w14:textFill>
                  <w14:solidFill>
                    <w14:schemeClr w14:val="tx1"/>
                  </w14:solidFill>
                </w14:textFill>
              </w:rPr>
              <w:t>原件</w:t>
            </w:r>
            <w:r>
              <w:rPr>
                <w:color w:val="000000" w:themeColor="text1"/>
                <w:sz w:val="24"/>
                <w14:textFill>
                  <w14:solidFill>
                    <w14:schemeClr w14:val="tx1"/>
                  </w14:solidFill>
                </w14:textFill>
              </w:rPr>
              <w:t>扫描件</w:t>
            </w:r>
            <w:r>
              <w:rPr>
                <w:rFonts w:hint="eastAsia"/>
                <w:color w:val="000000" w:themeColor="text1"/>
                <w:sz w:val="24"/>
                <w14:textFill>
                  <w14:solidFill>
                    <w14:schemeClr w14:val="tx1"/>
                  </w14:solidFill>
                </w14:textFill>
              </w:rPr>
              <w:t>（加盖上述合同甲方单位公章或上述合同中所盖的甲方印章）</w:t>
            </w:r>
            <w:r>
              <w:rPr>
                <w:color w:val="000000" w:themeColor="text1"/>
                <w:sz w:val="24"/>
                <w14:textFill>
                  <w14:solidFill>
                    <w14:schemeClr w14:val="tx1"/>
                  </w14:solidFill>
                </w14:textFill>
              </w:rPr>
              <w:t>。</w:t>
            </w:r>
          </w:p>
          <w:p w14:paraId="4C2D1301">
            <w:pPr>
              <w:widowControl/>
              <w:snapToGrid w:val="0"/>
              <w:rPr>
                <w:color w:val="000000" w:themeColor="text1"/>
                <w:sz w:val="24"/>
                <w14:textFill>
                  <w14:solidFill>
                    <w14:schemeClr w14:val="tx1"/>
                  </w14:solidFill>
                </w14:textFill>
              </w:rPr>
            </w:pPr>
            <w:r>
              <w:rPr>
                <w:rFonts w:hint="eastAsia"/>
                <w:bCs/>
                <w:color w:val="000000" w:themeColor="text1"/>
                <w:sz w:val="24"/>
                <w14:textFill>
                  <w14:solidFill>
                    <w14:schemeClr w14:val="tx1"/>
                  </w14:solidFill>
                </w14:textFill>
              </w:rPr>
              <w:t>1个业绩1分，最多6分</w:t>
            </w:r>
          </w:p>
        </w:tc>
        <w:tc>
          <w:tcPr>
            <w:tcW w:w="1010" w:type="dxa"/>
            <w:shd w:val="clear" w:color="auto" w:fill="auto"/>
            <w:vAlign w:val="center"/>
          </w:tcPr>
          <w:p w14:paraId="24B28B69">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19D4A7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6487E138">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5</w:t>
            </w:r>
          </w:p>
        </w:tc>
        <w:tc>
          <w:tcPr>
            <w:tcW w:w="1655" w:type="dxa"/>
            <w:shd w:val="clear" w:color="auto" w:fill="auto"/>
            <w:vAlign w:val="center"/>
          </w:tcPr>
          <w:p w14:paraId="148D363E">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产品参数承诺评价</w:t>
            </w:r>
          </w:p>
        </w:tc>
        <w:tc>
          <w:tcPr>
            <w:tcW w:w="7087" w:type="dxa"/>
            <w:shd w:val="clear" w:color="auto" w:fill="auto"/>
            <w:vAlign w:val="center"/>
          </w:tcPr>
          <w:p w14:paraId="4CF0C627">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6EACCCF5">
            <w:pPr>
              <w:snapToGrid w:val="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（1）</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color w:val="000000" w:themeColor="text1"/>
                <w:sz w:val="24"/>
                <w:szCs w:val="24"/>
                <w14:textFill>
                  <w14:solidFill>
                    <w14:schemeClr w14:val="tx1"/>
                  </w14:solidFill>
                </w14:textFill>
              </w:rPr>
              <w:t>所投以下产品具有CMA标识或CNAS标识的检测/检验/试验/测试报告，且该报告能证明以上所投产品满足下述参数要求，每承诺1条得1分，最多10分</w:t>
            </w:r>
          </w:p>
          <w:p w14:paraId="0DDAA7AE">
            <w:pPr>
              <w:snapToGrid w:val="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1.</w:t>
            </w:r>
            <w:r>
              <w:rPr>
                <w:rFonts w:hint="eastAsia" w:ascii="宋体" w:hAnsi="宋体"/>
                <w:bCs/>
                <w:color w:val="000000" w:themeColor="text1"/>
                <w:sz w:val="24"/>
                <w:szCs w:val="24"/>
                <w14:textFill>
                  <w14:solidFill>
                    <w14:schemeClr w14:val="tx1"/>
                  </w14:solidFill>
                </w14:textFill>
              </w:rPr>
              <w:t xml:space="preserve"> </w:t>
            </w:r>
            <w:r>
              <w:rPr>
                <w:rFonts w:hint="eastAsia" w:asciiTheme="minorEastAsia" w:hAnsiTheme="minorEastAsia" w:eastAsiaTheme="minorEastAsia"/>
                <w:b/>
                <w:bCs/>
                <w:color w:val="000000" w:themeColor="text1"/>
                <w:sz w:val="24"/>
                <w:szCs w:val="24"/>
                <w14:textFill>
                  <w14:solidFill>
                    <w14:schemeClr w14:val="tx1"/>
                  </w14:solidFill>
                </w14:textFill>
              </w:rPr>
              <w:t>天津市第八十九中学、天津市红桥区铃铛阁外国语中学、天津市第三中学（东校区）</w:t>
            </w:r>
            <w:r>
              <w:rPr>
                <w:rFonts w:hint="eastAsia"/>
                <w:color w:val="000000" w:themeColor="text1"/>
                <w:sz w:val="24"/>
                <w14:textFill>
                  <w14:solidFill>
                    <w14:schemeClr w14:val="tx1"/>
                  </w14:solidFill>
                </w14:textFill>
              </w:rPr>
              <w:t>生物实验室</w:t>
            </w:r>
            <w:r>
              <w:rPr>
                <w:rFonts w:hint="eastAsia"/>
                <w:color w:val="000000" w:themeColor="text1"/>
                <w:sz w:val="24"/>
                <w:szCs w:val="24"/>
                <w14:textFill>
                  <w14:solidFill>
                    <w14:schemeClr w14:val="tx1"/>
                  </w14:solidFill>
                </w14:textFill>
              </w:rPr>
              <w:t>序号第175项数据采集器：</w:t>
            </w:r>
          </w:p>
          <w:p w14:paraId="07B0AC20">
            <w:pPr>
              <w:snapToGrid w:val="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模块化结构，可接驳有线接口和无线接口，数据采集器与接口通过SATA接口传输数据，采用插接式结构，可进行有线、无线工作模式切换；四路全数字数据传输通道，数据采集器单通道最大采样速率不小于20KHz，最大采样率不小于80KHz，与传感器采用SPI数据总线进行传感器信息、数据的并行采集输出，数据采集器任意通道都可以读取传感器上传的数据。支持级联，满足不少于12套数据采集器同时连接电脑使用，可同时连接不少于10个声波/声级传感器测量声音波形</w:t>
            </w:r>
          </w:p>
          <w:p w14:paraId="3655AFDB">
            <w:pPr>
              <w:snapToGrid w:val="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2.</w:t>
            </w:r>
            <w:r>
              <w:rPr>
                <w:rFonts w:hint="eastAsia" w:ascii="宋体" w:hAnsi="宋体"/>
                <w:bCs/>
                <w:color w:val="000000" w:themeColor="text1"/>
                <w:sz w:val="24"/>
                <w:szCs w:val="24"/>
                <w14:textFill>
                  <w14:solidFill>
                    <w14:schemeClr w14:val="tx1"/>
                  </w14:solidFill>
                </w14:textFill>
              </w:rPr>
              <w:t xml:space="preserve"> </w:t>
            </w:r>
            <w:r>
              <w:rPr>
                <w:rFonts w:hint="eastAsia" w:asciiTheme="minorEastAsia" w:hAnsiTheme="minorEastAsia" w:eastAsiaTheme="minorEastAsia"/>
                <w:b/>
                <w:bCs/>
                <w:color w:val="000000" w:themeColor="text1"/>
                <w:sz w:val="24"/>
                <w:szCs w:val="24"/>
                <w14:textFill>
                  <w14:solidFill>
                    <w14:schemeClr w14:val="tx1"/>
                  </w14:solidFill>
                </w14:textFill>
              </w:rPr>
              <w:t>天津市第八十九中学、天津市红桥区铃铛阁外国语中学、天津市第三中学（东校区）</w:t>
            </w:r>
            <w:r>
              <w:rPr>
                <w:rFonts w:hint="eastAsia"/>
                <w:color w:val="000000" w:themeColor="text1"/>
                <w:sz w:val="24"/>
                <w14:textFill>
                  <w14:solidFill>
                    <w14:schemeClr w14:val="tx1"/>
                  </w14:solidFill>
                </w14:textFill>
              </w:rPr>
              <w:t>生物实验室</w:t>
            </w:r>
            <w:r>
              <w:rPr>
                <w:rFonts w:hint="eastAsia"/>
                <w:color w:val="000000" w:themeColor="text1"/>
                <w:sz w:val="24"/>
                <w:szCs w:val="24"/>
                <w14:textFill>
                  <w14:solidFill>
                    <w14:schemeClr w14:val="tx1"/>
                  </w14:solidFill>
                </w14:textFill>
              </w:rPr>
              <w:t>序号第177项数据显示模块：</w:t>
            </w:r>
          </w:p>
          <w:p w14:paraId="69573175">
            <w:pPr>
              <w:snapToGrid w:val="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可支持蓝牙无线数据传输，屏幕可显示二维码及对应的蓝牙ID，通过移动终端设备扫描二维码进行无线连接和数据传输，或通过搜索模块的蓝牙ID连接。</w:t>
            </w:r>
          </w:p>
          <w:p w14:paraId="174714CB">
            <w:pPr>
              <w:snapToGrid w:val="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3.</w:t>
            </w:r>
            <w:r>
              <w:rPr>
                <w:rFonts w:hint="eastAsia" w:ascii="宋体" w:hAnsi="宋体"/>
                <w:bCs/>
                <w:color w:val="000000" w:themeColor="text1"/>
                <w:sz w:val="24"/>
                <w:szCs w:val="24"/>
                <w14:textFill>
                  <w14:solidFill>
                    <w14:schemeClr w14:val="tx1"/>
                  </w14:solidFill>
                </w14:textFill>
              </w:rPr>
              <w:t xml:space="preserve"> </w:t>
            </w:r>
            <w:r>
              <w:rPr>
                <w:rFonts w:hint="eastAsia" w:asciiTheme="minorEastAsia" w:hAnsiTheme="minorEastAsia" w:eastAsiaTheme="minorEastAsia"/>
                <w:b/>
                <w:bCs/>
                <w:color w:val="000000" w:themeColor="text1"/>
                <w:sz w:val="24"/>
                <w:szCs w:val="24"/>
                <w14:textFill>
                  <w14:solidFill>
                    <w14:schemeClr w14:val="tx1"/>
                  </w14:solidFill>
                </w14:textFill>
              </w:rPr>
              <w:t>天津市第八十九中学、天津市红桥区铃铛阁外国语中学、天津市第三中学（东校区）</w:t>
            </w:r>
            <w:r>
              <w:rPr>
                <w:rFonts w:hint="eastAsia"/>
                <w:color w:val="000000" w:themeColor="text1"/>
                <w:sz w:val="24"/>
                <w14:textFill>
                  <w14:solidFill>
                    <w14:schemeClr w14:val="tx1"/>
                  </w14:solidFill>
                </w14:textFill>
              </w:rPr>
              <w:t>生物实验室</w:t>
            </w:r>
            <w:r>
              <w:rPr>
                <w:rFonts w:hint="eastAsia"/>
                <w:color w:val="000000" w:themeColor="text1"/>
                <w:sz w:val="24"/>
                <w:szCs w:val="24"/>
                <w14:textFill>
                  <w14:solidFill>
                    <w14:schemeClr w14:val="tx1"/>
                  </w14:solidFill>
                </w14:textFill>
              </w:rPr>
              <w:t>序号第183项温度传感器：</w:t>
            </w:r>
          </w:p>
          <w:p w14:paraId="311693BD">
            <w:pPr>
              <w:snapToGrid w:val="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连接插口具有方向性和自锁功能，可以防止传感器脱落保证数据传输稳定；支持有线通讯、无线通讯和屏幕数据显示三种工作方式，支持热插拔。支持Windows、Android、iOS、麒麟、统信、鸿蒙操作系统。</w:t>
            </w:r>
          </w:p>
          <w:p w14:paraId="10858C8D">
            <w:pPr>
              <w:snapToGrid w:val="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4.</w:t>
            </w:r>
            <w:r>
              <w:rPr>
                <w:rFonts w:hint="eastAsia" w:ascii="宋体" w:hAnsi="宋体"/>
                <w:bCs/>
                <w:color w:val="000000" w:themeColor="text1"/>
                <w:sz w:val="24"/>
                <w:szCs w:val="24"/>
                <w14:textFill>
                  <w14:solidFill>
                    <w14:schemeClr w14:val="tx1"/>
                  </w14:solidFill>
                </w14:textFill>
              </w:rPr>
              <w:t xml:space="preserve"> </w:t>
            </w:r>
            <w:r>
              <w:rPr>
                <w:rFonts w:hint="eastAsia" w:asciiTheme="minorEastAsia" w:hAnsiTheme="minorEastAsia" w:eastAsiaTheme="minorEastAsia"/>
                <w:b/>
                <w:bCs/>
                <w:color w:val="000000" w:themeColor="text1"/>
                <w:sz w:val="24"/>
                <w:szCs w:val="24"/>
                <w14:textFill>
                  <w14:solidFill>
                    <w14:schemeClr w14:val="tx1"/>
                  </w14:solidFill>
                </w14:textFill>
              </w:rPr>
              <w:t>天津市第八十九中学、天津市红桥区铃铛阁外国语中学、天津市第三中学（东校区）</w:t>
            </w:r>
            <w:r>
              <w:rPr>
                <w:rFonts w:hint="eastAsia"/>
                <w:color w:val="000000" w:themeColor="text1"/>
                <w:sz w:val="24"/>
                <w14:textFill>
                  <w14:solidFill>
                    <w14:schemeClr w14:val="tx1"/>
                  </w14:solidFill>
                </w14:textFill>
              </w:rPr>
              <w:t>生物实验室</w:t>
            </w:r>
            <w:r>
              <w:rPr>
                <w:rFonts w:hint="eastAsia"/>
                <w:color w:val="000000" w:themeColor="text1"/>
                <w:sz w:val="24"/>
                <w:szCs w:val="24"/>
                <w14:textFill>
                  <w14:solidFill>
                    <w14:schemeClr w14:val="tx1"/>
                  </w14:solidFill>
                </w14:textFill>
              </w:rPr>
              <w:t>序号第184项pH传感器：</w:t>
            </w:r>
          </w:p>
          <w:p w14:paraId="10C4082F">
            <w:pPr>
              <w:snapToGrid w:val="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由传感器数据处理电路和电极构成，通过BNC连接器方式连接，无需预热，连接数据采集器或传感器数据显示模块可直接进行数据测量；支持通过软件校准数据；配套校准试剂，3种不同PH的粉末（PH为4.00、6.86、9.18），校准周期1个月，用标准试剂配合校准软件使用</w:t>
            </w:r>
          </w:p>
          <w:p w14:paraId="01F74BD0">
            <w:pPr>
              <w:snapToGrid w:val="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5.</w:t>
            </w:r>
            <w:r>
              <w:rPr>
                <w:rFonts w:hint="eastAsia" w:ascii="宋体" w:hAnsi="宋体"/>
                <w:bCs/>
                <w:color w:val="000000" w:themeColor="text1"/>
                <w:sz w:val="24"/>
                <w:szCs w:val="24"/>
                <w14:textFill>
                  <w14:solidFill>
                    <w14:schemeClr w14:val="tx1"/>
                  </w14:solidFill>
                </w14:textFill>
              </w:rPr>
              <w:t xml:space="preserve"> </w:t>
            </w:r>
            <w:r>
              <w:rPr>
                <w:rFonts w:hint="eastAsia" w:asciiTheme="minorEastAsia" w:hAnsiTheme="minorEastAsia" w:eastAsiaTheme="minorEastAsia"/>
                <w:b/>
                <w:bCs/>
                <w:color w:val="000000" w:themeColor="text1"/>
                <w:sz w:val="24"/>
                <w:szCs w:val="24"/>
                <w14:textFill>
                  <w14:solidFill>
                    <w14:schemeClr w14:val="tx1"/>
                  </w14:solidFill>
                </w14:textFill>
              </w:rPr>
              <w:t>天津市第八十九中学、天津市红桥区铃铛阁外国语中学、天津市第三中学（东校区）</w:t>
            </w:r>
            <w:r>
              <w:rPr>
                <w:rFonts w:hint="eastAsia"/>
                <w:color w:val="000000" w:themeColor="text1"/>
                <w:sz w:val="24"/>
                <w14:textFill>
                  <w14:solidFill>
                    <w14:schemeClr w14:val="tx1"/>
                  </w14:solidFill>
                </w14:textFill>
              </w:rPr>
              <w:t>生物实验室</w:t>
            </w:r>
            <w:r>
              <w:rPr>
                <w:rFonts w:hint="eastAsia"/>
                <w:color w:val="000000" w:themeColor="text1"/>
                <w:sz w:val="24"/>
                <w:szCs w:val="24"/>
                <w14:textFill>
                  <w14:solidFill>
                    <w14:schemeClr w14:val="tx1"/>
                  </w14:solidFill>
                </w14:textFill>
              </w:rPr>
              <w:t>序号第185项氧气传感器：</w:t>
            </w:r>
          </w:p>
          <w:p w14:paraId="45A4AC3B">
            <w:pPr>
              <w:snapToGrid w:val="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自带硬件校准按键实现数据校准功能</w:t>
            </w:r>
          </w:p>
          <w:p w14:paraId="78CB1137">
            <w:pPr>
              <w:snapToGrid w:val="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6.</w:t>
            </w:r>
            <w:r>
              <w:rPr>
                <w:rFonts w:hint="eastAsia" w:ascii="宋体" w:hAnsi="宋体"/>
                <w:bCs/>
                <w:color w:val="000000" w:themeColor="text1"/>
                <w:sz w:val="24"/>
                <w:szCs w:val="24"/>
                <w14:textFill>
                  <w14:solidFill>
                    <w14:schemeClr w14:val="tx1"/>
                  </w14:solidFill>
                </w14:textFill>
              </w:rPr>
              <w:t xml:space="preserve"> </w:t>
            </w:r>
            <w:r>
              <w:rPr>
                <w:rFonts w:hint="eastAsia" w:asciiTheme="minorEastAsia" w:hAnsiTheme="minorEastAsia" w:eastAsiaTheme="minorEastAsia"/>
                <w:b/>
                <w:bCs/>
                <w:color w:val="000000" w:themeColor="text1"/>
                <w:sz w:val="24"/>
                <w:szCs w:val="24"/>
                <w14:textFill>
                  <w14:solidFill>
                    <w14:schemeClr w14:val="tx1"/>
                  </w14:solidFill>
                </w14:textFill>
              </w:rPr>
              <w:t>天津市第八十九中学、天津市红桥区铃铛阁外国语中学、天津市第三中学（东校区）</w:t>
            </w:r>
            <w:r>
              <w:rPr>
                <w:rFonts w:hint="eastAsia"/>
                <w:color w:val="000000" w:themeColor="text1"/>
                <w:sz w:val="24"/>
                <w14:textFill>
                  <w14:solidFill>
                    <w14:schemeClr w14:val="tx1"/>
                  </w14:solidFill>
                </w14:textFill>
              </w:rPr>
              <w:t>生物实验室</w:t>
            </w:r>
            <w:r>
              <w:rPr>
                <w:rFonts w:hint="eastAsia"/>
                <w:color w:val="000000" w:themeColor="text1"/>
                <w:sz w:val="24"/>
                <w:szCs w:val="24"/>
                <w14:textFill>
                  <w14:solidFill>
                    <w14:schemeClr w14:val="tx1"/>
                  </w14:solidFill>
                </w14:textFill>
              </w:rPr>
              <w:t>序号第186项二氧化碳传感器：</w:t>
            </w:r>
          </w:p>
          <w:p w14:paraId="19E05DF7">
            <w:pPr>
              <w:snapToGrid w:val="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设有进气管和出气管，采用泵动循环、红外辐射检测的工作方式；</w:t>
            </w:r>
          </w:p>
          <w:p w14:paraId="021B135F">
            <w:pPr>
              <w:snapToGrid w:val="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7.</w:t>
            </w:r>
            <w:r>
              <w:rPr>
                <w:rFonts w:hint="eastAsia" w:ascii="宋体" w:hAnsi="宋体"/>
                <w:bCs/>
                <w:color w:val="000000" w:themeColor="text1"/>
                <w:sz w:val="24"/>
                <w:szCs w:val="24"/>
                <w14:textFill>
                  <w14:solidFill>
                    <w14:schemeClr w14:val="tx1"/>
                  </w14:solidFill>
                </w14:textFill>
              </w:rPr>
              <w:t xml:space="preserve"> </w:t>
            </w:r>
            <w:r>
              <w:rPr>
                <w:rFonts w:hint="eastAsia" w:asciiTheme="minorEastAsia" w:hAnsiTheme="minorEastAsia" w:eastAsiaTheme="minorEastAsia"/>
                <w:b/>
                <w:bCs/>
                <w:color w:val="000000" w:themeColor="text1"/>
                <w:sz w:val="24"/>
                <w:szCs w:val="24"/>
                <w14:textFill>
                  <w14:solidFill>
                    <w14:schemeClr w14:val="tx1"/>
                  </w14:solidFill>
                </w14:textFill>
              </w:rPr>
              <w:t>天津市第八十九中学、天津市红桥区铃铛阁外国语中学、天津市第三中学（东校区）</w:t>
            </w:r>
            <w:r>
              <w:rPr>
                <w:rFonts w:hint="eastAsia"/>
                <w:color w:val="000000" w:themeColor="text1"/>
                <w:sz w:val="24"/>
                <w14:textFill>
                  <w14:solidFill>
                    <w14:schemeClr w14:val="tx1"/>
                  </w14:solidFill>
                </w14:textFill>
              </w:rPr>
              <w:t>生物实验室</w:t>
            </w:r>
            <w:r>
              <w:rPr>
                <w:rFonts w:hint="eastAsia"/>
                <w:color w:val="000000" w:themeColor="text1"/>
                <w:sz w:val="24"/>
                <w:szCs w:val="24"/>
                <w14:textFill>
                  <w14:solidFill>
                    <w14:schemeClr w14:val="tx1"/>
                  </w14:solidFill>
                </w14:textFill>
              </w:rPr>
              <w:t>序号第188项流速温度仪：</w:t>
            </w:r>
          </w:p>
          <w:p w14:paraId="35E66A2E">
            <w:pPr>
              <w:snapToGrid w:val="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手持式数字显示控制器，显示水流速和水温的数据，具备一键开关机、实时流速和平均流速一键切换，一键清除及大容量数据存储、导出功能，可通过软件查看存储数据的变化曲线。</w:t>
            </w:r>
          </w:p>
          <w:p w14:paraId="5315587D">
            <w:pPr>
              <w:snapToGrid w:val="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8.</w:t>
            </w:r>
            <w:r>
              <w:rPr>
                <w:rFonts w:hint="eastAsia" w:ascii="宋体" w:hAnsi="宋体"/>
                <w:bCs/>
                <w:color w:val="000000" w:themeColor="text1"/>
                <w:sz w:val="24"/>
                <w:szCs w:val="24"/>
                <w14:textFill>
                  <w14:solidFill>
                    <w14:schemeClr w14:val="tx1"/>
                  </w14:solidFill>
                </w14:textFill>
              </w:rPr>
              <w:t xml:space="preserve"> </w:t>
            </w:r>
            <w:r>
              <w:rPr>
                <w:rFonts w:hint="eastAsia" w:asciiTheme="minorEastAsia" w:hAnsiTheme="minorEastAsia" w:eastAsiaTheme="minorEastAsia"/>
                <w:b/>
                <w:bCs/>
                <w:color w:val="000000" w:themeColor="text1"/>
                <w:sz w:val="24"/>
                <w:szCs w:val="24"/>
                <w14:textFill>
                  <w14:solidFill>
                    <w14:schemeClr w14:val="tx1"/>
                  </w14:solidFill>
                </w14:textFill>
              </w:rPr>
              <w:t>天津市第八十九中学、天津市红桥区铃铛阁外国语中学、天津市第三中学（东校区）</w:t>
            </w:r>
            <w:r>
              <w:rPr>
                <w:rFonts w:hint="eastAsia"/>
                <w:color w:val="000000" w:themeColor="text1"/>
                <w:sz w:val="24"/>
                <w14:textFill>
                  <w14:solidFill>
                    <w14:schemeClr w14:val="tx1"/>
                  </w14:solidFill>
                </w14:textFill>
              </w:rPr>
              <w:t>生物实验室</w:t>
            </w:r>
            <w:r>
              <w:rPr>
                <w:rFonts w:hint="eastAsia"/>
                <w:color w:val="000000" w:themeColor="text1"/>
                <w:sz w:val="24"/>
                <w:szCs w:val="24"/>
                <w14:textFill>
                  <w14:solidFill>
                    <w14:schemeClr w14:val="tx1"/>
                  </w14:solidFill>
                </w14:textFill>
              </w:rPr>
              <w:t>序号第192项氧气传感器B</w:t>
            </w:r>
          </w:p>
          <w:p w14:paraId="7D3E8E3C">
            <w:pPr>
              <w:snapToGrid w:val="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接口具有方向性和自锁功能，支持热插拔；</w:t>
            </w:r>
          </w:p>
          <w:p w14:paraId="270ABDFB">
            <w:pPr>
              <w:snapToGrid w:val="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9.</w:t>
            </w:r>
            <w:r>
              <w:rPr>
                <w:rFonts w:hint="eastAsia"/>
                <w:b/>
                <w:bCs/>
                <w:color w:val="000000" w:themeColor="text1"/>
                <w:sz w:val="22"/>
                <w:szCs w:val="22"/>
                <w14:textFill>
                  <w14:solidFill>
                    <w14:schemeClr w14:val="tx1"/>
                  </w14:solidFill>
                </w14:textFill>
              </w:rPr>
              <w:t>天津市红桥区新华中学和苑学校</w:t>
            </w:r>
            <w:r>
              <w:rPr>
                <w:color w:val="000000" w:themeColor="text1"/>
                <w:sz w:val="24"/>
                <w:szCs w:val="24"/>
                <w14:textFill>
                  <w14:solidFill>
                    <w14:schemeClr w14:val="tx1"/>
                  </w14:solidFill>
                </w14:textFill>
              </w:rPr>
              <w:t>生物实验室</w:t>
            </w:r>
            <w:r>
              <w:rPr>
                <w:rFonts w:hint="eastAsia"/>
                <w:color w:val="000000" w:themeColor="text1"/>
                <w:sz w:val="24"/>
                <w:szCs w:val="24"/>
                <w14:textFill>
                  <w14:solidFill>
                    <w14:schemeClr w14:val="tx1"/>
                  </w14:solidFill>
                </w14:textFill>
              </w:rPr>
              <w:t>序号第131项多量程电导率传感器：</w:t>
            </w:r>
          </w:p>
          <w:p w14:paraId="2FB71ACE">
            <w:pPr>
              <w:snapToGrid w:val="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具有方向性和自锁功能，可以防止传感器脱落保证数据传输稳定，支持热插拔连接。</w:t>
            </w:r>
          </w:p>
          <w:p w14:paraId="0947A2FC">
            <w:pPr>
              <w:snapToGrid w:val="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 xml:space="preserve">10. </w:t>
            </w:r>
            <w:r>
              <w:rPr>
                <w:rFonts w:hint="eastAsia"/>
                <w:b/>
                <w:bCs/>
                <w:color w:val="000000" w:themeColor="text1"/>
                <w:sz w:val="22"/>
                <w:szCs w:val="22"/>
                <w14:textFill>
                  <w14:solidFill>
                    <w14:schemeClr w14:val="tx1"/>
                  </w14:solidFill>
                </w14:textFill>
              </w:rPr>
              <w:t>天津市红桥区新华中学和苑学校</w:t>
            </w:r>
            <w:r>
              <w:rPr>
                <w:color w:val="000000" w:themeColor="text1"/>
                <w:sz w:val="24"/>
                <w:szCs w:val="24"/>
                <w14:textFill>
                  <w14:solidFill>
                    <w14:schemeClr w14:val="tx1"/>
                  </w14:solidFill>
                </w14:textFill>
              </w:rPr>
              <w:t>生物实验室</w:t>
            </w:r>
            <w:r>
              <w:rPr>
                <w:rFonts w:hint="eastAsia"/>
                <w:color w:val="000000" w:themeColor="text1"/>
                <w:sz w:val="24"/>
                <w:szCs w:val="24"/>
                <w14:textFill>
                  <w14:solidFill>
                    <w14:schemeClr w14:val="tx1"/>
                  </w14:solidFill>
                </w14:textFill>
              </w:rPr>
              <w:t>序号第132项色度传感器</w:t>
            </w:r>
          </w:p>
          <w:p w14:paraId="4DA16F95">
            <w:pPr>
              <w:snapToGrid w:val="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设有4个比色皿放置槽，可同时放入4个比色皿，内置传动装置，可自动切换4个样品，通过软件选择任意一个需要测量的样品，进行吸光数据测量的智能分光光度计可输出不少于8个波段（波长范围405nm-690nm）的测量数据。8个波段分别为405nm-425nm、435nm-455nm、470nm-490nm、505nm-525nm、545nm-565nm、580nm-600nm、620nm-640nm、670nm-690nm。测量透射率范围0~100%；分度不大于0.1%。</w:t>
            </w:r>
          </w:p>
          <w:p w14:paraId="31A708E0">
            <w:pPr>
              <w:snapToGrid w:val="0"/>
              <w:rPr>
                <w:color w:val="000000" w:themeColor="text1"/>
                <w:sz w:val="24"/>
                <w:szCs w:val="24"/>
                <w14:textFill>
                  <w14:solidFill>
                    <w14:schemeClr w14:val="tx1"/>
                  </w14:solidFill>
                </w14:textFill>
              </w:rPr>
            </w:pPr>
          </w:p>
          <w:p w14:paraId="14DF00C9">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660526FA">
            <w:pPr>
              <w:pStyle w:val="13"/>
              <w:rPr>
                <w:color w:val="FF0000"/>
                <w:sz w:val="24"/>
                <w:szCs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shd w:val="clear" w:color="auto" w:fill="auto"/>
            <w:vAlign w:val="center"/>
          </w:tcPr>
          <w:p w14:paraId="75146E8C">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10</w:t>
            </w:r>
          </w:p>
        </w:tc>
      </w:tr>
      <w:tr w14:paraId="739A3C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D9E749D">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c>
          <w:tcPr>
            <w:tcW w:w="1655" w:type="dxa"/>
            <w:shd w:val="clear" w:color="auto" w:fill="auto"/>
            <w:vAlign w:val="center"/>
          </w:tcPr>
          <w:p w14:paraId="240EABBF">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非“★”技术要求（不含上述产品参数承诺评价中的参数要求）响应性评价</w:t>
            </w:r>
          </w:p>
        </w:tc>
        <w:tc>
          <w:tcPr>
            <w:tcW w:w="7087" w:type="dxa"/>
            <w:shd w:val="clear" w:color="auto" w:fill="auto"/>
            <w:vAlign w:val="center"/>
          </w:tcPr>
          <w:p w14:paraId="677FCE9A">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完全满足无偏离的得5分；</w:t>
            </w:r>
          </w:p>
          <w:p w14:paraId="242D7B63">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非“★”</w:t>
            </w:r>
            <w:r>
              <w:rPr>
                <w:bCs/>
                <w:color w:val="000000" w:themeColor="text1"/>
                <w:sz w:val="24"/>
                <w14:textFill>
                  <w14:solidFill>
                    <w14:schemeClr w14:val="tx1"/>
                  </w14:solidFill>
                </w14:textFill>
              </w:rPr>
              <w:t>技术要求</w:t>
            </w:r>
            <w:r>
              <w:rPr>
                <w:rFonts w:hint="eastAsia"/>
                <w:color w:val="000000" w:themeColor="text1"/>
                <w:kern w:val="0"/>
                <w:sz w:val="24"/>
                <w:szCs w:val="24"/>
                <w14:textFill>
                  <w14:solidFill>
                    <w14:schemeClr w14:val="tx1"/>
                  </w14:solidFill>
                </w14:textFill>
              </w:rPr>
              <w:t>劣于招标文件要求或未做应答的不足5条的，每出现1条以上情形减1分</w:t>
            </w:r>
          </w:p>
          <w:p w14:paraId="3EC0E525">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非“★”</w:t>
            </w:r>
            <w:r>
              <w:rPr>
                <w:bCs/>
                <w:color w:val="000000" w:themeColor="text1"/>
                <w:sz w:val="24"/>
                <w14:textFill>
                  <w14:solidFill>
                    <w14:schemeClr w14:val="tx1"/>
                  </w14:solidFill>
                </w14:textFill>
              </w:rPr>
              <w:t>技术要求</w:t>
            </w:r>
            <w:r>
              <w:rPr>
                <w:rFonts w:hint="eastAsia"/>
                <w:color w:val="000000" w:themeColor="text1"/>
                <w:kern w:val="0"/>
                <w:sz w:val="24"/>
                <w:szCs w:val="24"/>
                <w14:textFill>
                  <w14:solidFill>
                    <w14:schemeClr w14:val="tx1"/>
                  </w14:solidFill>
                </w14:textFill>
              </w:rPr>
              <w:t>劣于招标文件要求或未做应答≥5条的，本项得0分</w:t>
            </w:r>
          </w:p>
        </w:tc>
        <w:tc>
          <w:tcPr>
            <w:tcW w:w="1010" w:type="dxa"/>
            <w:shd w:val="clear" w:color="auto" w:fill="auto"/>
            <w:vAlign w:val="center"/>
          </w:tcPr>
          <w:p w14:paraId="5123EAD6">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5</w:t>
            </w:r>
          </w:p>
        </w:tc>
      </w:tr>
      <w:tr w14:paraId="75C260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178B828E">
            <w:pPr>
              <w:snapToGrid w:val="0"/>
              <w:jc w:val="center"/>
              <w:rPr>
                <w:bCs/>
                <w:color w:val="000000" w:themeColor="text1"/>
                <w:sz w:val="24"/>
                <w14:textFill>
                  <w14:solidFill>
                    <w14:schemeClr w14:val="tx1"/>
                  </w14:solidFill>
                </w14:textFill>
              </w:rPr>
            </w:pPr>
            <w:r>
              <w:rPr>
                <w:color w:val="000000" w:themeColor="text1"/>
                <w:kern w:val="0"/>
                <w:sz w:val="24"/>
                <w:szCs w:val="24"/>
                <w14:textFill>
                  <w14:solidFill>
                    <w14:schemeClr w14:val="tx1"/>
                  </w14:solidFill>
                </w14:textFill>
              </w:rPr>
              <w:t>第</w:t>
            </w:r>
            <w:r>
              <w:rPr>
                <w:rFonts w:hint="eastAsia"/>
                <w:color w:val="000000" w:themeColor="text1"/>
                <w:kern w:val="0"/>
                <w:sz w:val="24"/>
                <w:szCs w:val="24"/>
                <w14:textFill>
                  <w14:solidFill>
                    <w14:schemeClr w14:val="tx1"/>
                  </w14:solidFill>
                </w14:textFill>
              </w:rPr>
              <w:t>三</w:t>
            </w:r>
            <w:r>
              <w:rPr>
                <w:color w:val="000000" w:themeColor="text1"/>
                <w:kern w:val="0"/>
                <w:sz w:val="24"/>
                <w:szCs w:val="24"/>
                <w14:textFill>
                  <w14:solidFill>
                    <w14:schemeClr w14:val="tx1"/>
                  </w14:solidFill>
                </w14:textFill>
              </w:rPr>
              <w:t xml:space="preserve">部分 </w:t>
            </w:r>
            <w:r>
              <w:rPr>
                <w:rFonts w:hint="eastAsia"/>
                <w:color w:val="000000" w:themeColor="text1"/>
                <w:kern w:val="0"/>
                <w:sz w:val="24"/>
                <w:szCs w:val="24"/>
                <w14:textFill>
                  <w14:solidFill>
                    <w14:schemeClr w14:val="tx1"/>
                  </w14:solidFill>
                </w14:textFill>
              </w:rPr>
              <w:t>主观分</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44</w:t>
            </w:r>
            <w:r>
              <w:rPr>
                <w:color w:val="000000" w:themeColor="text1"/>
                <w:kern w:val="0"/>
                <w:sz w:val="24"/>
                <w:szCs w:val="24"/>
                <w14:textFill>
                  <w14:solidFill>
                    <w14:schemeClr w14:val="tx1"/>
                  </w14:solidFill>
                </w14:textFill>
              </w:rPr>
              <w:t>分）</w:t>
            </w:r>
          </w:p>
        </w:tc>
        <w:tc>
          <w:tcPr>
            <w:tcW w:w="1010" w:type="dxa"/>
            <w:shd w:val="clear" w:color="auto" w:fill="auto"/>
            <w:vAlign w:val="center"/>
          </w:tcPr>
          <w:p w14:paraId="3FEB808A">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分值</w:t>
            </w:r>
          </w:p>
        </w:tc>
      </w:tr>
      <w:tr w14:paraId="2802CB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18AB201">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1</w:t>
            </w:r>
          </w:p>
        </w:tc>
        <w:tc>
          <w:tcPr>
            <w:tcW w:w="1655" w:type="dxa"/>
            <w:shd w:val="clear" w:color="auto" w:fill="auto"/>
            <w:vAlign w:val="center"/>
          </w:tcPr>
          <w:p w14:paraId="26E2563E">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产品整体性能评价</w:t>
            </w:r>
          </w:p>
        </w:tc>
        <w:tc>
          <w:tcPr>
            <w:tcW w:w="7087" w:type="dxa"/>
            <w:shd w:val="clear" w:color="auto" w:fill="auto"/>
            <w:vAlign w:val="center"/>
          </w:tcPr>
          <w:p w14:paraId="70FCEFB4">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至少包含产品整体设计理念、性能描述、安全耐用性描述等</w:t>
            </w:r>
          </w:p>
          <w:p w14:paraId="073BE01A">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招标文件要求，无瑕疵：</w:t>
            </w:r>
            <w:r>
              <w:rPr>
                <w:rFonts w:hint="eastAsia"/>
                <w:color w:val="000000" w:themeColor="text1"/>
                <w:kern w:val="0"/>
                <w:sz w:val="24"/>
                <w:szCs w:val="24"/>
                <w14:textFill>
                  <w14:solidFill>
                    <w14:schemeClr w14:val="tx1"/>
                  </w14:solidFill>
                </w14:textFill>
              </w:rPr>
              <w:t>9</w:t>
            </w:r>
            <w:r>
              <w:rPr>
                <w:color w:val="000000" w:themeColor="text1"/>
                <w:kern w:val="0"/>
                <w:sz w:val="24"/>
                <w:szCs w:val="24"/>
                <w14:textFill>
                  <w14:solidFill>
                    <w14:schemeClr w14:val="tx1"/>
                  </w14:solidFill>
                </w14:textFill>
              </w:rPr>
              <w:t>分；</w:t>
            </w:r>
          </w:p>
          <w:p w14:paraId="79B885B4">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04F6E615">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3</w:t>
            </w:r>
            <w:r>
              <w:rPr>
                <w:color w:val="000000" w:themeColor="text1"/>
                <w:kern w:val="0"/>
                <w:sz w:val="24"/>
                <w:szCs w:val="24"/>
                <w14:textFill>
                  <w14:solidFill>
                    <w14:schemeClr w14:val="tx1"/>
                  </w14:solidFill>
                </w14:textFill>
              </w:rPr>
              <w:t>分；</w:t>
            </w:r>
          </w:p>
          <w:p w14:paraId="59FB5D74">
            <w:pPr>
              <w:widowControl/>
              <w:adjustRightInd w:val="0"/>
              <w:snapToGrid w:val="0"/>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未提供方案或不满足招标文件要求或内容存在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7A454847">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02EEF46F">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9</w:t>
            </w:r>
          </w:p>
        </w:tc>
      </w:tr>
      <w:tr w14:paraId="7F012B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65A6CB2E">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2</w:t>
            </w:r>
          </w:p>
        </w:tc>
        <w:tc>
          <w:tcPr>
            <w:tcW w:w="1655" w:type="dxa"/>
            <w:shd w:val="clear" w:color="auto" w:fill="auto"/>
            <w:vAlign w:val="center"/>
          </w:tcPr>
          <w:p w14:paraId="39EC8099">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产品关键零部件评价</w:t>
            </w:r>
          </w:p>
        </w:tc>
        <w:tc>
          <w:tcPr>
            <w:tcW w:w="7087" w:type="dxa"/>
            <w:shd w:val="clear" w:color="auto" w:fill="auto"/>
            <w:vAlign w:val="center"/>
          </w:tcPr>
          <w:p w14:paraId="71ED1321">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至少包含产品关键零部件设计理念、性能描述、安全耐用性描述等</w:t>
            </w:r>
          </w:p>
          <w:p w14:paraId="1671B351">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招标文件要求，无瑕疵：</w:t>
            </w:r>
            <w:r>
              <w:rPr>
                <w:rFonts w:hint="eastAsia"/>
                <w:color w:val="000000" w:themeColor="text1"/>
                <w:kern w:val="0"/>
                <w:sz w:val="24"/>
                <w:szCs w:val="24"/>
                <w14:textFill>
                  <w14:solidFill>
                    <w14:schemeClr w14:val="tx1"/>
                  </w14:solidFill>
                </w14:textFill>
              </w:rPr>
              <w:t>9</w:t>
            </w:r>
            <w:r>
              <w:rPr>
                <w:color w:val="000000" w:themeColor="text1"/>
                <w:kern w:val="0"/>
                <w:sz w:val="24"/>
                <w:szCs w:val="24"/>
                <w14:textFill>
                  <w14:solidFill>
                    <w14:schemeClr w14:val="tx1"/>
                  </w14:solidFill>
                </w14:textFill>
              </w:rPr>
              <w:t>分；</w:t>
            </w:r>
          </w:p>
          <w:p w14:paraId="7308E3B0">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446604DA">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3</w:t>
            </w:r>
            <w:r>
              <w:rPr>
                <w:color w:val="000000" w:themeColor="text1"/>
                <w:kern w:val="0"/>
                <w:sz w:val="24"/>
                <w:szCs w:val="24"/>
                <w14:textFill>
                  <w14:solidFill>
                    <w14:schemeClr w14:val="tx1"/>
                  </w14:solidFill>
                </w14:textFill>
              </w:rPr>
              <w:t>分；</w:t>
            </w:r>
          </w:p>
          <w:p w14:paraId="749EDACE">
            <w:pPr>
              <w:widowControl/>
              <w:adjustRightInd w:val="0"/>
              <w:snapToGrid w:val="0"/>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未提供方案或不满足招标文件要求或内容存在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27BBDBFC">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3513F5B7">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9</w:t>
            </w:r>
          </w:p>
        </w:tc>
      </w:tr>
      <w:tr w14:paraId="1555F1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4FAD1286">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3</w:t>
            </w:r>
          </w:p>
        </w:tc>
        <w:tc>
          <w:tcPr>
            <w:tcW w:w="1655" w:type="dxa"/>
            <w:shd w:val="clear" w:color="auto" w:fill="auto"/>
            <w:vAlign w:val="center"/>
          </w:tcPr>
          <w:p w14:paraId="23FA5CC6">
            <w:pPr>
              <w:widowControl/>
              <w:snapToGrid w:val="0"/>
              <w:jc w:val="center"/>
              <w:rPr>
                <w:color w:val="000000" w:themeColor="text1"/>
                <w:kern w:val="0"/>
                <w:sz w:val="24"/>
                <w:szCs w:val="24"/>
                <w14:textFill>
                  <w14:solidFill>
                    <w14:schemeClr w14:val="tx1"/>
                  </w14:solidFill>
                </w14:textFill>
              </w:rPr>
            </w:pPr>
            <w:r>
              <w:rPr>
                <w:rFonts w:hint="eastAsia"/>
                <w:color w:val="000000" w:themeColor="text1"/>
                <w:sz w:val="24"/>
                <w14:textFill>
                  <w14:solidFill>
                    <w14:schemeClr w14:val="tx1"/>
                  </w14:solidFill>
                </w14:textFill>
              </w:rPr>
              <w:t>安装实施方案评价</w:t>
            </w:r>
          </w:p>
        </w:tc>
        <w:tc>
          <w:tcPr>
            <w:tcW w:w="7087" w:type="dxa"/>
            <w:shd w:val="clear" w:color="auto" w:fill="auto"/>
            <w:vAlign w:val="center"/>
          </w:tcPr>
          <w:p w14:paraId="16C9BDAB">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至少包含人员安排、进度计划、安装方法、施工安全保障措施等</w:t>
            </w:r>
          </w:p>
          <w:p w14:paraId="38485B55">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招标文件要求，无瑕疵：</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4EEE9C7A">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4</w:t>
            </w:r>
            <w:r>
              <w:rPr>
                <w:color w:val="000000" w:themeColor="text1"/>
                <w:kern w:val="0"/>
                <w:sz w:val="24"/>
                <w:szCs w:val="24"/>
                <w14:textFill>
                  <w14:solidFill>
                    <w14:schemeClr w14:val="tx1"/>
                  </w14:solidFill>
                </w14:textFill>
              </w:rPr>
              <w:t>分；</w:t>
            </w:r>
          </w:p>
          <w:p w14:paraId="2064B403">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w:t>
            </w:r>
          </w:p>
          <w:p w14:paraId="4728F34B">
            <w:pPr>
              <w:widowControl/>
              <w:adjustRightInd w:val="0"/>
              <w:snapToGrid w:val="0"/>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未提供方案或不满足招标文件要求或内容存在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40312EFC">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6ACAFBB3">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4C96AD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422D2101">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4</w:t>
            </w:r>
          </w:p>
        </w:tc>
        <w:tc>
          <w:tcPr>
            <w:tcW w:w="1655" w:type="dxa"/>
            <w:shd w:val="clear" w:color="auto" w:fill="auto"/>
            <w:vAlign w:val="center"/>
          </w:tcPr>
          <w:p w14:paraId="60C0B3E3">
            <w:pPr>
              <w:widowControl/>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售后服务方案评价</w:t>
            </w:r>
          </w:p>
        </w:tc>
        <w:tc>
          <w:tcPr>
            <w:tcW w:w="7087" w:type="dxa"/>
            <w:shd w:val="clear" w:color="auto" w:fill="auto"/>
            <w:vAlign w:val="center"/>
          </w:tcPr>
          <w:p w14:paraId="5E704605">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至少包含制造商服务承诺、投标人服务承诺、免费保修期时间、服务响应时间、培训方案等</w:t>
            </w:r>
          </w:p>
          <w:p w14:paraId="5F04B3E2">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招标文件要求，无瑕疵：</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62AB6984">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4</w:t>
            </w:r>
            <w:r>
              <w:rPr>
                <w:color w:val="000000" w:themeColor="text1"/>
                <w:kern w:val="0"/>
                <w:sz w:val="24"/>
                <w:szCs w:val="24"/>
                <w14:textFill>
                  <w14:solidFill>
                    <w14:schemeClr w14:val="tx1"/>
                  </w14:solidFill>
                </w14:textFill>
              </w:rPr>
              <w:t>分；</w:t>
            </w:r>
          </w:p>
          <w:p w14:paraId="09E3C317">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w:t>
            </w:r>
          </w:p>
          <w:p w14:paraId="52A899E4">
            <w:pPr>
              <w:widowControl/>
              <w:adjustRightInd w:val="0"/>
              <w:snapToGrid w:val="0"/>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未提供方案或不满足招标文件要求或内容存在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7AD800B3">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6BAEA7B0">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4403F4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7" w:hRule="atLeast"/>
          <w:jc w:val="center"/>
        </w:trPr>
        <w:tc>
          <w:tcPr>
            <w:tcW w:w="508" w:type="dxa"/>
            <w:shd w:val="clear" w:color="auto" w:fill="auto"/>
            <w:vAlign w:val="center"/>
          </w:tcPr>
          <w:p w14:paraId="581E81CA">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5</w:t>
            </w:r>
          </w:p>
        </w:tc>
        <w:tc>
          <w:tcPr>
            <w:tcW w:w="1655" w:type="dxa"/>
            <w:shd w:val="clear" w:color="auto" w:fill="auto"/>
            <w:vAlign w:val="center"/>
          </w:tcPr>
          <w:p w14:paraId="27568521">
            <w:pPr>
              <w:widowControl/>
              <w:adjustRightInd w:val="0"/>
              <w:snapToGrid w:val="0"/>
              <w:jc w:val="center"/>
              <w:rPr>
                <w:rFonts w:cs="仿宋" w:asciiTheme="minorEastAsia" w:hAnsiTheme="minorEastAsia" w:eastAsiaTheme="minorEastAsia"/>
                <w:color w:val="000000" w:themeColor="text1"/>
                <w:kern w:val="0"/>
                <w:sz w:val="24"/>
                <w14:textFill>
                  <w14:solidFill>
                    <w14:schemeClr w14:val="tx1"/>
                  </w14:solidFill>
                </w14:textFill>
              </w:rPr>
            </w:pPr>
            <w:r>
              <w:rPr>
                <w:rFonts w:hint="eastAsia" w:cs="仿宋" w:asciiTheme="minorEastAsia" w:hAnsiTheme="minorEastAsia" w:eastAsiaTheme="minorEastAsia"/>
                <w:color w:val="000000" w:themeColor="text1"/>
                <w:kern w:val="0"/>
                <w:sz w:val="24"/>
                <w14:textFill>
                  <w14:solidFill>
                    <w14:schemeClr w14:val="tx1"/>
                  </w14:solidFill>
                </w14:textFill>
              </w:rPr>
              <w:t>样品评价</w:t>
            </w:r>
          </w:p>
        </w:tc>
        <w:tc>
          <w:tcPr>
            <w:tcW w:w="7087" w:type="dxa"/>
            <w:shd w:val="clear" w:color="auto" w:fill="auto"/>
            <w:vAlign w:val="center"/>
          </w:tcPr>
          <w:p w14:paraId="26CF5AD3">
            <w:pPr>
              <w:pStyle w:val="34"/>
              <w:spacing w:line="360" w:lineRule="auto"/>
              <w:jc w:val="both"/>
              <w:rPr>
                <w:rFonts w:ascii="宋体" w:hAnsi="宋体" w:eastAsia="宋体" w:cs="Times New Roman"/>
                <w:color w:val="000000" w:themeColor="text1"/>
                <w14:textFill>
                  <w14:solidFill>
                    <w14:schemeClr w14:val="tx1"/>
                  </w14:solidFill>
                </w14:textFill>
              </w:rPr>
            </w:pPr>
            <w:r>
              <w:rPr>
                <w:rFonts w:hint="eastAsia" w:ascii="宋体" w:hAnsi="宋体" w:eastAsia="宋体" w:cs="Times New Roman"/>
                <w:color w:val="000000" w:themeColor="text1"/>
                <w14:textFill>
                  <w14:solidFill>
                    <w14:schemeClr w14:val="tx1"/>
                  </w14:solidFill>
                </w14:textFill>
              </w:rPr>
              <w:t xml:space="preserve">（1）天津市第八十九中学、天津市红桥区铃铛阁外国语中学、天津市第三中学（东校区）、天津市红桥区新华中学和苑学校生物创新实验室第 </w:t>
            </w:r>
            <w:r>
              <w:rPr>
                <w:rFonts w:ascii="宋体" w:hAnsi="宋体" w:eastAsia="宋体" w:cs="Times New Roman"/>
                <w:color w:val="000000" w:themeColor="text1"/>
                <w14:textFill>
                  <w14:solidFill>
                    <w14:schemeClr w14:val="tx1"/>
                  </w14:solidFill>
                </w14:textFill>
              </w:rPr>
              <w:t>9</w:t>
            </w:r>
            <w:r>
              <w:rPr>
                <w:rFonts w:hint="eastAsia" w:ascii="宋体" w:hAnsi="宋体" w:eastAsia="宋体" w:cs="Times New Roman"/>
                <w:color w:val="000000" w:themeColor="text1"/>
                <w14:textFill>
                  <w14:solidFill>
                    <w14:schemeClr w14:val="tx1"/>
                  </w14:solidFill>
                </w14:textFill>
              </w:rPr>
              <w:t>项智能系统控制柜、第14项吊装控制系统评价</w:t>
            </w:r>
          </w:p>
          <w:p w14:paraId="096C5F52">
            <w:pPr>
              <w:widowControl/>
              <w:snapToGrid w:val="0"/>
              <w:rPr>
                <w:rFonts w:ascii="宋体" w:hAnsi="宋体"/>
                <w:color w:val="000000" w:themeColor="text1"/>
                <w:kern w:val="0"/>
                <w:sz w:val="24"/>
                <w:szCs w:val="24"/>
                <w14:textFill>
                  <w14:solidFill>
                    <w14:schemeClr w14:val="tx1"/>
                  </w14:solidFill>
                </w14:textFill>
              </w:rPr>
            </w:pPr>
            <w:r>
              <w:rPr>
                <w:rFonts w:hint="eastAsia" w:ascii="宋体" w:hAnsi="宋体"/>
                <w:color w:val="000000" w:themeColor="text1"/>
                <w:kern w:val="0"/>
                <w:sz w:val="24"/>
                <w:szCs w:val="24"/>
                <w14:textFill>
                  <w14:solidFill>
                    <w14:schemeClr w14:val="tx1"/>
                  </w14:solidFill>
                </w14:textFill>
              </w:rPr>
              <w:t>样品无瑕疵：</w:t>
            </w:r>
            <w:r>
              <w:rPr>
                <w:rFonts w:ascii="宋体" w:hAnsi="宋体"/>
                <w:color w:val="000000" w:themeColor="text1"/>
                <w:kern w:val="0"/>
                <w:sz w:val="24"/>
                <w:szCs w:val="24"/>
                <w14:textFill>
                  <w14:solidFill>
                    <w14:schemeClr w14:val="tx1"/>
                  </w14:solidFill>
                </w14:textFill>
              </w:rPr>
              <w:t>2</w:t>
            </w:r>
            <w:r>
              <w:rPr>
                <w:rFonts w:hint="eastAsia" w:ascii="宋体" w:hAnsi="宋体"/>
                <w:color w:val="000000" w:themeColor="text1"/>
                <w:kern w:val="0"/>
                <w:sz w:val="24"/>
                <w:szCs w:val="24"/>
                <w14:textFill>
                  <w14:solidFill>
                    <w14:schemeClr w14:val="tx1"/>
                  </w14:solidFill>
                </w14:textFill>
              </w:rPr>
              <w:t>分；</w:t>
            </w:r>
          </w:p>
          <w:p w14:paraId="64D7742D">
            <w:pPr>
              <w:widowControl/>
              <w:snapToGrid w:val="0"/>
              <w:rPr>
                <w:rFonts w:ascii="宋体" w:hAnsi="宋体"/>
                <w:color w:val="000000" w:themeColor="text1"/>
                <w:kern w:val="0"/>
                <w:sz w:val="24"/>
                <w:szCs w:val="24"/>
                <w14:textFill>
                  <w14:solidFill>
                    <w14:schemeClr w14:val="tx1"/>
                  </w14:solidFill>
                </w14:textFill>
              </w:rPr>
            </w:pPr>
            <w:r>
              <w:rPr>
                <w:rFonts w:hint="eastAsia" w:ascii="宋体" w:hAnsi="宋体"/>
                <w:color w:val="000000" w:themeColor="text1"/>
                <w:kern w:val="0"/>
                <w:sz w:val="24"/>
                <w:szCs w:val="24"/>
                <w14:textFill>
                  <w14:solidFill>
                    <w14:schemeClr w14:val="tx1"/>
                  </w14:solidFill>
                </w14:textFill>
              </w:rPr>
              <w:t>样品存在1处瑕疵扣1分，最低0分</w:t>
            </w:r>
          </w:p>
          <w:p w14:paraId="0ED200A6">
            <w:pPr>
              <w:widowControl/>
              <w:snapToGrid w:val="0"/>
              <w:rPr>
                <w:rFonts w:ascii="宋体" w:hAnsi="宋体"/>
                <w:color w:val="000000" w:themeColor="text1"/>
                <w:kern w:val="0"/>
                <w:sz w:val="24"/>
                <w:szCs w:val="24"/>
                <w14:textFill>
                  <w14:solidFill>
                    <w14:schemeClr w14:val="tx1"/>
                  </w14:solidFill>
                </w14:textFill>
              </w:rPr>
            </w:pPr>
            <w:r>
              <w:rPr>
                <w:rFonts w:hint="eastAsia" w:ascii="宋体" w:hAnsi="宋体"/>
                <w:color w:val="000000" w:themeColor="text1"/>
                <w:kern w:val="0"/>
                <w:sz w:val="24"/>
                <w:szCs w:val="24"/>
                <w14:textFill>
                  <w14:solidFill>
                    <w14:schemeClr w14:val="tx1"/>
                  </w14:solidFill>
                </w14:textFill>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人体接触或收藏物品的部位有毛刺、刃口、棱角；存在较大的刺激性异味）</w:t>
            </w:r>
          </w:p>
          <w:p w14:paraId="55497624">
            <w:pPr>
              <w:widowControl/>
              <w:snapToGrid w:val="0"/>
              <w:rPr>
                <w:rFonts w:ascii="宋体" w:hAnsi="宋体"/>
                <w:color w:val="000000" w:themeColor="text1"/>
                <w:kern w:val="0"/>
                <w:sz w:val="24"/>
                <w:szCs w:val="24"/>
                <w14:textFill>
                  <w14:solidFill>
                    <w14:schemeClr w14:val="tx1"/>
                  </w14:solidFill>
                </w14:textFill>
              </w:rPr>
            </w:pPr>
            <w:r>
              <w:rPr>
                <w:rFonts w:hint="eastAsia" w:ascii="宋体" w:hAnsi="宋体"/>
                <w:color w:val="000000" w:themeColor="text1"/>
                <w:kern w:val="0"/>
                <w:sz w:val="24"/>
                <w:szCs w:val="24"/>
                <w14:textFill>
                  <w14:solidFill>
                    <w14:schemeClr w14:val="tx1"/>
                  </w14:solidFill>
                </w14:textFill>
              </w:rPr>
              <w:t>（2）</w:t>
            </w:r>
            <w:r>
              <w:rPr>
                <w:rFonts w:hint="eastAsia" w:asciiTheme="minorEastAsia" w:hAnsiTheme="minorEastAsia" w:eastAsiaTheme="minorEastAsia"/>
                <w:b/>
                <w:bCs/>
                <w:color w:val="000000" w:themeColor="text1"/>
                <w:sz w:val="24"/>
                <w:szCs w:val="24"/>
                <w14:textFill>
                  <w14:solidFill>
                    <w14:schemeClr w14:val="tx1"/>
                  </w14:solidFill>
                </w14:textFill>
              </w:rPr>
              <w:t>天津市第八十九中学、天津市红桥区铃铛阁外国语中学、天津市第三中学（东校区）</w:t>
            </w:r>
            <w:r>
              <w:rPr>
                <w:rFonts w:hint="eastAsia"/>
                <w:b/>
                <w:bCs/>
                <w:color w:val="000000" w:themeColor="text1"/>
                <w:sz w:val="22"/>
                <w:szCs w:val="22"/>
                <w14:textFill>
                  <w14:solidFill>
                    <w14:schemeClr w14:val="tx1"/>
                  </w14:solidFill>
                </w14:textFill>
              </w:rPr>
              <w:t>、天津市红桥区新华中学和苑学校</w:t>
            </w:r>
            <w:r>
              <w:rPr>
                <w:rFonts w:hint="eastAsia" w:ascii="宋体" w:hAnsi="宋体" w:cs="宋体"/>
                <w:color w:val="000000" w:themeColor="text1"/>
                <w:kern w:val="0"/>
                <w:sz w:val="24"/>
                <w:szCs w:val="24"/>
                <w14:textFill>
                  <w14:solidFill>
                    <w14:schemeClr w14:val="tx1"/>
                  </w14:solidFill>
                </w14:textFill>
              </w:rPr>
              <w:t>生物</w:t>
            </w:r>
            <w:r>
              <w:rPr>
                <w:rFonts w:hint="eastAsia"/>
                <w:color w:val="000000" w:themeColor="text1"/>
                <w:sz w:val="24"/>
                <w14:textFill>
                  <w14:solidFill>
                    <w14:schemeClr w14:val="tx1"/>
                  </w14:solidFill>
                </w14:textFill>
              </w:rPr>
              <w:t>创新实验室</w:t>
            </w:r>
            <w:r>
              <w:rPr>
                <w:rFonts w:hint="eastAsia" w:ascii="宋体" w:hAnsi="宋体"/>
                <w:color w:val="000000" w:themeColor="text1"/>
                <w:kern w:val="0"/>
                <w:sz w:val="24"/>
                <w:szCs w:val="24"/>
                <w14:textFill>
                  <w14:solidFill>
                    <w14:schemeClr w14:val="tx1"/>
                  </w14:solidFill>
                </w14:textFill>
              </w:rPr>
              <w:t>第2项生物教师演示台的桌面、桌腿；</w:t>
            </w:r>
          </w:p>
          <w:p w14:paraId="7E3C41EF">
            <w:pPr>
              <w:widowControl/>
              <w:snapToGrid w:val="0"/>
              <w:rPr>
                <w:rFonts w:ascii="宋体" w:hAnsi="宋体"/>
                <w:color w:val="000000" w:themeColor="text1"/>
                <w:kern w:val="0"/>
                <w:sz w:val="24"/>
                <w:szCs w:val="24"/>
                <w14:textFill>
                  <w14:solidFill>
                    <w14:schemeClr w14:val="tx1"/>
                  </w14:solidFill>
                </w14:textFill>
              </w:rPr>
            </w:pPr>
            <w:r>
              <w:rPr>
                <w:rFonts w:hint="eastAsia" w:asciiTheme="minorEastAsia" w:hAnsiTheme="minorEastAsia" w:eastAsiaTheme="minorEastAsia"/>
                <w:b/>
                <w:bCs/>
                <w:color w:val="000000" w:themeColor="text1"/>
                <w:sz w:val="24"/>
                <w:szCs w:val="24"/>
                <w14:textFill>
                  <w14:solidFill>
                    <w14:schemeClr w14:val="tx1"/>
                  </w14:solidFill>
                </w14:textFill>
              </w:rPr>
              <w:t>天津市第八十九中学、天津市红桥区铃铛阁外国语中学、天津市第三中学（东校区）</w:t>
            </w:r>
            <w:r>
              <w:rPr>
                <w:rFonts w:hint="eastAsia"/>
                <w:b/>
                <w:bCs/>
                <w:color w:val="000000" w:themeColor="text1"/>
                <w:sz w:val="22"/>
                <w:szCs w:val="22"/>
                <w14:textFill>
                  <w14:solidFill>
                    <w14:schemeClr w14:val="tx1"/>
                  </w14:solidFill>
                </w14:textFill>
              </w:rPr>
              <w:t>、天津市红桥区新华中学和苑学校</w:t>
            </w:r>
            <w:r>
              <w:rPr>
                <w:rFonts w:hint="eastAsia" w:ascii="宋体" w:hAnsi="宋体" w:cs="宋体"/>
                <w:color w:val="000000" w:themeColor="text1"/>
                <w:kern w:val="0"/>
                <w:sz w:val="24"/>
                <w:szCs w:val="24"/>
                <w14:textFill>
                  <w14:solidFill>
                    <w14:schemeClr w14:val="tx1"/>
                  </w14:solidFill>
                </w14:textFill>
              </w:rPr>
              <w:t>生物</w:t>
            </w:r>
            <w:r>
              <w:rPr>
                <w:rFonts w:hint="eastAsia"/>
                <w:color w:val="000000" w:themeColor="text1"/>
                <w:sz w:val="24"/>
                <w14:textFill>
                  <w14:solidFill>
                    <w14:schemeClr w14:val="tx1"/>
                  </w14:solidFill>
                </w14:textFill>
              </w:rPr>
              <w:t>创新实验室</w:t>
            </w:r>
            <w:r>
              <w:rPr>
                <w:rFonts w:hint="eastAsia" w:ascii="宋体" w:hAnsi="宋体"/>
                <w:color w:val="000000" w:themeColor="text1"/>
                <w:kern w:val="0"/>
                <w:sz w:val="24"/>
                <w:szCs w:val="24"/>
                <w14:textFill>
                  <w14:solidFill>
                    <w14:schemeClr w14:val="tx1"/>
                  </w14:solidFill>
                </w14:textFill>
              </w:rPr>
              <w:t>第7项学生实验桌的桌面、桌腿；</w:t>
            </w:r>
          </w:p>
          <w:p w14:paraId="14C1A13B">
            <w:pPr>
              <w:widowControl/>
              <w:snapToGrid w:val="0"/>
              <w:rPr>
                <w:rFonts w:ascii="宋体" w:hAnsi="宋体"/>
                <w:color w:val="000000" w:themeColor="text1"/>
                <w:kern w:val="0"/>
                <w:sz w:val="24"/>
                <w:szCs w:val="24"/>
                <w14:textFill>
                  <w14:solidFill>
                    <w14:schemeClr w14:val="tx1"/>
                  </w14:solidFill>
                </w14:textFill>
              </w:rPr>
            </w:pPr>
            <w:r>
              <w:rPr>
                <w:rFonts w:hint="eastAsia" w:asciiTheme="minorEastAsia" w:hAnsiTheme="minorEastAsia" w:eastAsiaTheme="minorEastAsia"/>
                <w:b/>
                <w:bCs/>
                <w:color w:val="000000" w:themeColor="text1"/>
                <w:sz w:val="24"/>
                <w:szCs w:val="24"/>
                <w14:textFill>
                  <w14:solidFill>
                    <w14:schemeClr w14:val="tx1"/>
                  </w14:solidFill>
                </w14:textFill>
              </w:rPr>
              <w:t>天津市第八十九中学、天津市红桥区铃铛阁外国语中学、天津市第三中学（东校区）</w:t>
            </w:r>
            <w:r>
              <w:rPr>
                <w:rFonts w:hint="eastAsia" w:ascii="宋体" w:hAnsi="宋体" w:cs="宋体"/>
                <w:color w:val="000000" w:themeColor="text1"/>
                <w:kern w:val="0"/>
                <w:sz w:val="24"/>
                <w:szCs w:val="24"/>
                <w14:textFill>
                  <w14:solidFill>
                    <w14:schemeClr w14:val="tx1"/>
                  </w14:solidFill>
                </w14:textFill>
              </w:rPr>
              <w:t>生物</w:t>
            </w:r>
            <w:r>
              <w:rPr>
                <w:rFonts w:hint="eastAsia"/>
                <w:color w:val="000000" w:themeColor="text1"/>
                <w:sz w:val="24"/>
                <w14:textFill>
                  <w14:solidFill>
                    <w14:schemeClr w14:val="tx1"/>
                  </w14:solidFill>
                </w14:textFill>
              </w:rPr>
              <w:t>实验室第2项仪器柜侧板</w:t>
            </w:r>
          </w:p>
          <w:p w14:paraId="55463C0A">
            <w:pPr>
              <w:widowControl/>
              <w:snapToGrid w:val="0"/>
              <w:rPr>
                <w:rFonts w:ascii="宋体" w:hAnsi="宋体"/>
                <w:kern w:val="0"/>
                <w:sz w:val="24"/>
                <w:szCs w:val="24"/>
              </w:rPr>
            </w:pPr>
            <w:r>
              <w:rPr>
                <w:rFonts w:hint="eastAsia" w:ascii="宋体" w:hAnsi="宋体"/>
                <w:color w:val="000000" w:themeColor="text1"/>
                <w:kern w:val="0"/>
                <w:sz w:val="24"/>
                <w:szCs w:val="24"/>
                <w14:textFill>
                  <w14:solidFill>
                    <w14:schemeClr w14:val="tx1"/>
                  </w14:solidFill>
                </w14:textFill>
              </w:rPr>
              <w:t>样品无瑕疵：</w:t>
            </w:r>
            <w:r>
              <w:rPr>
                <w:rFonts w:hint="eastAsia" w:ascii="宋体" w:hAnsi="宋体"/>
                <w:kern w:val="0"/>
                <w:sz w:val="24"/>
                <w:szCs w:val="24"/>
              </w:rPr>
              <w:t>3分；</w:t>
            </w:r>
          </w:p>
          <w:p w14:paraId="0CA3F4C4">
            <w:pPr>
              <w:widowControl/>
              <w:snapToGrid w:val="0"/>
              <w:rPr>
                <w:rFonts w:ascii="宋体" w:hAnsi="宋体"/>
                <w:kern w:val="0"/>
                <w:sz w:val="24"/>
                <w:szCs w:val="24"/>
              </w:rPr>
            </w:pPr>
            <w:r>
              <w:rPr>
                <w:rFonts w:hint="eastAsia" w:ascii="宋体" w:hAnsi="宋体"/>
                <w:kern w:val="0"/>
                <w:sz w:val="24"/>
                <w:szCs w:val="24"/>
              </w:rPr>
              <w:t>样品存在1处瑕疵扣1分，最低0分</w:t>
            </w:r>
          </w:p>
          <w:p w14:paraId="25614A71">
            <w:pPr>
              <w:widowControl/>
              <w:snapToGrid w:val="0"/>
              <w:rPr>
                <w:rFonts w:cs="仿宋" w:asciiTheme="minorEastAsia" w:hAnsiTheme="minorEastAsia" w:eastAsiaTheme="minorEastAsia"/>
                <w:kern w:val="0"/>
                <w:sz w:val="24"/>
                <w:szCs w:val="24"/>
              </w:rPr>
            </w:pPr>
            <w:r>
              <w:rPr>
                <w:rFonts w:hint="eastAsia"/>
                <w:kern w:val="0"/>
                <w:sz w:val="24"/>
                <w:szCs w:val="24"/>
                <w:lang w:val="zh-CN"/>
              </w:rPr>
              <w:t>(本项所称“瑕疵”是指样品设计、制作不满足招标文件要求；材质不满足招标文件要求；样品外表存在漏喷、锈蚀、脱色、掉色现象；涂层粗糙、色泽不一致、流挂、疙瘩、皱皮、飞漆，存在较大的刺激性异味)</w:t>
            </w:r>
          </w:p>
          <w:p w14:paraId="44ABEF6A">
            <w:pPr>
              <w:widowControl/>
              <w:snapToGrid w:val="0"/>
              <w:rPr>
                <w:rFonts w:ascii="宋体" w:hAnsi="宋体"/>
                <w:kern w:val="0"/>
                <w:sz w:val="24"/>
                <w:szCs w:val="24"/>
              </w:rPr>
            </w:pPr>
            <w:r>
              <w:rPr>
                <w:rFonts w:hint="eastAsia" w:ascii="宋体" w:hAnsi="宋体" w:cs="仿宋"/>
                <w:kern w:val="0"/>
                <w:sz w:val="24"/>
                <w:szCs w:val="24"/>
              </w:rPr>
              <w:t xml:space="preserve">（3）传感器评价 </w:t>
            </w:r>
          </w:p>
          <w:p w14:paraId="29A5A53C">
            <w:pPr>
              <w:widowControl/>
              <w:snapToGrid w:val="0"/>
              <w:rPr>
                <w:rFonts w:ascii="宋体" w:hAnsi="宋体"/>
                <w:kern w:val="0"/>
                <w:sz w:val="24"/>
                <w:szCs w:val="24"/>
              </w:rPr>
            </w:pPr>
            <w:r>
              <w:rPr>
                <w:rFonts w:hint="eastAsia" w:ascii="宋体" w:hAnsi="宋体"/>
                <w:kern w:val="0"/>
                <w:sz w:val="24"/>
                <w:szCs w:val="24"/>
              </w:rPr>
              <w:t>样品无瑕疵：3分；</w:t>
            </w:r>
          </w:p>
          <w:p w14:paraId="4C1BA6C6">
            <w:pPr>
              <w:widowControl/>
              <w:snapToGrid w:val="0"/>
              <w:rPr>
                <w:rFonts w:ascii="宋体" w:hAnsi="宋体" w:cs="仿宋"/>
                <w:color w:val="000000" w:themeColor="text1"/>
                <w:kern w:val="0"/>
                <w:sz w:val="24"/>
                <w:szCs w:val="24"/>
                <w14:textFill>
                  <w14:solidFill>
                    <w14:schemeClr w14:val="tx1"/>
                  </w14:solidFill>
                </w14:textFill>
              </w:rPr>
            </w:pPr>
            <w:r>
              <w:rPr>
                <w:rFonts w:hint="eastAsia" w:ascii="宋体" w:hAnsi="宋体"/>
                <w:color w:val="000000" w:themeColor="text1"/>
                <w:kern w:val="0"/>
                <w:sz w:val="24"/>
                <w:szCs w:val="24"/>
                <w14:textFill>
                  <w14:solidFill>
                    <w14:schemeClr w14:val="tx1"/>
                  </w14:solidFill>
                </w14:textFill>
              </w:rPr>
              <w:t>样品存在1处瑕疵扣</w:t>
            </w:r>
            <w:r>
              <w:rPr>
                <w:rFonts w:ascii="宋体" w:hAnsi="宋体"/>
                <w:color w:val="000000" w:themeColor="text1"/>
                <w:kern w:val="0"/>
                <w:sz w:val="24"/>
                <w:szCs w:val="24"/>
                <w14:textFill>
                  <w14:solidFill>
                    <w14:schemeClr w14:val="tx1"/>
                  </w14:solidFill>
                </w14:textFill>
              </w:rPr>
              <w:t>1</w:t>
            </w:r>
            <w:r>
              <w:rPr>
                <w:rFonts w:hint="eastAsia" w:ascii="宋体" w:hAnsi="宋体"/>
                <w:color w:val="000000" w:themeColor="text1"/>
                <w:kern w:val="0"/>
                <w:sz w:val="24"/>
                <w:szCs w:val="24"/>
                <w14:textFill>
                  <w14:solidFill>
                    <w14:schemeClr w14:val="tx1"/>
                  </w14:solidFill>
                </w14:textFill>
              </w:rPr>
              <w:t>分，最低0分</w:t>
            </w:r>
          </w:p>
          <w:p w14:paraId="3B714AD0">
            <w:pPr>
              <w:widowControl/>
              <w:snapToGrid w:val="0"/>
              <w:rPr>
                <w:rFonts w:ascii="宋体" w:hAnsi="宋体"/>
                <w:color w:val="000000" w:themeColor="text1"/>
                <w:kern w:val="0"/>
                <w:sz w:val="24"/>
                <w:szCs w:val="24"/>
                <w14:textFill>
                  <w14:solidFill>
                    <w14:schemeClr w14:val="tx1"/>
                  </w14:solidFill>
                </w14:textFill>
              </w:rPr>
            </w:pPr>
            <w:r>
              <w:rPr>
                <w:rFonts w:hint="eastAsia" w:ascii="宋体" w:hAnsi="宋体"/>
                <w:color w:val="000000" w:themeColor="text1"/>
                <w:kern w:val="0"/>
                <w:sz w:val="24"/>
                <w:szCs w:val="24"/>
                <w:lang w:val="zh-CN"/>
                <w14:textFill>
                  <w14:solidFill>
                    <w14:schemeClr w14:val="tx1"/>
                  </w14:solidFill>
                </w14:textFill>
              </w:rPr>
              <w:t>(</w:t>
            </w:r>
            <w:r>
              <w:rPr>
                <w:rFonts w:hint="eastAsia"/>
                <w:color w:val="000000" w:themeColor="text1"/>
                <w:kern w:val="0"/>
                <w:sz w:val="24"/>
                <w:szCs w:val="24"/>
                <w:lang w:val="zh-CN"/>
                <w14:textFill>
                  <w14:solidFill>
                    <w14:schemeClr w14:val="tx1"/>
                  </w14:solidFill>
                </w14:textFill>
              </w:rPr>
              <w:t>本项所称“瑕疵”是指</w:t>
            </w:r>
            <w:r>
              <w:rPr>
                <w:rFonts w:hint="eastAsia"/>
                <w:color w:val="000000" w:themeColor="text1"/>
                <w:kern w:val="0"/>
                <w:sz w:val="24"/>
                <w:szCs w:val="24"/>
                <w14:textFill>
                  <w14:solidFill>
                    <w14:schemeClr w14:val="tx1"/>
                  </w14:solidFill>
                </w14:textFill>
              </w:rPr>
              <w:t>示数不准确；示数不稳定；制作工艺不精细</w:t>
            </w:r>
            <w:r>
              <w:rPr>
                <w:rFonts w:hint="eastAsia" w:ascii="宋体" w:hAnsi="宋体"/>
                <w:color w:val="000000" w:themeColor="text1"/>
                <w:kern w:val="0"/>
                <w:sz w:val="24"/>
                <w:szCs w:val="24"/>
                <w:lang w:val="zh-CN"/>
                <w14:textFill>
                  <w14:solidFill>
                    <w14:schemeClr w14:val="tx1"/>
                  </w14:solidFill>
                </w14:textFill>
              </w:rPr>
              <w:t>)</w:t>
            </w:r>
          </w:p>
          <w:p w14:paraId="6E059B20">
            <w:pPr>
              <w:widowControl/>
              <w:snapToGrid w:val="0"/>
              <w:rPr>
                <w:rFonts w:ascii="宋体" w:hAnsi="宋体"/>
                <w:color w:val="000000" w:themeColor="text1"/>
                <w:kern w:val="0"/>
                <w:sz w:val="24"/>
                <w:szCs w:val="24"/>
                <w14:textFill>
                  <w14:solidFill>
                    <w14:schemeClr w14:val="tx1"/>
                  </w14:solidFill>
                </w14:textFill>
              </w:rPr>
            </w:pPr>
            <w:r>
              <w:rPr>
                <w:rFonts w:hint="eastAsia" w:ascii="宋体" w:hAnsi="宋体"/>
                <w:color w:val="000000" w:themeColor="text1"/>
                <w:kern w:val="0"/>
                <w:sz w:val="24"/>
                <w:szCs w:val="24"/>
                <w14:textFill>
                  <w14:solidFill>
                    <w14:schemeClr w14:val="tx1"/>
                  </w14:solidFill>
                </w14:textFill>
              </w:rPr>
              <w:t>（</w:t>
            </w:r>
            <w:r>
              <w:rPr>
                <w:rFonts w:ascii="宋体" w:hAnsi="宋体"/>
                <w:color w:val="000000" w:themeColor="text1"/>
                <w:kern w:val="0"/>
                <w:sz w:val="24"/>
                <w:szCs w:val="24"/>
                <w14:textFill>
                  <w14:solidFill>
                    <w14:schemeClr w14:val="tx1"/>
                  </w14:solidFill>
                </w14:textFill>
              </w:rPr>
              <w:t>4</w:t>
            </w:r>
            <w:r>
              <w:rPr>
                <w:rFonts w:hint="eastAsia" w:ascii="宋体" w:hAnsi="宋体"/>
                <w:color w:val="000000" w:themeColor="text1"/>
                <w:kern w:val="0"/>
                <w:sz w:val="24"/>
                <w:szCs w:val="24"/>
                <w14:textFill>
                  <w14:solidFill>
                    <w14:schemeClr w14:val="tx1"/>
                  </w14:solidFill>
                </w14:textFill>
              </w:rPr>
              <w:t>）数码</w:t>
            </w:r>
            <w:r>
              <w:rPr>
                <w:rFonts w:ascii="宋体" w:hAnsi="宋体"/>
                <w:color w:val="000000" w:themeColor="text1"/>
                <w:kern w:val="0"/>
                <w:sz w:val="24"/>
                <w:szCs w:val="24"/>
                <w14:textFill>
                  <w14:solidFill>
                    <w14:schemeClr w14:val="tx1"/>
                  </w14:solidFill>
                </w14:textFill>
              </w:rPr>
              <w:t>显微镜</w:t>
            </w:r>
            <w:r>
              <w:rPr>
                <w:rFonts w:hint="eastAsia" w:ascii="宋体" w:hAnsi="宋体"/>
                <w:color w:val="000000" w:themeColor="text1"/>
                <w:kern w:val="0"/>
                <w:sz w:val="24"/>
                <w:szCs w:val="24"/>
                <w14:textFill>
                  <w14:solidFill>
                    <w14:schemeClr w14:val="tx1"/>
                  </w14:solidFill>
                </w14:textFill>
              </w:rPr>
              <w:t>评价</w:t>
            </w:r>
          </w:p>
          <w:p w14:paraId="67721288">
            <w:pPr>
              <w:widowControl/>
              <w:snapToGrid w:val="0"/>
              <w:rPr>
                <w:rFonts w:ascii="宋体" w:hAnsi="宋体"/>
                <w:color w:val="000000" w:themeColor="text1"/>
                <w:kern w:val="0"/>
                <w:sz w:val="24"/>
                <w:szCs w:val="24"/>
                <w14:textFill>
                  <w14:solidFill>
                    <w14:schemeClr w14:val="tx1"/>
                  </w14:solidFill>
                </w14:textFill>
              </w:rPr>
            </w:pPr>
            <w:r>
              <w:rPr>
                <w:rFonts w:hint="eastAsia" w:ascii="宋体" w:hAnsi="宋体"/>
                <w:color w:val="000000" w:themeColor="text1"/>
                <w:kern w:val="0"/>
                <w:sz w:val="24"/>
                <w:szCs w:val="24"/>
                <w14:textFill>
                  <w14:solidFill>
                    <w14:schemeClr w14:val="tx1"/>
                  </w14:solidFill>
                </w14:textFill>
              </w:rPr>
              <w:t>样品无瑕疵：</w:t>
            </w:r>
            <w:r>
              <w:rPr>
                <w:rFonts w:ascii="宋体" w:hAnsi="宋体"/>
                <w:color w:val="000000" w:themeColor="text1"/>
                <w:kern w:val="0"/>
                <w:sz w:val="24"/>
                <w:szCs w:val="24"/>
                <w14:textFill>
                  <w14:solidFill>
                    <w14:schemeClr w14:val="tx1"/>
                  </w14:solidFill>
                </w14:textFill>
              </w:rPr>
              <w:t>6</w:t>
            </w:r>
            <w:r>
              <w:rPr>
                <w:rFonts w:hint="eastAsia" w:ascii="宋体" w:hAnsi="宋体"/>
                <w:color w:val="000000" w:themeColor="text1"/>
                <w:kern w:val="0"/>
                <w:sz w:val="24"/>
                <w:szCs w:val="24"/>
                <w14:textFill>
                  <w14:solidFill>
                    <w14:schemeClr w14:val="tx1"/>
                  </w14:solidFill>
                </w14:textFill>
              </w:rPr>
              <w:t>分；</w:t>
            </w:r>
          </w:p>
          <w:p w14:paraId="27443614">
            <w:pPr>
              <w:widowControl/>
              <w:snapToGrid w:val="0"/>
              <w:rPr>
                <w:rFonts w:ascii="宋体" w:hAnsi="宋体"/>
                <w:color w:val="000000" w:themeColor="text1"/>
                <w:kern w:val="0"/>
                <w:sz w:val="24"/>
                <w:szCs w:val="24"/>
                <w14:textFill>
                  <w14:solidFill>
                    <w14:schemeClr w14:val="tx1"/>
                  </w14:solidFill>
                </w14:textFill>
              </w:rPr>
            </w:pPr>
            <w:r>
              <w:rPr>
                <w:rFonts w:hint="eastAsia" w:ascii="宋体" w:hAnsi="宋体"/>
                <w:color w:val="000000" w:themeColor="text1"/>
                <w:kern w:val="0"/>
                <w:sz w:val="24"/>
                <w:szCs w:val="24"/>
                <w14:textFill>
                  <w14:solidFill>
                    <w14:schemeClr w14:val="tx1"/>
                  </w14:solidFill>
                </w14:textFill>
              </w:rPr>
              <w:t>样品存在1处瑕疵扣</w:t>
            </w:r>
            <w:r>
              <w:rPr>
                <w:rFonts w:ascii="宋体" w:hAnsi="宋体"/>
                <w:color w:val="000000" w:themeColor="text1"/>
                <w:kern w:val="0"/>
                <w:sz w:val="24"/>
                <w:szCs w:val="24"/>
                <w14:textFill>
                  <w14:solidFill>
                    <w14:schemeClr w14:val="tx1"/>
                  </w14:solidFill>
                </w14:textFill>
              </w:rPr>
              <w:t>2</w:t>
            </w:r>
            <w:r>
              <w:rPr>
                <w:rFonts w:hint="eastAsia" w:ascii="宋体" w:hAnsi="宋体"/>
                <w:color w:val="000000" w:themeColor="text1"/>
                <w:kern w:val="0"/>
                <w:sz w:val="24"/>
                <w:szCs w:val="24"/>
                <w14:textFill>
                  <w14:solidFill>
                    <w14:schemeClr w14:val="tx1"/>
                  </w14:solidFill>
                </w14:textFill>
              </w:rPr>
              <w:t>分，最低0分</w:t>
            </w:r>
          </w:p>
          <w:p w14:paraId="2D806133">
            <w:pPr>
              <w:widowControl/>
              <w:snapToGrid w:val="0"/>
              <w:rPr>
                <w:rFonts w:cs="仿宋" w:asciiTheme="minorEastAsia" w:hAnsiTheme="minorEastAsia" w:eastAsiaTheme="minorEastAsia"/>
                <w:color w:val="000000" w:themeColor="text1"/>
                <w:sz w:val="24"/>
                <w:szCs w:val="24"/>
                <w:lang w:val="zh-CN"/>
                <w14:textFill>
                  <w14:solidFill>
                    <w14:schemeClr w14:val="tx1"/>
                  </w14:solidFill>
                </w14:textFill>
              </w:rPr>
            </w:pPr>
            <w:r>
              <w:rPr>
                <w:rFonts w:hint="eastAsia" w:ascii="宋体" w:hAnsi="宋体"/>
                <w:color w:val="000000" w:themeColor="text1"/>
                <w:kern w:val="0"/>
                <w:sz w:val="24"/>
                <w:szCs w:val="24"/>
                <w:lang w:val="zh-CN"/>
                <w14:textFill>
                  <w14:solidFill>
                    <w14:schemeClr w14:val="tx1"/>
                  </w14:solidFill>
                </w14:textFill>
              </w:rPr>
              <w:t>(本项所称“瑕疵”是指样品设计、制作不满足招标文件要求；水平旋转、上下翻转性</w:t>
            </w:r>
            <w:r>
              <w:rPr>
                <w:rFonts w:hint="eastAsia" w:ascii="宋体" w:hAnsi="宋体"/>
                <w:color w:val="000000" w:themeColor="text1"/>
                <w:kern w:val="0"/>
                <w:sz w:val="24"/>
                <w:szCs w:val="24"/>
                <w14:textFill>
                  <w14:solidFill>
                    <w14:schemeClr w14:val="tx1"/>
                  </w14:solidFill>
                </w14:textFill>
              </w:rPr>
              <w:t>不</w:t>
            </w:r>
            <w:r>
              <w:rPr>
                <w:rFonts w:hint="eastAsia" w:ascii="宋体" w:hAnsi="宋体"/>
                <w:color w:val="000000" w:themeColor="text1"/>
                <w:kern w:val="0"/>
                <w:sz w:val="24"/>
                <w:szCs w:val="24"/>
                <w:lang w:val="zh-CN"/>
                <w14:textFill>
                  <w14:solidFill>
                    <w14:schemeClr w14:val="tx1"/>
                  </w14:solidFill>
                </w14:textFill>
              </w:rPr>
              <w:t>灵活；屏幕转动时，双目观察部件及屏幕影像画面随之转动；观测画面</w:t>
            </w:r>
            <w:r>
              <w:rPr>
                <w:rFonts w:hint="eastAsia" w:ascii="宋体" w:hAnsi="宋体"/>
                <w:color w:val="000000" w:themeColor="text1"/>
                <w:kern w:val="0"/>
                <w:sz w:val="24"/>
                <w:szCs w:val="24"/>
                <w14:textFill>
                  <w14:solidFill>
                    <w14:schemeClr w14:val="tx1"/>
                  </w14:solidFill>
                </w14:textFill>
              </w:rPr>
              <w:t>不</w:t>
            </w:r>
            <w:r>
              <w:rPr>
                <w:rFonts w:hint="eastAsia" w:ascii="宋体" w:hAnsi="宋体"/>
                <w:color w:val="000000" w:themeColor="text1"/>
                <w:kern w:val="0"/>
                <w:sz w:val="24"/>
                <w:szCs w:val="24"/>
                <w:lang w:val="zh-CN"/>
                <w14:textFill>
                  <w14:solidFill>
                    <w14:schemeClr w14:val="tx1"/>
                  </w14:solidFill>
                </w14:textFill>
              </w:rPr>
              <w:t>清晰，图像</w:t>
            </w:r>
            <w:r>
              <w:rPr>
                <w:rFonts w:hint="eastAsia" w:ascii="宋体" w:hAnsi="宋体"/>
                <w:color w:val="000000" w:themeColor="text1"/>
                <w:kern w:val="0"/>
                <w:sz w:val="24"/>
                <w:szCs w:val="24"/>
                <w14:textFill>
                  <w14:solidFill>
                    <w14:schemeClr w14:val="tx1"/>
                  </w14:solidFill>
                </w14:textFill>
              </w:rPr>
              <w:t>不</w:t>
            </w:r>
            <w:r>
              <w:rPr>
                <w:rFonts w:hint="eastAsia" w:ascii="宋体" w:hAnsi="宋体"/>
                <w:color w:val="000000" w:themeColor="text1"/>
                <w:kern w:val="0"/>
                <w:sz w:val="24"/>
                <w:szCs w:val="24"/>
                <w:lang w:val="zh-CN"/>
                <w14:textFill>
                  <w14:solidFill>
                    <w14:schemeClr w14:val="tx1"/>
                  </w14:solidFill>
                </w14:textFill>
              </w:rPr>
              <w:t>稳定)</w:t>
            </w:r>
          </w:p>
        </w:tc>
        <w:tc>
          <w:tcPr>
            <w:tcW w:w="1010" w:type="dxa"/>
            <w:shd w:val="clear" w:color="auto" w:fill="auto"/>
            <w:vAlign w:val="center"/>
          </w:tcPr>
          <w:p w14:paraId="02EED181">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14</w:t>
            </w:r>
          </w:p>
        </w:tc>
      </w:tr>
    </w:tbl>
    <w:p w14:paraId="1324F235">
      <w:pPr>
        <w:pStyle w:val="34"/>
        <w:spacing w:line="360" w:lineRule="auto"/>
        <w:ind w:firstLine="480" w:firstLineChars="200"/>
        <w:jc w:val="both"/>
        <w:rPr>
          <w:rFonts w:ascii="Times New Roman" w:hAnsi="Times New Roman" w:eastAsia="宋体" w:cs="Times New Roman"/>
          <w:color w:val="auto"/>
        </w:rPr>
      </w:pPr>
    </w:p>
    <w:p w14:paraId="080E48DC">
      <w:pPr>
        <w:pStyle w:val="34"/>
        <w:spacing w:line="360" w:lineRule="auto"/>
        <w:ind w:firstLine="482" w:firstLineChars="200"/>
        <w:jc w:val="both"/>
        <w:rPr>
          <w:rFonts w:ascii="Times New Roman" w:hAnsi="Times New Roman" w:eastAsia="宋体" w:cs="Times New Roman"/>
          <w:b/>
          <w:color w:val="auto"/>
        </w:rPr>
      </w:pPr>
      <w:r>
        <w:rPr>
          <w:rFonts w:hint="eastAsia" w:ascii="Times New Roman" w:hAnsi="Times New Roman" w:eastAsia="宋体" w:cs="Times New Roman"/>
          <w:b/>
          <w:color w:val="auto"/>
        </w:rPr>
        <w:t>第23包：天津市红桥区中学地理实验室仪器设备</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3C4BA0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10A4729E">
            <w:pPr>
              <w:widowControl/>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第一部分</w:t>
            </w:r>
            <w:r>
              <w:rPr>
                <w:rFonts w:hint="eastAsia"/>
                <w:color w:val="000000" w:themeColor="text1"/>
                <w:kern w:val="0"/>
                <w:sz w:val="24"/>
                <w:szCs w:val="24"/>
                <w14:textFill>
                  <w14:solidFill>
                    <w14:schemeClr w14:val="tx1"/>
                  </w14:solidFill>
                </w14:textFill>
              </w:rPr>
              <w:t xml:space="preserve"> 价格（30分）</w:t>
            </w:r>
          </w:p>
        </w:tc>
        <w:tc>
          <w:tcPr>
            <w:tcW w:w="1010" w:type="dxa"/>
            <w:shd w:val="clear" w:color="auto" w:fill="auto"/>
            <w:vAlign w:val="center"/>
          </w:tcPr>
          <w:p w14:paraId="077A5F95">
            <w:pPr>
              <w:widowControl/>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分值</w:t>
            </w:r>
          </w:p>
        </w:tc>
      </w:tr>
      <w:tr w14:paraId="4A3036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425A72BF">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1</w:t>
            </w:r>
          </w:p>
        </w:tc>
        <w:tc>
          <w:tcPr>
            <w:tcW w:w="1655" w:type="dxa"/>
            <w:shd w:val="clear" w:color="auto" w:fill="auto"/>
            <w:vAlign w:val="center"/>
          </w:tcPr>
          <w:p w14:paraId="3A514B14">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价格</w:t>
            </w:r>
          </w:p>
        </w:tc>
        <w:tc>
          <w:tcPr>
            <w:tcW w:w="7087" w:type="dxa"/>
            <w:shd w:val="clear" w:color="auto" w:fill="auto"/>
            <w:vAlign w:val="center"/>
          </w:tcPr>
          <w:p w14:paraId="28B3F9E4">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（1）投标报价超过采购预算的，投标无效，未超过采购预算的投标报价按以下公式进行计算</w:t>
            </w:r>
          </w:p>
          <w:p w14:paraId="260B86F5">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（2）投标报价得分=（评标基准价/投标报价）×30</w:t>
            </w:r>
          </w:p>
          <w:p w14:paraId="14ADDA00">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注：满足招标文件要求且投标报价最低的投标报价为评标基准价</w:t>
            </w:r>
          </w:p>
        </w:tc>
        <w:tc>
          <w:tcPr>
            <w:tcW w:w="1010" w:type="dxa"/>
            <w:shd w:val="clear" w:color="auto" w:fill="auto"/>
            <w:vAlign w:val="center"/>
          </w:tcPr>
          <w:p w14:paraId="1C30DB77">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30</w:t>
            </w:r>
          </w:p>
        </w:tc>
      </w:tr>
      <w:tr w14:paraId="444471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2852E156">
            <w:pPr>
              <w:widowControl/>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第</w:t>
            </w:r>
            <w:r>
              <w:rPr>
                <w:rFonts w:hint="eastAsia"/>
                <w:color w:val="000000" w:themeColor="text1"/>
                <w:kern w:val="0"/>
                <w:sz w:val="24"/>
                <w:szCs w:val="24"/>
                <w14:textFill>
                  <w14:solidFill>
                    <w14:schemeClr w14:val="tx1"/>
                  </w14:solidFill>
                </w14:textFill>
              </w:rPr>
              <w:t>二</w:t>
            </w:r>
            <w:r>
              <w:rPr>
                <w:color w:val="000000" w:themeColor="text1"/>
                <w:kern w:val="0"/>
                <w:sz w:val="24"/>
                <w:szCs w:val="24"/>
                <w14:textFill>
                  <w14:solidFill>
                    <w14:schemeClr w14:val="tx1"/>
                  </w14:solidFill>
                </w14:textFill>
              </w:rPr>
              <w:t xml:space="preserve">部分 </w:t>
            </w:r>
            <w:r>
              <w:rPr>
                <w:rFonts w:hint="eastAsia"/>
                <w:color w:val="000000" w:themeColor="text1"/>
                <w:kern w:val="0"/>
                <w:sz w:val="24"/>
                <w:szCs w:val="24"/>
                <w14:textFill>
                  <w14:solidFill>
                    <w14:schemeClr w14:val="tx1"/>
                  </w14:solidFill>
                </w14:textFill>
              </w:rPr>
              <w:t>客观分</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26</w:t>
            </w:r>
            <w:r>
              <w:rPr>
                <w:color w:val="000000" w:themeColor="text1"/>
                <w:kern w:val="0"/>
                <w:sz w:val="24"/>
                <w:szCs w:val="24"/>
                <w14:textFill>
                  <w14:solidFill>
                    <w14:schemeClr w14:val="tx1"/>
                  </w14:solidFill>
                </w14:textFill>
              </w:rPr>
              <w:t>分）</w:t>
            </w:r>
          </w:p>
        </w:tc>
        <w:tc>
          <w:tcPr>
            <w:tcW w:w="1010" w:type="dxa"/>
            <w:shd w:val="clear" w:color="auto" w:fill="auto"/>
            <w:vAlign w:val="center"/>
          </w:tcPr>
          <w:p w14:paraId="1B671688">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分值</w:t>
            </w:r>
          </w:p>
        </w:tc>
      </w:tr>
      <w:tr w14:paraId="603F39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4A49719E">
            <w:pPr>
              <w:widowControl/>
              <w:adjustRightInd w:val="0"/>
              <w:snapToGrid w:val="0"/>
              <w:spacing w:line="276" w:lineRule="auto"/>
              <w:jc w:val="center"/>
              <w:rPr>
                <w:rFonts w:cs="仿宋" w:asciiTheme="minorEastAsia" w:hAnsiTheme="minorEastAsia" w:eastAsiaTheme="minorEastAsia"/>
                <w:color w:val="000000" w:themeColor="text1"/>
                <w:kern w:val="0"/>
                <w:sz w:val="24"/>
                <w:szCs w:val="24"/>
                <w14:textFill>
                  <w14:solidFill>
                    <w14:schemeClr w14:val="tx1"/>
                  </w14:solidFill>
                </w14:textFill>
              </w:rPr>
            </w:pPr>
            <w:r>
              <w:rPr>
                <w:rFonts w:hint="eastAsia" w:cs="仿宋" w:asciiTheme="minorEastAsia" w:hAnsiTheme="minorEastAsia" w:eastAsiaTheme="minorEastAsia"/>
                <w:color w:val="000000" w:themeColor="text1"/>
                <w:kern w:val="0"/>
                <w:sz w:val="24"/>
                <w:szCs w:val="24"/>
                <w14:textFill>
                  <w14:solidFill>
                    <w14:schemeClr w14:val="tx1"/>
                  </w14:solidFill>
                </w14:textFill>
              </w:rPr>
              <w:t>1</w:t>
            </w:r>
          </w:p>
        </w:tc>
        <w:tc>
          <w:tcPr>
            <w:tcW w:w="1655" w:type="dxa"/>
            <w:shd w:val="clear" w:color="auto" w:fill="auto"/>
            <w:vAlign w:val="center"/>
          </w:tcPr>
          <w:p w14:paraId="5B78302B">
            <w:pPr>
              <w:widowControl/>
              <w:adjustRightInd w:val="0"/>
              <w:snapToGrid w:val="0"/>
              <w:spacing w:line="276" w:lineRule="auto"/>
              <w:jc w:val="center"/>
              <w:rPr>
                <w:rFonts w:cs="仿宋" w:asciiTheme="minorEastAsia" w:hAnsiTheme="minorEastAsia" w:eastAsiaTheme="minorEastAsia"/>
                <w:color w:val="000000" w:themeColor="text1"/>
                <w:kern w:val="0"/>
                <w:sz w:val="24"/>
                <w:szCs w:val="24"/>
                <w14:textFill>
                  <w14:solidFill>
                    <w14:schemeClr w14:val="tx1"/>
                  </w14:solidFill>
                </w14:textFill>
              </w:rPr>
            </w:pPr>
            <w:r>
              <w:rPr>
                <w:rFonts w:hint="eastAsia" w:cs="仿宋" w:asciiTheme="minorEastAsia" w:hAnsiTheme="minorEastAsia" w:eastAsiaTheme="minorEastAsia"/>
                <w:bCs/>
                <w:color w:val="000000" w:themeColor="text1"/>
                <w:sz w:val="24"/>
                <w:szCs w:val="24"/>
                <w14:textFill>
                  <w14:solidFill>
                    <w14:schemeClr w14:val="tx1"/>
                  </w14:solidFill>
                </w14:textFill>
              </w:rPr>
              <w:t>环境标志产品</w:t>
            </w:r>
          </w:p>
        </w:tc>
        <w:tc>
          <w:tcPr>
            <w:tcW w:w="7087" w:type="dxa"/>
            <w:shd w:val="clear" w:color="auto" w:fill="auto"/>
            <w:vAlign w:val="center"/>
          </w:tcPr>
          <w:p w14:paraId="04A78E3C">
            <w:pPr>
              <w:adjustRightInd w:val="0"/>
              <w:snapToGrid w:val="0"/>
              <w:spacing w:line="276" w:lineRule="auto"/>
              <w:rPr>
                <w:rFonts w:cs="仿宋" w:asciiTheme="minorEastAsia" w:hAnsiTheme="minorEastAsia" w:eastAsiaTheme="minorEastAsia"/>
                <w:bCs/>
                <w:color w:val="000000" w:themeColor="text1"/>
                <w:sz w:val="24"/>
                <w:szCs w:val="24"/>
                <w14:textFill>
                  <w14:solidFill>
                    <w14:schemeClr w14:val="tx1"/>
                  </w14:solidFill>
                </w14:textFill>
              </w:rPr>
            </w:pPr>
            <w:r>
              <w:rPr>
                <w:rFonts w:hint="eastAsia" w:cs="仿宋" w:asciiTheme="minorEastAsia" w:hAnsiTheme="minorEastAsia" w:eastAsiaTheme="minorEastAsia"/>
                <w:bCs/>
                <w:color w:val="000000" w:themeColor="text1"/>
                <w:sz w:val="24"/>
                <w:szCs w:val="24"/>
                <w14:textFill>
                  <w14:solidFill>
                    <w14:schemeClr w14:val="tx1"/>
                  </w14:solidFill>
                </w14:textFill>
              </w:rPr>
              <w:t>按照《关于调整优化节能产品、环境标志产品政府采购执行机制的通知》（财库〔2019〕9号）判定，投标产品是否属于环境标志产品。</w:t>
            </w:r>
          </w:p>
          <w:p w14:paraId="3B02135F">
            <w:pPr>
              <w:adjustRightInd w:val="0"/>
              <w:snapToGrid w:val="0"/>
              <w:spacing w:line="276" w:lineRule="auto"/>
              <w:rPr>
                <w:rFonts w:cs="仿宋" w:asciiTheme="minorEastAsia" w:hAnsiTheme="minorEastAsia" w:eastAsiaTheme="minorEastAsia"/>
                <w:bCs/>
                <w:color w:val="000000" w:themeColor="text1"/>
                <w:sz w:val="24"/>
                <w:szCs w:val="24"/>
                <w14:textFill>
                  <w14:solidFill>
                    <w14:schemeClr w14:val="tx1"/>
                  </w14:solidFill>
                </w14:textFill>
              </w:rPr>
            </w:pPr>
            <w:r>
              <w:rPr>
                <w:rFonts w:hint="eastAsia" w:cs="仿宋" w:asciiTheme="minorEastAsia" w:hAnsiTheme="minorEastAsia" w:eastAsiaTheme="minorEastAsia"/>
                <w:bCs/>
                <w:color w:val="000000" w:themeColor="text1"/>
                <w:sz w:val="24"/>
                <w:szCs w:val="24"/>
                <w14:textFill>
                  <w14:solidFill>
                    <w14:schemeClr w14:val="tx1"/>
                  </w14:solidFill>
                </w14:textFill>
              </w:rPr>
              <w:t>投标产品为1项的，且投标产品是环境标志产品的：</w:t>
            </w:r>
            <w:r>
              <w:rPr>
                <w:rFonts w:cs="仿宋" w:asciiTheme="minorEastAsia" w:hAnsiTheme="minorEastAsia" w:eastAsiaTheme="minorEastAsia"/>
                <w:bCs/>
                <w:color w:val="000000" w:themeColor="text1"/>
                <w:sz w:val="24"/>
                <w:szCs w:val="24"/>
                <w14:textFill>
                  <w14:solidFill>
                    <w14:schemeClr w14:val="tx1"/>
                  </w14:solidFill>
                </w14:textFill>
              </w:rPr>
              <w:t>1</w:t>
            </w:r>
            <w:r>
              <w:rPr>
                <w:rFonts w:hint="eastAsia" w:cs="仿宋" w:asciiTheme="minorEastAsia" w:hAnsiTheme="minorEastAsia" w:eastAsiaTheme="minorEastAsia"/>
                <w:bCs/>
                <w:color w:val="000000" w:themeColor="text1"/>
                <w:sz w:val="24"/>
                <w:szCs w:val="24"/>
                <w14:textFill>
                  <w14:solidFill>
                    <w14:schemeClr w14:val="tx1"/>
                  </w14:solidFill>
                </w14:textFill>
              </w:rPr>
              <w:t>分</w:t>
            </w:r>
          </w:p>
          <w:p w14:paraId="3240545A">
            <w:pPr>
              <w:adjustRightInd w:val="0"/>
              <w:snapToGrid w:val="0"/>
              <w:spacing w:line="276" w:lineRule="auto"/>
              <w:rPr>
                <w:rFonts w:cs="仿宋" w:asciiTheme="minorEastAsia" w:hAnsiTheme="minorEastAsia" w:eastAsiaTheme="minorEastAsia"/>
                <w:bCs/>
                <w:color w:val="000000" w:themeColor="text1"/>
                <w:sz w:val="24"/>
                <w:szCs w:val="24"/>
                <w14:textFill>
                  <w14:solidFill>
                    <w14:schemeClr w14:val="tx1"/>
                  </w14:solidFill>
                </w14:textFill>
              </w:rPr>
            </w:pPr>
            <w:r>
              <w:rPr>
                <w:rFonts w:hint="eastAsia" w:cs="仿宋" w:asciiTheme="minorEastAsia" w:hAnsiTheme="minorEastAsia" w:eastAsiaTheme="minorEastAsia"/>
                <w:bCs/>
                <w:color w:val="000000" w:themeColor="text1"/>
                <w:sz w:val="24"/>
                <w:szCs w:val="24"/>
                <w14:textFill>
                  <w14:solidFill>
                    <w14:schemeClr w14:val="tx1"/>
                  </w14:solidFill>
                </w14:textFill>
              </w:rPr>
              <w:t>投标产品为多项的，得分为环境标志产品价值权重×</w:t>
            </w:r>
            <w:r>
              <w:rPr>
                <w:rFonts w:cs="仿宋" w:asciiTheme="minorEastAsia" w:hAnsiTheme="minorEastAsia" w:eastAsiaTheme="minorEastAsia"/>
                <w:bCs/>
                <w:color w:val="000000" w:themeColor="text1"/>
                <w:sz w:val="24"/>
                <w:szCs w:val="24"/>
                <w14:textFill>
                  <w14:solidFill>
                    <w14:schemeClr w14:val="tx1"/>
                  </w14:solidFill>
                </w14:textFill>
              </w:rPr>
              <w:t>1</w:t>
            </w:r>
            <w:r>
              <w:rPr>
                <w:rFonts w:hint="eastAsia" w:cs="仿宋" w:asciiTheme="minorEastAsia" w:hAnsiTheme="minorEastAsia" w:eastAsiaTheme="minorEastAsia"/>
                <w:bCs/>
                <w:color w:val="000000" w:themeColor="text1"/>
                <w:sz w:val="24"/>
                <w:szCs w:val="24"/>
                <w14:textFill>
                  <w14:solidFill>
                    <w14:schemeClr w14:val="tx1"/>
                  </w14:solidFill>
                </w14:textFill>
              </w:rPr>
              <w:t>分</w:t>
            </w:r>
          </w:p>
          <w:p w14:paraId="3CE19DA1">
            <w:pPr>
              <w:adjustRightInd w:val="0"/>
              <w:snapToGrid w:val="0"/>
              <w:spacing w:line="276" w:lineRule="auto"/>
              <w:rPr>
                <w:rFonts w:cs="仿宋" w:asciiTheme="minorEastAsia" w:hAnsiTheme="minorEastAsia" w:eastAsiaTheme="minorEastAsia"/>
                <w:color w:val="000000" w:themeColor="text1"/>
                <w:kern w:val="0"/>
                <w:sz w:val="24"/>
                <w:szCs w:val="24"/>
                <w14:textFill>
                  <w14:solidFill>
                    <w14:schemeClr w14:val="tx1"/>
                  </w14:solidFill>
                </w14:textFill>
              </w:rPr>
            </w:pPr>
            <w:r>
              <w:rPr>
                <w:rFonts w:hint="eastAsia" w:cs="仿宋" w:asciiTheme="minorEastAsia" w:hAnsiTheme="minorEastAsia" w:eastAsiaTheme="minorEastAsia"/>
                <w:bCs/>
                <w:color w:val="000000" w:themeColor="text1"/>
                <w:sz w:val="24"/>
                <w:szCs w:val="24"/>
                <w14:textFill>
                  <w14:solidFill>
                    <w14:schemeClr w14:val="tx1"/>
                  </w14:solidFill>
                </w14:textFill>
              </w:rPr>
              <w:t>其他：0分</w:t>
            </w:r>
          </w:p>
        </w:tc>
        <w:tc>
          <w:tcPr>
            <w:tcW w:w="1010" w:type="dxa"/>
            <w:shd w:val="clear" w:color="auto" w:fill="auto"/>
            <w:vAlign w:val="center"/>
          </w:tcPr>
          <w:p w14:paraId="7C759ED1">
            <w:pPr>
              <w:widowControl/>
              <w:adjustRightInd w:val="0"/>
              <w:snapToGrid w:val="0"/>
              <w:spacing w:line="276" w:lineRule="auto"/>
              <w:jc w:val="center"/>
              <w:rPr>
                <w:rFonts w:cs="仿宋" w:asciiTheme="minorEastAsia" w:hAnsiTheme="minorEastAsia" w:eastAsiaTheme="minorEastAsia"/>
                <w:color w:val="000000" w:themeColor="text1"/>
                <w:kern w:val="0"/>
                <w:sz w:val="24"/>
                <w:szCs w:val="24"/>
                <w14:textFill>
                  <w14:solidFill>
                    <w14:schemeClr w14:val="tx1"/>
                  </w14:solidFill>
                </w14:textFill>
              </w:rPr>
            </w:pPr>
            <w:r>
              <w:rPr>
                <w:rFonts w:cs="仿宋" w:asciiTheme="minorEastAsia" w:hAnsiTheme="minorEastAsia" w:eastAsiaTheme="minorEastAsia"/>
                <w:color w:val="000000" w:themeColor="text1"/>
                <w:kern w:val="0"/>
                <w:sz w:val="24"/>
                <w:szCs w:val="24"/>
                <w14:textFill>
                  <w14:solidFill>
                    <w14:schemeClr w14:val="tx1"/>
                  </w14:solidFill>
                </w14:textFill>
              </w:rPr>
              <w:t>1</w:t>
            </w:r>
          </w:p>
        </w:tc>
      </w:tr>
      <w:tr w14:paraId="2D08A6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CB84E67">
            <w:pPr>
              <w:widowControl/>
              <w:adjustRightInd w:val="0"/>
              <w:snapToGrid w:val="0"/>
              <w:spacing w:line="276" w:lineRule="auto"/>
              <w:jc w:val="center"/>
              <w:rPr>
                <w:rFonts w:cs="仿宋" w:asciiTheme="minorEastAsia" w:hAnsiTheme="minorEastAsia" w:eastAsiaTheme="minorEastAsia"/>
                <w:color w:val="000000" w:themeColor="text1"/>
                <w:kern w:val="0"/>
                <w:sz w:val="24"/>
                <w:szCs w:val="24"/>
                <w14:textFill>
                  <w14:solidFill>
                    <w14:schemeClr w14:val="tx1"/>
                  </w14:solidFill>
                </w14:textFill>
              </w:rPr>
            </w:pPr>
            <w:r>
              <w:rPr>
                <w:rFonts w:hint="eastAsia" w:cs="仿宋" w:asciiTheme="minorEastAsia" w:hAnsiTheme="minorEastAsia" w:eastAsiaTheme="minorEastAsia"/>
                <w:color w:val="000000" w:themeColor="text1"/>
                <w:kern w:val="0"/>
                <w:sz w:val="24"/>
                <w:szCs w:val="24"/>
                <w14:textFill>
                  <w14:solidFill>
                    <w14:schemeClr w14:val="tx1"/>
                  </w14:solidFill>
                </w14:textFill>
              </w:rPr>
              <w:t>2</w:t>
            </w:r>
          </w:p>
        </w:tc>
        <w:tc>
          <w:tcPr>
            <w:tcW w:w="1655" w:type="dxa"/>
            <w:shd w:val="clear" w:color="auto" w:fill="auto"/>
            <w:vAlign w:val="center"/>
          </w:tcPr>
          <w:p w14:paraId="5D4D2CD3">
            <w:pPr>
              <w:widowControl/>
              <w:adjustRightInd w:val="0"/>
              <w:snapToGrid w:val="0"/>
              <w:spacing w:line="276" w:lineRule="auto"/>
              <w:jc w:val="center"/>
              <w:rPr>
                <w:rFonts w:cs="仿宋" w:asciiTheme="minorEastAsia" w:hAnsiTheme="minorEastAsia" w:eastAsiaTheme="minorEastAsia"/>
                <w:color w:val="000000" w:themeColor="text1"/>
                <w:kern w:val="0"/>
                <w:sz w:val="24"/>
                <w:szCs w:val="24"/>
                <w14:textFill>
                  <w14:solidFill>
                    <w14:schemeClr w14:val="tx1"/>
                  </w14:solidFill>
                </w14:textFill>
              </w:rPr>
            </w:pPr>
            <w:r>
              <w:rPr>
                <w:rFonts w:hint="eastAsia" w:cs="仿宋" w:asciiTheme="minorEastAsia" w:hAnsiTheme="minorEastAsia" w:eastAsiaTheme="minorEastAsia"/>
                <w:bCs/>
                <w:color w:val="000000" w:themeColor="text1"/>
                <w:sz w:val="24"/>
                <w:szCs w:val="24"/>
                <w14:textFill>
                  <w14:solidFill>
                    <w14:schemeClr w14:val="tx1"/>
                  </w14:solidFill>
                </w14:textFill>
              </w:rPr>
              <w:t>节能产品</w:t>
            </w:r>
          </w:p>
        </w:tc>
        <w:tc>
          <w:tcPr>
            <w:tcW w:w="7087" w:type="dxa"/>
            <w:shd w:val="clear" w:color="auto" w:fill="auto"/>
            <w:vAlign w:val="center"/>
          </w:tcPr>
          <w:p w14:paraId="6E77D91A">
            <w:pPr>
              <w:adjustRightInd w:val="0"/>
              <w:snapToGrid w:val="0"/>
              <w:spacing w:line="276" w:lineRule="auto"/>
              <w:rPr>
                <w:rFonts w:cs="仿宋" w:asciiTheme="minorEastAsia" w:hAnsiTheme="minorEastAsia" w:eastAsiaTheme="minorEastAsia"/>
                <w:bCs/>
                <w:color w:val="000000" w:themeColor="text1"/>
                <w:sz w:val="24"/>
                <w:szCs w:val="24"/>
                <w14:textFill>
                  <w14:solidFill>
                    <w14:schemeClr w14:val="tx1"/>
                  </w14:solidFill>
                </w14:textFill>
              </w:rPr>
            </w:pPr>
            <w:r>
              <w:rPr>
                <w:rFonts w:hint="eastAsia" w:cs="仿宋" w:asciiTheme="minorEastAsia" w:hAnsiTheme="minorEastAsia" w:eastAsiaTheme="minorEastAsia"/>
                <w:bCs/>
                <w:color w:val="000000" w:themeColor="text1"/>
                <w:sz w:val="24"/>
                <w:szCs w:val="24"/>
                <w14:textFill>
                  <w14:solidFill>
                    <w14:schemeClr w14:val="tx1"/>
                  </w14:solidFill>
                </w14:textFill>
              </w:rPr>
              <w:t>按照《关于调整优化节能产品、环境标志产品政府采购执行机制的通知》（财库〔2019〕9号）判定，投标产品是否属于节能产品。</w:t>
            </w:r>
          </w:p>
          <w:p w14:paraId="6F1D6CB5">
            <w:pPr>
              <w:adjustRightInd w:val="0"/>
              <w:snapToGrid w:val="0"/>
              <w:spacing w:line="276" w:lineRule="auto"/>
              <w:rPr>
                <w:rFonts w:cs="仿宋" w:asciiTheme="minorEastAsia" w:hAnsiTheme="minorEastAsia" w:eastAsiaTheme="minorEastAsia"/>
                <w:bCs/>
                <w:color w:val="000000" w:themeColor="text1"/>
                <w:sz w:val="24"/>
                <w:szCs w:val="24"/>
                <w14:textFill>
                  <w14:solidFill>
                    <w14:schemeClr w14:val="tx1"/>
                  </w14:solidFill>
                </w14:textFill>
              </w:rPr>
            </w:pPr>
            <w:r>
              <w:rPr>
                <w:rFonts w:hint="eastAsia" w:cs="仿宋" w:asciiTheme="minorEastAsia" w:hAnsiTheme="minorEastAsia" w:eastAsiaTheme="minorEastAsia"/>
                <w:bCs/>
                <w:color w:val="000000" w:themeColor="text1"/>
                <w:sz w:val="24"/>
                <w:szCs w:val="24"/>
                <w14:textFill>
                  <w14:solidFill>
                    <w14:schemeClr w14:val="tx1"/>
                  </w14:solidFill>
                </w14:textFill>
              </w:rPr>
              <w:t>投标产品为1项的，且投标产品是非强制采购节能产品的：</w:t>
            </w:r>
            <w:r>
              <w:rPr>
                <w:rFonts w:cs="仿宋" w:asciiTheme="minorEastAsia" w:hAnsiTheme="minorEastAsia" w:eastAsiaTheme="minorEastAsia"/>
                <w:bCs/>
                <w:color w:val="000000" w:themeColor="text1"/>
                <w:sz w:val="24"/>
                <w:szCs w:val="24"/>
                <w14:textFill>
                  <w14:solidFill>
                    <w14:schemeClr w14:val="tx1"/>
                  </w14:solidFill>
                </w14:textFill>
              </w:rPr>
              <w:t>1</w:t>
            </w:r>
            <w:r>
              <w:rPr>
                <w:rFonts w:hint="eastAsia" w:cs="仿宋" w:asciiTheme="minorEastAsia" w:hAnsiTheme="minorEastAsia" w:eastAsiaTheme="minorEastAsia"/>
                <w:bCs/>
                <w:color w:val="000000" w:themeColor="text1"/>
                <w:sz w:val="24"/>
                <w:szCs w:val="24"/>
                <w14:textFill>
                  <w14:solidFill>
                    <w14:schemeClr w14:val="tx1"/>
                  </w14:solidFill>
                </w14:textFill>
              </w:rPr>
              <w:t>分</w:t>
            </w:r>
          </w:p>
          <w:p w14:paraId="6ED57E67">
            <w:pPr>
              <w:adjustRightInd w:val="0"/>
              <w:snapToGrid w:val="0"/>
              <w:spacing w:line="276" w:lineRule="auto"/>
              <w:rPr>
                <w:rFonts w:cs="仿宋" w:asciiTheme="minorEastAsia" w:hAnsiTheme="minorEastAsia" w:eastAsiaTheme="minorEastAsia"/>
                <w:bCs/>
                <w:color w:val="000000" w:themeColor="text1"/>
                <w:sz w:val="24"/>
                <w:szCs w:val="24"/>
                <w14:textFill>
                  <w14:solidFill>
                    <w14:schemeClr w14:val="tx1"/>
                  </w14:solidFill>
                </w14:textFill>
              </w:rPr>
            </w:pPr>
            <w:r>
              <w:rPr>
                <w:rFonts w:hint="eastAsia" w:cs="仿宋" w:asciiTheme="minorEastAsia" w:hAnsiTheme="minorEastAsia" w:eastAsiaTheme="minorEastAsia"/>
                <w:bCs/>
                <w:color w:val="000000" w:themeColor="text1"/>
                <w:sz w:val="24"/>
                <w:szCs w:val="24"/>
                <w14:textFill>
                  <w14:solidFill>
                    <w14:schemeClr w14:val="tx1"/>
                  </w14:solidFill>
                </w14:textFill>
              </w:rPr>
              <w:t>投标产品为多项的，得分为非强制采购节能产品价值权重×</w:t>
            </w:r>
            <w:r>
              <w:rPr>
                <w:rFonts w:cs="仿宋" w:asciiTheme="minorEastAsia" w:hAnsiTheme="minorEastAsia" w:eastAsiaTheme="minorEastAsia"/>
                <w:bCs/>
                <w:color w:val="000000" w:themeColor="text1"/>
                <w:sz w:val="24"/>
                <w:szCs w:val="24"/>
                <w14:textFill>
                  <w14:solidFill>
                    <w14:schemeClr w14:val="tx1"/>
                  </w14:solidFill>
                </w14:textFill>
              </w:rPr>
              <w:t>1</w:t>
            </w:r>
            <w:r>
              <w:rPr>
                <w:rFonts w:hint="eastAsia" w:cs="仿宋" w:asciiTheme="minorEastAsia" w:hAnsiTheme="minorEastAsia" w:eastAsiaTheme="minorEastAsia"/>
                <w:bCs/>
                <w:color w:val="000000" w:themeColor="text1"/>
                <w:sz w:val="24"/>
                <w:szCs w:val="24"/>
                <w14:textFill>
                  <w14:solidFill>
                    <w14:schemeClr w14:val="tx1"/>
                  </w14:solidFill>
                </w14:textFill>
              </w:rPr>
              <w:t>分</w:t>
            </w:r>
          </w:p>
          <w:p w14:paraId="5AEF37E0">
            <w:pPr>
              <w:adjustRightInd w:val="0"/>
              <w:snapToGrid w:val="0"/>
              <w:spacing w:line="276" w:lineRule="auto"/>
              <w:rPr>
                <w:rFonts w:cs="仿宋" w:asciiTheme="minorEastAsia" w:hAnsiTheme="minorEastAsia" w:eastAsiaTheme="minorEastAsia"/>
                <w:bCs/>
                <w:color w:val="000000" w:themeColor="text1"/>
                <w:sz w:val="24"/>
                <w:szCs w:val="24"/>
                <w14:textFill>
                  <w14:solidFill>
                    <w14:schemeClr w14:val="tx1"/>
                  </w14:solidFill>
                </w14:textFill>
              </w:rPr>
            </w:pPr>
            <w:r>
              <w:rPr>
                <w:rFonts w:hint="eastAsia" w:cs="仿宋" w:asciiTheme="minorEastAsia" w:hAnsiTheme="minorEastAsia" w:eastAsiaTheme="minorEastAsia"/>
                <w:bCs/>
                <w:color w:val="000000" w:themeColor="text1"/>
                <w:sz w:val="24"/>
                <w:szCs w:val="24"/>
                <w14:textFill>
                  <w14:solidFill>
                    <w14:schemeClr w14:val="tx1"/>
                  </w14:solidFill>
                </w14:textFill>
              </w:rPr>
              <w:t>其他：0分</w:t>
            </w:r>
          </w:p>
        </w:tc>
        <w:tc>
          <w:tcPr>
            <w:tcW w:w="1010" w:type="dxa"/>
            <w:shd w:val="clear" w:color="auto" w:fill="auto"/>
            <w:vAlign w:val="center"/>
          </w:tcPr>
          <w:p w14:paraId="12FD9275">
            <w:pPr>
              <w:widowControl/>
              <w:adjustRightInd w:val="0"/>
              <w:snapToGrid w:val="0"/>
              <w:spacing w:line="276" w:lineRule="auto"/>
              <w:jc w:val="center"/>
              <w:rPr>
                <w:rFonts w:cs="仿宋" w:asciiTheme="minorEastAsia" w:hAnsiTheme="minorEastAsia" w:eastAsiaTheme="minorEastAsia"/>
                <w:color w:val="000000" w:themeColor="text1"/>
                <w:kern w:val="0"/>
                <w:sz w:val="24"/>
                <w:szCs w:val="24"/>
                <w14:textFill>
                  <w14:solidFill>
                    <w14:schemeClr w14:val="tx1"/>
                  </w14:solidFill>
                </w14:textFill>
              </w:rPr>
            </w:pPr>
            <w:r>
              <w:rPr>
                <w:rFonts w:cs="仿宋" w:asciiTheme="minorEastAsia" w:hAnsiTheme="minorEastAsia" w:eastAsiaTheme="minorEastAsia"/>
                <w:color w:val="000000" w:themeColor="text1"/>
                <w:kern w:val="0"/>
                <w:sz w:val="24"/>
                <w:szCs w:val="24"/>
                <w14:textFill>
                  <w14:solidFill>
                    <w14:schemeClr w14:val="tx1"/>
                  </w14:solidFill>
                </w14:textFill>
              </w:rPr>
              <w:t>1</w:t>
            </w:r>
          </w:p>
        </w:tc>
      </w:tr>
      <w:tr w14:paraId="427E7F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39E5EC99">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3</w:t>
            </w:r>
          </w:p>
        </w:tc>
        <w:tc>
          <w:tcPr>
            <w:tcW w:w="1655" w:type="dxa"/>
            <w:shd w:val="clear" w:color="auto" w:fill="auto"/>
            <w:vAlign w:val="center"/>
          </w:tcPr>
          <w:p w14:paraId="62A9F266">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制造商认证评价</w:t>
            </w:r>
          </w:p>
        </w:tc>
        <w:tc>
          <w:tcPr>
            <w:tcW w:w="7087" w:type="dxa"/>
            <w:shd w:val="clear" w:color="auto" w:fill="auto"/>
            <w:vAlign w:val="center"/>
          </w:tcPr>
          <w:p w14:paraId="3D9B986B">
            <w:pPr>
              <w:snapToGrid w:val="0"/>
              <w:rPr>
                <w:bCs/>
                <w:color w:val="000000" w:themeColor="text1"/>
                <w:sz w:val="24"/>
                <w14:textFill>
                  <w14:solidFill>
                    <w14:schemeClr w14:val="tx1"/>
                  </w14:solidFill>
                </w14:textFill>
              </w:rPr>
            </w:pPr>
            <w:r>
              <w:rPr>
                <w:rFonts w:hint="eastAsia"/>
                <w:bCs/>
                <w:color w:val="000000" w:themeColor="text1"/>
                <w:sz w:val="24"/>
                <w14:textFill>
                  <w14:solidFill>
                    <w14:schemeClr w14:val="tx1"/>
                  </w14:solidFill>
                </w14:textFill>
              </w:rPr>
              <w:t>所投核心产品的制造商具备质量管理体系认证、职业健康安全管理体系认证、环境管理体系认证，投标文件中提供证书扫描件。具备1份证书得1分，最多3分</w:t>
            </w:r>
          </w:p>
        </w:tc>
        <w:tc>
          <w:tcPr>
            <w:tcW w:w="1010" w:type="dxa"/>
            <w:shd w:val="clear" w:color="auto" w:fill="auto"/>
            <w:vAlign w:val="center"/>
          </w:tcPr>
          <w:p w14:paraId="524A9708">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3</w:t>
            </w:r>
          </w:p>
        </w:tc>
      </w:tr>
      <w:tr w14:paraId="78A9B6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07D7E0E7">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4</w:t>
            </w:r>
          </w:p>
        </w:tc>
        <w:tc>
          <w:tcPr>
            <w:tcW w:w="1655" w:type="dxa"/>
            <w:shd w:val="clear" w:color="auto" w:fill="auto"/>
            <w:vAlign w:val="center"/>
          </w:tcPr>
          <w:p w14:paraId="4DE0BA84">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投标人业绩评价</w:t>
            </w:r>
          </w:p>
        </w:tc>
        <w:tc>
          <w:tcPr>
            <w:tcW w:w="7087" w:type="dxa"/>
            <w:shd w:val="clear" w:color="auto" w:fill="auto"/>
            <w:vAlign w:val="center"/>
          </w:tcPr>
          <w:p w14:paraId="52CCD28E">
            <w:pPr>
              <w:snapToGrid w:val="0"/>
              <w:rPr>
                <w:bCs/>
                <w:color w:val="000000" w:themeColor="text1"/>
                <w:sz w:val="24"/>
                <w14:textFill>
                  <w14:solidFill>
                    <w14:schemeClr w14:val="tx1"/>
                  </w14:solidFill>
                </w14:textFill>
              </w:rPr>
            </w:pPr>
            <w:r>
              <w:rPr>
                <w:bCs/>
                <w:color w:val="000000" w:themeColor="text1"/>
                <w:sz w:val="24"/>
                <w14:textFill>
                  <w14:solidFill>
                    <w14:schemeClr w14:val="tx1"/>
                  </w14:solidFill>
                </w14:textFill>
              </w:rPr>
              <w:t>完全按照以下要求提供已完成的</w:t>
            </w:r>
            <w:r>
              <w:rPr>
                <w:rFonts w:hint="eastAsia"/>
                <w:bCs/>
                <w:color w:val="000000" w:themeColor="text1"/>
                <w:sz w:val="24"/>
                <w14:textFill>
                  <w14:solidFill>
                    <w14:schemeClr w14:val="tx1"/>
                  </w14:solidFill>
                </w14:textFill>
              </w:rPr>
              <w:t>业绩（业绩内容至少包含实验室设备或教学仪器）</w:t>
            </w:r>
            <w:r>
              <w:rPr>
                <w:bCs/>
                <w:color w:val="000000" w:themeColor="text1"/>
                <w:sz w:val="24"/>
                <w14:textFill>
                  <w14:solidFill>
                    <w14:schemeClr w14:val="tx1"/>
                  </w14:solidFill>
                </w14:textFill>
              </w:rPr>
              <w:t>，</w:t>
            </w:r>
            <w:r>
              <w:rPr>
                <w:rFonts w:hint="eastAsia"/>
                <w:bCs/>
                <w:color w:val="000000" w:themeColor="text1"/>
                <w:sz w:val="24"/>
                <w14:textFill>
                  <w14:solidFill>
                    <w14:schemeClr w14:val="tx1"/>
                  </w14:solidFill>
                </w14:textFill>
              </w:rPr>
              <w:t>提供的证明材料均不得遮挡涂黑</w:t>
            </w:r>
            <w:r>
              <w:rPr>
                <w:bCs/>
                <w:color w:val="000000" w:themeColor="text1"/>
                <w:sz w:val="24"/>
                <w14:textFill>
                  <w14:solidFill>
                    <w14:schemeClr w14:val="tx1"/>
                  </w14:solidFill>
                </w14:textFill>
              </w:rPr>
              <w:t>，否则不予认定加分。</w:t>
            </w:r>
          </w:p>
          <w:p w14:paraId="1D6907BD">
            <w:pPr>
              <w:snapToGrid w:val="0"/>
              <w:rPr>
                <w:bCs/>
                <w:color w:val="000000" w:themeColor="text1"/>
                <w:sz w:val="24"/>
                <w14:textFill>
                  <w14:solidFill>
                    <w14:schemeClr w14:val="tx1"/>
                  </w14:solidFill>
                </w14:textFill>
              </w:rPr>
            </w:pPr>
            <w:r>
              <w:rPr>
                <w:rFonts w:hint="eastAsia"/>
                <w:bCs/>
                <w:color w:val="000000" w:themeColor="text1"/>
                <w:sz w:val="24"/>
                <w14:textFill>
                  <w14:solidFill>
                    <w14:schemeClr w14:val="tx1"/>
                  </w14:solidFill>
                </w14:textFill>
              </w:rPr>
              <w:t xml:space="preserve">A. </w:t>
            </w:r>
            <w:r>
              <w:rPr>
                <w:rFonts w:hint="eastAsia"/>
                <w:color w:val="000000" w:themeColor="text1"/>
                <w:sz w:val="24"/>
                <w14:textFill>
                  <w14:solidFill>
                    <w14:schemeClr w14:val="tx1"/>
                  </w14:solidFill>
                </w14:textFill>
              </w:rPr>
              <w:t>合同原件扫描件。</w:t>
            </w:r>
            <w:r>
              <w:rPr>
                <w:bCs/>
                <w:color w:val="000000" w:themeColor="text1"/>
                <w:sz w:val="24"/>
                <w14:textFill>
                  <w14:solidFill>
                    <w14:schemeClr w14:val="tx1"/>
                  </w14:solidFill>
                </w14:textFill>
              </w:rPr>
              <w:t>包括买卖双方名称及盖章、合同清单</w:t>
            </w:r>
            <w:r>
              <w:rPr>
                <w:rFonts w:hint="eastAsia"/>
                <w:bCs/>
                <w:color w:val="000000" w:themeColor="text1"/>
                <w:sz w:val="24"/>
                <w14:textFill>
                  <w14:solidFill>
                    <w14:schemeClr w14:val="tx1"/>
                  </w14:solidFill>
                </w14:textFill>
              </w:rPr>
              <w:t>、合同签订日期</w:t>
            </w:r>
            <w:r>
              <w:rPr>
                <w:rFonts w:hint="eastAsia"/>
                <w:color w:val="000000" w:themeColor="text1"/>
                <w:sz w:val="24"/>
                <w14:textFill>
                  <w14:solidFill>
                    <w14:schemeClr w14:val="tx1"/>
                  </w14:solidFill>
                </w14:textFill>
              </w:rPr>
              <w:t>（应为</w:t>
            </w:r>
            <w:r>
              <w:rPr>
                <w:color w:val="000000" w:themeColor="text1"/>
                <w:sz w:val="24"/>
                <w14:textFill>
                  <w14:solidFill>
                    <w14:schemeClr w14:val="tx1"/>
                  </w14:solidFill>
                </w14:textFill>
              </w:rPr>
              <w:t>20</w:t>
            </w:r>
            <w:r>
              <w:rPr>
                <w:rFonts w:hint="eastAsia"/>
                <w:color w:val="000000" w:themeColor="text1"/>
                <w:sz w:val="24"/>
                <w14:textFill>
                  <w14:solidFill>
                    <w14:schemeClr w14:val="tx1"/>
                  </w14:solidFill>
                </w14:textFill>
              </w:rPr>
              <w:t>22年</w:t>
            </w:r>
            <w:r>
              <w:rPr>
                <w:color w:val="000000" w:themeColor="text1"/>
                <w:sz w:val="24"/>
                <w14:textFill>
                  <w14:solidFill>
                    <w14:schemeClr w14:val="tx1"/>
                  </w14:solidFill>
                </w14:textFill>
              </w:rPr>
              <w:t>1</w:t>
            </w:r>
            <w:r>
              <w:rPr>
                <w:rFonts w:hint="eastAsia"/>
                <w:color w:val="000000" w:themeColor="text1"/>
                <w:sz w:val="24"/>
                <w14:textFill>
                  <w14:solidFill>
                    <w14:schemeClr w14:val="tx1"/>
                  </w14:solidFill>
                </w14:textFill>
              </w:rPr>
              <w:t>月</w:t>
            </w:r>
            <w:r>
              <w:rPr>
                <w:color w:val="000000" w:themeColor="text1"/>
                <w:sz w:val="24"/>
                <w14:textFill>
                  <w14:solidFill>
                    <w14:schemeClr w14:val="tx1"/>
                  </w14:solidFill>
                </w14:textFill>
              </w:rPr>
              <w:t>1</w:t>
            </w:r>
            <w:r>
              <w:rPr>
                <w:rFonts w:hint="eastAsia"/>
                <w:color w:val="000000" w:themeColor="text1"/>
                <w:sz w:val="24"/>
                <w14:textFill>
                  <w14:solidFill>
                    <w14:schemeClr w14:val="tx1"/>
                  </w14:solidFill>
                </w14:textFill>
              </w:rPr>
              <w:t>日至今）</w:t>
            </w:r>
            <w:r>
              <w:rPr>
                <w:bCs/>
                <w:color w:val="000000" w:themeColor="text1"/>
                <w:sz w:val="24"/>
                <w14:textFill>
                  <w14:solidFill>
                    <w14:schemeClr w14:val="tx1"/>
                  </w14:solidFill>
                </w14:textFill>
              </w:rPr>
              <w:t>。</w:t>
            </w:r>
          </w:p>
          <w:p w14:paraId="3AC09BC3">
            <w:pPr>
              <w:snapToGrid w:val="0"/>
              <w:rPr>
                <w:color w:val="000000" w:themeColor="text1"/>
                <w:sz w:val="24"/>
                <w14:textFill>
                  <w14:solidFill>
                    <w14:schemeClr w14:val="tx1"/>
                  </w14:solidFill>
                </w14:textFill>
              </w:rPr>
            </w:pPr>
            <w:r>
              <w:rPr>
                <w:color w:val="000000" w:themeColor="text1"/>
                <w:sz w:val="24"/>
                <w14:textFill>
                  <w14:solidFill>
                    <w14:schemeClr w14:val="tx1"/>
                  </w14:solidFill>
                </w14:textFill>
              </w:rPr>
              <w:t>B.</w:t>
            </w:r>
            <w:r>
              <w:rPr>
                <w:rFonts w:hint="eastAsia"/>
                <w:color w:val="000000" w:themeColor="text1"/>
                <w:sz w:val="24"/>
                <w14:textFill>
                  <w14:solidFill>
                    <w14:schemeClr w14:val="tx1"/>
                  </w14:solidFill>
                </w14:textFill>
              </w:rPr>
              <w:t xml:space="preserve"> 上述</w:t>
            </w:r>
            <w:r>
              <w:rPr>
                <w:color w:val="000000" w:themeColor="text1"/>
                <w:sz w:val="24"/>
                <w14:textFill>
                  <w14:solidFill>
                    <w14:schemeClr w14:val="tx1"/>
                  </w14:solidFill>
                </w14:textFill>
              </w:rPr>
              <w:t>合同履行</w:t>
            </w:r>
            <w:r>
              <w:rPr>
                <w:rFonts w:hint="eastAsia"/>
                <w:color w:val="000000" w:themeColor="text1"/>
                <w:sz w:val="24"/>
                <w14:textFill>
                  <w14:solidFill>
                    <w14:schemeClr w14:val="tx1"/>
                  </w14:solidFill>
                </w14:textFill>
              </w:rPr>
              <w:t>良好</w:t>
            </w:r>
            <w:r>
              <w:rPr>
                <w:color w:val="000000" w:themeColor="text1"/>
                <w:sz w:val="24"/>
                <w14:textFill>
                  <w14:solidFill>
                    <w14:schemeClr w14:val="tx1"/>
                  </w14:solidFill>
                </w14:textFill>
              </w:rPr>
              <w:t>的相关证明材料</w:t>
            </w:r>
            <w:r>
              <w:rPr>
                <w:rFonts w:hint="eastAsia"/>
                <w:color w:val="000000" w:themeColor="text1"/>
                <w:sz w:val="24"/>
                <w14:textFill>
                  <w14:solidFill>
                    <w14:schemeClr w14:val="tx1"/>
                  </w14:solidFill>
                </w14:textFill>
              </w:rPr>
              <w:t>原件</w:t>
            </w:r>
            <w:r>
              <w:rPr>
                <w:color w:val="000000" w:themeColor="text1"/>
                <w:sz w:val="24"/>
                <w14:textFill>
                  <w14:solidFill>
                    <w14:schemeClr w14:val="tx1"/>
                  </w14:solidFill>
                </w14:textFill>
              </w:rPr>
              <w:t>扫描件</w:t>
            </w:r>
            <w:r>
              <w:rPr>
                <w:rFonts w:hint="eastAsia"/>
                <w:color w:val="000000" w:themeColor="text1"/>
                <w:sz w:val="24"/>
                <w14:textFill>
                  <w14:solidFill>
                    <w14:schemeClr w14:val="tx1"/>
                  </w14:solidFill>
                </w14:textFill>
              </w:rPr>
              <w:t>（加盖上述合同甲方单位公章或上述合同中所盖的甲方印章）</w:t>
            </w:r>
            <w:r>
              <w:rPr>
                <w:color w:val="000000" w:themeColor="text1"/>
                <w:sz w:val="24"/>
                <w14:textFill>
                  <w14:solidFill>
                    <w14:schemeClr w14:val="tx1"/>
                  </w14:solidFill>
                </w14:textFill>
              </w:rPr>
              <w:t>。</w:t>
            </w:r>
          </w:p>
          <w:p w14:paraId="2BB59A37">
            <w:pPr>
              <w:widowControl/>
              <w:snapToGrid w:val="0"/>
              <w:rPr>
                <w:color w:val="000000" w:themeColor="text1"/>
                <w:sz w:val="24"/>
                <w14:textFill>
                  <w14:solidFill>
                    <w14:schemeClr w14:val="tx1"/>
                  </w14:solidFill>
                </w14:textFill>
              </w:rPr>
            </w:pPr>
            <w:r>
              <w:rPr>
                <w:rFonts w:hint="eastAsia"/>
                <w:bCs/>
                <w:color w:val="000000" w:themeColor="text1"/>
                <w:sz w:val="24"/>
                <w14:textFill>
                  <w14:solidFill>
                    <w14:schemeClr w14:val="tx1"/>
                  </w14:solidFill>
                </w14:textFill>
              </w:rPr>
              <w:t>1个业绩1分，最多6分</w:t>
            </w:r>
          </w:p>
        </w:tc>
        <w:tc>
          <w:tcPr>
            <w:tcW w:w="1010" w:type="dxa"/>
            <w:shd w:val="clear" w:color="auto" w:fill="auto"/>
            <w:vAlign w:val="center"/>
          </w:tcPr>
          <w:p w14:paraId="413E20A8">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735115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603B4029">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5</w:t>
            </w:r>
          </w:p>
        </w:tc>
        <w:tc>
          <w:tcPr>
            <w:tcW w:w="1655" w:type="dxa"/>
            <w:shd w:val="clear" w:color="auto" w:fill="auto"/>
            <w:vAlign w:val="center"/>
          </w:tcPr>
          <w:p w14:paraId="762CCF65">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产品参数承诺评价</w:t>
            </w:r>
          </w:p>
        </w:tc>
        <w:tc>
          <w:tcPr>
            <w:tcW w:w="7087" w:type="dxa"/>
            <w:shd w:val="clear" w:color="auto" w:fill="auto"/>
            <w:vAlign w:val="center"/>
          </w:tcPr>
          <w:p w14:paraId="786DCFB8">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239744D2">
            <w:pP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sz w:val="24"/>
                <w:szCs w:val="24"/>
                <w14:textFill>
                  <w14:solidFill>
                    <w14:schemeClr w14:val="tx1"/>
                  </w14:solidFill>
                </w14:textFill>
              </w:rPr>
              <w:t>（1）</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ascii="宋体" w:hAnsi="宋体" w:cs="宋体"/>
                <w:color w:val="000000" w:themeColor="text1"/>
                <w:sz w:val="24"/>
                <w:szCs w:val="24"/>
                <w14:textFill>
                  <w14:solidFill>
                    <w14:schemeClr w14:val="tx1"/>
                  </w14:solidFill>
                </w14:textFill>
              </w:rPr>
              <w:t>所投</w:t>
            </w:r>
            <w:r>
              <w:rPr>
                <w:rFonts w:hint="eastAsia" w:asciiTheme="minorEastAsia" w:hAnsiTheme="minorEastAsia" w:eastAsiaTheme="minorEastAsia"/>
                <w:b/>
                <w:bCs/>
                <w:color w:val="000000" w:themeColor="text1"/>
                <w:sz w:val="24"/>
                <w:szCs w:val="24"/>
                <w14:textFill>
                  <w14:solidFill>
                    <w14:schemeClr w14:val="tx1"/>
                  </w14:solidFill>
                </w14:textFill>
              </w:rPr>
              <w:t>天津市第八十九中学、天津市红桥区铃铛阁外国语中学、天津市第三中学（东校区）</w:t>
            </w:r>
            <w:r>
              <w:rPr>
                <w:rFonts w:hint="eastAsia"/>
                <w:b/>
                <w:bCs/>
                <w:color w:val="000000" w:themeColor="text1"/>
                <w:sz w:val="22"/>
                <w:szCs w:val="22"/>
                <w14:textFill>
                  <w14:solidFill>
                    <w14:schemeClr w14:val="tx1"/>
                  </w14:solidFill>
                </w14:textFill>
              </w:rPr>
              <w:t>、天津市红桥区新华中学和苑学校</w:t>
            </w:r>
            <w:r>
              <w:rPr>
                <w:rFonts w:hint="eastAsia" w:ascii="宋体" w:hAnsi="宋体" w:cs="宋体"/>
                <w:b/>
                <w:bCs/>
                <w:color w:val="000000" w:themeColor="text1"/>
                <w:sz w:val="24"/>
                <w:szCs w:val="24"/>
                <w14:textFill>
                  <w14:solidFill>
                    <w14:schemeClr w14:val="tx1"/>
                  </w14:solidFill>
                </w14:textFill>
              </w:rPr>
              <w:t>地理学科教室</w:t>
            </w:r>
            <w:r>
              <w:rPr>
                <w:rFonts w:hint="eastAsia" w:ascii="宋体" w:hAnsi="宋体" w:cs="宋体"/>
                <w:color w:val="000000" w:themeColor="text1"/>
                <w:sz w:val="24"/>
                <w:szCs w:val="24"/>
                <w14:textFill>
                  <w14:solidFill>
                    <w14:schemeClr w14:val="tx1"/>
                  </w14:solidFill>
                </w14:textFill>
              </w:rPr>
              <w:t>序号（</w:t>
            </w:r>
            <w:r>
              <w:rPr>
                <w:rFonts w:hint="eastAsia"/>
                <w:color w:val="000000" w:themeColor="text1"/>
                <w14:textFill>
                  <w14:solidFill>
                    <w14:schemeClr w14:val="tx1"/>
                  </w14:solidFill>
                </w14:textFill>
              </w:rPr>
              <w:t>3</w:t>
            </w:r>
            <w:r>
              <w:rPr>
                <w:rFonts w:hint="eastAsia" w:ascii="宋体" w:hAnsi="宋体" w:cs="宋体"/>
                <w:color w:val="000000" w:themeColor="text1"/>
                <w:sz w:val="24"/>
                <w:szCs w:val="24"/>
                <w14:textFill>
                  <w14:solidFill>
                    <w14:schemeClr w14:val="tx1"/>
                  </w14:solidFill>
                </w14:textFill>
              </w:rPr>
              <w:t>）</w:t>
            </w:r>
            <w:r>
              <w:rPr>
                <w:rFonts w:hint="eastAsia"/>
                <w:color w:val="000000" w:themeColor="text1"/>
                <w:sz w:val="24"/>
                <w14:textFill>
                  <w14:solidFill>
                    <w14:schemeClr w14:val="tx1"/>
                  </w14:solidFill>
                </w14:textFill>
              </w:rPr>
              <w:t>▲</w:t>
            </w:r>
            <w:r>
              <w:rPr>
                <w:rFonts w:hint="eastAsia" w:ascii="宋体" w:hAnsi="宋体" w:cs="宋体"/>
                <w:color w:val="000000" w:themeColor="text1"/>
                <w:kern w:val="0"/>
                <w:sz w:val="24"/>
                <w:szCs w:val="24"/>
                <w14:textFill>
                  <w14:solidFill>
                    <w14:schemeClr w14:val="tx1"/>
                  </w14:solidFill>
                </w14:textFill>
              </w:rPr>
              <w:t>六边形学生桌</w:t>
            </w:r>
            <w:r>
              <w:rPr>
                <w:rFonts w:hint="eastAsia" w:ascii="宋体" w:hAnsi="宋体" w:cs="宋体"/>
                <w:color w:val="000000" w:themeColor="text1"/>
                <w:sz w:val="24"/>
                <w:szCs w:val="24"/>
                <w14:textFill>
                  <w14:solidFill>
                    <w14:schemeClr w14:val="tx1"/>
                  </w14:solidFill>
                </w14:textFill>
              </w:rPr>
              <w:t>抗倍特板台面具有CMA标识或CNAS标识的检测/检验/试验/测试报告，且该报告能证明以上所投产品满足下述参数要求，每承诺1条得1分，最多5分</w:t>
            </w:r>
          </w:p>
          <w:p w14:paraId="5F5D7787">
            <w:pPr>
              <w:widowControl/>
              <w:snapToGrid w:val="0"/>
              <w:jc w:val="left"/>
              <w:rPr>
                <w:rFonts w:ascii="宋体" w:hAnsi="宋体" w:cs="宋体"/>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A.</w:t>
            </w:r>
            <w:r>
              <w:rPr>
                <w:rFonts w:hint="eastAsia" w:ascii="宋体" w:hAnsi="宋体" w:cs="宋体"/>
                <w:color w:val="000000" w:themeColor="text1"/>
                <w:sz w:val="24"/>
                <w:szCs w:val="24"/>
                <w14:textFill>
                  <w14:solidFill>
                    <w14:schemeClr w14:val="tx1"/>
                  </w14:solidFill>
                </w14:textFill>
              </w:rPr>
              <w:t>物理性能检测：依据</w:t>
            </w:r>
            <w:r>
              <w:rPr>
                <w:rFonts w:hint="eastAsia" w:ascii="宋体" w:hAnsi="宋体" w:cs="宋体"/>
                <w:color w:val="000000" w:themeColor="text1"/>
                <w:kern w:val="0"/>
                <w:sz w:val="24"/>
                <w:szCs w:val="24"/>
                <w14:textFill>
                  <w14:solidFill>
                    <w14:schemeClr w14:val="tx1"/>
                  </w14:solidFill>
                </w14:textFill>
              </w:rPr>
              <w:t>GB/T7911-2024《热固性树脂浸渍纸高压装饰层积板(HPL)》标准进行不低于15项检测，结果满足：密度</w:t>
            </w:r>
            <w:r>
              <w:rPr>
                <w:rFonts w:hint="eastAsia" w:ascii="宋体" w:hAnsi="宋体" w:cs="宋体"/>
                <w:color w:val="000000" w:themeColor="text1"/>
                <w:sz w:val="24"/>
                <w:szCs w:val="24"/>
                <w14:textFill>
                  <w14:solidFill>
                    <w14:schemeClr w14:val="tx1"/>
                  </w14:solidFill>
                </w14:textFill>
              </w:rPr>
              <w:t>≥1.47g/cm³、表面耐磨≥3级；耐水蒸气（光泽/其他）不低于5级：无变化；耐干热：（光泽/其他）≥五级：无明显变化；耐湿热（光泽/其他）≥五级：无明显变化；耐龟裂：不低于5级：表面和侧面没有明显变化；耐划痕（凹凸面）≥5级：不低于6.0N作用下，表面未见划痕；耐污染（不少于丙酮、咖啡、25%氢氧化钠、30双氧水、鞋油）≥5级：无明显变化；耐光色牢度（灰色卡）：4～5级；耐沸水：装饰面（光泽/其他）≥5级：无变化、侧面质量 ≥5级：无明显变化、质量增加率≤0.6%、厚度增加率≤0.1%；耐大球冲击（冲击高度1800mm）≤6.0～6.3mm;高温尺寸稳定性：纵向≤0.10%、横向≤0.10%；常温尺寸稳定性：纵向≤0.01%、横向≤0.02%；静曲强度≥148.1MPa；弯曲弹性模量≥12690MPa。</w:t>
            </w:r>
          </w:p>
          <w:p w14:paraId="5C2BEC38">
            <w:pPr>
              <w:widowControl/>
              <w:snapToGrid w:val="0"/>
              <w:jc w:val="left"/>
              <w:rPr>
                <w:rFonts w:ascii="宋体" w:hAnsi="宋体" w:cs="宋体"/>
                <w:color w:val="000000" w:themeColor="text1"/>
                <w:sz w:val="24"/>
                <w:szCs w:val="24"/>
                <w14:textFill>
                  <w14:solidFill>
                    <w14:schemeClr w14:val="tx1"/>
                  </w14:solidFill>
                </w14:textFill>
              </w:rPr>
            </w:pPr>
            <w:r>
              <w:rPr>
                <w:rFonts w:hint="eastAsia" w:ascii="宋体" w:hAnsi="宋体" w:cs="宋体"/>
                <w:b/>
                <w:bCs/>
                <w:color w:val="000000" w:themeColor="text1"/>
                <w:sz w:val="24"/>
                <w:szCs w:val="24"/>
                <w14:textFill>
                  <w14:solidFill>
                    <w14:schemeClr w14:val="tx1"/>
                  </w14:solidFill>
                </w14:textFill>
              </w:rPr>
              <w:t>B</w:t>
            </w:r>
            <w:r>
              <w:rPr>
                <w:rFonts w:hint="eastAsia" w:ascii="宋体" w:hAnsi="宋体" w:cs="宋体"/>
                <w:color w:val="000000" w:themeColor="text1"/>
                <w:sz w:val="24"/>
                <w:szCs w:val="24"/>
                <w14:textFill>
                  <w14:solidFill>
                    <w14:schemeClr w14:val="tx1"/>
                  </w14:solidFill>
                </w14:textFill>
              </w:rPr>
              <w:t>.环保性能检测：甲醛释放量依据</w:t>
            </w:r>
            <w:r>
              <w:rPr>
                <w:rFonts w:hint="eastAsia" w:ascii="宋体" w:hAnsi="宋体" w:cs="宋体"/>
                <w:color w:val="000000" w:themeColor="text1"/>
                <w:kern w:val="0"/>
                <w:sz w:val="24"/>
                <w:szCs w:val="24"/>
                <w14:textFill>
                  <w14:solidFill>
                    <w14:schemeClr w14:val="tx1"/>
                  </w14:solidFill>
                </w14:textFill>
              </w:rPr>
              <w:t>GB/T7911-2024《热固性树脂浸渍纸高压装饰层积板(HPL)》标准</w:t>
            </w:r>
            <w:r>
              <w:rPr>
                <w:rFonts w:hint="eastAsia" w:ascii="宋体" w:hAnsi="宋体" w:cs="宋体"/>
                <w:color w:val="000000" w:themeColor="text1"/>
                <w:sz w:val="24"/>
                <w:szCs w:val="24"/>
                <w14:textFill>
                  <w14:solidFill>
                    <w14:schemeClr w14:val="tx1"/>
                  </w14:solidFill>
                </w14:textFill>
              </w:rPr>
              <w:t>，检测结果为≤0.016mg/m³。</w:t>
            </w:r>
          </w:p>
          <w:p w14:paraId="0D98D4FC">
            <w:pPr>
              <w:widowControl/>
              <w:snapToGrid w:val="0"/>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b/>
                <w:bCs/>
                <w:color w:val="000000" w:themeColor="text1"/>
                <w:sz w:val="24"/>
                <w:szCs w:val="24"/>
                <w14:textFill>
                  <w14:solidFill>
                    <w14:schemeClr w14:val="tx1"/>
                  </w14:solidFill>
                </w14:textFill>
              </w:rPr>
              <w:t>C</w:t>
            </w:r>
            <w:r>
              <w:rPr>
                <w:rFonts w:hint="eastAsia" w:ascii="宋体" w:hAnsi="宋体" w:cs="宋体"/>
                <w:color w:val="000000" w:themeColor="text1"/>
                <w:sz w:val="24"/>
                <w:szCs w:val="24"/>
                <w14:textFill>
                  <w14:solidFill>
                    <w14:schemeClr w14:val="tx1"/>
                  </w14:solidFill>
                </w14:textFill>
              </w:rPr>
              <w:t>.燃烧性能检测：依据</w:t>
            </w:r>
            <w:r>
              <w:rPr>
                <w:rFonts w:hint="eastAsia" w:ascii="宋体" w:hAnsi="宋体" w:cs="宋体"/>
                <w:color w:val="000000" w:themeColor="text1"/>
                <w:kern w:val="0"/>
                <w:sz w:val="24"/>
                <w:szCs w:val="24"/>
                <w14:textFill>
                  <w14:solidFill>
                    <w14:schemeClr w14:val="tx1"/>
                  </w14:solidFill>
                </w14:textFill>
              </w:rPr>
              <w:t>GB8624-2012《建筑材料及制品燃烧性能分级》标准，满足：燃烧性能等级</w:t>
            </w:r>
            <w:r>
              <w:rPr>
                <w:rFonts w:hint="eastAsia" w:ascii="宋体" w:hAnsi="宋体" w:cs="宋体"/>
                <w:color w:val="000000" w:themeColor="text1"/>
                <w:sz w:val="24"/>
                <w:szCs w:val="24"/>
                <w14:textFill>
                  <w14:solidFill>
                    <w14:schemeClr w14:val="tx1"/>
                  </w14:solidFill>
                </w14:textFill>
              </w:rPr>
              <w:t>≥</w:t>
            </w:r>
            <w:r>
              <w:rPr>
                <w:rFonts w:hint="eastAsia" w:ascii="宋体" w:hAnsi="宋体" w:cs="宋体"/>
                <w:color w:val="000000" w:themeColor="text1"/>
                <w:kern w:val="0"/>
                <w:sz w:val="24"/>
                <w:szCs w:val="24"/>
                <w14:textFill>
                  <w14:solidFill>
                    <w14:schemeClr w14:val="tx1"/>
                  </w14:solidFill>
                </w14:textFill>
              </w:rPr>
              <w:t>B1级；产烟特性等级</w:t>
            </w:r>
            <w:r>
              <w:rPr>
                <w:rFonts w:hint="eastAsia" w:ascii="宋体" w:hAnsi="宋体" w:cs="宋体"/>
                <w:color w:val="000000" w:themeColor="text1"/>
                <w:sz w:val="24"/>
                <w:szCs w:val="24"/>
                <w14:textFill>
                  <w14:solidFill>
                    <w14:schemeClr w14:val="tx1"/>
                  </w14:solidFill>
                </w14:textFill>
              </w:rPr>
              <w:t>≥</w:t>
            </w:r>
            <w:r>
              <w:rPr>
                <w:rFonts w:hint="eastAsia" w:ascii="宋体" w:hAnsi="宋体" w:cs="宋体"/>
                <w:color w:val="000000" w:themeColor="text1"/>
                <w:kern w:val="0"/>
                <w:sz w:val="24"/>
                <w:szCs w:val="24"/>
                <w14:textFill>
                  <w14:solidFill>
                    <w14:schemeClr w14:val="tx1"/>
                  </w14:solidFill>
                </w14:textFill>
              </w:rPr>
              <w:t>S1级；燃烧滴落物/微粒等级</w:t>
            </w:r>
            <w:r>
              <w:rPr>
                <w:rFonts w:hint="eastAsia" w:ascii="宋体" w:hAnsi="宋体" w:cs="宋体"/>
                <w:color w:val="000000" w:themeColor="text1"/>
                <w:sz w:val="24"/>
                <w:szCs w:val="24"/>
                <w14:textFill>
                  <w14:solidFill>
                    <w14:schemeClr w14:val="tx1"/>
                  </w14:solidFill>
                </w14:textFill>
              </w:rPr>
              <w:t>≥</w:t>
            </w:r>
            <w:r>
              <w:rPr>
                <w:rFonts w:hint="eastAsia" w:ascii="宋体" w:hAnsi="宋体" w:cs="宋体"/>
                <w:color w:val="000000" w:themeColor="text1"/>
                <w:kern w:val="0"/>
                <w:sz w:val="24"/>
                <w:szCs w:val="24"/>
                <w14:textFill>
                  <w14:solidFill>
                    <w14:schemeClr w14:val="tx1"/>
                  </w14:solidFill>
                </w14:textFill>
              </w:rPr>
              <w:t>d0级。</w:t>
            </w:r>
          </w:p>
          <w:p w14:paraId="61AF82F7">
            <w:pPr>
              <w:widowControl/>
              <w:jc w:val="left"/>
              <w:rPr>
                <w:rFonts w:ascii="宋体" w:hAnsi="宋体" w:cs="宋体"/>
                <w:color w:val="000000" w:themeColor="text1"/>
                <w:sz w:val="24"/>
                <w:szCs w:val="24"/>
                <w14:textFill>
                  <w14:solidFill>
                    <w14:schemeClr w14:val="tx1"/>
                  </w14:solidFill>
                </w14:textFill>
              </w:rPr>
            </w:pPr>
            <w:r>
              <w:rPr>
                <w:rFonts w:hint="eastAsia" w:ascii="宋体" w:hAnsi="宋体" w:cs="宋体"/>
                <w:b/>
                <w:bCs/>
                <w:color w:val="000000" w:themeColor="text1"/>
                <w:kern w:val="0"/>
                <w:sz w:val="24"/>
                <w:szCs w:val="24"/>
                <w14:textFill>
                  <w14:solidFill>
                    <w14:schemeClr w14:val="tx1"/>
                  </w14:solidFill>
                </w14:textFill>
              </w:rPr>
              <w:t>D</w:t>
            </w:r>
            <w:r>
              <w:rPr>
                <w:rFonts w:hint="eastAsia" w:ascii="宋体" w:hAnsi="宋体" w:cs="宋体"/>
                <w:color w:val="000000" w:themeColor="text1"/>
                <w:kern w:val="0"/>
                <w:sz w:val="24"/>
                <w:szCs w:val="24"/>
                <w14:textFill>
                  <w14:solidFill>
                    <w14:schemeClr w14:val="tx1"/>
                  </w14:solidFill>
                </w14:textFill>
              </w:rPr>
              <w:t>.</w:t>
            </w:r>
            <w:r>
              <w:rPr>
                <w:rFonts w:hint="eastAsia" w:asciiTheme="minorEastAsia" w:hAnsiTheme="minorEastAsia" w:eastAsiaTheme="minorEastAsia" w:cstheme="minorEastAsia"/>
                <w:color w:val="000000" w:themeColor="text1"/>
                <w:kern w:val="0"/>
                <w:sz w:val="24"/>
                <w:szCs w:val="24"/>
                <w:lang w:bidi="ar"/>
                <w14:textFill>
                  <w14:solidFill>
                    <w14:schemeClr w14:val="tx1"/>
                  </w14:solidFill>
                </w14:textFill>
              </w:rPr>
              <w:t>抗老化性检测：依据GB/T24508-20</w:t>
            </w:r>
            <w:r>
              <w:rPr>
                <w:rFonts w:hint="eastAsia" w:asciiTheme="minorEastAsia" w:hAnsiTheme="minorEastAsia" w:cstheme="minorEastAsia"/>
                <w:color w:val="000000" w:themeColor="text1"/>
                <w:kern w:val="0"/>
                <w:sz w:val="24"/>
                <w:szCs w:val="24"/>
                <w:lang w:bidi="ar"/>
                <w14:textFill>
                  <w14:solidFill>
                    <w14:schemeClr w14:val="tx1"/>
                  </w14:solidFill>
                </w14:textFill>
              </w:rPr>
              <w:t>20</w:t>
            </w:r>
            <w:r>
              <w:rPr>
                <w:rFonts w:hint="eastAsia" w:asciiTheme="minorEastAsia" w:hAnsiTheme="minorEastAsia" w:eastAsiaTheme="minorEastAsia" w:cstheme="minorEastAsia"/>
                <w:color w:val="000000" w:themeColor="text1"/>
                <w:kern w:val="0"/>
                <w:sz w:val="24"/>
                <w:szCs w:val="24"/>
                <w:lang w:bidi="ar"/>
                <w14:textFill>
                  <w14:solidFill>
                    <w14:schemeClr w14:val="tx1"/>
                  </w14:solidFill>
                </w14:textFill>
              </w:rPr>
              <w:t>《木塑地板》标准：</w:t>
            </w:r>
            <w:r>
              <w:rPr>
                <w:rFonts w:hint="eastAsia" w:ascii="宋体" w:hAnsi="宋体" w:cs="宋体"/>
                <w:color w:val="000000" w:themeColor="text1"/>
                <w:sz w:val="24"/>
                <w:szCs w:val="24"/>
                <w14:textFill>
                  <w14:solidFill>
                    <w14:schemeClr w14:val="tx1"/>
                  </w14:solidFill>
                </w14:textFill>
              </w:rPr>
              <w:t>≥</w:t>
            </w:r>
            <w:r>
              <w:rPr>
                <w:rFonts w:hint="eastAsia" w:asciiTheme="minorEastAsia" w:hAnsiTheme="minorEastAsia" w:cstheme="minorEastAsia"/>
                <w:color w:val="000000" w:themeColor="text1"/>
                <w:kern w:val="0"/>
                <w:sz w:val="24"/>
                <w:szCs w:val="24"/>
                <w:lang w:bidi="ar"/>
                <w14:textFill>
                  <w14:solidFill>
                    <w14:schemeClr w14:val="tx1"/>
                  </w14:solidFill>
                </w14:textFill>
              </w:rPr>
              <w:t>48h</w:t>
            </w:r>
            <w:r>
              <w:rPr>
                <w:rFonts w:hint="eastAsia" w:asciiTheme="minorEastAsia" w:hAnsiTheme="minorEastAsia" w:eastAsiaTheme="minorEastAsia" w:cstheme="minorEastAsia"/>
                <w:color w:val="000000" w:themeColor="text1"/>
                <w:kern w:val="0"/>
                <w:sz w:val="24"/>
                <w:szCs w:val="24"/>
                <w:lang w:bidi="ar"/>
                <w14:textFill>
                  <w14:solidFill>
                    <w14:schemeClr w14:val="tx1"/>
                  </w14:solidFill>
                </w14:textFill>
              </w:rPr>
              <w:t>表面无开裂、无鼓泡、无粉化。</w:t>
            </w:r>
          </w:p>
          <w:p w14:paraId="75C1C6F3">
            <w:pPr>
              <w:snapToGrid w:val="0"/>
              <w:rPr>
                <w:rFonts w:ascii="宋体" w:hAnsi="宋体" w:cs="宋体"/>
                <w:color w:val="000000" w:themeColor="text1"/>
                <w:sz w:val="24"/>
                <w:szCs w:val="24"/>
                <w14:textFill>
                  <w14:solidFill>
                    <w14:schemeClr w14:val="tx1"/>
                  </w14:solidFill>
                </w14:textFill>
              </w:rPr>
            </w:pPr>
            <w:r>
              <w:rPr>
                <w:rFonts w:hint="eastAsia" w:ascii="宋体" w:hAnsi="宋体" w:cs="宋体"/>
                <w:b/>
                <w:bCs/>
                <w:color w:val="000000" w:themeColor="text1"/>
                <w:sz w:val="24"/>
                <w:szCs w:val="24"/>
                <w14:textFill>
                  <w14:solidFill>
                    <w14:schemeClr w14:val="tx1"/>
                  </w14:solidFill>
                </w14:textFill>
              </w:rPr>
              <w:t>E</w:t>
            </w:r>
            <w:r>
              <w:rPr>
                <w:rFonts w:hint="eastAsia" w:ascii="宋体" w:hAnsi="宋体" w:cs="宋体"/>
                <w:color w:val="000000" w:themeColor="text1"/>
                <w:sz w:val="24"/>
                <w:szCs w:val="24"/>
                <w14:textFill>
                  <w14:solidFill>
                    <w14:schemeClr w14:val="tx1"/>
                  </w14:solidFill>
                </w14:textFill>
              </w:rPr>
              <w:t>.防霉性能检测：依据JC/T2039-2010《抗菌防霉木质装饰板》标准，满足：黑曲霉、土曲霉、球毛壳霉、宛氏拟青霉、绳状青霉、出芽短梗霉等不少于10种的霉菌检测，且防霉等级为不低于0级。</w:t>
            </w:r>
          </w:p>
          <w:p w14:paraId="54F69C36">
            <w:pPr>
              <w:adjustRightInd w:val="0"/>
              <w:snapToGrid w:val="0"/>
              <w:spacing w:line="276" w:lineRule="auto"/>
              <w:rPr>
                <w:rFonts w:ascii="宋体" w:hAnsi="宋体" w:cs="仿宋"/>
                <w:color w:val="000000" w:themeColor="text1"/>
                <w:sz w:val="24"/>
                <w:szCs w:val="24"/>
                <w14:textFill>
                  <w14:solidFill>
                    <w14:schemeClr w14:val="tx1"/>
                  </w14:solidFill>
                </w14:textFill>
              </w:rPr>
            </w:pPr>
            <w:r>
              <w:rPr>
                <w:rFonts w:hint="eastAsia" w:ascii="宋体" w:hAnsi="宋体" w:cs="仿宋"/>
                <w:bCs/>
                <w:color w:val="000000" w:themeColor="text1"/>
                <w:sz w:val="24"/>
                <w:szCs w:val="24"/>
                <w14:textFill>
                  <w14:solidFill>
                    <w14:schemeClr w14:val="tx1"/>
                  </w14:solidFill>
                </w14:textFill>
              </w:rPr>
              <w:t>（2）</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ascii="宋体" w:hAnsi="宋体" w:cs="仿宋"/>
                <w:bCs/>
                <w:color w:val="000000" w:themeColor="text1"/>
                <w:sz w:val="24"/>
                <w:szCs w:val="24"/>
                <w14:textFill>
                  <w14:solidFill>
                    <w14:schemeClr w14:val="tx1"/>
                  </w14:solidFill>
                </w14:textFill>
              </w:rPr>
              <w:t>所投</w:t>
            </w:r>
            <w:r>
              <w:rPr>
                <w:rFonts w:hint="eastAsia" w:asciiTheme="minorEastAsia" w:hAnsiTheme="minorEastAsia" w:eastAsiaTheme="minorEastAsia"/>
                <w:b/>
                <w:bCs/>
                <w:color w:val="000000" w:themeColor="text1"/>
                <w:sz w:val="24"/>
                <w:szCs w:val="24"/>
                <w14:textFill>
                  <w14:solidFill>
                    <w14:schemeClr w14:val="tx1"/>
                  </w14:solidFill>
                </w14:textFill>
              </w:rPr>
              <w:t>天津市第八十九中学、天津市红桥区铃铛阁外国语中学、天津市第三中学（东校区）</w:t>
            </w:r>
            <w:r>
              <w:rPr>
                <w:rFonts w:hint="eastAsia"/>
                <w:b/>
                <w:bCs/>
                <w:color w:val="000000" w:themeColor="text1"/>
                <w:sz w:val="22"/>
                <w:szCs w:val="22"/>
                <w14:textFill>
                  <w14:solidFill>
                    <w14:schemeClr w14:val="tx1"/>
                  </w14:solidFill>
                </w14:textFill>
              </w:rPr>
              <w:t>、天津市红桥区新华中学和苑学校</w:t>
            </w:r>
            <w:r>
              <w:rPr>
                <w:rFonts w:hint="eastAsia" w:ascii="宋体" w:hAnsi="宋体" w:cs="宋体"/>
                <w:b/>
                <w:bCs/>
                <w:color w:val="000000" w:themeColor="text1"/>
                <w:sz w:val="24"/>
                <w:szCs w:val="24"/>
                <w14:textFill>
                  <w14:solidFill>
                    <w14:schemeClr w14:val="tx1"/>
                  </w14:solidFill>
                </w14:textFill>
              </w:rPr>
              <w:t>地理学科教室</w:t>
            </w:r>
            <w:r>
              <w:rPr>
                <w:rFonts w:hint="eastAsia" w:ascii="宋体" w:hAnsi="宋体" w:cs="仿宋"/>
                <w:color w:val="000000" w:themeColor="text1"/>
                <w:kern w:val="0"/>
                <w:sz w:val="24"/>
                <w:szCs w:val="24"/>
                <w14:textFill>
                  <w14:solidFill>
                    <w14:schemeClr w14:val="tx1"/>
                  </w14:solidFill>
                </w14:textFill>
              </w:rPr>
              <w:t>序号(4)</w:t>
            </w:r>
            <w:r>
              <w:rPr>
                <w:rFonts w:hint="eastAsia" w:ascii="宋体" w:hAnsi="宋体" w:cs="仿宋"/>
                <w:color w:val="000000" w:themeColor="text1"/>
                <w:sz w:val="24"/>
                <w:szCs w:val="24"/>
                <w14:textFill>
                  <w14:solidFill>
                    <w14:schemeClr w14:val="tx1"/>
                  </w14:solidFill>
                </w14:textFill>
              </w:rPr>
              <w:t>学生挂凳具有CMA标识或CNAS标识的检测/检验/试验/测试报告，且该报告能证明以上所投产品满足下述参数要求，每承诺1 条得 1分，最多 1分</w:t>
            </w:r>
          </w:p>
          <w:p w14:paraId="55914DEB">
            <w:pPr>
              <w:adjustRightInd w:val="0"/>
              <w:snapToGrid w:val="0"/>
              <w:spacing w:line="276" w:lineRule="auto"/>
              <w:rPr>
                <w:rFonts w:ascii="宋体" w:hAnsi="宋体" w:cs="仿宋"/>
                <w:color w:val="000000" w:themeColor="text1"/>
                <w:sz w:val="24"/>
                <w:szCs w:val="24"/>
                <w14:textFill>
                  <w14:solidFill>
                    <w14:schemeClr w14:val="tx1"/>
                  </w14:solidFill>
                </w14:textFill>
              </w:rPr>
            </w:pPr>
            <w:r>
              <w:rPr>
                <w:rFonts w:hint="eastAsia" w:ascii="宋体" w:hAnsi="宋体" w:cs="仿宋"/>
                <w:color w:val="000000" w:themeColor="text1"/>
                <w:sz w:val="24"/>
                <w:szCs w:val="24"/>
                <w14:textFill>
                  <w14:solidFill>
                    <w14:schemeClr w14:val="tx1"/>
                  </w14:solidFill>
                </w14:textFill>
              </w:rPr>
              <w:t>A.塑料凳面满足邻苯二甲酸酯、重金属、多环芳烃均未检出。</w:t>
            </w:r>
          </w:p>
          <w:p w14:paraId="38DB1E2C">
            <w:pPr>
              <w:adjustRightInd w:val="0"/>
              <w:snapToGrid w:val="0"/>
              <w:rPr>
                <w:rFonts w:ascii="宋体" w:hAnsi="宋体" w:cs="仿宋"/>
                <w:bCs/>
                <w:color w:val="000000" w:themeColor="text1"/>
                <w:sz w:val="24"/>
                <w:szCs w:val="24"/>
                <w14:textFill>
                  <w14:solidFill>
                    <w14:schemeClr w14:val="tx1"/>
                  </w14:solidFill>
                </w14:textFill>
              </w:rPr>
            </w:pPr>
            <w:r>
              <w:rPr>
                <w:rFonts w:hint="eastAsia" w:ascii="宋体" w:hAnsi="宋体" w:cs="仿宋"/>
                <w:bCs/>
                <w:color w:val="000000" w:themeColor="text1"/>
                <w:sz w:val="24"/>
                <w:szCs w:val="24"/>
                <w14:textFill>
                  <w14:solidFill>
                    <w14:schemeClr w14:val="tx1"/>
                  </w14:solidFill>
                </w14:textFill>
              </w:rPr>
              <w:t>（3）</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ascii="宋体" w:hAnsi="宋体" w:cs="仿宋"/>
                <w:bCs/>
                <w:color w:val="000000" w:themeColor="text1"/>
                <w:sz w:val="24"/>
                <w:szCs w:val="24"/>
                <w14:textFill>
                  <w14:solidFill>
                    <w14:schemeClr w14:val="tx1"/>
                  </w14:solidFill>
                </w14:textFill>
              </w:rPr>
              <w:t>所投</w:t>
            </w:r>
            <w:r>
              <w:rPr>
                <w:rFonts w:hint="eastAsia" w:asciiTheme="minorEastAsia" w:hAnsiTheme="minorEastAsia" w:eastAsiaTheme="minorEastAsia"/>
                <w:b/>
                <w:bCs/>
                <w:color w:val="000000" w:themeColor="text1"/>
                <w:sz w:val="24"/>
                <w:szCs w:val="24"/>
                <w14:textFill>
                  <w14:solidFill>
                    <w14:schemeClr w14:val="tx1"/>
                  </w14:solidFill>
                </w14:textFill>
              </w:rPr>
              <w:t>天津市第八十九中学、天津市红桥区铃铛阁外国语中学、天津市第三中学（东校区）</w:t>
            </w:r>
            <w:r>
              <w:rPr>
                <w:rFonts w:hint="eastAsia"/>
                <w:b/>
                <w:bCs/>
                <w:color w:val="000000" w:themeColor="text1"/>
                <w:sz w:val="22"/>
                <w:szCs w:val="22"/>
                <w14:textFill>
                  <w14:solidFill>
                    <w14:schemeClr w14:val="tx1"/>
                  </w14:solidFill>
                </w14:textFill>
              </w:rPr>
              <w:t>、天津市红桥区新华中学和苑学校</w:t>
            </w:r>
            <w:r>
              <w:rPr>
                <w:rFonts w:hint="eastAsia" w:ascii="宋体" w:hAnsi="宋体" w:cs="宋体"/>
                <w:b/>
                <w:bCs/>
                <w:color w:val="000000" w:themeColor="text1"/>
                <w:sz w:val="24"/>
                <w:szCs w:val="24"/>
                <w14:textFill>
                  <w14:solidFill>
                    <w14:schemeClr w14:val="tx1"/>
                  </w14:solidFill>
                </w14:textFill>
              </w:rPr>
              <w:t>地理学科教室</w:t>
            </w:r>
            <w:r>
              <w:rPr>
                <w:rFonts w:hint="eastAsia" w:ascii="宋体" w:hAnsi="宋体" w:cs="仿宋"/>
                <w:bCs/>
                <w:color w:val="000000" w:themeColor="text1"/>
                <w:sz w:val="24"/>
                <w:szCs w:val="24"/>
                <w14:textFill>
                  <w14:solidFill>
                    <w14:schemeClr w14:val="tx1"/>
                  </w14:solidFill>
                </w14:textFill>
              </w:rPr>
              <w:t>，序号(9)</w:t>
            </w:r>
            <w:r>
              <w:rPr>
                <w:rStyle w:val="79"/>
                <w:rFonts w:hint="default"/>
                <w:color w:val="000000" w:themeColor="text1"/>
                <w14:textFill>
                  <w14:solidFill>
                    <w14:schemeClr w14:val="tx1"/>
                  </w14:solidFill>
                </w14:textFill>
              </w:rPr>
              <w:t>地理</w:t>
            </w:r>
            <w:r>
              <w:rPr>
                <w:rStyle w:val="83"/>
                <w:rFonts w:ascii="宋体" w:hAnsi="宋体"/>
                <w:color w:val="000000" w:themeColor="text1"/>
                <w14:textFill>
                  <w14:solidFill>
                    <w14:schemeClr w14:val="tx1"/>
                  </w14:solidFill>
                </w14:textFill>
              </w:rPr>
              <w:t>AR</w:t>
            </w:r>
            <w:r>
              <w:rPr>
                <w:rStyle w:val="79"/>
                <w:rFonts w:hint="default"/>
                <w:color w:val="000000" w:themeColor="text1"/>
                <w14:textFill>
                  <w14:solidFill>
                    <w14:schemeClr w14:val="tx1"/>
                  </w14:solidFill>
                </w14:textFill>
              </w:rPr>
              <w:t>沙盘教学系统</w:t>
            </w:r>
            <w:r>
              <w:rPr>
                <w:rFonts w:hint="eastAsia" w:ascii="宋体" w:hAnsi="宋体" w:cs="仿宋"/>
                <w:bCs/>
                <w:color w:val="000000" w:themeColor="text1"/>
                <w:sz w:val="24"/>
                <w:szCs w:val="24"/>
                <w14:textFill>
                  <w14:solidFill>
                    <w14:schemeClr w14:val="tx1"/>
                  </w14:solidFill>
                </w14:textFill>
              </w:rPr>
              <w:t>具有CMA标识或CNAS标识的检测/检验/试验/测试报告，且该报告能证明以上所投产品满足下述参数要求，每承诺1条得1分，最多2分</w:t>
            </w:r>
          </w:p>
          <w:p w14:paraId="5391DC0E">
            <w:pPr>
              <w:adjustRightInd w:val="0"/>
              <w:snapToGrid w:val="0"/>
              <w:rPr>
                <w:rFonts w:ascii="宋体" w:hAnsi="宋体"/>
                <w:color w:val="000000" w:themeColor="text1"/>
                <w:sz w:val="24"/>
                <w:szCs w:val="24"/>
                <w14:textFill>
                  <w14:solidFill>
                    <w14:schemeClr w14:val="tx1"/>
                  </w14:solidFill>
                </w14:textFill>
              </w:rPr>
            </w:pPr>
            <w:r>
              <w:rPr>
                <w:rFonts w:hint="eastAsia" w:ascii="宋体" w:hAnsi="宋体" w:cs="仿宋"/>
                <w:bCs/>
                <w:color w:val="000000" w:themeColor="text1"/>
                <w:sz w:val="24"/>
                <w:szCs w:val="24"/>
                <w14:textFill>
                  <w14:solidFill>
                    <w14:schemeClr w14:val="tx1"/>
                  </w14:solidFill>
                </w14:textFill>
              </w:rPr>
              <w:t>A.</w:t>
            </w:r>
            <w:r>
              <w:rPr>
                <w:rFonts w:hint="eastAsia" w:ascii="宋体" w:hAnsi="宋体"/>
                <w:color w:val="000000" w:themeColor="text1"/>
                <w:sz w:val="24"/>
                <w:szCs w:val="24"/>
                <w14:textFill>
                  <w14:solidFill>
                    <w14:schemeClr w14:val="tx1"/>
                  </w14:solidFill>
                </w14:textFill>
              </w:rPr>
              <w:t xml:space="preserve"> 系统应配置平面显示器，用于虚拟呈现沙盘中的3D场景。要求支持山体垂直自然带的显示，支持虚拟仿真开车从山下到山顶，自然带应随着高度变化而变化。</w:t>
            </w:r>
          </w:p>
          <w:p w14:paraId="25FE06FE">
            <w:pPr>
              <w:adjustRightInd w:val="0"/>
              <w:snapToGrid w:val="0"/>
              <w:rPr>
                <w:rFonts w:ascii="宋体" w:hAnsi="宋体"/>
                <w:color w:val="000000" w:themeColor="text1"/>
                <w:sz w:val="24"/>
                <w:szCs w:val="24"/>
                <w14:textFill>
                  <w14:solidFill>
                    <w14:schemeClr w14:val="tx1"/>
                  </w14:solidFill>
                </w14:textFill>
              </w:rPr>
            </w:pPr>
            <w:r>
              <w:rPr>
                <w:rFonts w:hint="eastAsia" w:ascii="宋体" w:hAnsi="宋体"/>
                <w:color w:val="000000" w:themeColor="text1"/>
                <w:sz w:val="24"/>
                <w:szCs w:val="24"/>
                <w14:textFill>
                  <w14:solidFill>
                    <w14:schemeClr w14:val="tx1"/>
                  </w14:solidFill>
                </w14:textFill>
              </w:rPr>
              <w:t>B. 利用人工智能的图像预处理、特征提取、分类识别、模型优化与训练等技术实现的手势识别功能为沙盘的基本交互方式，能够实现场景切换、部位识别、参数调整、截图、模拟驾驶等人机交互。</w:t>
            </w:r>
          </w:p>
          <w:p w14:paraId="12D41025">
            <w:pPr>
              <w:adjustRightInd w:val="0"/>
              <w:snapToGrid w:val="0"/>
              <w:rPr>
                <w:rFonts w:ascii="宋体" w:hAnsi="宋体" w:cs="仿宋"/>
                <w:bCs/>
                <w:color w:val="000000" w:themeColor="text1"/>
                <w:sz w:val="24"/>
                <w:szCs w:val="24"/>
                <w14:textFill>
                  <w14:solidFill>
                    <w14:schemeClr w14:val="tx1"/>
                  </w14:solidFill>
                </w14:textFill>
              </w:rPr>
            </w:pPr>
            <w:r>
              <w:rPr>
                <w:rFonts w:hint="eastAsia" w:ascii="宋体" w:hAnsi="宋体" w:cs="仿宋"/>
                <w:bCs/>
                <w:color w:val="000000" w:themeColor="text1"/>
                <w:sz w:val="24"/>
                <w:szCs w:val="24"/>
                <w14:textFill>
                  <w14:solidFill>
                    <w14:schemeClr w14:val="tx1"/>
                  </w14:solidFill>
                </w14:textFill>
              </w:rPr>
              <w:t>（4）</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ascii="宋体" w:hAnsi="宋体" w:cs="仿宋"/>
                <w:bCs/>
                <w:color w:val="000000" w:themeColor="text1"/>
                <w:sz w:val="24"/>
                <w:szCs w:val="24"/>
                <w14:textFill>
                  <w14:solidFill>
                    <w14:schemeClr w14:val="tx1"/>
                  </w14:solidFill>
                </w14:textFill>
              </w:rPr>
              <w:t>所投</w:t>
            </w:r>
            <w:r>
              <w:rPr>
                <w:rFonts w:hint="eastAsia" w:asciiTheme="minorEastAsia" w:hAnsiTheme="minorEastAsia" w:eastAsiaTheme="minorEastAsia"/>
                <w:b/>
                <w:bCs/>
                <w:color w:val="000000" w:themeColor="text1"/>
                <w:sz w:val="24"/>
                <w:szCs w:val="24"/>
                <w14:textFill>
                  <w14:solidFill>
                    <w14:schemeClr w14:val="tx1"/>
                  </w14:solidFill>
                </w14:textFill>
              </w:rPr>
              <w:t>天津市第八十九中学、天津市红桥区铃铛阁外国语中学、天津市第三中学（东校区）</w:t>
            </w:r>
            <w:r>
              <w:rPr>
                <w:rFonts w:hint="eastAsia"/>
                <w:b/>
                <w:bCs/>
                <w:color w:val="000000" w:themeColor="text1"/>
                <w:sz w:val="22"/>
                <w:szCs w:val="22"/>
                <w14:textFill>
                  <w14:solidFill>
                    <w14:schemeClr w14:val="tx1"/>
                  </w14:solidFill>
                </w14:textFill>
              </w:rPr>
              <w:t>、天津市红桥区新华中学和苑学校</w:t>
            </w:r>
            <w:r>
              <w:rPr>
                <w:rFonts w:hint="eastAsia" w:ascii="宋体" w:hAnsi="宋体" w:cs="宋体"/>
                <w:b/>
                <w:bCs/>
                <w:color w:val="000000" w:themeColor="text1"/>
                <w:sz w:val="24"/>
                <w:szCs w:val="24"/>
                <w14:textFill>
                  <w14:solidFill>
                    <w14:schemeClr w14:val="tx1"/>
                  </w14:solidFill>
                </w14:textFill>
              </w:rPr>
              <w:t>地理学科教室</w:t>
            </w:r>
            <w:r>
              <w:rPr>
                <w:rFonts w:hint="eastAsia" w:ascii="宋体" w:hAnsi="宋体" w:cs="仿宋"/>
                <w:bCs/>
                <w:color w:val="000000" w:themeColor="text1"/>
                <w:sz w:val="24"/>
                <w:szCs w:val="24"/>
                <w14:textFill>
                  <w14:solidFill>
                    <w14:schemeClr w14:val="tx1"/>
                  </w14:solidFill>
                </w14:textFill>
              </w:rPr>
              <w:t>序号(10)地图图层学习箱具有CMA标识或CNAS标识的检测/检验/试验/测试报告，且该报告能证明以上所投产品满足下述参数要求，每承诺1条得1分，最多2分</w:t>
            </w:r>
          </w:p>
          <w:p w14:paraId="5C31C46E">
            <w:pPr>
              <w:snapToGrid w:val="0"/>
              <w:rPr>
                <w:color w:val="000000" w:themeColor="text1"/>
                <w14:textFill>
                  <w14:solidFill>
                    <w14:schemeClr w14:val="tx1"/>
                  </w14:solidFill>
                </w14:textFill>
              </w:rPr>
            </w:pPr>
            <w:r>
              <w:rPr>
                <w:rFonts w:hint="eastAsia" w:ascii="宋体" w:hAnsi="宋体" w:cs="仿宋"/>
                <w:bCs/>
                <w:color w:val="000000" w:themeColor="text1"/>
                <w:sz w:val="24"/>
                <w:szCs w:val="24"/>
                <w14:textFill>
                  <w14:solidFill>
                    <w14:schemeClr w14:val="tx1"/>
                  </w14:solidFill>
                </w14:textFill>
              </w:rPr>
              <w:t>A.</w:t>
            </w:r>
            <w:r>
              <w:rPr>
                <w:rStyle w:val="74"/>
                <w:rFonts w:hint="default"/>
                <w:color w:val="000000" w:themeColor="text1"/>
                <w:sz w:val="24"/>
                <w:szCs w:val="24"/>
                <w14:textFill>
                  <w14:solidFill>
                    <w14:schemeClr w14:val="tx1"/>
                  </w14:solidFill>
                </w14:textFill>
              </w:rPr>
              <w:t>具备地图填图绘图练习功能；具备涂层叠加分析功能；</w:t>
            </w:r>
          </w:p>
          <w:p w14:paraId="6FBFEC05">
            <w:pPr>
              <w:adjustRightInd w:val="0"/>
              <w:snapToGrid w:val="0"/>
              <w:rPr>
                <w:rStyle w:val="74"/>
                <w:rFonts w:hint="default"/>
                <w:color w:val="000000" w:themeColor="text1"/>
                <w:sz w:val="24"/>
                <w:szCs w:val="24"/>
                <w14:textFill>
                  <w14:solidFill>
                    <w14:schemeClr w14:val="tx1"/>
                  </w14:solidFill>
                </w14:textFill>
              </w:rPr>
            </w:pPr>
            <w:r>
              <w:rPr>
                <w:rFonts w:hint="eastAsia" w:ascii="宋体" w:hAnsi="宋体" w:cs="仿宋"/>
                <w:bCs/>
                <w:color w:val="000000" w:themeColor="text1"/>
                <w:sz w:val="24"/>
                <w:szCs w:val="24"/>
                <w14:textFill>
                  <w14:solidFill>
                    <w14:schemeClr w14:val="tx1"/>
                  </w14:solidFill>
                </w14:textFill>
              </w:rPr>
              <w:t>B.</w:t>
            </w:r>
            <w:r>
              <w:rPr>
                <w:rStyle w:val="74"/>
                <w:rFonts w:hint="default"/>
                <w:color w:val="000000" w:themeColor="text1"/>
                <w:sz w:val="24"/>
                <w:szCs w:val="24"/>
                <w14:textFill>
                  <w14:solidFill>
                    <w14:schemeClr w14:val="tx1"/>
                  </w14:solidFill>
                </w14:textFill>
              </w:rPr>
              <w:t xml:space="preserve"> 每套可供≥6人同时单独使用；提供50个地图活动案例；</w:t>
            </w:r>
          </w:p>
          <w:p w14:paraId="5657094E">
            <w:pPr>
              <w:adjustRightInd w:val="0"/>
              <w:snapToGrid w:val="0"/>
              <w:rPr>
                <w:rFonts w:ascii="宋体" w:hAnsi="宋体"/>
                <w:color w:val="000000" w:themeColor="text1"/>
                <w:sz w:val="24"/>
                <w:szCs w:val="24"/>
                <w14:textFill>
                  <w14:solidFill>
                    <w14:schemeClr w14:val="tx1"/>
                  </w14:solidFill>
                </w14:textFill>
              </w:rPr>
            </w:pPr>
          </w:p>
          <w:p w14:paraId="2F19746B">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49B33F89">
            <w:pPr>
              <w:snapToGrid w:val="0"/>
              <w:rPr>
                <w:bCs/>
                <w:color w:val="FF0000"/>
                <w:sz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shd w:val="clear" w:color="auto" w:fill="auto"/>
            <w:vAlign w:val="center"/>
          </w:tcPr>
          <w:p w14:paraId="5631D840">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10</w:t>
            </w:r>
          </w:p>
        </w:tc>
      </w:tr>
      <w:tr w14:paraId="3F022B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215828F6">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c>
          <w:tcPr>
            <w:tcW w:w="1655" w:type="dxa"/>
            <w:shd w:val="clear" w:color="auto" w:fill="auto"/>
            <w:vAlign w:val="center"/>
          </w:tcPr>
          <w:p w14:paraId="67F4ED38">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非“★”技术要求（不含上述产品参数承诺评价中的参数要求）响应性评价</w:t>
            </w:r>
          </w:p>
        </w:tc>
        <w:tc>
          <w:tcPr>
            <w:tcW w:w="7087" w:type="dxa"/>
            <w:shd w:val="clear" w:color="auto" w:fill="auto"/>
            <w:vAlign w:val="center"/>
          </w:tcPr>
          <w:p w14:paraId="7C46C649">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完全满足无偏离的得5分；</w:t>
            </w:r>
          </w:p>
          <w:p w14:paraId="19CA0A1F">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非“★”</w:t>
            </w:r>
            <w:r>
              <w:rPr>
                <w:bCs/>
                <w:color w:val="000000" w:themeColor="text1"/>
                <w:sz w:val="24"/>
                <w14:textFill>
                  <w14:solidFill>
                    <w14:schemeClr w14:val="tx1"/>
                  </w14:solidFill>
                </w14:textFill>
              </w:rPr>
              <w:t>技术要求</w:t>
            </w:r>
            <w:r>
              <w:rPr>
                <w:rFonts w:hint="eastAsia"/>
                <w:color w:val="000000" w:themeColor="text1"/>
                <w:kern w:val="0"/>
                <w:sz w:val="24"/>
                <w:szCs w:val="24"/>
                <w14:textFill>
                  <w14:solidFill>
                    <w14:schemeClr w14:val="tx1"/>
                  </w14:solidFill>
                </w14:textFill>
              </w:rPr>
              <w:t>劣于招标文件要求或未做应答的不足5条的，每出现1条以上情形减1分</w:t>
            </w:r>
          </w:p>
          <w:p w14:paraId="4CB30A88">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非“★”</w:t>
            </w:r>
            <w:r>
              <w:rPr>
                <w:bCs/>
                <w:color w:val="000000" w:themeColor="text1"/>
                <w:sz w:val="24"/>
                <w14:textFill>
                  <w14:solidFill>
                    <w14:schemeClr w14:val="tx1"/>
                  </w14:solidFill>
                </w14:textFill>
              </w:rPr>
              <w:t>技术要求</w:t>
            </w:r>
            <w:r>
              <w:rPr>
                <w:rFonts w:hint="eastAsia"/>
                <w:color w:val="000000" w:themeColor="text1"/>
                <w:kern w:val="0"/>
                <w:sz w:val="24"/>
                <w:szCs w:val="24"/>
                <w14:textFill>
                  <w14:solidFill>
                    <w14:schemeClr w14:val="tx1"/>
                  </w14:solidFill>
                </w14:textFill>
              </w:rPr>
              <w:t>劣于招标文件要求或未做应答≥5条的，本项得0分</w:t>
            </w:r>
          </w:p>
        </w:tc>
        <w:tc>
          <w:tcPr>
            <w:tcW w:w="1010" w:type="dxa"/>
            <w:shd w:val="clear" w:color="auto" w:fill="auto"/>
            <w:vAlign w:val="center"/>
          </w:tcPr>
          <w:p w14:paraId="3ACD8E39">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5</w:t>
            </w:r>
          </w:p>
        </w:tc>
      </w:tr>
      <w:tr w14:paraId="663625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6444EE72">
            <w:pPr>
              <w:snapToGrid w:val="0"/>
              <w:jc w:val="center"/>
              <w:rPr>
                <w:bCs/>
                <w:color w:val="000000" w:themeColor="text1"/>
                <w:sz w:val="24"/>
                <w14:textFill>
                  <w14:solidFill>
                    <w14:schemeClr w14:val="tx1"/>
                  </w14:solidFill>
                </w14:textFill>
              </w:rPr>
            </w:pPr>
            <w:r>
              <w:rPr>
                <w:color w:val="000000" w:themeColor="text1"/>
                <w:kern w:val="0"/>
                <w:sz w:val="24"/>
                <w:szCs w:val="24"/>
                <w14:textFill>
                  <w14:solidFill>
                    <w14:schemeClr w14:val="tx1"/>
                  </w14:solidFill>
                </w14:textFill>
              </w:rPr>
              <w:t>第</w:t>
            </w:r>
            <w:r>
              <w:rPr>
                <w:rFonts w:hint="eastAsia"/>
                <w:color w:val="000000" w:themeColor="text1"/>
                <w:kern w:val="0"/>
                <w:sz w:val="24"/>
                <w:szCs w:val="24"/>
                <w14:textFill>
                  <w14:solidFill>
                    <w14:schemeClr w14:val="tx1"/>
                  </w14:solidFill>
                </w14:textFill>
              </w:rPr>
              <w:t>三</w:t>
            </w:r>
            <w:r>
              <w:rPr>
                <w:color w:val="000000" w:themeColor="text1"/>
                <w:kern w:val="0"/>
                <w:sz w:val="24"/>
                <w:szCs w:val="24"/>
                <w14:textFill>
                  <w14:solidFill>
                    <w14:schemeClr w14:val="tx1"/>
                  </w14:solidFill>
                </w14:textFill>
              </w:rPr>
              <w:t xml:space="preserve">部分 </w:t>
            </w:r>
            <w:r>
              <w:rPr>
                <w:rFonts w:hint="eastAsia"/>
                <w:color w:val="000000" w:themeColor="text1"/>
                <w:kern w:val="0"/>
                <w:sz w:val="24"/>
                <w:szCs w:val="24"/>
                <w14:textFill>
                  <w14:solidFill>
                    <w14:schemeClr w14:val="tx1"/>
                  </w14:solidFill>
                </w14:textFill>
              </w:rPr>
              <w:t>主观分</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44</w:t>
            </w:r>
            <w:r>
              <w:rPr>
                <w:color w:val="000000" w:themeColor="text1"/>
                <w:kern w:val="0"/>
                <w:sz w:val="24"/>
                <w:szCs w:val="24"/>
                <w14:textFill>
                  <w14:solidFill>
                    <w14:schemeClr w14:val="tx1"/>
                  </w14:solidFill>
                </w14:textFill>
              </w:rPr>
              <w:t>分）</w:t>
            </w:r>
          </w:p>
        </w:tc>
        <w:tc>
          <w:tcPr>
            <w:tcW w:w="1010" w:type="dxa"/>
            <w:shd w:val="clear" w:color="auto" w:fill="auto"/>
            <w:vAlign w:val="center"/>
          </w:tcPr>
          <w:p w14:paraId="7F87BBF4">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分值</w:t>
            </w:r>
          </w:p>
        </w:tc>
      </w:tr>
      <w:tr w14:paraId="5BDB3F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DC9FCBA">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1</w:t>
            </w:r>
          </w:p>
        </w:tc>
        <w:tc>
          <w:tcPr>
            <w:tcW w:w="1655" w:type="dxa"/>
            <w:shd w:val="clear" w:color="auto" w:fill="auto"/>
            <w:vAlign w:val="center"/>
          </w:tcPr>
          <w:p w14:paraId="73E25DFB">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产品整体性能评价</w:t>
            </w:r>
          </w:p>
        </w:tc>
        <w:tc>
          <w:tcPr>
            <w:tcW w:w="7087" w:type="dxa"/>
            <w:shd w:val="clear" w:color="auto" w:fill="auto"/>
            <w:vAlign w:val="center"/>
          </w:tcPr>
          <w:p w14:paraId="22CD8A41">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至少包含产品整体设计理念、性能描述、安全耐用性描述等</w:t>
            </w:r>
          </w:p>
          <w:p w14:paraId="5CC34839">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招标文件要求，无瑕疵：</w:t>
            </w:r>
            <w:r>
              <w:rPr>
                <w:rFonts w:hint="eastAsia"/>
                <w:color w:val="000000" w:themeColor="text1"/>
                <w:kern w:val="0"/>
                <w:sz w:val="24"/>
                <w:szCs w:val="24"/>
                <w14:textFill>
                  <w14:solidFill>
                    <w14:schemeClr w14:val="tx1"/>
                  </w14:solidFill>
                </w14:textFill>
              </w:rPr>
              <w:t>9</w:t>
            </w:r>
            <w:r>
              <w:rPr>
                <w:color w:val="000000" w:themeColor="text1"/>
                <w:kern w:val="0"/>
                <w:sz w:val="24"/>
                <w:szCs w:val="24"/>
                <w14:textFill>
                  <w14:solidFill>
                    <w14:schemeClr w14:val="tx1"/>
                  </w14:solidFill>
                </w14:textFill>
              </w:rPr>
              <w:t>分；</w:t>
            </w:r>
          </w:p>
          <w:p w14:paraId="7EB531B8">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0604B2AD">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3</w:t>
            </w:r>
            <w:r>
              <w:rPr>
                <w:color w:val="000000" w:themeColor="text1"/>
                <w:kern w:val="0"/>
                <w:sz w:val="24"/>
                <w:szCs w:val="24"/>
                <w14:textFill>
                  <w14:solidFill>
                    <w14:schemeClr w14:val="tx1"/>
                  </w14:solidFill>
                </w14:textFill>
              </w:rPr>
              <w:t>分；</w:t>
            </w:r>
          </w:p>
          <w:p w14:paraId="693A00D5">
            <w:pPr>
              <w:widowControl/>
              <w:adjustRightInd w:val="0"/>
              <w:snapToGrid w:val="0"/>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未提供方案或不满足招标文件要求或内容存在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62D78D00">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069B902B">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9</w:t>
            </w:r>
          </w:p>
        </w:tc>
      </w:tr>
      <w:tr w14:paraId="304933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2BEEB583">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2</w:t>
            </w:r>
          </w:p>
        </w:tc>
        <w:tc>
          <w:tcPr>
            <w:tcW w:w="1655" w:type="dxa"/>
            <w:shd w:val="clear" w:color="auto" w:fill="auto"/>
            <w:vAlign w:val="center"/>
          </w:tcPr>
          <w:p w14:paraId="195F2050">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产品关键零部件评价</w:t>
            </w:r>
          </w:p>
        </w:tc>
        <w:tc>
          <w:tcPr>
            <w:tcW w:w="7087" w:type="dxa"/>
            <w:shd w:val="clear" w:color="auto" w:fill="auto"/>
            <w:vAlign w:val="center"/>
          </w:tcPr>
          <w:p w14:paraId="6B9D6395">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至少包含产品关键零部件设计理念、性能描述、安全耐用性描述等</w:t>
            </w:r>
          </w:p>
          <w:p w14:paraId="3D30E828">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招标文件要求，无瑕疵：</w:t>
            </w:r>
            <w:r>
              <w:rPr>
                <w:rFonts w:hint="eastAsia"/>
                <w:color w:val="000000" w:themeColor="text1"/>
                <w:kern w:val="0"/>
                <w:sz w:val="24"/>
                <w:szCs w:val="24"/>
                <w14:textFill>
                  <w14:solidFill>
                    <w14:schemeClr w14:val="tx1"/>
                  </w14:solidFill>
                </w14:textFill>
              </w:rPr>
              <w:t>9</w:t>
            </w:r>
            <w:r>
              <w:rPr>
                <w:color w:val="000000" w:themeColor="text1"/>
                <w:kern w:val="0"/>
                <w:sz w:val="24"/>
                <w:szCs w:val="24"/>
                <w14:textFill>
                  <w14:solidFill>
                    <w14:schemeClr w14:val="tx1"/>
                  </w14:solidFill>
                </w14:textFill>
              </w:rPr>
              <w:t>分；</w:t>
            </w:r>
          </w:p>
          <w:p w14:paraId="5F0E444F">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5BFC6509">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3</w:t>
            </w:r>
            <w:r>
              <w:rPr>
                <w:color w:val="000000" w:themeColor="text1"/>
                <w:kern w:val="0"/>
                <w:sz w:val="24"/>
                <w:szCs w:val="24"/>
                <w14:textFill>
                  <w14:solidFill>
                    <w14:schemeClr w14:val="tx1"/>
                  </w14:solidFill>
                </w14:textFill>
              </w:rPr>
              <w:t>分；</w:t>
            </w:r>
          </w:p>
          <w:p w14:paraId="758D1374">
            <w:pPr>
              <w:widowControl/>
              <w:adjustRightInd w:val="0"/>
              <w:snapToGrid w:val="0"/>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未提供方案或不满足招标文件要求或内容存在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79672ADC">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03855537">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9</w:t>
            </w:r>
          </w:p>
        </w:tc>
      </w:tr>
      <w:tr w14:paraId="08EEB4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498E0CD2">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3</w:t>
            </w:r>
          </w:p>
        </w:tc>
        <w:tc>
          <w:tcPr>
            <w:tcW w:w="1655" w:type="dxa"/>
            <w:shd w:val="clear" w:color="auto" w:fill="auto"/>
            <w:vAlign w:val="center"/>
          </w:tcPr>
          <w:p w14:paraId="023F2CBD">
            <w:pPr>
              <w:widowControl/>
              <w:snapToGrid w:val="0"/>
              <w:jc w:val="center"/>
              <w:rPr>
                <w:color w:val="000000" w:themeColor="text1"/>
                <w:kern w:val="0"/>
                <w:sz w:val="24"/>
                <w:szCs w:val="24"/>
                <w14:textFill>
                  <w14:solidFill>
                    <w14:schemeClr w14:val="tx1"/>
                  </w14:solidFill>
                </w14:textFill>
              </w:rPr>
            </w:pPr>
            <w:r>
              <w:rPr>
                <w:rFonts w:hint="eastAsia"/>
                <w:color w:val="000000" w:themeColor="text1"/>
                <w:sz w:val="24"/>
                <w14:textFill>
                  <w14:solidFill>
                    <w14:schemeClr w14:val="tx1"/>
                  </w14:solidFill>
                </w14:textFill>
              </w:rPr>
              <w:t>安装实施方案评价</w:t>
            </w:r>
          </w:p>
        </w:tc>
        <w:tc>
          <w:tcPr>
            <w:tcW w:w="7087" w:type="dxa"/>
            <w:shd w:val="clear" w:color="auto" w:fill="auto"/>
            <w:vAlign w:val="center"/>
          </w:tcPr>
          <w:p w14:paraId="3D7DF2F6">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至少包含人员安排、进度计划、安装方法、施工安全保障措施等</w:t>
            </w:r>
          </w:p>
          <w:p w14:paraId="6A838BFC">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招标文件要求，无瑕疵：</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155CE74E">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4</w:t>
            </w:r>
            <w:r>
              <w:rPr>
                <w:color w:val="000000" w:themeColor="text1"/>
                <w:kern w:val="0"/>
                <w:sz w:val="24"/>
                <w:szCs w:val="24"/>
                <w14:textFill>
                  <w14:solidFill>
                    <w14:schemeClr w14:val="tx1"/>
                  </w14:solidFill>
                </w14:textFill>
              </w:rPr>
              <w:t>分；</w:t>
            </w:r>
          </w:p>
          <w:p w14:paraId="13FCF876">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w:t>
            </w:r>
          </w:p>
          <w:p w14:paraId="30FA9198">
            <w:pPr>
              <w:widowControl/>
              <w:adjustRightInd w:val="0"/>
              <w:snapToGrid w:val="0"/>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未提供方案或不满足招标文件要求或内容存在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2314A5BD">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12D8AF4E">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4682B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0C8F227">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4</w:t>
            </w:r>
          </w:p>
        </w:tc>
        <w:tc>
          <w:tcPr>
            <w:tcW w:w="1655" w:type="dxa"/>
            <w:shd w:val="clear" w:color="auto" w:fill="auto"/>
            <w:vAlign w:val="center"/>
          </w:tcPr>
          <w:p w14:paraId="314B7791">
            <w:pPr>
              <w:widowControl/>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售后服务方案评价</w:t>
            </w:r>
          </w:p>
        </w:tc>
        <w:tc>
          <w:tcPr>
            <w:tcW w:w="7087" w:type="dxa"/>
            <w:shd w:val="clear" w:color="auto" w:fill="auto"/>
            <w:vAlign w:val="center"/>
          </w:tcPr>
          <w:p w14:paraId="76D337CA">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至少包含制造商服务承诺、投标人服务承诺、免费保修期时间、服务响应时间、培训方案等</w:t>
            </w:r>
          </w:p>
          <w:p w14:paraId="281C7BBF">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招标文件要求，无瑕疵：</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46CE3BB5">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4</w:t>
            </w:r>
            <w:r>
              <w:rPr>
                <w:color w:val="000000" w:themeColor="text1"/>
                <w:kern w:val="0"/>
                <w:sz w:val="24"/>
                <w:szCs w:val="24"/>
                <w14:textFill>
                  <w14:solidFill>
                    <w14:schemeClr w14:val="tx1"/>
                  </w14:solidFill>
                </w14:textFill>
              </w:rPr>
              <w:t>分；</w:t>
            </w:r>
          </w:p>
          <w:p w14:paraId="4A959B85">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w:t>
            </w:r>
          </w:p>
          <w:p w14:paraId="434574E9">
            <w:pPr>
              <w:widowControl/>
              <w:adjustRightInd w:val="0"/>
              <w:snapToGrid w:val="0"/>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未提供方案或不满足招标文件要求或内容存在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7D5A0EE8">
            <w:pPr>
              <w:widowControl/>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0029E2E5">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61F9BF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508" w:type="dxa"/>
            <w:shd w:val="clear" w:color="auto" w:fill="auto"/>
            <w:vAlign w:val="center"/>
          </w:tcPr>
          <w:p w14:paraId="4B8AA685">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5</w:t>
            </w:r>
          </w:p>
        </w:tc>
        <w:tc>
          <w:tcPr>
            <w:tcW w:w="1655" w:type="dxa"/>
            <w:shd w:val="clear" w:color="auto" w:fill="auto"/>
            <w:vAlign w:val="center"/>
          </w:tcPr>
          <w:p w14:paraId="13CC2B0A">
            <w:pPr>
              <w:widowControl/>
              <w:adjustRightInd w:val="0"/>
              <w:snapToGrid w:val="0"/>
              <w:jc w:val="center"/>
              <w:rPr>
                <w:rFonts w:cs="仿宋" w:asciiTheme="minorEastAsia" w:hAnsiTheme="minorEastAsia" w:eastAsiaTheme="minorEastAsia"/>
                <w:color w:val="000000" w:themeColor="text1"/>
                <w:kern w:val="0"/>
                <w:sz w:val="24"/>
                <w14:textFill>
                  <w14:solidFill>
                    <w14:schemeClr w14:val="tx1"/>
                  </w14:solidFill>
                </w14:textFill>
              </w:rPr>
            </w:pPr>
            <w:r>
              <w:rPr>
                <w:rFonts w:hint="eastAsia" w:cs="仿宋" w:asciiTheme="minorEastAsia" w:hAnsiTheme="minorEastAsia" w:eastAsiaTheme="minorEastAsia"/>
                <w:color w:val="000000" w:themeColor="text1"/>
                <w:kern w:val="0"/>
                <w:sz w:val="24"/>
                <w14:textFill>
                  <w14:solidFill>
                    <w14:schemeClr w14:val="tx1"/>
                  </w14:solidFill>
                </w14:textFill>
              </w:rPr>
              <w:t>样品评价</w:t>
            </w:r>
          </w:p>
        </w:tc>
        <w:tc>
          <w:tcPr>
            <w:tcW w:w="7087" w:type="dxa"/>
            <w:shd w:val="clear" w:color="auto" w:fill="auto"/>
            <w:vAlign w:val="center"/>
          </w:tcPr>
          <w:p w14:paraId="0634DE16">
            <w:pPr>
              <w:widowControl/>
              <w:snapToGrid w:val="0"/>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sz w:val="24"/>
                <w:szCs w:val="24"/>
                <w14:textFill>
                  <w14:solidFill>
                    <w14:schemeClr w14:val="tx1"/>
                  </w14:solidFill>
                </w14:textFill>
              </w:rPr>
              <w:t>（1）</w:t>
            </w:r>
            <w:r>
              <w:rPr>
                <w:rFonts w:hint="eastAsia" w:asciiTheme="minorEastAsia" w:hAnsiTheme="minorEastAsia" w:eastAsiaTheme="minorEastAsia"/>
                <w:b/>
                <w:bCs/>
                <w:color w:val="000000" w:themeColor="text1"/>
                <w:sz w:val="24"/>
                <w:szCs w:val="24"/>
                <w14:textFill>
                  <w14:solidFill>
                    <w14:schemeClr w14:val="tx1"/>
                  </w14:solidFill>
                </w14:textFill>
              </w:rPr>
              <w:t>天津市第八十九中学、天津市红桥区铃铛阁外国语中学、天津市第三中学（东校区）</w:t>
            </w:r>
            <w:r>
              <w:rPr>
                <w:rFonts w:hint="eastAsia"/>
                <w:b/>
                <w:bCs/>
                <w:color w:val="000000" w:themeColor="text1"/>
                <w:sz w:val="24"/>
                <w:szCs w:val="24"/>
                <w14:textFill>
                  <w14:solidFill>
                    <w14:schemeClr w14:val="tx1"/>
                  </w14:solidFill>
                </w14:textFill>
              </w:rPr>
              <w:t>、天津市红桥区新华中学和苑学校</w:t>
            </w:r>
            <w:r>
              <w:rPr>
                <w:rFonts w:hint="eastAsia" w:ascii="宋体" w:hAnsi="宋体" w:cs="宋体"/>
                <w:color w:val="000000" w:themeColor="text1"/>
                <w:sz w:val="24"/>
                <w:szCs w:val="24"/>
                <w14:textFill>
                  <w14:solidFill>
                    <w14:schemeClr w14:val="tx1"/>
                  </w14:solidFill>
                </w14:textFill>
              </w:rPr>
              <w:t>地理学科教室序号(4)学生挂凳、地理学科教室序号(3)六边形</w:t>
            </w:r>
            <w:r>
              <w:rPr>
                <w:rFonts w:hint="eastAsia" w:ascii="宋体" w:hAnsi="宋体" w:cs="宋体"/>
                <w:color w:val="000000" w:themeColor="text1"/>
                <w:kern w:val="0"/>
                <w:sz w:val="24"/>
                <w:szCs w:val="24"/>
                <w14:textFill>
                  <w14:solidFill>
                    <w14:schemeClr w14:val="tx1"/>
                  </w14:solidFill>
                </w14:textFill>
              </w:rPr>
              <w:t>学生桌</w:t>
            </w:r>
            <w:r>
              <w:rPr>
                <w:rFonts w:hint="eastAsia" w:ascii="宋体" w:hAnsi="宋体" w:cs="宋体"/>
                <w:color w:val="000000" w:themeColor="text1"/>
                <w:sz w:val="24"/>
                <w:szCs w:val="24"/>
                <w14:textFill>
                  <w14:solidFill>
                    <w14:schemeClr w14:val="tx1"/>
                  </w14:solidFill>
                </w14:textFill>
              </w:rPr>
              <w:t>（桌面规格：</w:t>
            </w:r>
            <w:r>
              <w:rPr>
                <w:rFonts w:hint="eastAsia" w:ascii="宋体" w:hAnsi="宋体" w:cs="宋体"/>
                <w:color w:val="000000" w:themeColor="text1"/>
                <w:kern w:val="0"/>
                <w:sz w:val="24"/>
                <w:szCs w:val="24"/>
                <w14:textFill>
                  <w14:solidFill>
                    <w14:schemeClr w14:val="tx1"/>
                  </w14:solidFill>
                </w14:textFill>
              </w:rPr>
              <w:t>≥</w:t>
            </w:r>
            <w:r>
              <w:rPr>
                <w:rFonts w:hint="eastAsia" w:ascii="宋体" w:hAnsi="宋体" w:cs="宋体"/>
                <w:color w:val="000000" w:themeColor="text1"/>
                <w:sz w:val="24"/>
                <w:szCs w:val="24"/>
                <w14:textFill>
                  <w14:solidFill>
                    <w14:schemeClr w14:val="tx1"/>
                  </w14:solidFill>
                </w14:textFill>
              </w:rPr>
              <w:t>150mm*150mm、桌腿小样）评价</w:t>
            </w:r>
          </w:p>
          <w:p w14:paraId="1CA4A4C2">
            <w:pPr>
              <w:widowControl/>
              <w:snapToGrid w:val="0"/>
              <w:ind w:firstLine="480" w:firstLineChars="200"/>
              <w:rPr>
                <w:rFonts w:ascii="宋体" w:hAnsi="宋体" w:cs="宋体"/>
                <w:kern w:val="0"/>
                <w:sz w:val="24"/>
                <w:szCs w:val="24"/>
              </w:rPr>
            </w:pPr>
            <w:r>
              <w:rPr>
                <w:rFonts w:hint="eastAsia" w:ascii="宋体" w:hAnsi="宋体" w:cs="宋体"/>
                <w:color w:val="000000" w:themeColor="text1"/>
                <w:kern w:val="0"/>
                <w:sz w:val="24"/>
                <w:szCs w:val="24"/>
                <w14:textFill>
                  <w14:solidFill>
                    <w14:schemeClr w14:val="tx1"/>
                  </w14:solidFill>
                </w14:textFill>
              </w:rPr>
              <w:t>样品无瑕</w:t>
            </w:r>
            <w:r>
              <w:rPr>
                <w:rFonts w:hint="eastAsia" w:ascii="宋体" w:hAnsi="宋体" w:cs="宋体"/>
                <w:kern w:val="0"/>
                <w:sz w:val="24"/>
                <w:szCs w:val="24"/>
              </w:rPr>
              <w:t>疵：6分；</w:t>
            </w:r>
          </w:p>
          <w:p w14:paraId="66C9AB3B">
            <w:pPr>
              <w:widowControl/>
              <w:snapToGrid w:val="0"/>
              <w:ind w:firstLine="480" w:firstLineChars="200"/>
              <w:rPr>
                <w:rFonts w:ascii="宋体" w:hAnsi="宋体" w:cs="宋体"/>
                <w:kern w:val="0"/>
                <w:sz w:val="24"/>
                <w:szCs w:val="24"/>
              </w:rPr>
            </w:pPr>
            <w:r>
              <w:rPr>
                <w:rFonts w:hint="eastAsia" w:ascii="宋体" w:hAnsi="宋体" w:cs="宋体"/>
                <w:kern w:val="0"/>
                <w:sz w:val="24"/>
                <w:szCs w:val="24"/>
              </w:rPr>
              <w:t>样品存在1处瑕疵扣1分，最低0分</w:t>
            </w:r>
          </w:p>
          <w:p w14:paraId="43B23560">
            <w:pPr>
              <w:widowControl/>
              <w:snapToGrid w:val="0"/>
              <w:rPr>
                <w:rFonts w:ascii="宋体" w:hAnsi="宋体" w:cs="宋体"/>
                <w:kern w:val="0"/>
                <w:sz w:val="24"/>
                <w:szCs w:val="24"/>
              </w:rPr>
            </w:pPr>
            <w:r>
              <w:rPr>
                <w:rFonts w:hint="eastAsia" w:ascii="宋体" w:hAnsi="宋体" w:cs="宋体"/>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涂层存在皱皮、发粘、漏漆（喷）、明显加工痕迹、划痕、雾光、白楞、白点、鼓泡、油臼、流挂、缩孔、刷毛、积粉或杂渣现象；涂层存在手感不光滑，有明显粒子、涨边或不平整现象；电镀层存在剥落、返锈、毛刺、起泡、针孔、裂纹、花斑、划痕、烧焦现象；人体接触或收藏物品的部位有毛刺、刃口、棱角；存在较大的刺激性异味）</w:t>
            </w:r>
          </w:p>
          <w:p w14:paraId="00ED22AE">
            <w:pPr>
              <w:widowControl/>
              <w:snapToGrid w:val="0"/>
              <w:rPr>
                <w:rFonts w:ascii="宋体" w:hAnsi="宋体" w:cs="宋体"/>
                <w:kern w:val="0"/>
                <w:sz w:val="24"/>
              </w:rPr>
            </w:pPr>
            <w:r>
              <w:rPr>
                <w:rFonts w:hint="eastAsia" w:ascii="宋体" w:hAnsi="宋体" w:cs="宋体"/>
                <w:kern w:val="0"/>
                <w:sz w:val="24"/>
              </w:rPr>
              <w:t>（2）</w:t>
            </w:r>
            <w:r>
              <w:rPr>
                <w:rFonts w:hint="eastAsia" w:asciiTheme="minorEastAsia" w:hAnsiTheme="minorEastAsia" w:eastAsiaTheme="minorEastAsia"/>
                <w:b/>
                <w:bCs/>
                <w:sz w:val="24"/>
                <w:szCs w:val="24"/>
              </w:rPr>
              <w:t>天津市第八十九中学、天津市红桥区铃铛阁外国语中学、天津市第三中学（东校区）</w:t>
            </w:r>
            <w:r>
              <w:rPr>
                <w:rFonts w:hint="eastAsia"/>
                <w:b/>
                <w:bCs/>
                <w:sz w:val="22"/>
                <w:szCs w:val="22"/>
              </w:rPr>
              <w:t>、天津市红桥区新华中学和苑学校</w:t>
            </w:r>
            <w:r>
              <w:rPr>
                <w:rFonts w:hint="eastAsia" w:ascii="宋体" w:hAnsi="宋体" w:cs="宋体"/>
              </w:rPr>
              <w:t>地理学科教室</w:t>
            </w:r>
            <w:r>
              <w:rPr>
                <w:rFonts w:hint="eastAsia" w:ascii="宋体" w:hAnsi="宋体" w:cs="宋体"/>
                <w:sz w:val="24"/>
                <w:szCs w:val="24"/>
              </w:rPr>
              <w:t>序号(9)地</w:t>
            </w:r>
            <w:r>
              <w:rPr>
                <w:rFonts w:hint="eastAsia" w:ascii="宋体" w:hAnsi="宋体" w:cs="宋体"/>
                <w:sz w:val="24"/>
              </w:rPr>
              <w:t>理AR沙盘教学系统</w:t>
            </w:r>
            <w:r>
              <w:rPr>
                <w:rFonts w:hint="eastAsia" w:ascii="宋体" w:hAnsi="宋体" w:cs="宋体"/>
                <w:kern w:val="0"/>
                <w:sz w:val="24"/>
              </w:rPr>
              <w:t>评价</w:t>
            </w:r>
          </w:p>
          <w:p w14:paraId="0BEA907F">
            <w:pPr>
              <w:widowControl/>
              <w:snapToGrid w:val="0"/>
              <w:rPr>
                <w:rFonts w:ascii="宋体" w:hAnsi="宋体" w:cs="宋体"/>
                <w:kern w:val="0"/>
                <w:sz w:val="24"/>
                <w:szCs w:val="24"/>
              </w:rPr>
            </w:pPr>
            <w:r>
              <w:rPr>
                <w:rFonts w:hint="eastAsia" w:ascii="宋体" w:hAnsi="宋体" w:cs="宋体"/>
                <w:kern w:val="0"/>
                <w:sz w:val="24"/>
                <w:szCs w:val="24"/>
              </w:rPr>
              <w:t>样品无瑕疵：4分；</w:t>
            </w:r>
          </w:p>
          <w:p w14:paraId="735E8244">
            <w:pPr>
              <w:widowControl/>
              <w:snapToGrid w:val="0"/>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样品存在1处瑕疵扣1分，最低0分</w:t>
            </w:r>
          </w:p>
          <w:p w14:paraId="7873D685">
            <w:pPr>
              <w:widowControl/>
              <w:snapToGrid w:val="0"/>
              <w:rPr>
                <w:rFonts w:ascii="宋体" w:hAnsi="宋体" w:cs="宋体"/>
                <w:color w:val="000000" w:themeColor="text1"/>
                <w:kern w:val="0"/>
                <w:sz w:val="24"/>
                <w:szCs w:val="24"/>
                <w:lang w:val="zh-CN"/>
                <w14:textFill>
                  <w14:solidFill>
                    <w14:schemeClr w14:val="tx1"/>
                  </w14:solidFill>
                </w14:textFill>
              </w:rPr>
            </w:pPr>
            <w:r>
              <w:rPr>
                <w:rFonts w:hint="eastAsia" w:ascii="宋体" w:hAnsi="宋体"/>
                <w:color w:val="000000" w:themeColor="text1"/>
                <w:kern w:val="0"/>
                <w:sz w:val="24"/>
                <w:szCs w:val="24"/>
                <w14:textFill>
                  <w14:solidFill>
                    <w14:schemeClr w14:val="tx1"/>
                  </w14:solidFill>
                </w14:textFill>
              </w:rPr>
              <w:t>(本项所称“瑕疵”是指样品设计不满足招标文件要求；制作、工艺不满足招标文件要求；材质不满足招标文件要求；功能不满足招标文件要求</w:t>
            </w:r>
            <w:r>
              <w:rPr>
                <w:rFonts w:hint="eastAsia" w:ascii="宋体" w:hAnsi="宋体" w:cs="宋体"/>
                <w:color w:val="000000" w:themeColor="text1"/>
                <w:kern w:val="0"/>
                <w:sz w:val="24"/>
                <w:szCs w:val="24"/>
                <w14:textFill>
                  <w14:solidFill>
                    <w14:schemeClr w14:val="tx1"/>
                  </w14:solidFill>
                </w14:textFill>
              </w:rPr>
              <w:t>)</w:t>
            </w:r>
          </w:p>
          <w:p w14:paraId="0A1D47CB">
            <w:pPr>
              <w:outlineLvl w:val="0"/>
              <w:rPr>
                <w:rFonts w:ascii="宋体" w:hAnsi="宋体" w:cs="宋体"/>
                <w:kern w:val="0"/>
                <w:sz w:val="24"/>
              </w:rPr>
            </w:pPr>
            <w:r>
              <w:rPr>
                <w:rFonts w:hint="eastAsia" w:ascii="宋体" w:hAnsi="宋体" w:cs="宋体"/>
                <w:color w:val="000000" w:themeColor="text1"/>
                <w:sz w:val="24"/>
                <w14:textFill>
                  <w14:solidFill>
                    <w14:schemeClr w14:val="tx1"/>
                  </w14:solidFill>
                </w14:textFill>
              </w:rPr>
              <w:t>（3）</w:t>
            </w:r>
            <w:r>
              <w:rPr>
                <w:rFonts w:hint="eastAsia" w:asciiTheme="minorEastAsia" w:hAnsiTheme="minorEastAsia" w:eastAsiaTheme="minorEastAsia"/>
                <w:b/>
                <w:bCs/>
                <w:color w:val="000000" w:themeColor="text1"/>
                <w:sz w:val="24"/>
                <w:szCs w:val="24"/>
                <w14:textFill>
                  <w14:solidFill>
                    <w14:schemeClr w14:val="tx1"/>
                  </w14:solidFill>
                </w14:textFill>
              </w:rPr>
              <w:t>天津市第八十九中学、天津市红桥区铃铛阁外国语中学、天津市第三中学（东校区）</w:t>
            </w:r>
            <w:r>
              <w:rPr>
                <w:rFonts w:hint="eastAsia"/>
                <w:b/>
                <w:bCs/>
                <w:color w:val="000000" w:themeColor="text1"/>
                <w:sz w:val="22"/>
                <w:szCs w:val="22"/>
                <w14:textFill>
                  <w14:solidFill>
                    <w14:schemeClr w14:val="tx1"/>
                  </w14:solidFill>
                </w14:textFill>
              </w:rPr>
              <w:t>、天津市红桥区新华中学和苑学校</w:t>
            </w:r>
            <w:r>
              <w:rPr>
                <w:rFonts w:hint="eastAsia" w:ascii="宋体" w:hAnsi="宋体" w:cs="宋体"/>
                <w:color w:val="000000" w:themeColor="text1"/>
                <w14:textFill>
                  <w14:solidFill>
                    <w14:schemeClr w14:val="tx1"/>
                  </w14:solidFill>
                </w14:textFill>
              </w:rPr>
              <w:t>地理学科教室</w:t>
            </w:r>
            <w:r>
              <w:rPr>
                <w:rFonts w:hint="eastAsia" w:ascii="宋体" w:hAnsi="宋体" w:cs="宋体"/>
                <w:color w:val="000000" w:themeColor="text1"/>
                <w:sz w:val="24"/>
                <w14:textFill>
                  <w14:solidFill>
                    <w14:schemeClr w14:val="tx1"/>
                  </w14:solidFill>
                </w14:textFill>
              </w:rPr>
              <w:t>序号(10</w:t>
            </w:r>
            <w:r>
              <w:rPr>
                <w:rFonts w:hint="eastAsia" w:ascii="宋体" w:hAnsi="宋体" w:cs="宋体"/>
                <w:sz w:val="24"/>
              </w:rPr>
              <w:t>)地图图层学习箱（高中版）</w:t>
            </w:r>
            <w:r>
              <w:rPr>
                <w:rFonts w:hint="eastAsia" w:ascii="宋体" w:hAnsi="宋体" w:cs="宋体"/>
                <w:kern w:val="0"/>
                <w:sz w:val="24"/>
              </w:rPr>
              <w:t>评价</w:t>
            </w:r>
          </w:p>
          <w:p w14:paraId="6A479954">
            <w:pPr>
              <w:widowControl/>
              <w:snapToGrid w:val="0"/>
              <w:rPr>
                <w:rFonts w:ascii="宋体" w:hAnsi="宋体" w:cs="宋体"/>
                <w:kern w:val="0"/>
                <w:sz w:val="24"/>
                <w:szCs w:val="24"/>
              </w:rPr>
            </w:pPr>
            <w:r>
              <w:rPr>
                <w:rFonts w:hint="eastAsia" w:ascii="宋体" w:hAnsi="宋体" w:cs="宋体"/>
                <w:kern w:val="0"/>
                <w:sz w:val="24"/>
                <w:szCs w:val="24"/>
              </w:rPr>
              <w:t>样品无瑕疵：4分；</w:t>
            </w:r>
          </w:p>
          <w:p w14:paraId="638AF04B">
            <w:pPr>
              <w:widowControl/>
              <w:snapToGrid w:val="0"/>
              <w:rPr>
                <w:rFonts w:ascii="宋体" w:hAnsi="宋体" w:cs="宋体"/>
                <w:color w:val="000000" w:themeColor="text1"/>
                <w:kern w:val="0"/>
                <w:sz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样品存在1处瑕疵扣1分，最低0分</w:t>
            </w:r>
          </w:p>
          <w:p w14:paraId="07544E46">
            <w:pPr>
              <w:widowControl/>
              <w:snapToGrid w:val="0"/>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lang w:val="zh-CN"/>
                <w14:textFill>
                  <w14:solidFill>
                    <w14:schemeClr w14:val="tx1"/>
                  </w14:solidFill>
                </w14:textFill>
              </w:rPr>
              <w:t>(</w:t>
            </w:r>
            <w:r>
              <w:rPr>
                <w:rFonts w:hint="eastAsia" w:ascii="宋体" w:hAnsi="宋体"/>
                <w:color w:val="000000" w:themeColor="text1"/>
                <w:kern w:val="0"/>
                <w:sz w:val="24"/>
                <w:szCs w:val="24"/>
                <w14:textFill>
                  <w14:solidFill>
                    <w14:schemeClr w14:val="tx1"/>
                  </w14:solidFill>
                </w14:textFill>
              </w:rPr>
              <w:t>本项所称“瑕疵”是指样品设计不满足招标文件要求；制作、工艺不满足招标文件要求；材质不满足招标文件要求；功能不满足招标文件要求</w:t>
            </w:r>
            <w:r>
              <w:rPr>
                <w:rFonts w:hint="eastAsia" w:ascii="宋体" w:hAnsi="宋体" w:cs="宋体"/>
                <w:color w:val="000000" w:themeColor="text1"/>
                <w:kern w:val="0"/>
                <w:sz w:val="24"/>
                <w:szCs w:val="24"/>
                <w:lang w:val="zh-CN"/>
                <w14:textFill>
                  <w14:solidFill>
                    <w14:schemeClr w14:val="tx1"/>
                  </w14:solidFill>
                </w14:textFill>
              </w:rPr>
              <w:t>)</w:t>
            </w:r>
          </w:p>
        </w:tc>
        <w:tc>
          <w:tcPr>
            <w:tcW w:w="1010" w:type="dxa"/>
            <w:shd w:val="clear" w:color="auto" w:fill="auto"/>
            <w:vAlign w:val="center"/>
          </w:tcPr>
          <w:p w14:paraId="7FE7AE32">
            <w:pPr>
              <w:widowControl/>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14</w:t>
            </w:r>
          </w:p>
        </w:tc>
      </w:tr>
    </w:tbl>
    <w:p w14:paraId="2C82A920">
      <w:pPr>
        <w:pStyle w:val="34"/>
        <w:spacing w:line="360" w:lineRule="auto"/>
        <w:ind w:firstLine="482" w:firstLineChars="200"/>
        <w:jc w:val="both"/>
        <w:rPr>
          <w:rFonts w:ascii="Times New Roman" w:hAnsi="Times New Roman" w:eastAsia="宋体" w:cs="Times New Roman"/>
          <w:b/>
          <w:color w:val="auto"/>
        </w:rPr>
      </w:pPr>
      <w:r>
        <w:rPr>
          <w:rFonts w:hint="eastAsia" w:ascii="Times New Roman" w:hAnsi="Times New Roman" w:eastAsia="宋体" w:cs="Times New Roman"/>
          <w:b/>
          <w:color w:val="auto"/>
        </w:rPr>
        <w:t>第24包：天津市宁河区芦台第一中学桥北学校</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52405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00D1F7C7">
            <w:pPr>
              <w:widowControl/>
              <w:snapToGrid w:val="0"/>
              <w:jc w:val="center"/>
              <w:rPr>
                <w:kern w:val="0"/>
                <w:sz w:val="24"/>
                <w:szCs w:val="24"/>
              </w:rPr>
            </w:pPr>
            <w:r>
              <w:rPr>
                <w:kern w:val="0"/>
                <w:sz w:val="24"/>
                <w:szCs w:val="24"/>
              </w:rPr>
              <w:t>第一部分</w:t>
            </w:r>
            <w:r>
              <w:rPr>
                <w:rFonts w:hint="eastAsia"/>
                <w:kern w:val="0"/>
                <w:sz w:val="24"/>
                <w:szCs w:val="24"/>
              </w:rPr>
              <w:t xml:space="preserve"> 价格（30分）</w:t>
            </w:r>
          </w:p>
        </w:tc>
        <w:tc>
          <w:tcPr>
            <w:tcW w:w="1010" w:type="dxa"/>
            <w:shd w:val="clear" w:color="auto" w:fill="auto"/>
            <w:vAlign w:val="center"/>
          </w:tcPr>
          <w:p w14:paraId="3ABD4842">
            <w:pPr>
              <w:widowControl/>
              <w:snapToGrid w:val="0"/>
              <w:jc w:val="center"/>
              <w:rPr>
                <w:kern w:val="0"/>
                <w:sz w:val="24"/>
                <w:szCs w:val="24"/>
              </w:rPr>
            </w:pPr>
            <w:r>
              <w:rPr>
                <w:kern w:val="0"/>
                <w:sz w:val="24"/>
                <w:szCs w:val="24"/>
              </w:rPr>
              <w:t>分值</w:t>
            </w:r>
          </w:p>
        </w:tc>
      </w:tr>
      <w:tr w14:paraId="31FDB7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7E5C8B36">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6FAB1195">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14:paraId="1880ECEE">
            <w:pPr>
              <w:widowControl/>
              <w:snapToGrid w:val="0"/>
              <w:rPr>
                <w:kern w:val="0"/>
                <w:sz w:val="24"/>
                <w:szCs w:val="24"/>
              </w:rPr>
            </w:pPr>
            <w:r>
              <w:rPr>
                <w:rFonts w:hint="eastAsia"/>
                <w:kern w:val="0"/>
                <w:sz w:val="24"/>
                <w:szCs w:val="24"/>
              </w:rPr>
              <w:t>（1）投标报价超过采购预算的，投标无效，未超过采购预算的投标报价按以下公式进行计算</w:t>
            </w:r>
          </w:p>
          <w:p w14:paraId="47536762">
            <w:pPr>
              <w:widowControl/>
              <w:snapToGrid w:val="0"/>
              <w:rPr>
                <w:kern w:val="0"/>
                <w:sz w:val="24"/>
                <w:szCs w:val="24"/>
              </w:rPr>
            </w:pPr>
            <w:r>
              <w:rPr>
                <w:rFonts w:hint="eastAsia"/>
                <w:kern w:val="0"/>
                <w:sz w:val="24"/>
                <w:szCs w:val="24"/>
              </w:rPr>
              <w:t>（2）投标报价得分=（评标基准价/投标报价）×30</w:t>
            </w:r>
          </w:p>
          <w:p w14:paraId="4DF6F8E8">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14:paraId="13AD7C9A">
            <w:pPr>
              <w:widowControl/>
              <w:snapToGrid w:val="0"/>
              <w:jc w:val="center"/>
              <w:rPr>
                <w:kern w:val="0"/>
                <w:sz w:val="24"/>
                <w:szCs w:val="24"/>
              </w:rPr>
            </w:pPr>
            <w:r>
              <w:rPr>
                <w:rFonts w:hint="eastAsia"/>
                <w:kern w:val="0"/>
                <w:sz w:val="24"/>
                <w:szCs w:val="24"/>
              </w:rPr>
              <w:t>30</w:t>
            </w:r>
          </w:p>
        </w:tc>
      </w:tr>
      <w:tr w14:paraId="0A8227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1376690D">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 xml:space="preserve">部分 </w:t>
            </w:r>
            <w:r>
              <w:rPr>
                <w:rFonts w:hint="eastAsia"/>
                <w:kern w:val="0"/>
                <w:sz w:val="24"/>
                <w:szCs w:val="24"/>
              </w:rPr>
              <w:t>客观分</w:t>
            </w:r>
            <w:r>
              <w:rPr>
                <w:kern w:val="0"/>
                <w:sz w:val="24"/>
                <w:szCs w:val="24"/>
              </w:rPr>
              <w:t>（</w:t>
            </w:r>
            <w:r>
              <w:rPr>
                <w:rFonts w:hint="eastAsia"/>
                <w:kern w:val="0"/>
                <w:sz w:val="24"/>
                <w:szCs w:val="24"/>
              </w:rPr>
              <w:t>26</w:t>
            </w:r>
            <w:r>
              <w:rPr>
                <w:kern w:val="0"/>
                <w:sz w:val="24"/>
                <w:szCs w:val="24"/>
              </w:rPr>
              <w:t>分）</w:t>
            </w:r>
          </w:p>
        </w:tc>
        <w:tc>
          <w:tcPr>
            <w:tcW w:w="1010" w:type="dxa"/>
            <w:shd w:val="clear" w:color="auto" w:fill="auto"/>
            <w:vAlign w:val="center"/>
          </w:tcPr>
          <w:p w14:paraId="7DA2C00B">
            <w:pPr>
              <w:widowControl/>
              <w:snapToGrid w:val="0"/>
              <w:jc w:val="center"/>
              <w:rPr>
                <w:kern w:val="0"/>
                <w:sz w:val="24"/>
                <w:szCs w:val="24"/>
              </w:rPr>
            </w:pPr>
            <w:r>
              <w:rPr>
                <w:rFonts w:hint="eastAsia"/>
                <w:kern w:val="0"/>
                <w:sz w:val="24"/>
                <w:szCs w:val="24"/>
              </w:rPr>
              <w:t>分值</w:t>
            </w:r>
          </w:p>
        </w:tc>
      </w:tr>
      <w:tr w14:paraId="4E98B9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BED87CE">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c>
          <w:tcPr>
            <w:tcW w:w="1655" w:type="dxa"/>
            <w:shd w:val="clear" w:color="auto" w:fill="auto"/>
            <w:vAlign w:val="center"/>
          </w:tcPr>
          <w:p w14:paraId="04F0E956">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环境标志产品</w:t>
            </w:r>
          </w:p>
        </w:tc>
        <w:tc>
          <w:tcPr>
            <w:tcW w:w="7087" w:type="dxa"/>
            <w:shd w:val="clear" w:color="auto" w:fill="auto"/>
            <w:vAlign w:val="center"/>
          </w:tcPr>
          <w:p w14:paraId="2C7DA2B1">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按照《关于调整优化节能产品、环境标志产品政府采购执行机制的通知》（财库〔2019〕9号）判定，投标产品是否属于环境标志产品。</w:t>
            </w:r>
          </w:p>
          <w:p w14:paraId="1F31603E">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投标产品为1项的，且投标产品是环境标志产品的：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1A1F7631">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投标产品为多项的，得分为环境标志产品价值权重×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2EF3A4BA">
            <w:pPr>
              <w:adjustRightInd w:val="0"/>
              <w:snapToGrid w:val="0"/>
              <w:spacing w:line="276" w:lineRule="auto"/>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76EC8FE8">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1B644F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6F2DE624">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2</w:t>
            </w:r>
          </w:p>
        </w:tc>
        <w:tc>
          <w:tcPr>
            <w:tcW w:w="1655" w:type="dxa"/>
            <w:shd w:val="clear" w:color="auto" w:fill="auto"/>
            <w:vAlign w:val="center"/>
          </w:tcPr>
          <w:p w14:paraId="726EE796">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节能产品</w:t>
            </w:r>
          </w:p>
        </w:tc>
        <w:tc>
          <w:tcPr>
            <w:tcW w:w="7087" w:type="dxa"/>
            <w:shd w:val="clear" w:color="auto" w:fill="auto"/>
            <w:vAlign w:val="center"/>
          </w:tcPr>
          <w:p w14:paraId="668455E8">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按照《关于调整优化节能产品、环境标志产品政府采购执行机制的通知》（财库〔2019〕9号）判定，投标产品是否属于节能产品。</w:t>
            </w:r>
          </w:p>
          <w:p w14:paraId="4055EC5B">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投标产品为1项的，且投标产品是非强制采购节能产品的：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735A1408">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投标产品为多项的，得分为非强制采购节能产品价值权重×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1A1EC648">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331093C0">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23BDF0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203F12C">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5F0FAFC1">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14:paraId="7446E09C">
            <w:pPr>
              <w:snapToGrid w:val="0"/>
              <w:rPr>
                <w:bCs/>
                <w:sz w:val="24"/>
              </w:rPr>
            </w:pPr>
            <w:r>
              <w:rPr>
                <w:rFonts w:hint="eastAsia"/>
                <w:bCs/>
                <w:sz w:val="24"/>
              </w:rPr>
              <w:t>所投核心产品的制造商具备质量管理体系认证、职业健康安全管理体系认证、环境管理体系认证，投标文件中提供证书扫描件。具备1份证书得1分，最多3分</w:t>
            </w:r>
          </w:p>
        </w:tc>
        <w:tc>
          <w:tcPr>
            <w:tcW w:w="1010" w:type="dxa"/>
            <w:shd w:val="clear" w:color="auto" w:fill="auto"/>
            <w:vAlign w:val="center"/>
          </w:tcPr>
          <w:p w14:paraId="0F224517">
            <w:pPr>
              <w:widowControl/>
              <w:snapToGrid w:val="0"/>
              <w:jc w:val="center"/>
              <w:rPr>
                <w:kern w:val="0"/>
                <w:sz w:val="24"/>
                <w:szCs w:val="24"/>
              </w:rPr>
            </w:pPr>
            <w:r>
              <w:rPr>
                <w:rFonts w:hint="eastAsia"/>
                <w:kern w:val="0"/>
                <w:sz w:val="24"/>
                <w:szCs w:val="24"/>
              </w:rPr>
              <w:t>3</w:t>
            </w:r>
          </w:p>
        </w:tc>
      </w:tr>
      <w:tr w14:paraId="4D5259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2BF5FEA9">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44EA3798">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14:paraId="5EA6AB6E">
            <w:pPr>
              <w:snapToGrid w:val="0"/>
              <w:rPr>
                <w:bCs/>
                <w:sz w:val="24"/>
              </w:rPr>
            </w:pPr>
            <w:r>
              <w:rPr>
                <w:bCs/>
                <w:sz w:val="24"/>
              </w:rPr>
              <w:t>完全按照以下要求提供已完成的</w:t>
            </w:r>
            <w:r>
              <w:rPr>
                <w:rFonts w:hint="eastAsia"/>
                <w:bCs/>
                <w:sz w:val="24"/>
              </w:rPr>
              <w:t>业绩（业绩内容至少包含实验室设备或教学仪器）</w:t>
            </w:r>
            <w:r>
              <w:rPr>
                <w:bCs/>
                <w:sz w:val="24"/>
              </w:rPr>
              <w:t>，</w:t>
            </w:r>
            <w:r>
              <w:rPr>
                <w:rFonts w:hint="eastAsia"/>
                <w:bCs/>
                <w:sz w:val="24"/>
              </w:rPr>
              <w:t>提供的证明材料均不得遮挡涂黑</w:t>
            </w:r>
            <w:r>
              <w:rPr>
                <w:bCs/>
                <w:sz w:val="24"/>
              </w:rPr>
              <w:t>，否则不予认定加分。</w:t>
            </w:r>
          </w:p>
          <w:p w14:paraId="21120BBF">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22年</w:t>
            </w:r>
            <w:r>
              <w:rPr>
                <w:sz w:val="24"/>
              </w:rPr>
              <w:t>1</w:t>
            </w:r>
            <w:r>
              <w:rPr>
                <w:rFonts w:hint="eastAsia"/>
                <w:sz w:val="24"/>
              </w:rPr>
              <w:t>月</w:t>
            </w:r>
            <w:r>
              <w:rPr>
                <w:sz w:val="24"/>
              </w:rPr>
              <w:t>1</w:t>
            </w:r>
            <w:r>
              <w:rPr>
                <w:rFonts w:hint="eastAsia"/>
                <w:sz w:val="24"/>
              </w:rPr>
              <w:t>日至今）</w:t>
            </w:r>
            <w:r>
              <w:rPr>
                <w:bCs/>
                <w:sz w:val="24"/>
              </w:rPr>
              <w:t>。</w:t>
            </w:r>
          </w:p>
          <w:p w14:paraId="4CC345CD">
            <w:pPr>
              <w:snapToGrid w:val="0"/>
              <w:rPr>
                <w:sz w:val="24"/>
              </w:rPr>
            </w:pPr>
            <w:r>
              <w:rPr>
                <w:sz w:val="24"/>
              </w:rPr>
              <w:t>B.</w:t>
            </w:r>
            <w:r>
              <w:rPr>
                <w:rFonts w:hint="eastAsia"/>
                <w:sz w:val="24"/>
              </w:rPr>
              <w:t xml:space="preserve"> 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14:paraId="214FC3B7">
            <w:pPr>
              <w:widowControl/>
              <w:snapToGrid w:val="0"/>
              <w:rPr>
                <w:sz w:val="24"/>
              </w:rPr>
            </w:pPr>
            <w:r>
              <w:rPr>
                <w:rFonts w:hint="eastAsia"/>
                <w:bCs/>
                <w:sz w:val="24"/>
              </w:rPr>
              <w:t>1个业绩1分，最多6分</w:t>
            </w:r>
          </w:p>
        </w:tc>
        <w:tc>
          <w:tcPr>
            <w:tcW w:w="1010" w:type="dxa"/>
            <w:shd w:val="clear" w:color="auto" w:fill="auto"/>
            <w:vAlign w:val="center"/>
          </w:tcPr>
          <w:p w14:paraId="66875A3A">
            <w:pPr>
              <w:widowControl/>
              <w:snapToGrid w:val="0"/>
              <w:jc w:val="center"/>
              <w:rPr>
                <w:kern w:val="0"/>
                <w:sz w:val="24"/>
                <w:szCs w:val="24"/>
              </w:rPr>
            </w:pPr>
            <w:r>
              <w:rPr>
                <w:rFonts w:hint="eastAsia"/>
                <w:kern w:val="0"/>
                <w:sz w:val="24"/>
                <w:szCs w:val="24"/>
              </w:rPr>
              <w:t>6</w:t>
            </w:r>
          </w:p>
        </w:tc>
      </w:tr>
      <w:tr w14:paraId="54AA51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249A46B2">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0FBB2989">
            <w:pPr>
              <w:widowControl/>
              <w:snapToGrid w:val="0"/>
              <w:jc w:val="center"/>
              <w:rPr>
                <w:kern w:val="0"/>
                <w:sz w:val="24"/>
                <w:szCs w:val="24"/>
              </w:rPr>
            </w:pPr>
            <w:r>
              <w:rPr>
                <w:rFonts w:hint="eastAsia"/>
                <w:kern w:val="0"/>
                <w:sz w:val="24"/>
                <w:szCs w:val="24"/>
              </w:rPr>
              <w:t>产品参数承诺评价</w:t>
            </w:r>
          </w:p>
        </w:tc>
        <w:tc>
          <w:tcPr>
            <w:tcW w:w="7087" w:type="dxa"/>
            <w:shd w:val="clear" w:color="auto" w:fill="auto"/>
            <w:vAlign w:val="center"/>
          </w:tcPr>
          <w:p w14:paraId="67AE4AB1">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752D8F65">
            <w:pPr>
              <w:snapToGrid w:val="0"/>
              <w:rPr>
                <w:bCs/>
                <w:sz w:val="24"/>
                <w:szCs w:val="24"/>
              </w:rPr>
            </w:pPr>
            <w:r>
              <w:rPr>
                <w:rFonts w:hint="eastAsia"/>
                <w:bCs/>
                <w:sz w:val="24"/>
                <w:szCs w:val="24"/>
              </w:rPr>
              <w:t>（1）</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bCs/>
                <w:sz w:val="24"/>
                <w:szCs w:val="24"/>
              </w:rPr>
              <w:t>所投</w:t>
            </w:r>
            <w:r>
              <w:rPr>
                <w:rFonts w:hint="eastAsia"/>
                <w:b/>
                <w:bCs/>
                <w:sz w:val="24"/>
              </w:rPr>
              <w:t>天津市</w:t>
            </w:r>
            <w:r>
              <w:rPr>
                <w:rFonts w:hint="eastAsia"/>
                <w:b/>
                <w:bCs/>
                <w:sz w:val="24"/>
                <w:szCs w:val="24"/>
              </w:rPr>
              <w:t>宁河区芦台第一中学桥北学校</w:t>
            </w:r>
            <w:r>
              <w:rPr>
                <w:rFonts w:hint="eastAsia"/>
                <w:b/>
                <w:sz w:val="24"/>
                <w:szCs w:val="24"/>
              </w:rPr>
              <w:t>化学创新实验室序号2教师演示台台面陶瓷板</w:t>
            </w:r>
            <w:r>
              <w:rPr>
                <w:rFonts w:hint="eastAsia"/>
                <w:bCs/>
                <w:sz w:val="24"/>
                <w:szCs w:val="24"/>
              </w:rPr>
              <w:t>具有CMA标识或CNAS标识的检测/检验/试验/测试报告，且该报告能证明以上所投产品满足下述参数要求，每承诺1条得1分，最多2分</w:t>
            </w:r>
          </w:p>
          <w:p w14:paraId="0084D9C4">
            <w:pPr>
              <w:snapToGrid w:val="0"/>
              <w:rPr>
                <w:rFonts w:cs="宋体" w:asciiTheme="majorEastAsia" w:hAnsiTheme="majorEastAsia" w:eastAsiaTheme="majorEastAsia"/>
                <w:sz w:val="24"/>
                <w:szCs w:val="24"/>
              </w:rPr>
            </w:pPr>
            <w:r>
              <w:rPr>
                <w:rFonts w:hint="eastAsia" w:cs="宋体" w:asciiTheme="majorEastAsia" w:hAnsiTheme="majorEastAsia" w:eastAsiaTheme="majorEastAsia"/>
                <w:sz w:val="24"/>
                <w:szCs w:val="24"/>
              </w:rPr>
              <w:t>A.</w:t>
            </w:r>
            <w:r>
              <w:rPr>
                <w:rFonts w:hint="eastAsia" w:ascii="宋体" w:hAnsi="宋体" w:cs="宋体"/>
                <w:sz w:val="24"/>
                <w:szCs w:val="24"/>
              </w:rPr>
              <w:t>外观要求：参照T/CIQA10-2020的要求，外观为五面坯体，表面釉面为烧成颜色；坯体敲碎后，无空洞、无直径2mm以上气泡、无杂色，为一体实芯坯体；釉面与坯体之间无脱层，釉面与坯体呈一体结构，釉面为烧成颜色，非坯体颜色。</w:t>
            </w:r>
            <w:r>
              <w:rPr>
                <w:rFonts w:hint="eastAsia" w:ascii="宋体" w:hAnsi="宋体"/>
                <w:sz w:val="24"/>
                <w:szCs w:val="24"/>
              </w:rPr>
              <w:t>颜色稳定性：参照GB/T17657-2022标准,耐光色牢度不低于</w:t>
            </w:r>
            <w:r>
              <w:rPr>
                <w:rFonts w:hint="eastAsia" w:ascii="宋体" w:hAnsi="宋体" w:cs="宋体"/>
                <w:sz w:val="24"/>
                <w:szCs w:val="24"/>
              </w:rPr>
              <w:t>4级。</w:t>
            </w:r>
          </w:p>
          <w:p w14:paraId="35368C6B">
            <w:pPr>
              <w:snapToGrid w:val="0"/>
              <w:rPr>
                <w:rFonts w:ascii="宋体" w:hAnsi="宋体" w:cs="宋体"/>
                <w:sz w:val="24"/>
                <w:szCs w:val="24"/>
              </w:rPr>
            </w:pPr>
            <w:r>
              <w:rPr>
                <w:rFonts w:hint="eastAsia" w:ascii="宋体" w:hAnsi="宋体" w:cs="宋体"/>
                <w:sz w:val="24"/>
                <w:szCs w:val="24"/>
              </w:rPr>
              <w:t>B.</w:t>
            </w:r>
            <w:r>
              <w:rPr>
                <w:rFonts w:hint="eastAsia" w:asciiTheme="majorEastAsia" w:hAnsiTheme="majorEastAsia" w:eastAsiaTheme="majorEastAsia"/>
                <w:sz w:val="24"/>
                <w:szCs w:val="24"/>
              </w:rPr>
              <w:t>抗冲击性能：参照T/CIQA10-2020标准，台面抗冲击性（恢复系数）不低于0.832。</w:t>
            </w:r>
            <w:r>
              <w:rPr>
                <w:rFonts w:hint="eastAsia" w:ascii="宋体" w:hAnsi="宋体" w:cs="宋体"/>
                <w:sz w:val="24"/>
                <w:szCs w:val="24"/>
              </w:rPr>
              <w:t>耐化学腐蚀性能：</w:t>
            </w:r>
            <w:r>
              <w:rPr>
                <w:rFonts w:hint="eastAsia" w:ascii="宋体" w:hAnsi="宋体"/>
                <w:sz w:val="24"/>
                <w:szCs w:val="24"/>
              </w:rPr>
              <w:t>参照T/CIQA10-2020标准，台面耐化学腐蚀性不低于GLA级。</w:t>
            </w:r>
          </w:p>
          <w:p w14:paraId="689ADEBF">
            <w:pPr>
              <w:snapToGrid w:val="0"/>
              <w:rPr>
                <w:bCs/>
                <w:sz w:val="24"/>
                <w:szCs w:val="24"/>
              </w:rPr>
            </w:pPr>
            <w:r>
              <w:rPr>
                <w:rFonts w:hint="eastAsia"/>
                <w:bCs/>
                <w:sz w:val="24"/>
                <w:szCs w:val="24"/>
              </w:rPr>
              <w:t>（2）</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bCs/>
                <w:sz w:val="24"/>
                <w:szCs w:val="24"/>
              </w:rPr>
              <w:t>所投</w:t>
            </w:r>
            <w:r>
              <w:rPr>
                <w:rFonts w:hint="eastAsia"/>
                <w:b/>
                <w:bCs/>
                <w:sz w:val="24"/>
              </w:rPr>
              <w:t>天津市</w:t>
            </w:r>
            <w:r>
              <w:rPr>
                <w:rFonts w:hint="eastAsia"/>
                <w:b/>
                <w:bCs/>
                <w:sz w:val="24"/>
                <w:szCs w:val="24"/>
              </w:rPr>
              <w:t>宁河区芦台第一中学桥北学校</w:t>
            </w:r>
            <w:r>
              <w:rPr>
                <w:rFonts w:hint="eastAsia"/>
                <w:b/>
                <w:sz w:val="24"/>
                <w:szCs w:val="24"/>
              </w:rPr>
              <w:t>生物创新实验室序号2教师演示台台面实芯理化板</w:t>
            </w:r>
            <w:r>
              <w:rPr>
                <w:rFonts w:hint="eastAsia"/>
                <w:bCs/>
                <w:sz w:val="24"/>
                <w:szCs w:val="24"/>
              </w:rPr>
              <w:t>具有CMA标识或CNAS标识的检测/检验/试验/测试报告，且该报告能证明以上所投产品满足下述参数要求，每承诺1条得1分，最多2分</w:t>
            </w:r>
          </w:p>
          <w:p w14:paraId="6E554DE2">
            <w:pPr>
              <w:widowControl/>
              <w:snapToGrid w:val="0"/>
              <w:rPr>
                <w:rFonts w:asciiTheme="minorEastAsia" w:hAnsiTheme="minorEastAsia" w:cstheme="minorEastAsia"/>
                <w:sz w:val="24"/>
              </w:rPr>
            </w:pPr>
            <w:r>
              <w:rPr>
                <w:rFonts w:hint="eastAsia" w:asciiTheme="majorEastAsia" w:hAnsiTheme="majorEastAsia" w:eastAsiaTheme="majorEastAsia"/>
                <w:bCs/>
                <w:sz w:val="24"/>
                <w:szCs w:val="24"/>
              </w:rPr>
              <w:t>A.</w:t>
            </w:r>
            <w:r>
              <w:rPr>
                <w:rFonts w:hint="eastAsia" w:asciiTheme="minorEastAsia" w:hAnsiTheme="minorEastAsia" w:cstheme="minorEastAsia"/>
                <w:sz w:val="24"/>
              </w:rPr>
              <w:t>抗老化性检测：台面依据GB/T24508-2020标准：48小时无开裂、无鼓泡、无粉化。防霉性能检测：台面依据JC/T2039-2010标准，满足：黑曲霉、土曲霉、球毛壳霉、宛氏拟青霉、绳状青霉、出芽短梗霉等不少于10种的霉菌检测，且防霉等级不低于0级。</w:t>
            </w:r>
          </w:p>
          <w:p w14:paraId="1CDED99C">
            <w:pPr>
              <w:widowControl/>
              <w:snapToGrid w:val="0"/>
              <w:rPr>
                <w:rFonts w:asciiTheme="majorEastAsia" w:hAnsiTheme="majorEastAsia" w:eastAsiaTheme="majorEastAsia"/>
                <w:bCs/>
                <w:sz w:val="24"/>
                <w:szCs w:val="24"/>
              </w:rPr>
            </w:pPr>
            <w:r>
              <w:rPr>
                <w:rFonts w:hint="eastAsia" w:asciiTheme="majorEastAsia" w:hAnsiTheme="majorEastAsia" w:eastAsiaTheme="majorEastAsia"/>
                <w:bCs/>
                <w:sz w:val="24"/>
                <w:szCs w:val="24"/>
              </w:rPr>
              <w:t>B.</w:t>
            </w:r>
            <w:r>
              <w:rPr>
                <w:rFonts w:hint="eastAsia" w:asciiTheme="minorEastAsia" w:hAnsiTheme="minorEastAsia" w:eastAsiaTheme="minorEastAsia" w:cstheme="minorEastAsia"/>
                <w:sz w:val="24"/>
                <w:szCs w:val="24"/>
              </w:rPr>
              <w:t>物理性能检测：台面依据GB/T 17657-2022 《人造板及饰面人造板理化性能试验方法》标准，满足：含水率：≤0.9%；吸水厚度膨胀率≤0.1%；尺寸稳定性：横向≤0.07%、纵向≤0.04%；板面握螺钉力≥3490N；表面耐冷热循环性能：表面无裂纹及鼓泡；浸渍剥离性能：贴面层与基材之间的胶层无剥离和分层现象；表面耐划痕性能：4.5N作用下试件表面无大于90%的连续划痕，表面装饰花纹无破坏现象；耐沸水性能：质量增加百分率≤0.01%、厚度增加百分率≤0.08%，表面质量等级：</w:t>
            </w:r>
            <w:r>
              <w:rPr>
                <w:rFonts w:hint="eastAsia" w:asciiTheme="majorEastAsia" w:hAnsiTheme="majorEastAsia" w:eastAsiaTheme="majorEastAsia"/>
                <w:bCs/>
                <w:sz w:val="24"/>
                <w:szCs w:val="24"/>
              </w:rPr>
              <w:t>不低于</w:t>
            </w:r>
            <w:r>
              <w:rPr>
                <w:rFonts w:hint="eastAsia" w:asciiTheme="minorEastAsia" w:hAnsiTheme="minorEastAsia" w:eastAsiaTheme="minorEastAsia" w:cstheme="minorEastAsia"/>
                <w:sz w:val="24"/>
                <w:szCs w:val="24"/>
              </w:rPr>
              <w:t>5级：无变化，边缘质量等级：</w:t>
            </w:r>
            <w:r>
              <w:rPr>
                <w:rFonts w:hint="eastAsia" w:asciiTheme="majorEastAsia" w:hAnsiTheme="majorEastAsia" w:eastAsiaTheme="majorEastAsia"/>
                <w:bCs/>
                <w:sz w:val="24"/>
                <w:szCs w:val="24"/>
              </w:rPr>
              <w:t>不低于</w:t>
            </w:r>
            <w:r>
              <w:rPr>
                <w:rFonts w:hint="eastAsia" w:asciiTheme="minorEastAsia" w:hAnsiTheme="minorEastAsia" w:eastAsiaTheme="minorEastAsia" w:cstheme="minorEastAsia"/>
                <w:sz w:val="24"/>
                <w:szCs w:val="24"/>
              </w:rPr>
              <w:t>5级：无明显变化；耐开裂性能：</w:t>
            </w:r>
            <w:r>
              <w:rPr>
                <w:rFonts w:hint="eastAsia" w:asciiTheme="majorEastAsia" w:hAnsiTheme="majorEastAsia" w:eastAsiaTheme="majorEastAsia"/>
                <w:bCs/>
                <w:sz w:val="24"/>
                <w:szCs w:val="24"/>
              </w:rPr>
              <w:t>不低于</w:t>
            </w:r>
            <w:r>
              <w:rPr>
                <w:rFonts w:hint="eastAsia" w:asciiTheme="minorEastAsia" w:hAnsiTheme="minorEastAsia" w:eastAsiaTheme="minorEastAsia" w:cstheme="minorEastAsia"/>
                <w:sz w:val="24"/>
                <w:szCs w:val="24"/>
              </w:rPr>
              <w:t>5级：无细微裂纹；表面耐磨性能：≥1100r,未出现磨损点等不低于27项检测。</w:t>
            </w:r>
          </w:p>
          <w:p w14:paraId="27ED115D">
            <w:pPr>
              <w:adjustRightInd w:val="0"/>
              <w:snapToGrid w:val="0"/>
              <w:rPr>
                <w:rFonts w:ascii="宋体" w:hAnsi="宋体" w:cs="宋体"/>
                <w:bCs/>
                <w:sz w:val="24"/>
                <w:szCs w:val="24"/>
              </w:rPr>
            </w:pPr>
            <w:r>
              <w:rPr>
                <w:rFonts w:hint="eastAsia" w:cs="仿宋" w:asciiTheme="majorEastAsia" w:hAnsiTheme="majorEastAsia" w:eastAsiaTheme="majorEastAsia"/>
                <w:bCs/>
                <w:sz w:val="24"/>
                <w:szCs w:val="24"/>
              </w:rPr>
              <w:t>（3）</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ascii="宋体" w:hAnsi="宋体" w:cs="宋体"/>
                <w:bCs/>
                <w:sz w:val="24"/>
                <w:szCs w:val="24"/>
              </w:rPr>
              <w:t>所投</w:t>
            </w:r>
            <w:r>
              <w:rPr>
                <w:rFonts w:hint="eastAsia"/>
                <w:b/>
                <w:bCs/>
                <w:sz w:val="24"/>
              </w:rPr>
              <w:t>天津市</w:t>
            </w:r>
            <w:r>
              <w:rPr>
                <w:rFonts w:hint="eastAsia"/>
                <w:b/>
                <w:bCs/>
                <w:sz w:val="24"/>
                <w:szCs w:val="24"/>
              </w:rPr>
              <w:t>宁河区芦台第一中学桥北学校</w:t>
            </w:r>
            <w:r>
              <w:rPr>
                <w:rFonts w:hint="eastAsia" w:ascii="宋体" w:hAnsi="宋体" w:cs="宋体"/>
                <w:b/>
                <w:sz w:val="24"/>
                <w:szCs w:val="24"/>
              </w:rPr>
              <w:t>物理创新实验室序号1教师示教</w:t>
            </w:r>
            <w:r>
              <w:rPr>
                <w:rFonts w:hint="eastAsia" w:ascii="宋体" w:hAnsi="宋体" w:cs="宋体"/>
                <w:b/>
                <w:kern w:val="0"/>
                <w:sz w:val="24"/>
                <w:szCs w:val="24"/>
              </w:rPr>
              <w:t>一体机</w:t>
            </w:r>
            <w:r>
              <w:rPr>
                <w:rFonts w:hint="eastAsia" w:ascii="宋体" w:hAnsi="宋体" w:cs="宋体"/>
                <w:bCs/>
                <w:sz w:val="24"/>
                <w:szCs w:val="24"/>
              </w:rPr>
              <w:t>具有CMA标识或CNAS标识的检测/检验/试验/测试报告，且该报告能证明以上所投产品满足下述参数要求，每承诺1条得1分，最多1分</w:t>
            </w:r>
          </w:p>
          <w:p w14:paraId="7FDE51B7">
            <w:pPr>
              <w:adjustRightInd w:val="0"/>
              <w:snapToGrid w:val="0"/>
              <w:rPr>
                <w:rFonts w:ascii="宋体" w:hAnsi="宋体" w:cs="宋体"/>
                <w:bCs/>
                <w:sz w:val="24"/>
                <w:szCs w:val="24"/>
              </w:rPr>
            </w:pPr>
            <w:r>
              <w:rPr>
                <w:rFonts w:hint="eastAsia" w:ascii="宋体" w:hAnsi="宋体" w:cs="宋体"/>
                <w:bCs/>
                <w:sz w:val="24"/>
                <w:szCs w:val="24"/>
              </w:rPr>
              <w:t>A.锁紧装置：设备摄像头展开后，具有锁紧螺栓设计，锁紧后，不可随意移动和旋转。设备在95%湿度环境中可保持功能正常。</w:t>
            </w:r>
          </w:p>
          <w:p w14:paraId="5C96DEE4">
            <w:pPr>
              <w:adjustRightInd w:val="0"/>
              <w:snapToGrid w:val="0"/>
              <w:rPr>
                <w:rFonts w:cs="仿宋" w:asciiTheme="majorEastAsia" w:hAnsiTheme="majorEastAsia" w:eastAsiaTheme="majorEastAsia"/>
                <w:bCs/>
                <w:sz w:val="24"/>
                <w:szCs w:val="24"/>
              </w:rPr>
            </w:pPr>
            <w:r>
              <w:rPr>
                <w:rFonts w:hint="eastAsia" w:cs="仿宋" w:asciiTheme="majorEastAsia" w:hAnsiTheme="majorEastAsia" w:eastAsiaTheme="majorEastAsia"/>
                <w:bCs/>
                <w:sz w:val="24"/>
                <w:szCs w:val="24"/>
              </w:rPr>
              <w:t>（4）</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cs="仿宋" w:asciiTheme="majorEastAsia" w:hAnsiTheme="majorEastAsia" w:eastAsiaTheme="majorEastAsia"/>
                <w:bCs/>
                <w:sz w:val="24"/>
                <w:szCs w:val="24"/>
              </w:rPr>
              <w:t>所投</w:t>
            </w:r>
            <w:r>
              <w:rPr>
                <w:rFonts w:hint="eastAsia"/>
                <w:b/>
                <w:bCs/>
                <w:sz w:val="24"/>
              </w:rPr>
              <w:t>天津市</w:t>
            </w:r>
            <w:r>
              <w:rPr>
                <w:rFonts w:hint="eastAsia"/>
                <w:b/>
                <w:bCs/>
                <w:sz w:val="24"/>
                <w:szCs w:val="24"/>
              </w:rPr>
              <w:t>宁河区芦台第一中学桥北学校</w:t>
            </w:r>
            <w:r>
              <w:rPr>
                <w:rFonts w:hint="eastAsia" w:cs="宋体" w:asciiTheme="majorEastAsia" w:hAnsiTheme="majorEastAsia" w:eastAsiaTheme="majorEastAsia"/>
                <w:b/>
                <w:sz w:val="24"/>
                <w:szCs w:val="24"/>
              </w:rPr>
              <w:t>物理创新实验室序号12</w:t>
            </w:r>
            <w:r>
              <w:rPr>
                <w:rFonts w:hint="eastAsia" w:asciiTheme="majorEastAsia" w:hAnsiTheme="majorEastAsia" w:eastAsiaTheme="majorEastAsia"/>
                <w:b/>
                <w:bCs/>
                <w:sz w:val="24"/>
              </w:rPr>
              <w:t>学生吊装电源</w:t>
            </w:r>
            <w:r>
              <w:rPr>
                <w:rFonts w:hint="eastAsia" w:cs="仿宋" w:asciiTheme="majorEastAsia" w:hAnsiTheme="majorEastAsia" w:eastAsiaTheme="majorEastAsia"/>
                <w:sz w:val="24"/>
                <w:szCs w:val="24"/>
              </w:rPr>
              <w:t>具有CMA标识或CNAS标识的检测/检验/试验/测试报告，且该报告能证明以上所投产品满足下述参数要求，每承诺</w:t>
            </w:r>
            <w:r>
              <w:rPr>
                <w:rFonts w:hint="eastAsia" w:cs="仿宋" w:asciiTheme="majorEastAsia" w:hAnsiTheme="majorEastAsia" w:eastAsiaTheme="majorEastAsia"/>
                <w:bCs/>
                <w:sz w:val="24"/>
                <w:szCs w:val="24"/>
              </w:rPr>
              <w:t>1条得1分，最多1分</w:t>
            </w:r>
          </w:p>
          <w:p w14:paraId="5B950C58">
            <w:pPr>
              <w:adjustRightInd w:val="0"/>
              <w:snapToGrid w:val="0"/>
              <w:rPr>
                <w:rFonts w:cs="仿宋" w:asciiTheme="majorEastAsia" w:hAnsiTheme="majorEastAsia" w:eastAsiaTheme="majorEastAsia"/>
                <w:bCs/>
                <w:sz w:val="24"/>
                <w:szCs w:val="24"/>
              </w:rPr>
            </w:pPr>
            <w:r>
              <w:rPr>
                <w:rFonts w:hint="eastAsia" w:cs="仿宋" w:asciiTheme="majorEastAsia" w:hAnsiTheme="majorEastAsia" w:eastAsiaTheme="majorEastAsia"/>
                <w:bCs/>
                <w:sz w:val="24"/>
                <w:szCs w:val="24"/>
              </w:rPr>
              <w:t>A.面向学生端是2块≥2.7寸触摸屏，按键和显示一体化触摸设计；屏幕显示内容为使用模式，分为教学模式/学生模式；设定电压；电压微调按钮；交直流切换；实时显示输出电压、电流、功率；交直流表笔香蕉座两组。两侧为阻燃带漏电保护5孔插座不少于4组，且可以扩展不少于2个以太网网络接口。面向教师端为不少于2块数码显示屏，屏幕上显示内容为学生端电源使用模式，即AC/DC，及当前电压数值，便于教师实时掌握各个设备的实验参数情况。电源接收智能系统控制信号，教学模式和学生模式切换，教学模式由教师设置电压值，学生端只能接收并无法调节；学生模式由教师设置输出范围，学生端仅可在教师给定范围内调节；交流220V通断由教师进行控制，防止误操作。</w:t>
            </w:r>
          </w:p>
          <w:p w14:paraId="551F751E">
            <w:pPr>
              <w:snapToGrid w:val="0"/>
              <w:rPr>
                <w:rFonts w:ascii="宋体" w:hAnsi="宋体" w:cs="宋体"/>
                <w:bCs/>
                <w:sz w:val="24"/>
                <w:szCs w:val="24"/>
              </w:rPr>
            </w:pPr>
            <w:r>
              <w:rPr>
                <w:rFonts w:hint="eastAsia" w:ascii="宋体" w:hAnsi="宋体" w:cs="宋体"/>
                <w:bCs/>
                <w:sz w:val="24"/>
                <w:szCs w:val="24"/>
              </w:rPr>
              <w:t>（5）</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ascii="宋体" w:hAnsi="宋体" w:cs="宋体"/>
                <w:bCs/>
                <w:sz w:val="24"/>
                <w:szCs w:val="24"/>
              </w:rPr>
              <w:t>所投</w:t>
            </w:r>
            <w:r>
              <w:rPr>
                <w:rFonts w:hint="eastAsia"/>
                <w:b/>
                <w:bCs/>
                <w:sz w:val="24"/>
              </w:rPr>
              <w:t>天津市</w:t>
            </w:r>
            <w:r>
              <w:rPr>
                <w:rFonts w:hint="eastAsia"/>
                <w:b/>
                <w:bCs/>
                <w:sz w:val="24"/>
                <w:szCs w:val="24"/>
              </w:rPr>
              <w:t>宁河区芦台第一中学桥北学校</w:t>
            </w:r>
            <w:r>
              <w:rPr>
                <w:rFonts w:hint="eastAsia" w:ascii="宋体" w:hAnsi="宋体" w:cs="宋体"/>
                <w:b/>
                <w:sz w:val="24"/>
                <w:szCs w:val="24"/>
              </w:rPr>
              <w:t>物理创新实验室</w:t>
            </w:r>
            <w:r>
              <w:rPr>
                <w:rFonts w:hint="eastAsia" w:cs="宋体" w:asciiTheme="majorEastAsia" w:hAnsiTheme="majorEastAsia" w:eastAsiaTheme="majorEastAsia"/>
                <w:b/>
                <w:sz w:val="24"/>
                <w:szCs w:val="24"/>
              </w:rPr>
              <w:t>序号</w:t>
            </w:r>
            <w:r>
              <w:rPr>
                <w:rFonts w:hint="eastAsia" w:ascii="宋体" w:hAnsi="宋体" w:cs="宋体"/>
                <w:b/>
                <w:sz w:val="24"/>
                <w:szCs w:val="24"/>
              </w:rPr>
              <w:t>13数据采集器</w:t>
            </w:r>
            <w:r>
              <w:rPr>
                <w:rFonts w:hint="eastAsia" w:ascii="宋体" w:hAnsi="宋体" w:cs="宋体"/>
                <w:bCs/>
                <w:sz w:val="24"/>
                <w:szCs w:val="24"/>
              </w:rPr>
              <w:t>具有CMA标识或CNAS标识的检测/检验/试验/测试报告，且该报告能证明以上所投产品满足下述参数要求，每承诺1条得1分，最多1分。</w:t>
            </w:r>
          </w:p>
          <w:p w14:paraId="3452DB60">
            <w:pPr>
              <w:snapToGrid w:val="0"/>
              <w:rPr>
                <w:rFonts w:cs="仿宋" w:asciiTheme="majorEastAsia" w:hAnsiTheme="majorEastAsia" w:eastAsiaTheme="majorEastAsia"/>
                <w:bCs/>
                <w:sz w:val="24"/>
                <w:szCs w:val="24"/>
              </w:rPr>
            </w:pPr>
            <w:r>
              <w:rPr>
                <w:rFonts w:hint="eastAsia"/>
                <w:bCs/>
                <w:sz w:val="24"/>
                <w:szCs w:val="24"/>
              </w:rPr>
              <w:t>A.</w:t>
            </w:r>
            <w:r>
              <w:rPr>
                <w:rFonts w:cs="仿宋" w:asciiTheme="majorEastAsia" w:hAnsiTheme="majorEastAsia" w:eastAsiaTheme="majorEastAsia"/>
                <w:bCs/>
                <w:sz w:val="24"/>
                <w:szCs w:val="24"/>
              </w:rPr>
              <w:t>采集器配置不少于</w:t>
            </w:r>
            <w:r>
              <w:rPr>
                <w:rFonts w:hint="eastAsia" w:cs="仿宋" w:asciiTheme="majorEastAsia" w:hAnsiTheme="majorEastAsia" w:eastAsiaTheme="majorEastAsia"/>
                <w:bCs/>
                <w:sz w:val="24"/>
                <w:szCs w:val="24"/>
              </w:rPr>
              <w:t>6</w:t>
            </w:r>
            <w:r>
              <w:rPr>
                <w:rFonts w:cs="仿宋" w:asciiTheme="majorEastAsia" w:hAnsiTheme="majorEastAsia" w:eastAsiaTheme="majorEastAsia"/>
                <w:bCs/>
                <w:sz w:val="24"/>
                <w:szCs w:val="24"/>
              </w:rPr>
              <w:t>路传感器数据传输通道。内置≥3.5英寸电容屏，支持</w:t>
            </w:r>
            <w:r>
              <w:rPr>
                <w:rFonts w:hint="eastAsia" w:cs="仿宋" w:asciiTheme="majorEastAsia" w:hAnsiTheme="majorEastAsia" w:eastAsiaTheme="majorEastAsia"/>
                <w:bCs/>
                <w:sz w:val="24"/>
                <w:szCs w:val="24"/>
              </w:rPr>
              <w:t>触屏</w:t>
            </w:r>
            <w:r>
              <w:rPr>
                <w:rFonts w:cs="仿宋" w:asciiTheme="majorEastAsia" w:hAnsiTheme="majorEastAsia" w:eastAsiaTheme="majorEastAsia"/>
                <w:bCs/>
                <w:sz w:val="24"/>
                <w:szCs w:val="24"/>
              </w:rPr>
              <w:t>操作</w:t>
            </w:r>
            <w:r>
              <w:rPr>
                <w:rFonts w:hint="eastAsia" w:cs="仿宋" w:asciiTheme="majorEastAsia" w:hAnsiTheme="majorEastAsia" w:eastAsiaTheme="majorEastAsia"/>
                <w:bCs/>
                <w:sz w:val="24"/>
                <w:szCs w:val="24"/>
              </w:rPr>
              <w:t>，同时显示6-7组数据。</w:t>
            </w:r>
          </w:p>
          <w:p w14:paraId="40443C2B">
            <w:pPr>
              <w:adjustRightInd w:val="0"/>
              <w:snapToGrid w:val="0"/>
              <w:rPr>
                <w:rFonts w:ascii="宋体" w:hAnsi="宋体" w:cs="宋体"/>
                <w:bCs/>
                <w:sz w:val="24"/>
                <w:szCs w:val="24"/>
              </w:rPr>
            </w:pPr>
            <w:r>
              <w:rPr>
                <w:rFonts w:hint="eastAsia" w:ascii="宋体" w:hAnsi="宋体" w:cs="宋体"/>
                <w:bCs/>
                <w:sz w:val="24"/>
                <w:szCs w:val="24"/>
              </w:rPr>
              <w:t>（6）</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ascii="宋体" w:hAnsi="宋体" w:cs="宋体"/>
                <w:bCs/>
                <w:sz w:val="24"/>
                <w:szCs w:val="24"/>
              </w:rPr>
              <w:t>所投</w:t>
            </w:r>
            <w:r>
              <w:rPr>
                <w:rFonts w:hint="eastAsia"/>
                <w:b/>
                <w:bCs/>
                <w:sz w:val="24"/>
              </w:rPr>
              <w:t>天津市</w:t>
            </w:r>
            <w:r>
              <w:rPr>
                <w:rFonts w:hint="eastAsia"/>
                <w:b/>
                <w:bCs/>
                <w:sz w:val="24"/>
                <w:szCs w:val="24"/>
              </w:rPr>
              <w:t>宁河区芦台第一中学桥北学校</w:t>
            </w:r>
            <w:r>
              <w:rPr>
                <w:rFonts w:hint="eastAsia" w:asciiTheme="majorEastAsia" w:hAnsiTheme="majorEastAsia" w:eastAsiaTheme="majorEastAsia"/>
                <w:b/>
                <w:sz w:val="24"/>
                <w:szCs w:val="24"/>
              </w:rPr>
              <w:t>化学创新实验室</w:t>
            </w:r>
            <w:r>
              <w:rPr>
                <w:rFonts w:hint="eastAsia" w:cs="宋体" w:asciiTheme="majorEastAsia" w:hAnsiTheme="majorEastAsia" w:eastAsiaTheme="majorEastAsia"/>
                <w:b/>
                <w:sz w:val="24"/>
                <w:szCs w:val="24"/>
              </w:rPr>
              <w:t>序号</w:t>
            </w:r>
            <w:r>
              <w:rPr>
                <w:rFonts w:hint="eastAsia" w:asciiTheme="majorEastAsia" w:hAnsiTheme="majorEastAsia" w:eastAsiaTheme="majorEastAsia"/>
                <w:b/>
                <w:sz w:val="24"/>
                <w:szCs w:val="24"/>
              </w:rPr>
              <w:t>36</w:t>
            </w:r>
            <w:r>
              <w:rPr>
                <w:rFonts w:hint="eastAsia" w:ascii="宋体" w:hAnsi="宋体" w:cs="宋体"/>
                <w:b/>
                <w:sz w:val="24"/>
                <w:szCs w:val="24"/>
              </w:rPr>
              <w:t>色度传感器</w:t>
            </w:r>
            <w:r>
              <w:rPr>
                <w:rFonts w:hint="eastAsia" w:ascii="宋体" w:hAnsi="宋体" w:cs="宋体"/>
                <w:bCs/>
                <w:sz w:val="24"/>
                <w:szCs w:val="24"/>
              </w:rPr>
              <w:t>具有CMA标识或CNAS标识的检测/检验/试验/测试报告，且该报告能证明以上所投产品满足下述参数要求，每承诺1条得1分，最多1分</w:t>
            </w:r>
          </w:p>
          <w:p w14:paraId="13BF6B4A">
            <w:pPr>
              <w:snapToGrid w:val="0"/>
              <w:rPr>
                <w:bCs/>
                <w:sz w:val="24"/>
                <w:szCs w:val="24"/>
              </w:rPr>
            </w:pPr>
            <w:r>
              <w:rPr>
                <w:rFonts w:hint="eastAsia"/>
                <w:bCs/>
                <w:sz w:val="24"/>
                <w:szCs w:val="24"/>
              </w:rPr>
              <w:t>A.可以支持同时内置色度计、浊度计2种传感器模块。</w:t>
            </w:r>
          </w:p>
          <w:p w14:paraId="21731CA1">
            <w:pPr>
              <w:snapToGrid w:val="0"/>
              <w:rPr>
                <w:rFonts w:cs="仿宋" w:asciiTheme="majorEastAsia" w:hAnsiTheme="majorEastAsia" w:eastAsiaTheme="majorEastAsia"/>
                <w:bCs/>
                <w:sz w:val="24"/>
                <w:szCs w:val="24"/>
              </w:rPr>
            </w:pPr>
            <w:r>
              <w:rPr>
                <w:rFonts w:hint="eastAsia" w:cs="仿宋" w:asciiTheme="majorEastAsia" w:hAnsiTheme="majorEastAsia" w:eastAsiaTheme="majorEastAsia"/>
                <w:bCs/>
                <w:sz w:val="24"/>
                <w:szCs w:val="24"/>
              </w:rPr>
              <w:t>（7）</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cs="仿宋" w:asciiTheme="majorEastAsia" w:hAnsiTheme="majorEastAsia" w:eastAsiaTheme="majorEastAsia"/>
                <w:bCs/>
                <w:sz w:val="24"/>
                <w:szCs w:val="24"/>
              </w:rPr>
              <w:t>所投</w:t>
            </w:r>
            <w:r>
              <w:rPr>
                <w:rFonts w:hint="eastAsia"/>
                <w:b/>
                <w:bCs/>
                <w:sz w:val="24"/>
              </w:rPr>
              <w:t>天津市</w:t>
            </w:r>
            <w:r>
              <w:rPr>
                <w:rFonts w:hint="eastAsia"/>
                <w:b/>
                <w:bCs/>
                <w:sz w:val="24"/>
                <w:szCs w:val="24"/>
              </w:rPr>
              <w:t>宁河区芦台第一中学桥北学校</w:t>
            </w:r>
            <w:r>
              <w:rPr>
                <w:rFonts w:hint="eastAsia" w:cs="仿宋" w:asciiTheme="majorEastAsia" w:hAnsiTheme="majorEastAsia" w:eastAsiaTheme="majorEastAsia"/>
                <w:b/>
                <w:bCs/>
                <w:sz w:val="24"/>
                <w:szCs w:val="24"/>
              </w:rPr>
              <w:t>生物创新实验室</w:t>
            </w:r>
            <w:r>
              <w:rPr>
                <w:rFonts w:hint="eastAsia" w:cs="宋体" w:asciiTheme="majorEastAsia" w:hAnsiTheme="majorEastAsia" w:eastAsiaTheme="majorEastAsia"/>
                <w:b/>
                <w:sz w:val="24"/>
                <w:szCs w:val="24"/>
              </w:rPr>
              <w:t>序号</w:t>
            </w:r>
            <w:r>
              <w:rPr>
                <w:rFonts w:hint="eastAsia" w:cs="仿宋" w:asciiTheme="majorEastAsia" w:hAnsiTheme="majorEastAsia" w:eastAsiaTheme="majorEastAsia"/>
                <w:b/>
                <w:bCs/>
                <w:sz w:val="24"/>
                <w:szCs w:val="24"/>
              </w:rPr>
              <w:t>15</w:t>
            </w:r>
            <w:r>
              <w:rPr>
                <w:rFonts w:hint="eastAsia" w:cs="仿宋" w:asciiTheme="majorEastAsia" w:hAnsiTheme="majorEastAsia" w:eastAsiaTheme="majorEastAsia"/>
                <w:b/>
                <w:bCs/>
                <w:kern w:val="0"/>
                <w:sz w:val="24"/>
                <w:szCs w:val="24"/>
              </w:rPr>
              <w:t>学生端数码显微镜</w:t>
            </w:r>
            <w:r>
              <w:rPr>
                <w:rFonts w:hint="eastAsia" w:cs="仿宋" w:asciiTheme="majorEastAsia" w:hAnsiTheme="majorEastAsia" w:eastAsiaTheme="majorEastAsia"/>
                <w:sz w:val="24"/>
                <w:szCs w:val="24"/>
              </w:rPr>
              <w:t>具有CMA标识或CNAS标识的检测/检验/试验/测试报告，且该报告能证明以上所投产品满足下述参数要求，每承诺</w:t>
            </w:r>
            <w:r>
              <w:rPr>
                <w:rFonts w:hint="eastAsia" w:cs="仿宋" w:asciiTheme="majorEastAsia" w:hAnsiTheme="majorEastAsia" w:eastAsiaTheme="majorEastAsia"/>
                <w:bCs/>
                <w:sz w:val="24"/>
                <w:szCs w:val="24"/>
              </w:rPr>
              <w:t>1条得1分，最多1分</w:t>
            </w:r>
          </w:p>
          <w:p w14:paraId="187FA214">
            <w:pPr>
              <w:snapToGrid w:val="0"/>
              <w:rPr>
                <w:sz w:val="24"/>
                <w:szCs w:val="24"/>
              </w:rPr>
            </w:pPr>
            <w:r>
              <w:rPr>
                <w:rFonts w:hint="eastAsia" w:ascii="宋体" w:hAnsi="宋体" w:cs="仿宋"/>
                <w:kern w:val="0"/>
                <w:sz w:val="24"/>
                <w:szCs w:val="24"/>
              </w:rPr>
              <w:t>A</w:t>
            </w:r>
            <w:r>
              <w:rPr>
                <w:rFonts w:hint="eastAsia"/>
                <w:sz w:val="24"/>
                <w:szCs w:val="24"/>
              </w:rPr>
              <w:t xml:space="preserve">. </w:t>
            </w:r>
            <w:r>
              <w:rPr>
                <w:rStyle w:val="87"/>
                <w:rFonts w:hint="default"/>
                <w:color w:val="auto"/>
                <w:sz w:val="24"/>
                <w:szCs w:val="24"/>
                <w:lang w:bidi="ar"/>
              </w:rPr>
              <w:t>自带液晶屏，液晶屏与机身一体式设计，拆开包装，液晶屏与机身已完好链接，非分体式设计。液晶显示屏 尺寸和参数：≥10.1寸高清触摸液晶屏，屏幕分辨率≥1920×1200；水平旋转性能：中轴旋转角度≥270°:顺时针可转动≥180°逆时针旋转90°,有自锁功能有限位,避免转动角度过大、失灵；上下翻转性能：上下翻转角度可达180°；一机多功能：既有生物显微镜功能，又有实体显微镜功能；具有在观察画面上进行标注的功能，支持使用涂鸦、直线、圆形、文字等方式标注，并生成图片保存；仪器底座设置有液晶显示调光系统，可通过一键式按压旋钮实现光源切换，亮度调整以及开关机，指示屏支持亮度级别显示、中文光源提示等功能。</w:t>
            </w:r>
          </w:p>
          <w:p w14:paraId="6D382026">
            <w:pPr>
              <w:snapToGrid w:val="0"/>
              <w:rPr>
                <w:rFonts w:cs="仿宋" w:asciiTheme="majorEastAsia" w:hAnsiTheme="majorEastAsia" w:eastAsiaTheme="majorEastAsia"/>
                <w:bCs/>
                <w:sz w:val="24"/>
                <w:szCs w:val="24"/>
              </w:rPr>
            </w:pPr>
            <w:r>
              <w:rPr>
                <w:rFonts w:hint="eastAsia" w:cs="仿宋" w:asciiTheme="majorEastAsia" w:hAnsiTheme="majorEastAsia" w:eastAsiaTheme="majorEastAsia"/>
                <w:bCs/>
                <w:sz w:val="24"/>
                <w:szCs w:val="24"/>
              </w:rPr>
              <w:t>（8）</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cs="仿宋" w:asciiTheme="majorEastAsia" w:hAnsiTheme="majorEastAsia" w:eastAsiaTheme="majorEastAsia"/>
                <w:bCs/>
                <w:sz w:val="24"/>
                <w:szCs w:val="24"/>
              </w:rPr>
              <w:t>所投</w:t>
            </w:r>
            <w:r>
              <w:rPr>
                <w:rFonts w:hint="eastAsia"/>
                <w:b/>
                <w:bCs/>
                <w:sz w:val="24"/>
              </w:rPr>
              <w:t>天津市</w:t>
            </w:r>
            <w:r>
              <w:rPr>
                <w:rFonts w:hint="eastAsia"/>
                <w:b/>
                <w:bCs/>
                <w:sz w:val="24"/>
                <w:szCs w:val="24"/>
              </w:rPr>
              <w:t>宁河区芦台第一中学桥北学校</w:t>
            </w:r>
            <w:r>
              <w:rPr>
                <w:rFonts w:hint="eastAsia" w:cs="仿宋" w:asciiTheme="majorEastAsia" w:hAnsiTheme="majorEastAsia" w:eastAsiaTheme="majorEastAsia"/>
                <w:b/>
                <w:bCs/>
                <w:sz w:val="24"/>
                <w:szCs w:val="24"/>
              </w:rPr>
              <w:t>化学创新实验室</w:t>
            </w:r>
            <w:r>
              <w:rPr>
                <w:rFonts w:hint="eastAsia" w:cs="宋体" w:asciiTheme="majorEastAsia" w:hAnsiTheme="majorEastAsia" w:eastAsiaTheme="majorEastAsia"/>
                <w:b/>
                <w:sz w:val="24"/>
                <w:szCs w:val="24"/>
              </w:rPr>
              <w:t>序号（</w:t>
            </w:r>
            <w:r>
              <w:rPr>
                <w:rFonts w:hint="eastAsia" w:cs="仿宋" w:asciiTheme="majorEastAsia" w:hAnsiTheme="majorEastAsia" w:eastAsiaTheme="majorEastAsia"/>
                <w:b/>
                <w:bCs/>
                <w:sz w:val="24"/>
                <w:szCs w:val="24"/>
              </w:rPr>
              <w:t>6）</w:t>
            </w:r>
            <w:r>
              <w:rPr>
                <w:rFonts w:hint="eastAsia" w:cs="仿宋" w:asciiTheme="majorEastAsia" w:hAnsiTheme="majorEastAsia" w:eastAsiaTheme="majorEastAsia"/>
                <w:b/>
                <w:bCs/>
                <w:kern w:val="0"/>
                <w:sz w:val="24"/>
                <w:szCs w:val="24"/>
              </w:rPr>
              <w:t>化学实验台</w:t>
            </w:r>
            <w:r>
              <w:rPr>
                <w:rFonts w:hint="eastAsia" w:cs="仿宋" w:asciiTheme="majorEastAsia" w:hAnsiTheme="majorEastAsia" w:eastAsiaTheme="majorEastAsia"/>
                <w:sz w:val="24"/>
                <w:szCs w:val="24"/>
              </w:rPr>
              <w:t>具有CMA标识或CNAS标识的检测/检验/试验/测试报告，且该报告能证明以上所投产品满足下述参数要求，每承诺</w:t>
            </w:r>
            <w:r>
              <w:rPr>
                <w:rFonts w:hint="eastAsia" w:cs="仿宋" w:asciiTheme="majorEastAsia" w:hAnsiTheme="majorEastAsia" w:eastAsiaTheme="majorEastAsia"/>
                <w:bCs/>
                <w:sz w:val="24"/>
                <w:szCs w:val="24"/>
              </w:rPr>
              <w:t>1条得1分，最多1分</w:t>
            </w:r>
          </w:p>
          <w:p w14:paraId="586C325A">
            <w:pPr>
              <w:snapToGrid w:val="0"/>
              <w:rPr>
                <w:sz w:val="24"/>
                <w:szCs w:val="24"/>
              </w:rPr>
            </w:pPr>
            <w:r>
              <w:rPr>
                <w:rFonts w:hint="eastAsia" w:ascii="宋体" w:hAnsi="宋体" w:cs="仿宋"/>
                <w:kern w:val="0"/>
                <w:sz w:val="24"/>
                <w:szCs w:val="24"/>
              </w:rPr>
              <w:t>A</w:t>
            </w:r>
            <w:r>
              <w:rPr>
                <w:rFonts w:hint="eastAsia"/>
                <w:sz w:val="24"/>
                <w:szCs w:val="24"/>
              </w:rPr>
              <w:t>.正常使用时，可接触到的边、角都进行倒圆、倒角、砂光或以其他合适的方式进行保护。倒圆半径应不小于0.5mm，其他部件表面应无锐边、锐角。固定零部件的结合应牢固无松动，应无少件、透钉、漏钉。金属表面静电喷涂处理，喷漆涂层硬度≥3H，涂层附着力不低于1级。涂层可迁移元素铅、镉、铬、汞、锑、钡、硒、砷为未检出。对产品进行水平静载荷试验、主台面垂直静载荷试验、跌落试验、水平耐久性试验、垂直耐久性试验满足a)零部件应无断裂无豁裂；b)用手揿压应为牢固的部件应无永久性松动；c)零部件应无影响使用功能的磨损或变形；d)五金件连接应无松动；e)零部件应无明显位移变化。</w:t>
            </w:r>
          </w:p>
          <w:p w14:paraId="2EC8702F">
            <w:pPr>
              <w:snapToGrid w:val="0"/>
              <w:rPr>
                <w:sz w:val="24"/>
                <w:szCs w:val="24"/>
              </w:rPr>
            </w:pPr>
          </w:p>
          <w:p w14:paraId="7A0C55BF">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338069D7">
            <w:pPr>
              <w:snapToGrid w:val="0"/>
              <w:rPr>
                <w:bCs/>
                <w:sz w:val="24"/>
                <w:szCs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shd w:val="clear" w:color="auto" w:fill="auto"/>
            <w:vAlign w:val="center"/>
          </w:tcPr>
          <w:p w14:paraId="1012AF1E">
            <w:pPr>
              <w:widowControl/>
              <w:snapToGrid w:val="0"/>
              <w:jc w:val="center"/>
              <w:rPr>
                <w:kern w:val="0"/>
                <w:sz w:val="24"/>
                <w:szCs w:val="24"/>
              </w:rPr>
            </w:pPr>
            <w:r>
              <w:rPr>
                <w:rFonts w:hint="eastAsia"/>
                <w:kern w:val="0"/>
                <w:sz w:val="24"/>
                <w:szCs w:val="24"/>
              </w:rPr>
              <w:t>10</w:t>
            </w:r>
          </w:p>
        </w:tc>
      </w:tr>
      <w:tr w14:paraId="7A6BA8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3C8D4523">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14:paraId="7F305B43">
            <w:pPr>
              <w:widowControl/>
              <w:snapToGrid w:val="0"/>
              <w:jc w:val="center"/>
              <w:rPr>
                <w:kern w:val="0"/>
                <w:sz w:val="24"/>
                <w:szCs w:val="24"/>
              </w:rPr>
            </w:pPr>
            <w:r>
              <w:rPr>
                <w:rFonts w:hint="eastAsia"/>
                <w:kern w:val="0"/>
                <w:sz w:val="24"/>
                <w:szCs w:val="24"/>
              </w:rPr>
              <w:t>非“★”技术要求（不含上述产品参数承诺评价中的参数要求）响应性评价</w:t>
            </w:r>
          </w:p>
        </w:tc>
        <w:tc>
          <w:tcPr>
            <w:tcW w:w="7087" w:type="dxa"/>
            <w:shd w:val="clear" w:color="auto" w:fill="auto"/>
            <w:vAlign w:val="center"/>
          </w:tcPr>
          <w:p w14:paraId="7F0356CB">
            <w:pPr>
              <w:widowControl/>
              <w:snapToGrid w:val="0"/>
              <w:rPr>
                <w:kern w:val="0"/>
                <w:sz w:val="24"/>
                <w:szCs w:val="24"/>
              </w:rPr>
            </w:pPr>
            <w:r>
              <w:rPr>
                <w:rFonts w:hint="eastAsia"/>
                <w:kern w:val="0"/>
                <w:sz w:val="24"/>
                <w:szCs w:val="24"/>
              </w:rPr>
              <w:t>完全满足无偏离的得5分；</w:t>
            </w:r>
          </w:p>
          <w:p w14:paraId="5C3479D0">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劣于招标文件要求或未做应答的不足5条的，每出现1条以上情形减1分</w:t>
            </w:r>
          </w:p>
          <w:p w14:paraId="49DDE86A">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劣于招标文件要求或未做应答≥5条的，本项得0分</w:t>
            </w:r>
          </w:p>
        </w:tc>
        <w:tc>
          <w:tcPr>
            <w:tcW w:w="1010" w:type="dxa"/>
            <w:shd w:val="clear" w:color="auto" w:fill="auto"/>
            <w:vAlign w:val="center"/>
          </w:tcPr>
          <w:p w14:paraId="7A0C559A">
            <w:pPr>
              <w:widowControl/>
              <w:snapToGrid w:val="0"/>
              <w:jc w:val="center"/>
              <w:rPr>
                <w:kern w:val="0"/>
                <w:sz w:val="24"/>
                <w:szCs w:val="24"/>
              </w:rPr>
            </w:pPr>
            <w:r>
              <w:rPr>
                <w:rFonts w:hint="eastAsia"/>
                <w:kern w:val="0"/>
                <w:sz w:val="24"/>
                <w:szCs w:val="24"/>
              </w:rPr>
              <w:t>5</w:t>
            </w:r>
          </w:p>
        </w:tc>
      </w:tr>
      <w:tr w14:paraId="101456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37F96C70">
            <w:pPr>
              <w:snapToGrid w:val="0"/>
              <w:jc w:val="center"/>
              <w:rPr>
                <w:bCs/>
                <w:sz w:val="24"/>
              </w:rPr>
            </w:pPr>
            <w:r>
              <w:rPr>
                <w:kern w:val="0"/>
                <w:sz w:val="24"/>
                <w:szCs w:val="24"/>
              </w:rPr>
              <w:t>第</w:t>
            </w:r>
            <w:r>
              <w:rPr>
                <w:rFonts w:hint="eastAsia"/>
                <w:kern w:val="0"/>
                <w:sz w:val="24"/>
                <w:szCs w:val="24"/>
              </w:rPr>
              <w:t>三</w:t>
            </w:r>
            <w:r>
              <w:rPr>
                <w:kern w:val="0"/>
                <w:sz w:val="24"/>
                <w:szCs w:val="24"/>
              </w:rPr>
              <w:t xml:space="preserve">部分 </w:t>
            </w:r>
            <w:r>
              <w:rPr>
                <w:rFonts w:hint="eastAsia"/>
                <w:kern w:val="0"/>
                <w:sz w:val="24"/>
                <w:szCs w:val="24"/>
              </w:rPr>
              <w:t>主观分</w:t>
            </w:r>
            <w:r>
              <w:rPr>
                <w:kern w:val="0"/>
                <w:sz w:val="24"/>
                <w:szCs w:val="24"/>
              </w:rPr>
              <w:t>（</w:t>
            </w:r>
            <w:r>
              <w:rPr>
                <w:rFonts w:hint="eastAsia"/>
                <w:kern w:val="0"/>
                <w:sz w:val="24"/>
                <w:szCs w:val="24"/>
              </w:rPr>
              <w:t>44</w:t>
            </w:r>
            <w:r>
              <w:rPr>
                <w:kern w:val="0"/>
                <w:sz w:val="24"/>
                <w:szCs w:val="24"/>
              </w:rPr>
              <w:t>分）</w:t>
            </w:r>
          </w:p>
        </w:tc>
        <w:tc>
          <w:tcPr>
            <w:tcW w:w="1010" w:type="dxa"/>
            <w:shd w:val="clear" w:color="auto" w:fill="auto"/>
            <w:vAlign w:val="center"/>
          </w:tcPr>
          <w:p w14:paraId="0FA86684">
            <w:pPr>
              <w:widowControl/>
              <w:snapToGrid w:val="0"/>
              <w:jc w:val="center"/>
              <w:rPr>
                <w:kern w:val="0"/>
                <w:sz w:val="24"/>
                <w:szCs w:val="24"/>
              </w:rPr>
            </w:pPr>
            <w:r>
              <w:rPr>
                <w:rFonts w:hint="eastAsia"/>
                <w:kern w:val="0"/>
                <w:sz w:val="24"/>
                <w:szCs w:val="24"/>
              </w:rPr>
              <w:t>分值</w:t>
            </w:r>
          </w:p>
        </w:tc>
      </w:tr>
      <w:tr w14:paraId="700761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7ECDCF2C">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37B34AE8">
            <w:pPr>
              <w:widowControl/>
              <w:snapToGrid w:val="0"/>
              <w:jc w:val="center"/>
              <w:rPr>
                <w:kern w:val="0"/>
                <w:sz w:val="24"/>
                <w:szCs w:val="24"/>
              </w:rPr>
            </w:pPr>
            <w:r>
              <w:rPr>
                <w:rFonts w:hint="eastAsia"/>
                <w:kern w:val="0"/>
                <w:sz w:val="24"/>
                <w:szCs w:val="24"/>
              </w:rPr>
              <w:t>产品整体性能评价</w:t>
            </w:r>
          </w:p>
        </w:tc>
        <w:tc>
          <w:tcPr>
            <w:tcW w:w="7087" w:type="dxa"/>
            <w:shd w:val="clear" w:color="auto" w:fill="auto"/>
            <w:vAlign w:val="center"/>
          </w:tcPr>
          <w:p w14:paraId="1B3D98DC">
            <w:pPr>
              <w:widowControl/>
              <w:snapToGrid w:val="0"/>
              <w:rPr>
                <w:kern w:val="0"/>
                <w:sz w:val="24"/>
                <w:szCs w:val="24"/>
              </w:rPr>
            </w:pPr>
            <w:r>
              <w:rPr>
                <w:rFonts w:hint="eastAsia"/>
                <w:kern w:val="0"/>
                <w:sz w:val="24"/>
                <w:szCs w:val="24"/>
              </w:rPr>
              <w:t>至少包含产品整体设计理念、性能描述、安全耐用性描述等</w:t>
            </w:r>
          </w:p>
          <w:p w14:paraId="61ABF152">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299757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16E78DC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043A1AC7">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624CEAD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0216FA33">
            <w:pPr>
              <w:widowControl/>
              <w:snapToGrid w:val="0"/>
              <w:jc w:val="center"/>
              <w:rPr>
                <w:kern w:val="0"/>
                <w:sz w:val="24"/>
                <w:szCs w:val="24"/>
              </w:rPr>
            </w:pPr>
            <w:r>
              <w:rPr>
                <w:rFonts w:hint="eastAsia"/>
                <w:kern w:val="0"/>
                <w:sz w:val="24"/>
                <w:szCs w:val="24"/>
              </w:rPr>
              <w:t>9</w:t>
            </w:r>
          </w:p>
        </w:tc>
      </w:tr>
      <w:tr w14:paraId="1B84B0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62F295F5">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14:paraId="701575AD">
            <w:pPr>
              <w:widowControl/>
              <w:snapToGrid w:val="0"/>
              <w:jc w:val="center"/>
              <w:rPr>
                <w:kern w:val="0"/>
                <w:sz w:val="24"/>
                <w:szCs w:val="24"/>
              </w:rPr>
            </w:pPr>
            <w:r>
              <w:rPr>
                <w:rFonts w:hint="eastAsia"/>
                <w:kern w:val="0"/>
                <w:sz w:val="24"/>
                <w:szCs w:val="24"/>
              </w:rPr>
              <w:t>产品关键零部件评价</w:t>
            </w:r>
          </w:p>
        </w:tc>
        <w:tc>
          <w:tcPr>
            <w:tcW w:w="7087" w:type="dxa"/>
            <w:shd w:val="clear" w:color="auto" w:fill="auto"/>
            <w:vAlign w:val="center"/>
          </w:tcPr>
          <w:p w14:paraId="4C78BD0A">
            <w:pPr>
              <w:widowControl/>
              <w:snapToGrid w:val="0"/>
              <w:rPr>
                <w:kern w:val="0"/>
                <w:sz w:val="24"/>
                <w:szCs w:val="24"/>
              </w:rPr>
            </w:pPr>
            <w:r>
              <w:rPr>
                <w:rFonts w:hint="eastAsia"/>
                <w:kern w:val="0"/>
                <w:sz w:val="24"/>
                <w:szCs w:val="24"/>
              </w:rPr>
              <w:t>至少包含产品关键零部件设计理念、性能描述、安全耐用性描述等</w:t>
            </w:r>
          </w:p>
          <w:p w14:paraId="02E24278">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6F80907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7F65397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7B1E077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42F3FF11">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7821817D">
            <w:pPr>
              <w:widowControl/>
              <w:snapToGrid w:val="0"/>
              <w:jc w:val="center"/>
              <w:rPr>
                <w:kern w:val="0"/>
                <w:sz w:val="24"/>
                <w:szCs w:val="24"/>
              </w:rPr>
            </w:pPr>
            <w:r>
              <w:rPr>
                <w:rFonts w:hint="eastAsia"/>
                <w:kern w:val="0"/>
                <w:sz w:val="24"/>
                <w:szCs w:val="24"/>
              </w:rPr>
              <w:t>9</w:t>
            </w:r>
          </w:p>
        </w:tc>
      </w:tr>
      <w:tr w14:paraId="03BFD0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7D40EAC9">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4E7AE459">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14:paraId="381AB8DD">
            <w:pPr>
              <w:widowControl/>
              <w:snapToGrid w:val="0"/>
              <w:rPr>
                <w:kern w:val="0"/>
                <w:sz w:val="24"/>
                <w:szCs w:val="24"/>
              </w:rPr>
            </w:pPr>
            <w:r>
              <w:rPr>
                <w:rFonts w:hint="eastAsia"/>
                <w:kern w:val="0"/>
                <w:sz w:val="24"/>
                <w:szCs w:val="24"/>
              </w:rPr>
              <w:t>至少包含人员安排、进度计划、安装方法、施工安全保障措施等</w:t>
            </w:r>
          </w:p>
          <w:p w14:paraId="3D4A3BE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49B0C26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7BF0F9B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16672B4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376DC7DC">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72AABF29">
            <w:pPr>
              <w:widowControl/>
              <w:snapToGrid w:val="0"/>
              <w:jc w:val="center"/>
              <w:rPr>
                <w:kern w:val="0"/>
                <w:sz w:val="24"/>
                <w:szCs w:val="24"/>
              </w:rPr>
            </w:pPr>
            <w:r>
              <w:rPr>
                <w:rFonts w:hint="eastAsia"/>
                <w:kern w:val="0"/>
                <w:sz w:val="24"/>
                <w:szCs w:val="24"/>
              </w:rPr>
              <w:t>6</w:t>
            </w:r>
          </w:p>
        </w:tc>
      </w:tr>
      <w:tr w14:paraId="31E1E8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6104C75A">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027572A8">
            <w:pPr>
              <w:widowControl/>
              <w:snapToGrid w:val="0"/>
              <w:jc w:val="center"/>
              <w:rPr>
                <w:sz w:val="24"/>
              </w:rPr>
            </w:pPr>
            <w:r>
              <w:rPr>
                <w:rFonts w:hint="eastAsia"/>
                <w:sz w:val="24"/>
              </w:rPr>
              <w:t>售后服务方案评价</w:t>
            </w:r>
          </w:p>
        </w:tc>
        <w:tc>
          <w:tcPr>
            <w:tcW w:w="7087" w:type="dxa"/>
            <w:shd w:val="clear" w:color="auto" w:fill="auto"/>
            <w:vAlign w:val="center"/>
          </w:tcPr>
          <w:p w14:paraId="3774E2F2">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14:paraId="5FAAEF67">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6EBB567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249A9B0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3F5579F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4F78E4CB">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53D76246">
            <w:pPr>
              <w:widowControl/>
              <w:snapToGrid w:val="0"/>
              <w:jc w:val="center"/>
              <w:rPr>
                <w:kern w:val="0"/>
                <w:sz w:val="24"/>
                <w:szCs w:val="24"/>
              </w:rPr>
            </w:pPr>
            <w:r>
              <w:rPr>
                <w:rFonts w:hint="eastAsia"/>
                <w:kern w:val="0"/>
                <w:sz w:val="24"/>
                <w:szCs w:val="24"/>
              </w:rPr>
              <w:t>6</w:t>
            </w:r>
          </w:p>
        </w:tc>
      </w:tr>
      <w:tr w14:paraId="006FA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7" w:hRule="atLeast"/>
          <w:jc w:val="center"/>
        </w:trPr>
        <w:tc>
          <w:tcPr>
            <w:tcW w:w="508" w:type="dxa"/>
            <w:shd w:val="clear" w:color="auto" w:fill="auto"/>
            <w:vAlign w:val="center"/>
          </w:tcPr>
          <w:p w14:paraId="22015ED6">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639C083C">
            <w:pPr>
              <w:widowControl/>
              <w:adjustRightInd w:val="0"/>
              <w:snapToGrid w:val="0"/>
              <w:jc w:val="center"/>
              <w:rPr>
                <w:rFonts w:cs="仿宋" w:asciiTheme="minorEastAsia" w:hAnsiTheme="minorEastAsia" w:eastAsiaTheme="minorEastAsia"/>
                <w:kern w:val="0"/>
                <w:sz w:val="24"/>
              </w:rPr>
            </w:pPr>
            <w:r>
              <w:rPr>
                <w:rFonts w:hint="eastAsia" w:cs="仿宋" w:asciiTheme="minorEastAsia" w:hAnsiTheme="minorEastAsia" w:eastAsiaTheme="minorEastAsia"/>
                <w:kern w:val="0"/>
                <w:sz w:val="24"/>
              </w:rPr>
              <w:t>样品评价</w:t>
            </w:r>
          </w:p>
        </w:tc>
        <w:tc>
          <w:tcPr>
            <w:tcW w:w="7087" w:type="dxa"/>
            <w:shd w:val="clear" w:color="auto" w:fill="auto"/>
            <w:vAlign w:val="center"/>
          </w:tcPr>
          <w:p w14:paraId="0201CACF">
            <w:pPr>
              <w:widowControl/>
              <w:snapToGrid w:val="0"/>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（1）</w:t>
            </w:r>
            <w:r>
              <w:rPr>
                <w:rFonts w:hint="eastAsia"/>
                <w:b/>
                <w:bCs/>
                <w:sz w:val="24"/>
              </w:rPr>
              <w:t>天津市</w:t>
            </w:r>
            <w:r>
              <w:rPr>
                <w:rFonts w:hint="eastAsia"/>
                <w:b/>
                <w:bCs/>
                <w:sz w:val="24"/>
                <w:szCs w:val="24"/>
              </w:rPr>
              <w:t>宁河区芦台第一中学桥北学校</w:t>
            </w:r>
            <w:r>
              <w:rPr>
                <w:rFonts w:hint="eastAsia" w:asciiTheme="minorEastAsia" w:hAnsiTheme="minorEastAsia" w:eastAsiaTheme="minorEastAsia" w:cstheme="minorEastAsia"/>
                <w:sz w:val="24"/>
                <w:szCs w:val="24"/>
              </w:rPr>
              <w:t>生物创新实验室</w:t>
            </w:r>
            <w:r>
              <w:rPr>
                <w:rFonts w:hint="eastAsia" w:asciiTheme="minorEastAsia" w:hAnsiTheme="minorEastAsia" w:eastAsiaTheme="minorEastAsia" w:cstheme="minorEastAsia"/>
                <w:kern w:val="0"/>
                <w:sz w:val="24"/>
                <w:szCs w:val="24"/>
              </w:rPr>
              <w:t>序号（2）</w:t>
            </w:r>
            <w:r>
              <w:rPr>
                <w:rFonts w:hint="eastAsia" w:asciiTheme="minorEastAsia" w:hAnsiTheme="minorEastAsia" w:eastAsiaTheme="minorEastAsia" w:cstheme="minorEastAsia"/>
                <w:sz w:val="24"/>
                <w:szCs w:val="24"/>
              </w:rPr>
              <w:t>教师操作演示实验台(桌面规格≥150*150mm、桌腿小样)、</w:t>
            </w:r>
            <w:r>
              <w:rPr>
                <w:rFonts w:hint="eastAsia"/>
                <w:sz w:val="24"/>
              </w:rPr>
              <w:t>化学创新实验室</w:t>
            </w:r>
            <w:r>
              <w:rPr>
                <w:rFonts w:hint="eastAsia" w:cs="宋体" w:asciiTheme="majorEastAsia" w:hAnsiTheme="majorEastAsia" w:eastAsiaTheme="majorEastAsia"/>
                <w:bCs/>
                <w:sz w:val="24"/>
                <w:szCs w:val="24"/>
              </w:rPr>
              <w:t>序号</w:t>
            </w:r>
            <w:r>
              <w:rPr>
                <w:rFonts w:hint="eastAsia"/>
                <w:sz w:val="24"/>
              </w:rPr>
              <w:t>6化学实验台</w:t>
            </w:r>
            <w:r>
              <w:rPr>
                <w:rFonts w:hint="eastAsia"/>
                <w:sz w:val="24"/>
                <w:szCs w:val="24"/>
              </w:rPr>
              <w:t>（</w:t>
            </w:r>
            <w:r>
              <w:rPr>
                <w:rFonts w:hint="eastAsia" w:asciiTheme="minorEastAsia" w:hAnsiTheme="minorEastAsia" w:eastAsiaTheme="minorEastAsia" w:cstheme="minorEastAsia"/>
                <w:sz w:val="24"/>
                <w:szCs w:val="24"/>
              </w:rPr>
              <w:t>桌面规格≥150*150mm、桌腿小样）</w:t>
            </w:r>
            <w:r>
              <w:rPr>
                <w:rFonts w:hint="eastAsia"/>
                <w:kern w:val="0"/>
                <w:sz w:val="24"/>
                <w:szCs w:val="24"/>
              </w:rPr>
              <w:t>、</w:t>
            </w:r>
            <w:r>
              <w:rPr>
                <w:rFonts w:hint="eastAsia"/>
                <w:sz w:val="24"/>
                <w:szCs w:val="24"/>
              </w:rPr>
              <w:t>物理创新实验室智能吊装集成系统（包含</w:t>
            </w:r>
            <w:r>
              <w:rPr>
                <w:rFonts w:hint="eastAsia"/>
                <w:sz w:val="24"/>
              </w:rPr>
              <w:t>物理创新实验室</w:t>
            </w:r>
            <w:r>
              <w:rPr>
                <w:rFonts w:hint="eastAsia" w:asciiTheme="minorEastAsia" w:hAnsiTheme="minorEastAsia" w:eastAsiaTheme="minorEastAsia" w:cstheme="minorEastAsia"/>
                <w:b/>
                <w:bCs/>
                <w:kern w:val="0"/>
                <w:sz w:val="24"/>
                <w:szCs w:val="24"/>
                <w:lang w:bidi="ar"/>
              </w:rPr>
              <w:t>智能控制电气柜</w:t>
            </w:r>
            <w:r>
              <w:rPr>
                <w:rFonts w:hint="eastAsia" w:asciiTheme="minorEastAsia" w:hAnsiTheme="minorEastAsia" w:eastAsiaTheme="minorEastAsia" w:cstheme="minorEastAsia"/>
                <w:kern w:val="0"/>
                <w:sz w:val="24"/>
                <w:szCs w:val="24"/>
                <w:lang w:bidi="ar"/>
              </w:rPr>
              <w:t>：</w:t>
            </w:r>
            <w:r>
              <w:rPr>
                <w:rFonts w:hint="eastAsia"/>
                <w:sz w:val="24"/>
                <w:szCs w:val="24"/>
              </w:rPr>
              <w:t>序号10智能系统控制柜、序号11智能控制系统、</w:t>
            </w:r>
            <w:r>
              <w:rPr>
                <w:rFonts w:hint="eastAsia" w:asciiTheme="minorEastAsia" w:hAnsiTheme="minorEastAsia" w:eastAsiaTheme="minorEastAsia" w:cstheme="minorEastAsia"/>
                <w:b/>
                <w:bCs/>
                <w:kern w:val="0"/>
                <w:sz w:val="24"/>
                <w:szCs w:val="24"/>
                <w:lang w:bidi="ar"/>
              </w:rPr>
              <w:t>摇臂升降机构</w:t>
            </w:r>
            <w:r>
              <w:rPr>
                <w:rFonts w:hint="eastAsia" w:asciiTheme="minorEastAsia" w:hAnsiTheme="minorEastAsia" w:eastAsiaTheme="minorEastAsia" w:cstheme="minorEastAsia"/>
                <w:kern w:val="0"/>
                <w:sz w:val="24"/>
                <w:szCs w:val="24"/>
                <w:lang w:bidi="ar"/>
              </w:rPr>
              <w:t>：</w:t>
            </w:r>
            <w:r>
              <w:rPr>
                <w:rFonts w:hint="eastAsia"/>
                <w:sz w:val="24"/>
                <w:szCs w:val="24"/>
              </w:rPr>
              <w:t>序号12学生吊装电源）、物理创新实验室</w:t>
            </w:r>
            <w:r>
              <w:rPr>
                <w:rFonts w:hint="eastAsia" w:cs="宋体" w:asciiTheme="majorEastAsia" w:hAnsiTheme="majorEastAsia" w:eastAsiaTheme="majorEastAsia"/>
                <w:bCs/>
                <w:sz w:val="24"/>
                <w:szCs w:val="24"/>
              </w:rPr>
              <w:t>序号</w:t>
            </w:r>
            <w:r>
              <w:rPr>
                <w:rFonts w:hint="eastAsia"/>
                <w:sz w:val="24"/>
                <w:szCs w:val="24"/>
              </w:rPr>
              <w:t>8</w:t>
            </w:r>
            <w:r>
              <w:rPr>
                <w:rFonts w:hint="eastAsia"/>
                <w:kern w:val="0"/>
                <w:sz w:val="24"/>
                <w:szCs w:val="24"/>
              </w:rPr>
              <w:t>仪器柜仪器柜侧板</w:t>
            </w:r>
            <w:r>
              <w:rPr>
                <w:rFonts w:hint="eastAsia" w:asciiTheme="minorEastAsia" w:hAnsiTheme="minorEastAsia" w:eastAsiaTheme="minorEastAsia" w:cstheme="minorEastAsia"/>
                <w:sz w:val="24"/>
                <w:szCs w:val="24"/>
              </w:rPr>
              <w:t>（规格≥200*200*18mm，三面封边）、五金卡锁柜架（规格≥200*220*400mm，含连接件、地脚）</w:t>
            </w:r>
            <w:r>
              <w:rPr>
                <w:rFonts w:hint="eastAsia" w:cs="仿宋" w:asciiTheme="minorEastAsia" w:hAnsiTheme="minorEastAsia" w:eastAsiaTheme="minorEastAsia"/>
                <w:sz w:val="24"/>
                <w:szCs w:val="24"/>
              </w:rPr>
              <w:t>评价</w:t>
            </w:r>
          </w:p>
          <w:p w14:paraId="6FA77E37">
            <w:pPr>
              <w:widowControl/>
              <w:snapToGrid w:val="0"/>
              <w:rPr>
                <w:kern w:val="0"/>
                <w:sz w:val="24"/>
                <w:szCs w:val="24"/>
              </w:rPr>
            </w:pPr>
            <w:r>
              <w:rPr>
                <w:rFonts w:hint="eastAsia"/>
                <w:kern w:val="0"/>
                <w:sz w:val="24"/>
                <w:szCs w:val="24"/>
              </w:rPr>
              <w:t>样品无瑕疵：6分；</w:t>
            </w:r>
          </w:p>
          <w:p w14:paraId="6560B275">
            <w:pPr>
              <w:widowControl/>
              <w:snapToGrid w:val="0"/>
              <w:rPr>
                <w:kern w:val="0"/>
                <w:sz w:val="24"/>
                <w:szCs w:val="24"/>
              </w:rPr>
            </w:pPr>
            <w:r>
              <w:rPr>
                <w:rFonts w:hint="eastAsia"/>
                <w:kern w:val="0"/>
                <w:sz w:val="24"/>
                <w:szCs w:val="24"/>
              </w:rPr>
              <w:t>样品存在1处瑕疵扣1分，最低0分</w:t>
            </w:r>
          </w:p>
          <w:p w14:paraId="1E60CAD2">
            <w:pPr>
              <w:widowControl/>
              <w:snapToGrid w:val="0"/>
              <w:rPr>
                <w:kern w:val="0"/>
                <w:sz w:val="24"/>
                <w:szCs w:val="24"/>
              </w:rPr>
            </w:pPr>
            <w:r>
              <w:rPr>
                <w:rFonts w:hint="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人体接触或收藏物品的部位有毛刺、刃口、棱角；存在较大的刺激性异味）</w:t>
            </w:r>
          </w:p>
          <w:p w14:paraId="7AFB67E5">
            <w:pPr>
              <w:widowControl/>
              <w:snapToGrid w:val="0"/>
              <w:rPr>
                <w:rFonts w:cs="仿宋" w:asciiTheme="minorEastAsia" w:hAnsiTheme="minorEastAsia" w:eastAsiaTheme="minorEastAsia"/>
                <w:kern w:val="0"/>
                <w:sz w:val="24"/>
              </w:rPr>
            </w:pPr>
            <w:r>
              <w:rPr>
                <w:rFonts w:hint="eastAsia" w:cs="仿宋" w:asciiTheme="minorEastAsia" w:hAnsiTheme="minorEastAsia" w:eastAsiaTheme="minorEastAsia"/>
                <w:kern w:val="0"/>
                <w:sz w:val="24"/>
              </w:rPr>
              <w:t>（2）传感器评价</w:t>
            </w:r>
          </w:p>
          <w:p w14:paraId="03D7FCC1">
            <w:pPr>
              <w:widowControl/>
              <w:snapToGrid w:val="0"/>
              <w:rPr>
                <w:kern w:val="0"/>
                <w:sz w:val="24"/>
                <w:szCs w:val="24"/>
              </w:rPr>
            </w:pPr>
            <w:r>
              <w:rPr>
                <w:rFonts w:hint="eastAsia"/>
                <w:kern w:val="0"/>
                <w:sz w:val="24"/>
                <w:szCs w:val="24"/>
              </w:rPr>
              <w:t>样品无瑕疵：2分；</w:t>
            </w:r>
          </w:p>
          <w:p w14:paraId="7E656B67">
            <w:pPr>
              <w:widowControl/>
              <w:snapToGrid w:val="0"/>
              <w:rPr>
                <w:rFonts w:cs="仿宋" w:asciiTheme="minorEastAsia" w:hAnsiTheme="minorEastAsia" w:eastAsiaTheme="minorEastAsia"/>
                <w:kern w:val="0"/>
                <w:sz w:val="24"/>
              </w:rPr>
            </w:pPr>
            <w:r>
              <w:rPr>
                <w:rFonts w:hint="eastAsia"/>
                <w:kern w:val="0"/>
                <w:sz w:val="24"/>
                <w:szCs w:val="24"/>
              </w:rPr>
              <w:t>样品存在1处瑕疵扣2分，最低0分</w:t>
            </w:r>
          </w:p>
          <w:p w14:paraId="054EF34D">
            <w:pPr>
              <w:widowControl/>
              <w:snapToGrid w:val="0"/>
              <w:rPr>
                <w:kern w:val="0"/>
                <w:sz w:val="24"/>
                <w:szCs w:val="24"/>
              </w:rPr>
            </w:pPr>
            <w:r>
              <w:rPr>
                <w:rFonts w:hint="eastAsia"/>
                <w:kern w:val="0"/>
                <w:sz w:val="24"/>
                <w:szCs w:val="24"/>
                <w:lang w:val="zh-CN"/>
              </w:rPr>
              <w:t>(本项所称“瑕疵”是指</w:t>
            </w:r>
            <w:r>
              <w:rPr>
                <w:rFonts w:hint="eastAsia"/>
                <w:kern w:val="0"/>
                <w:sz w:val="24"/>
                <w:szCs w:val="24"/>
              </w:rPr>
              <w:t>示数不准确；示数不稳定；制作工艺不精细</w:t>
            </w:r>
            <w:r>
              <w:rPr>
                <w:rFonts w:hint="eastAsia"/>
                <w:kern w:val="0"/>
                <w:sz w:val="24"/>
                <w:szCs w:val="24"/>
                <w:lang w:val="zh-CN"/>
              </w:rPr>
              <w:t>)</w:t>
            </w:r>
          </w:p>
          <w:p w14:paraId="284D79A9">
            <w:pPr>
              <w:widowControl/>
              <w:snapToGrid w:val="0"/>
              <w:rPr>
                <w:kern w:val="0"/>
                <w:sz w:val="24"/>
                <w:szCs w:val="24"/>
              </w:rPr>
            </w:pPr>
            <w:r>
              <w:rPr>
                <w:rFonts w:hint="eastAsia"/>
                <w:kern w:val="0"/>
                <w:sz w:val="24"/>
                <w:szCs w:val="24"/>
              </w:rPr>
              <w:t>（3）</w:t>
            </w:r>
            <w:r>
              <w:rPr>
                <w:rFonts w:hint="eastAsia"/>
                <w:b/>
                <w:bCs/>
                <w:sz w:val="24"/>
              </w:rPr>
              <w:t>天津市</w:t>
            </w:r>
            <w:r>
              <w:rPr>
                <w:rFonts w:hint="eastAsia"/>
                <w:b/>
                <w:bCs/>
                <w:sz w:val="24"/>
                <w:szCs w:val="24"/>
              </w:rPr>
              <w:t>宁河区芦台第一中学桥北学校</w:t>
            </w:r>
            <w:r>
              <w:rPr>
                <w:rFonts w:hint="eastAsia"/>
                <w:sz w:val="24"/>
              </w:rPr>
              <w:t>生物创新实验室</w:t>
            </w:r>
            <w:r>
              <w:rPr>
                <w:rFonts w:hint="eastAsia" w:cs="宋体" w:asciiTheme="majorEastAsia" w:hAnsiTheme="majorEastAsia" w:eastAsiaTheme="majorEastAsia"/>
                <w:bCs/>
                <w:sz w:val="24"/>
                <w:szCs w:val="24"/>
              </w:rPr>
              <w:t>序号</w:t>
            </w:r>
            <w:r>
              <w:rPr>
                <w:rFonts w:hint="eastAsia"/>
                <w:sz w:val="24"/>
              </w:rPr>
              <w:t>15</w:t>
            </w:r>
            <w:r>
              <w:rPr>
                <w:rFonts w:hint="eastAsia"/>
                <w:kern w:val="0"/>
                <w:sz w:val="24"/>
                <w:szCs w:val="24"/>
              </w:rPr>
              <w:t>学生端数码显微镜评价</w:t>
            </w:r>
          </w:p>
          <w:p w14:paraId="5F3B1222">
            <w:pPr>
              <w:widowControl/>
              <w:snapToGrid w:val="0"/>
              <w:rPr>
                <w:kern w:val="0"/>
                <w:sz w:val="24"/>
                <w:szCs w:val="24"/>
              </w:rPr>
            </w:pPr>
            <w:r>
              <w:rPr>
                <w:rFonts w:hint="eastAsia"/>
                <w:kern w:val="0"/>
                <w:sz w:val="24"/>
                <w:szCs w:val="24"/>
              </w:rPr>
              <w:t>样品无瑕疵：2分；</w:t>
            </w:r>
          </w:p>
          <w:p w14:paraId="3F544E2E">
            <w:pPr>
              <w:widowControl/>
              <w:snapToGrid w:val="0"/>
              <w:rPr>
                <w:kern w:val="0"/>
                <w:sz w:val="24"/>
                <w:szCs w:val="24"/>
              </w:rPr>
            </w:pPr>
            <w:r>
              <w:rPr>
                <w:rFonts w:hint="eastAsia"/>
                <w:kern w:val="0"/>
                <w:sz w:val="24"/>
                <w:szCs w:val="24"/>
              </w:rPr>
              <w:t>样品存在1处瑕疵扣0.5分，最低0分</w:t>
            </w:r>
          </w:p>
          <w:p w14:paraId="29F4EC22">
            <w:pPr>
              <w:widowControl/>
              <w:snapToGrid w:val="0"/>
              <w:rPr>
                <w:kern w:val="0"/>
                <w:sz w:val="24"/>
                <w:szCs w:val="24"/>
                <w:lang w:val="zh-CN"/>
              </w:rPr>
            </w:pPr>
            <w:r>
              <w:rPr>
                <w:rFonts w:hint="eastAsia"/>
                <w:kern w:val="0"/>
                <w:sz w:val="24"/>
                <w:szCs w:val="24"/>
                <w:lang w:val="zh-CN"/>
              </w:rPr>
              <w:t>(本项所称“瑕疵”是指样品设计、制作不满足招标文件要求；水平旋转、上下翻转性</w:t>
            </w:r>
            <w:r>
              <w:rPr>
                <w:rFonts w:hint="eastAsia"/>
                <w:kern w:val="0"/>
                <w:sz w:val="24"/>
                <w:szCs w:val="24"/>
              </w:rPr>
              <w:t>不</w:t>
            </w:r>
            <w:r>
              <w:rPr>
                <w:rFonts w:hint="eastAsia"/>
                <w:kern w:val="0"/>
                <w:sz w:val="24"/>
                <w:szCs w:val="24"/>
                <w:lang w:val="zh-CN"/>
              </w:rPr>
              <w:t>灵活；屏幕转动时，双目观察部件及屏幕影像画面随之转动；观测画面</w:t>
            </w:r>
            <w:r>
              <w:rPr>
                <w:rFonts w:hint="eastAsia"/>
                <w:kern w:val="0"/>
                <w:sz w:val="24"/>
                <w:szCs w:val="24"/>
              </w:rPr>
              <w:t>不</w:t>
            </w:r>
            <w:r>
              <w:rPr>
                <w:rFonts w:hint="eastAsia"/>
                <w:kern w:val="0"/>
                <w:sz w:val="24"/>
                <w:szCs w:val="24"/>
                <w:lang w:val="zh-CN"/>
              </w:rPr>
              <w:t>清晰，图像</w:t>
            </w:r>
            <w:r>
              <w:rPr>
                <w:rFonts w:hint="eastAsia"/>
                <w:kern w:val="0"/>
                <w:sz w:val="24"/>
                <w:szCs w:val="24"/>
              </w:rPr>
              <w:t>不</w:t>
            </w:r>
            <w:r>
              <w:rPr>
                <w:rFonts w:hint="eastAsia"/>
                <w:kern w:val="0"/>
                <w:sz w:val="24"/>
                <w:szCs w:val="24"/>
                <w:lang w:val="zh-CN"/>
              </w:rPr>
              <w:t>稳定)</w:t>
            </w:r>
          </w:p>
          <w:p w14:paraId="06D4012C">
            <w:pPr>
              <w:widowControl/>
              <w:snapToGrid w:val="0"/>
              <w:rPr>
                <w:kern w:val="0"/>
                <w:sz w:val="24"/>
                <w:szCs w:val="24"/>
              </w:rPr>
            </w:pPr>
            <w:r>
              <w:rPr>
                <w:rFonts w:hint="eastAsia"/>
                <w:kern w:val="0"/>
                <w:sz w:val="24"/>
                <w:szCs w:val="24"/>
              </w:rPr>
              <w:t>（4）其他样品</w:t>
            </w:r>
            <w:r>
              <w:rPr>
                <w:rFonts w:hint="eastAsia"/>
                <w:kern w:val="0"/>
                <w:sz w:val="24"/>
                <w:szCs w:val="24"/>
                <w:lang w:val="zh-CN"/>
              </w:rPr>
              <w:t>提供所投</w:t>
            </w:r>
            <w:r>
              <w:rPr>
                <w:rFonts w:hint="eastAsia"/>
                <w:kern w:val="0"/>
                <w:sz w:val="24"/>
                <w:szCs w:val="24"/>
              </w:rPr>
              <w:t>天</w:t>
            </w:r>
            <w:r>
              <w:rPr>
                <w:rFonts w:hint="eastAsia"/>
                <w:b/>
                <w:bCs/>
                <w:kern w:val="0"/>
                <w:sz w:val="24"/>
                <w:szCs w:val="24"/>
              </w:rPr>
              <w:t>津市宁河区芦台第一中学桥北学校</w:t>
            </w:r>
            <w:r>
              <w:rPr>
                <w:rFonts w:hint="eastAsia"/>
                <w:kern w:val="0"/>
                <w:sz w:val="24"/>
                <w:szCs w:val="24"/>
              </w:rPr>
              <w:t>物理创新实验室序号（35）光电计时测距实验器（动力学系统）、化学创新实验室序号（43）滴定实验装置评价</w:t>
            </w:r>
          </w:p>
          <w:p w14:paraId="785DE922">
            <w:pPr>
              <w:widowControl/>
              <w:snapToGrid w:val="0"/>
              <w:rPr>
                <w:kern w:val="0"/>
                <w:sz w:val="24"/>
                <w:szCs w:val="24"/>
                <w:lang w:val="zh-CN"/>
              </w:rPr>
            </w:pPr>
            <w:r>
              <w:rPr>
                <w:rFonts w:hint="eastAsia"/>
                <w:kern w:val="0"/>
                <w:sz w:val="24"/>
                <w:szCs w:val="24"/>
                <w:lang w:val="zh-CN"/>
              </w:rPr>
              <w:t>样品无瑕疵：</w:t>
            </w:r>
            <w:r>
              <w:rPr>
                <w:rFonts w:hint="eastAsia"/>
                <w:kern w:val="0"/>
                <w:sz w:val="24"/>
                <w:szCs w:val="24"/>
              </w:rPr>
              <w:t>4</w:t>
            </w:r>
            <w:r>
              <w:rPr>
                <w:rFonts w:hint="eastAsia"/>
                <w:kern w:val="0"/>
                <w:sz w:val="24"/>
                <w:szCs w:val="24"/>
                <w:lang w:val="zh-CN"/>
              </w:rPr>
              <w:t>分；</w:t>
            </w:r>
          </w:p>
          <w:p w14:paraId="37728C28">
            <w:pPr>
              <w:widowControl/>
              <w:snapToGrid w:val="0"/>
              <w:rPr>
                <w:kern w:val="0"/>
                <w:sz w:val="24"/>
                <w:szCs w:val="24"/>
                <w:lang w:val="zh-CN"/>
              </w:rPr>
            </w:pPr>
            <w:r>
              <w:rPr>
                <w:rFonts w:hint="eastAsia"/>
                <w:kern w:val="0"/>
                <w:sz w:val="24"/>
                <w:szCs w:val="24"/>
                <w:lang w:val="zh-CN"/>
              </w:rPr>
              <w:t>样品存在1处瑕疵扣</w:t>
            </w:r>
            <w:r>
              <w:rPr>
                <w:rFonts w:hint="eastAsia"/>
                <w:kern w:val="0"/>
                <w:sz w:val="24"/>
                <w:szCs w:val="24"/>
              </w:rPr>
              <w:t>1</w:t>
            </w:r>
            <w:r>
              <w:rPr>
                <w:rFonts w:hint="eastAsia"/>
                <w:kern w:val="0"/>
                <w:sz w:val="24"/>
                <w:szCs w:val="24"/>
                <w:lang w:val="zh-CN"/>
              </w:rPr>
              <w:t>分，最低0分</w:t>
            </w:r>
          </w:p>
          <w:p w14:paraId="41A81FD0">
            <w:pPr>
              <w:widowControl/>
              <w:snapToGrid w:val="0"/>
              <w:rPr>
                <w:kern w:val="0"/>
                <w:sz w:val="24"/>
                <w:szCs w:val="24"/>
                <w:highlight w:val="green"/>
              </w:rPr>
            </w:pPr>
            <w:r>
              <w:rPr>
                <w:rFonts w:hint="eastAsia"/>
                <w:kern w:val="0"/>
                <w:sz w:val="24"/>
                <w:szCs w:val="24"/>
                <w:lang w:val="zh-CN"/>
              </w:rPr>
              <w:t>(本项所称“瑕疵”是样品设计、制作不满足招标文件要求；外观构造不合理</w:t>
            </w:r>
            <w:r>
              <w:rPr>
                <w:rFonts w:hint="eastAsia" w:ascii="宋体" w:hAnsi="宋体" w:cs="宋体"/>
                <w:kern w:val="0"/>
                <w:sz w:val="24"/>
                <w:szCs w:val="24"/>
              </w:rPr>
              <w:t>；制作工艺不精细</w:t>
            </w:r>
            <w:r>
              <w:rPr>
                <w:rFonts w:hint="eastAsia"/>
                <w:kern w:val="0"/>
                <w:sz w:val="24"/>
                <w:szCs w:val="24"/>
                <w:lang w:val="zh-CN"/>
              </w:rPr>
              <w:t>)</w:t>
            </w:r>
          </w:p>
        </w:tc>
        <w:tc>
          <w:tcPr>
            <w:tcW w:w="1010" w:type="dxa"/>
            <w:shd w:val="clear" w:color="auto" w:fill="auto"/>
            <w:vAlign w:val="center"/>
          </w:tcPr>
          <w:p w14:paraId="11343CB1">
            <w:pPr>
              <w:widowControl/>
              <w:snapToGrid w:val="0"/>
              <w:jc w:val="center"/>
              <w:rPr>
                <w:kern w:val="0"/>
                <w:sz w:val="24"/>
                <w:szCs w:val="24"/>
              </w:rPr>
            </w:pPr>
            <w:r>
              <w:rPr>
                <w:rFonts w:hint="eastAsia"/>
                <w:kern w:val="0"/>
                <w:sz w:val="24"/>
                <w:szCs w:val="24"/>
              </w:rPr>
              <w:t>14</w:t>
            </w:r>
          </w:p>
        </w:tc>
      </w:tr>
    </w:tbl>
    <w:p w14:paraId="654A76F2">
      <w:pPr>
        <w:pStyle w:val="34"/>
        <w:spacing w:line="360" w:lineRule="auto"/>
        <w:ind w:firstLine="482" w:firstLineChars="200"/>
        <w:jc w:val="both"/>
        <w:rPr>
          <w:rFonts w:ascii="Times New Roman" w:hAnsi="Times New Roman" w:eastAsia="宋体" w:cs="Times New Roman"/>
          <w:b/>
          <w:color w:val="auto"/>
        </w:rPr>
      </w:pPr>
      <w:r>
        <w:rPr>
          <w:rFonts w:hint="eastAsia" w:ascii="Times New Roman" w:hAnsi="Times New Roman" w:eastAsia="宋体" w:cs="Times New Roman"/>
          <w:b/>
          <w:color w:val="auto"/>
        </w:rPr>
        <w:t>第25包：天津市静海区</w:t>
      </w:r>
      <w:r>
        <w:rPr>
          <w:rFonts w:hint="eastAsia" w:cs="Times New Roman" w:asciiTheme="minorEastAsia" w:hAnsiTheme="minorEastAsia" w:eastAsiaTheme="minorEastAsia"/>
          <w:b/>
          <w:color w:val="auto"/>
          <w:szCs w:val="32"/>
        </w:rPr>
        <w:t>中学</w:t>
      </w:r>
      <w:r>
        <w:rPr>
          <w:rFonts w:hint="eastAsia" w:ascii="Times New Roman" w:hAnsi="Times New Roman" w:eastAsia="宋体" w:cs="Times New Roman"/>
          <w:b/>
          <w:color w:val="auto"/>
        </w:rPr>
        <w:t>物理实验室</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2C18DD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165E10F7">
            <w:pPr>
              <w:widowControl/>
              <w:snapToGrid w:val="0"/>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第一部分</w:t>
            </w:r>
            <w:r>
              <w:rPr>
                <w:rFonts w:hint="eastAsia" w:asciiTheme="minorEastAsia" w:hAnsiTheme="minorEastAsia" w:eastAsiaTheme="minorEastAsia"/>
                <w:kern w:val="0"/>
                <w:sz w:val="24"/>
                <w:szCs w:val="24"/>
              </w:rPr>
              <w:t xml:space="preserve"> 价格（30分）</w:t>
            </w:r>
          </w:p>
        </w:tc>
        <w:tc>
          <w:tcPr>
            <w:tcW w:w="1010" w:type="dxa"/>
            <w:shd w:val="clear" w:color="auto" w:fill="auto"/>
            <w:vAlign w:val="center"/>
          </w:tcPr>
          <w:p w14:paraId="76097B9B">
            <w:pPr>
              <w:widowControl/>
              <w:snapToGrid w:val="0"/>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分值</w:t>
            </w:r>
          </w:p>
        </w:tc>
      </w:tr>
      <w:tr w14:paraId="6E8617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E24F1F0">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w:t>
            </w:r>
          </w:p>
        </w:tc>
        <w:tc>
          <w:tcPr>
            <w:tcW w:w="1655" w:type="dxa"/>
            <w:shd w:val="clear" w:color="auto" w:fill="auto"/>
            <w:vAlign w:val="center"/>
          </w:tcPr>
          <w:p w14:paraId="081FF334">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价格</w:t>
            </w:r>
          </w:p>
        </w:tc>
        <w:tc>
          <w:tcPr>
            <w:tcW w:w="7087" w:type="dxa"/>
            <w:shd w:val="clear" w:color="auto" w:fill="auto"/>
            <w:vAlign w:val="center"/>
          </w:tcPr>
          <w:p w14:paraId="2B0FA09F">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（1）投标报价超过采购预算的，投标无效，未超过采购预算的投标报价按以下公式进行计算</w:t>
            </w:r>
          </w:p>
          <w:p w14:paraId="463CB656">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（2）投标报价得分=（评标基准价/投标报价）×30</w:t>
            </w:r>
          </w:p>
          <w:p w14:paraId="6A84E3E5">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注：满足招标文件要求且投标报价最低的投标报价为评标基准价</w:t>
            </w:r>
          </w:p>
        </w:tc>
        <w:tc>
          <w:tcPr>
            <w:tcW w:w="1010" w:type="dxa"/>
            <w:shd w:val="clear" w:color="auto" w:fill="auto"/>
            <w:vAlign w:val="center"/>
          </w:tcPr>
          <w:p w14:paraId="686CD3D9">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30</w:t>
            </w:r>
          </w:p>
        </w:tc>
      </w:tr>
      <w:tr w14:paraId="7C38C9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52FE09D1">
            <w:pPr>
              <w:widowControl/>
              <w:snapToGrid w:val="0"/>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第</w:t>
            </w:r>
            <w:r>
              <w:rPr>
                <w:rFonts w:hint="eastAsia" w:asciiTheme="minorEastAsia" w:hAnsiTheme="minorEastAsia" w:eastAsiaTheme="minorEastAsia"/>
                <w:kern w:val="0"/>
                <w:sz w:val="24"/>
                <w:szCs w:val="24"/>
              </w:rPr>
              <w:t>二</w:t>
            </w:r>
            <w:r>
              <w:rPr>
                <w:rFonts w:asciiTheme="minorEastAsia" w:hAnsiTheme="minorEastAsia" w:eastAsiaTheme="minorEastAsia"/>
                <w:kern w:val="0"/>
                <w:sz w:val="24"/>
                <w:szCs w:val="24"/>
              </w:rPr>
              <w:t xml:space="preserve">部分 </w:t>
            </w:r>
            <w:r>
              <w:rPr>
                <w:rFonts w:hint="eastAsia" w:asciiTheme="minorEastAsia" w:hAnsiTheme="minorEastAsia" w:eastAsiaTheme="minorEastAsia"/>
                <w:kern w:val="0"/>
                <w:sz w:val="24"/>
                <w:szCs w:val="24"/>
              </w:rPr>
              <w:t>客观分</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26</w:t>
            </w:r>
            <w:r>
              <w:rPr>
                <w:rFonts w:asciiTheme="minorEastAsia" w:hAnsiTheme="minorEastAsia" w:eastAsiaTheme="minorEastAsia"/>
                <w:kern w:val="0"/>
                <w:sz w:val="24"/>
                <w:szCs w:val="24"/>
              </w:rPr>
              <w:t>分）</w:t>
            </w:r>
          </w:p>
        </w:tc>
        <w:tc>
          <w:tcPr>
            <w:tcW w:w="1010" w:type="dxa"/>
            <w:shd w:val="clear" w:color="auto" w:fill="auto"/>
            <w:vAlign w:val="center"/>
          </w:tcPr>
          <w:p w14:paraId="2954CA2C">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分值</w:t>
            </w:r>
          </w:p>
        </w:tc>
      </w:tr>
      <w:tr w14:paraId="0C5109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63D8AB49">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c>
          <w:tcPr>
            <w:tcW w:w="1655" w:type="dxa"/>
            <w:shd w:val="clear" w:color="auto" w:fill="auto"/>
            <w:vAlign w:val="center"/>
          </w:tcPr>
          <w:p w14:paraId="1FCD2C5F">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环境标志产品</w:t>
            </w:r>
          </w:p>
        </w:tc>
        <w:tc>
          <w:tcPr>
            <w:tcW w:w="7087" w:type="dxa"/>
            <w:shd w:val="clear" w:color="auto" w:fill="auto"/>
            <w:vAlign w:val="center"/>
          </w:tcPr>
          <w:p w14:paraId="2B9A3AF7">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按照《关于调整优化节能产品、环境标志产品政府采购执行机制的通知》（财库〔2019〕9号）判定，投标产品是否属于环境标志产品。</w:t>
            </w:r>
          </w:p>
          <w:p w14:paraId="6896FEF3">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投标产品为1项的，且投标产品是环境标志产品的：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417B363D">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投标产品为多项的，得分为环境标志产品价值权重×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21C2B2A5">
            <w:pPr>
              <w:adjustRightInd w:val="0"/>
              <w:snapToGrid w:val="0"/>
              <w:spacing w:line="276" w:lineRule="auto"/>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63B075AE">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168551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0B911FDE">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2</w:t>
            </w:r>
          </w:p>
        </w:tc>
        <w:tc>
          <w:tcPr>
            <w:tcW w:w="1655" w:type="dxa"/>
            <w:shd w:val="clear" w:color="auto" w:fill="auto"/>
            <w:vAlign w:val="center"/>
          </w:tcPr>
          <w:p w14:paraId="26A16B48">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节能产品</w:t>
            </w:r>
          </w:p>
        </w:tc>
        <w:tc>
          <w:tcPr>
            <w:tcW w:w="7087" w:type="dxa"/>
            <w:shd w:val="clear" w:color="auto" w:fill="auto"/>
            <w:vAlign w:val="center"/>
          </w:tcPr>
          <w:p w14:paraId="2ACF5744">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按照《关于调整优化节能产品、环境标志产品政府采购执行机制的通知》（财库〔2019〕9号）判定，投标产品是否属于节能产品。</w:t>
            </w:r>
          </w:p>
          <w:p w14:paraId="72A624F7">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投标产品为1项的，且投标产品是非强制采购节能产品的：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4288E140">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投标产品为多项的，得分为非强制采购节能产品价值权重×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1012A15E">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05564A25">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2E3FB0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4E6FFD95">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3</w:t>
            </w:r>
          </w:p>
        </w:tc>
        <w:tc>
          <w:tcPr>
            <w:tcW w:w="1655" w:type="dxa"/>
            <w:shd w:val="clear" w:color="auto" w:fill="auto"/>
            <w:vAlign w:val="center"/>
          </w:tcPr>
          <w:p w14:paraId="564ED6AA">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制造商认证评价</w:t>
            </w:r>
          </w:p>
        </w:tc>
        <w:tc>
          <w:tcPr>
            <w:tcW w:w="7087" w:type="dxa"/>
            <w:shd w:val="clear" w:color="auto" w:fill="auto"/>
            <w:vAlign w:val="center"/>
          </w:tcPr>
          <w:p w14:paraId="05B3DFD0">
            <w:pPr>
              <w:snapToGrid w:val="0"/>
              <w:rPr>
                <w:rFonts w:asciiTheme="minorEastAsia" w:hAnsiTheme="minorEastAsia" w:eastAsiaTheme="minorEastAsia"/>
                <w:bCs/>
                <w:sz w:val="24"/>
                <w:szCs w:val="24"/>
              </w:rPr>
            </w:pPr>
            <w:r>
              <w:rPr>
                <w:rFonts w:hint="eastAsia" w:asciiTheme="minorEastAsia" w:hAnsiTheme="minorEastAsia" w:eastAsiaTheme="minorEastAsia"/>
                <w:bCs/>
                <w:sz w:val="24"/>
                <w:szCs w:val="24"/>
              </w:rPr>
              <w:t>所投核心产品的制造商具备质量管理体系认证、职业健康安全管理体系认证、环境管理体系认证，投标文件中提供证书扫描件。具备1份证书得1分，最多3分</w:t>
            </w:r>
          </w:p>
        </w:tc>
        <w:tc>
          <w:tcPr>
            <w:tcW w:w="1010" w:type="dxa"/>
            <w:shd w:val="clear" w:color="auto" w:fill="auto"/>
            <w:vAlign w:val="center"/>
          </w:tcPr>
          <w:p w14:paraId="459DFF23">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3</w:t>
            </w:r>
          </w:p>
        </w:tc>
      </w:tr>
      <w:tr w14:paraId="69E03B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E0CA7FB">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4</w:t>
            </w:r>
          </w:p>
        </w:tc>
        <w:tc>
          <w:tcPr>
            <w:tcW w:w="1655" w:type="dxa"/>
            <w:shd w:val="clear" w:color="auto" w:fill="auto"/>
            <w:vAlign w:val="center"/>
          </w:tcPr>
          <w:p w14:paraId="464271CC">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投标人业绩评价</w:t>
            </w:r>
          </w:p>
        </w:tc>
        <w:tc>
          <w:tcPr>
            <w:tcW w:w="7087" w:type="dxa"/>
            <w:shd w:val="clear" w:color="auto" w:fill="auto"/>
            <w:vAlign w:val="center"/>
          </w:tcPr>
          <w:p w14:paraId="5855D972">
            <w:pPr>
              <w:snapToGrid w:val="0"/>
              <w:rPr>
                <w:rFonts w:asciiTheme="minorEastAsia" w:hAnsiTheme="minorEastAsia" w:eastAsiaTheme="minorEastAsia"/>
                <w:bCs/>
                <w:sz w:val="24"/>
                <w:szCs w:val="24"/>
              </w:rPr>
            </w:pPr>
            <w:r>
              <w:rPr>
                <w:rFonts w:asciiTheme="minorEastAsia" w:hAnsiTheme="minorEastAsia" w:eastAsiaTheme="minorEastAsia"/>
                <w:bCs/>
                <w:sz w:val="24"/>
                <w:szCs w:val="24"/>
              </w:rPr>
              <w:t>完全按照以下要求提供已完成的</w:t>
            </w:r>
            <w:r>
              <w:rPr>
                <w:rFonts w:hint="eastAsia" w:asciiTheme="minorEastAsia" w:hAnsiTheme="minorEastAsia" w:eastAsiaTheme="minorEastAsia"/>
                <w:bCs/>
                <w:sz w:val="24"/>
                <w:szCs w:val="24"/>
              </w:rPr>
              <w:t>业绩（业绩内容至少包含实验室设备或教学仪器）</w:t>
            </w:r>
            <w:r>
              <w:rPr>
                <w:rFonts w:asciiTheme="minorEastAsia" w:hAnsiTheme="minorEastAsia" w:eastAsiaTheme="minorEastAsia"/>
                <w:bCs/>
                <w:sz w:val="24"/>
                <w:szCs w:val="24"/>
              </w:rPr>
              <w:t>，</w:t>
            </w:r>
            <w:r>
              <w:rPr>
                <w:rFonts w:hint="eastAsia" w:asciiTheme="minorEastAsia" w:hAnsiTheme="minorEastAsia" w:eastAsiaTheme="minorEastAsia"/>
                <w:bCs/>
                <w:sz w:val="24"/>
                <w:szCs w:val="24"/>
              </w:rPr>
              <w:t>提供的证明材料均不得遮挡涂黑</w:t>
            </w:r>
            <w:r>
              <w:rPr>
                <w:rFonts w:asciiTheme="minorEastAsia" w:hAnsiTheme="minorEastAsia" w:eastAsiaTheme="minorEastAsia"/>
                <w:bCs/>
                <w:sz w:val="24"/>
                <w:szCs w:val="24"/>
              </w:rPr>
              <w:t>，否则不予认定加分。</w:t>
            </w:r>
          </w:p>
          <w:p w14:paraId="4FE769B3">
            <w:pPr>
              <w:snapToGrid w:val="0"/>
              <w:rPr>
                <w:rFonts w:asciiTheme="minorEastAsia" w:hAnsiTheme="minorEastAsia" w:eastAsiaTheme="minorEastAsia"/>
                <w:bCs/>
                <w:sz w:val="24"/>
                <w:szCs w:val="24"/>
              </w:rPr>
            </w:pPr>
            <w:r>
              <w:rPr>
                <w:rFonts w:hint="eastAsia" w:asciiTheme="minorEastAsia" w:hAnsiTheme="minorEastAsia" w:eastAsiaTheme="minorEastAsia"/>
                <w:bCs/>
                <w:sz w:val="24"/>
                <w:szCs w:val="24"/>
              </w:rPr>
              <w:t xml:space="preserve">A. </w:t>
            </w:r>
            <w:r>
              <w:rPr>
                <w:rFonts w:hint="eastAsia" w:asciiTheme="minorEastAsia" w:hAnsiTheme="minorEastAsia" w:eastAsiaTheme="minorEastAsia"/>
                <w:sz w:val="24"/>
                <w:szCs w:val="24"/>
              </w:rPr>
              <w:t>合同原件扫描件。</w:t>
            </w:r>
            <w:r>
              <w:rPr>
                <w:rFonts w:asciiTheme="minorEastAsia" w:hAnsiTheme="minorEastAsia" w:eastAsiaTheme="minorEastAsia"/>
                <w:bCs/>
                <w:sz w:val="24"/>
                <w:szCs w:val="24"/>
              </w:rPr>
              <w:t>包括买卖双方名称及盖章、合同清单</w:t>
            </w:r>
            <w:r>
              <w:rPr>
                <w:rFonts w:hint="eastAsia" w:asciiTheme="minorEastAsia" w:hAnsiTheme="minorEastAsia" w:eastAsiaTheme="minorEastAsia"/>
                <w:bCs/>
                <w:sz w:val="24"/>
                <w:szCs w:val="24"/>
              </w:rPr>
              <w:t>、合同签订日期</w:t>
            </w:r>
            <w:r>
              <w:rPr>
                <w:rFonts w:hint="eastAsia" w:asciiTheme="minorEastAsia" w:hAnsiTheme="minorEastAsia" w:eastAsiaTheme="minorEastAsia"/>
                <w:sz w:val="24"/>
                <w:szCs w:val="24"/>
              </w:rPr>
              <w:t>（应为</w:t>
            </w:r>
            <w:r>
              <w:rPr>
                <w:rFonts w:asciiTheme="minorEastAsia" w:hAnsiTheme="minorEastAsia" w:eastAsiaTheme="minorEastAsia"/>
                <w:sz w:val="24"/>
                <w:szCs w:val="24"/>
              </w:rPr>
              <w:t>20</w:t>
            </w:r>
            <w:r>
              <w:rPr>
                <w:rFonts w:hint="eastAsia" w:asciiTheme="minorEastAsia" w:hAnsiTheme="minorEastAsia" w:eastAsiaTheme="minorEastAsia"/>
                <w:sz w:val="24"/>
                <w:szCs w:val="24"/>
              </w:rPr>
              <w:t>22年</w:t>
            </w:r>
            <w:r>
              <w:rPr>
                <w:rFonts w:asciiTheme="minorEastAsia" w:hAnsiTheme="minorEastAsia" w:eastAsiaTheme="minorEastAsia"/>
                <w:sz w:val="24"/>
                <w:szCs w:val="24"/>
              </w:rPr>
              <w:t>1</w:t>
            </w:r>
            <w:r>
              <w:rPr>
                <w:rFonts w:hint="eastAsia" w:asciiTheme="minorEastAsia" w:hAnsiTheme="minorEastAsia" w:eastAsiaTheme="minorEastAsia"/>
                <w:sz w:val="24"/>
                <w:szCs w:val="24"/>
              </w:rPr>
              <w:t>月</w:t>
            </w:r>
            <w:r>
              <w:rPr>
                <w:rFonts w:asciiTheme="minorEastAsia" w:hAnsiTheme="minorEastAsia" w:eastAsiaTheme="minorEastAsia"/>
                <w:sz w:val="24"/>
                <w:szCs w:val="24"/>
              </w:rPr>
              <w:t>1</w:t>
            </w:r>
            <w:r>
              <w:rPr>
                <w:rFonts w:hint="eastAsia" w:asciiTheme="minorEastAsia" w:hAnsiTheme="minorEastAsia" w:eastAsiaTheme="minorEastAsia"/>
                <w:sz w:val="24"/>
                <w:szCs w:val="24"/>
              </w:rPr>
              <w:t>日至今）</w:t>
            </w:r>
            <w:r>
              <w:rPr>
                <w:rFonts w:asciiTheme="minorEastAsia" w:hAnsiTheme="minorEastAsia" w:eastAsiaTheme="minorEastAsia"/>
                <w:bCs/>
                <w:sz w:val="24"/>
                <w:szCs w:val="24"/>
              </w:rPr>
              <w:t>。</w:t>
            </w:r>
          </w:p>
          <w:p w14:paraId="01E87333">
            <w:pPr>
              <w:snapToGrid w:val="0"/>
              <w:rPr>
                <w:rFonts w:asciiTheme="minorEastAsia" w:hAnsiTheme="minorEastAsia" w:eastAsiaTheme="minorEastAsia"/>
                <w:sz w:val="24"/>
                <w:szCs w:val="24"/>
              </w:rPr>
            </w:pPr>
            <w:r>
              <w:rPr>
                <w:rFonts w:asciiTheme="minorEastAsia" w:hAnsiTheme="minorEastAsia" w:eastAsiaTheme="minorEastAsia"/>
                <w:sz w:val="24"/>
                <w:szCs w:val="24"/>
              </w:rPr>
              <w:t>B.</w:t>
            </w:r>
            <w:r>
              <w:rPr>
                <w:rFonts w:hint="eastAsia" w:asciiTheme="minorEastAsia" w:hAnsiTheme="minorEastAsia" w:eastAsiaTheme="minorEastAsia"/>
                <w:sz w:val="24"/>
                <w:szCs w:val="24"/>
              </w:rPr>
              <w:t xml:space="preserve"> 上述</w:t>
            </w:r>
            <w:r>
              <w:rPr>
                <w:rFonts w:asciiTheme="minorEastAsia" w:hAnsiTheme="minorEastAsia" w:eastAsiaTheme="minorEastAsia"/>
                <w:sz w:val="24"/>
                <w:szCs w:val="24"/>
              </w:rPr>
              <w:t>合同履行</w:t>
            </w:r>
            <w:r>
              <w:rPr>
                <w:rFonts w:hint="eastAsia" w:asciiTheme="minorEastAsia" w:hAnsiTheme="minorEastAsia" w:eastAsiaTheme="minorEastAsia"/>
                <w:sz w:val="24"/>
                <w:szCs w:val="24"/>
              </w:rPr>
              <w:t>良好</w:t>
            </w:r>
            <w:r>
              <w:rPr>
                <w:rFonts w:asciiTheme="minorEastAsia" w:hAnsiTheme="minorEastAsia" w:eastAsiaTheme="minorEastAsia"/>
                <w:sz w:val="24"/>
                <w:szCs w:val="24"/>
              </w:rPr>
              <w:t>的相关证明材料</w:t>
            </w:r>
            <w:r>
              <w:rPr>
                <w:rFonts w:hint="eastAsia" w:asciiTheme="minorEastAsia" w:hAnsiTheme="minorEastAsia" w:eastAsiaTheme="minorEastAsia"/>
                <w:sz w:val="24"/>
                <w:szCs w:val="24"/>
              </w:rPr>
              <w:t>原件</w:t>
            </w:r>
            <w:r>
              <w:rPr>
                <w:rFonts w:asciiTheme="minorEastAsia" w:hAnsiTheme="minorEastAsia" w:eastAsiaTheme="minorEastAsia"/>
                <w:sz w:val="24"/>
                <w:szCs w:val="24"/>
              </w:rPr>
              <w:t>扫描件</w:t>
            </w:r>
            <w:r>
              <w:rPr>
                <w:rFonts w:hint="eastAsia" w:asciiTheme="minorEastAsia" w:hAnsiTheme="minorEastAsia" w:eastAsiaTheme="minorEastAsia"/>
                <w:sz w:val="24"/>
                <w:szCs w:val="24"/>
              </w:rPr>
              <w:t>（加盖上述合同甲方单位公章或上述合同中所盖的甲方印章）</w:t>
            </w:r>
            <w:r>
              <w:rPr>
                <w:rFonts w:asciiTheme="minorEastAsia" w:hAnsiTheme="minorEastAsia" w:eastAsiaTheme="minorEastAsia"/>
                <w:sz w:val="24"/>
                <w:szCs w:val="24"/>
              </w:rPr>
              <w:t>。</w:t>
            </w:r>
          </w:p>
          <w:p w14:paraId="64DB1941">
            <w:pPr>
              <w:widowControl/>
              <w:snapToGrid w:val="0"/>
              <w:rPr>
                <w:rFonts w:asciiTheme="minorEastAsia" w:hAnsiTheme="minorEastAsia" w:eastAsiaTheme="minorEastAsia"/>
                <w:sz w:val="24"/>
                <w:szCs w:val="24"/>
              </w:rPr>
            </w:pPr>
            <w:r>
              <w:rPr>
                <w:rFonts w:hint="eastAsia" w:asciiTheme="minorEastAsia" w:hAnsiTheme="minorEastAsia" w:eastAsiaTheme="minorEastAsia"/>
                <w:bCs/>
                <w:sz w:val="24"/>
                <w:szCs w:val="24"/>
              </w:rPr>
              <w:t>1个业绩1分，最多</w:t>
            </w:r>
            <w:r>
              <w:rPr>
                <w:rFonts w:asciiTheme="minorEastAsia" w:hAnsiTheme="minorEastAsia" w:eastAsiaTheme="minorEastAsia"/>
                <w:bCs/>
                <w:sz w:val="24"/>
                <w:szCs w:val="24"/>
              </w:rPr>
              <w:t>6</w:t>
            </w:r>
            <w:r>
              <w:rPr>
                <w:rFonts w:hint="eastAsia" w:asciiTheme="minorEastAsia" w:hAnsiTheme="minorEastAsia" w:eastAsiaTheme="minorEastAsia"/>
                <w:bCs/>
                <w:sz w:val="24"/>
                <w:szCs w:val="24"/>
              </w:rPr>
              <w:t>分</w:t>
            </w:r>
          </w:p>
        </w:tc>
        <w:tc>
          <w:tcPr>
            <w:tcW w:w="1010" w:type="dxa"/>
            <w:shd w:val="clear" w:color="auto" w:fill="auto"/>
            <w:vAlign w:val="center"/>
          </w:tcPr>
          <w:p w14:paraId="1A4D23C3">
            <w:pPr>
              <w:widowControl/>
              <w:snapToGrid w:val="0"/>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6</w:t>
            </w:r>
          </w:p>
        </w:tc>
      </w:tr>
      <w:tr w14:paraId="033E41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4E6A303E">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5</w:t>
            </w:r>
          </w:p>
        </w:tc>
        <w:tc>
          <w:tcPr>
            <w:tcW w:w="1655" w:type="dxa"/>
            <w:shd w:val="clear" w:color="auto" w:fill="auto"/>
            <w:vAlign w:val="center"/>
          </w:tcPr>
          <w:p w14:paraId="54BEAB3A">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产品参数承诺评价</w:t>
            </w:r>
          </w:p>
        </w:tc>
        <w:tc>
          <w:tcPr>
            <w:tcW w:w="7087" w:type="dxa"/>
            <w:shd w:val="clear" w:color="auto" w:fill="auto"/>
            <w:vAlign w:val="center"/>
          </w:tcPr>
          <w:p w14:paraId="367C17AC">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2391F6DD">
            <w:pPr>
              <w:snapToGrid w:val="0"/>
              <w:jc w:val="left"/>
              <w:rPr>
                <w:rFonts w:asciiTheme="minorEastAsia" w:hAnsiTheme="minorEastAsia" w:eastAsiaTheme="minorEastAsia"/>
                <w:bCs/>
                <w:sz w:val="24"/>
                <w:szCs w:val="24"/>
              </w:rPr>
            </w:pPr>
            <w:r>
              <w:rPr>
                <w:rFonts w:hint="eastAsia" w:asciiTheme="minorEastAsia" w:hAnsiTheme="minorEastAsia" w:eastAsiaTheme="minorEastAsia"/>
                <w:bCs/>
                <w:sz w:val="24"/>
                <w:szCs w:val="24"/>
              </w:rPr>
              <w:t>（1）</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asciiTheme="minorEastAsia" w:hAnsiTheme="minorEastAsia" w:eastAsiaTheme="minorEastAsia"/>
                <w:b/>
                <w:bCs/>
                <w:sz w:val="24"/>
                <w:szCs w:val="24"/>
              </w:rPr>
              <w:t>所投</w:t>
            </w:r>
            <w:r>
              <w:rPr>
                <w:rFonts w:hint="eastAsia" w:asciiTheme="minorEastAsia" w:hAnsiTheme="minorEastAsia" w:eastAsiaTheme="minorEastAsia"/>
                <w:b/>
                <w:sz w:val="24"/>
                <w:szCs w:val="24"/>
              </w:rPr>
              <w:t>天津市外国语大学静海实验学校物理</w:t>
            </w:r>
            <w:r>
              <w:rPr>
                <w:rFonts w:asciiTheme="minorEastAsia" w:hAnsiTheme="minorEastAsia" w:eastAsiaTheme="minorEastAsia"/>
                <w:b/>
                <w:sz w:val="24"/>
                <w:szCs w:val="24"/>
              </w:rPr>
              <w:t>实验室</w:t>
            </w:r>
            <w:r>
              <w:rPr>
                <w:rFonts w:hint="eastAsia" w:asciiTheme="minorEastAsia" w:hAnsiTheme="minorEastAsia" w:eastAsiaTheme="minorEastAsia"/>
                <w:b/>
                <w:sz w:val="24"/>
                <w:szCs w:val="24"/>
              </w:rPr>
              <w:t>序号1</w:t>
            </w:r>
            <w:r>
              <w:rPr>
                <w:rFonts w:hint="eastAsia" w:asciiTheme="minorEastAsia" w:hAnsiTheme="minorEastAsia" w:eastAsiaTheme="minorEastAsia"/>
                <w:b/>
                <w:bCs/>
                <w:sz w:val="24"/>
                <w:szCs w:val="24"/>
              </w:rPr>
              <w:t>实验桌</w:t>
            </w:r>
            <w:r>
              <w:rPr>
                <w:rFonts w:asciiTheme="minorEastAsia" w:hAnsiTheme="minorEastAsia" w:eastAsiaTheme="minorEastAsia"/>
                <w:b/>
                <w:bCs/>
                <w:sz w:val="24"/>
                <w:szCs w:val="24"/>
              </w:rPr>
              <w:t>（</w:t>
            </w:r>
            <w:r>
              <w:rPr>
                <w:rFonts w:hint="eastAsia" w:asciiTheme="minorEastAsia" w:hAnsiTheme="minorEastAsia" w:eastAsiaTheme="minorEastAsia"/>
                <w:b/>
                <w:bCs/>
                <w:sz w:val="24"/>
                <w:szCs w:val="24"/>
              </w:rPr>
              <w:t>教师</w:t>
            </w:r>
            <w:r>
              <w:rPr>
                <w:rFonts w:asciiTheme="minorEastAsia" w:hAnsiTheme="minorEastAsia" w:eastAsiaTheme="minorEastAsia"/>
                <w:b/>
                <w:bCs/>
                <w:sz w:val="24"/>
                <w:szCs w:val="24"/>
              </w:rPr>
              <w:t>演示台</w:t>
            </w:r>
            <w:r>
              <w:rPr>
                <w:rFonts w:hint="eastAsia" w:asciiTheme="minorEastAsia" w:hAnsiTheme="minorEastAsia" w:eastAsiaTheme="minorEastAsia"/>
                <w:b/>
                <w:bCs/>
                <w:sz w:val="24"/>
                <w:szCs w:val="24"/>
              </w:rPr>
              <w:t>）具有CMA标识或CNAS标识的检测/检验/试验/测试报告，且该报告能证明以上所投产品满足下述参数要求，每承诺</w:t>
            </w:r>
            <w:r>
              <w:rPr>
                <w:rFonts w:hint="eastAsia" w:asciiTheme="minorEastAsia" w:hAnsiTheme="minorEastAsia" w:eastAsiaTheme="minorEastAsia"/>
                <w:bCs/>
                <w:sz w:val="24"/>
                <w:szCs w:val="24"/>
              </w:rPr>
              <w:t>1条得</w:t>
            </w:r>
            <w:r>
              <w:rPr>
                <w:rFonts w:asciiTheme="minorEastAsia" w:hAnsiTheme="minorEastAsia" w:eastAsiaTheme="minorEastAsia"/>
                <w:bCs/>
                <w:sz w:val="24"/>
                <w:szCs w:val="24"/>
              </w:rPr>
              <w:t>1</w:t>
            </w:r>
            <w:r>
              <w:rPr>
                <w:rFonts w:hint="eastAsia" w:asciiTheme="minorEastAsia" w:hAnsiTheme="minorEastAsia" w:eastAsiaTheme="minorEastAsia"/>
                <w:bCs/>
                <w:sz w:val="24"/>
                <w:szCs w:val="24"/>
              </w:rPr>
              <w:t>分，最多</w:t>
            </w:r>
            <w:r>
              <w:rPr>
                <w:rFonts w:asciiTheme="minorEastAsia" w:hAnsiTheme="minorEastAsia" w:eastAsiaTheme="minorEastAsia"/>
                <w:bCs/>
                <w:sz w:val="24"/>
                <w:szCs w:val="24"/>
              </w:rPr>
              <w:t>3</w:t>
            </w:r>
            <w:r>
              <w:rPr>
                <w:rFonts w:hint="eastAsia" w:asciiTheme="minorEastAsia" w:hAnsiTheme="minorEastAsia" w:eastAsiaTheme="minorEastAsia"/>
                <w:bCs/>
                <w:sz w:val="24"/>
                <w:szCs w:val="24"/>
              </w:rPr>
              <w:t>分</w:t>
            </w:r>
          </w:p>
          <w:p w14:paraId="0CC8B0A6">
            <w:pPr>
              <w:pStyle w:val="13"/>
              <w:jc w:val="left"/>
              <w:rPr>
                <w:rFonts w:cs="楷体" w:asciiTheme="minorEastAsia" w:hAnsiTheme="minorEastAsia" w:eastAsiaTheme="minorEastAsia"/>
                <w:sz w:val="24"/>
                <w:szCs w:val="24"/>
              </w:rPr>
            </w:pPr>
            <w:r>
              <w:rPr>
                <w:rFonts w:cs="楷体" w:asciiTheme="minorEastAsia" w:hAnsiTheme="minorEastAsia" w:eastAsiaTheme="minorEastAsia"/>
                <w:sz w:val="24"/>
                <w:szCs w:val="24"/>
              </w:rPr>
              <w:t>A</w:t>
            </w:r>
            <w:r>
              <w:rPr>
                <w:rFonts w:hint="eastAsia" w:cs="楷体" w:asciiTheme="minorEastAsia" w:hAnsiTheme="minorEastAsia" w:eastAsiaTheme="minorEastAsia"/>
                <w:sz w:val="24"/>
                <w:szCs w:val="24"/>
              </w:rPr>
              <w:t>、化学性能要求：参照 GB/T 17657-2022“人造板及饰面人造板理化性能试验方法”进行检验：硫酸（98%）、盐酸（37%）、氢氧化钠（40%）、四氯化碳、苯、苯酚饱和液、氯化镁(10%)、红茶、汽油、王水、二氯乙烷、丙酮、乙醚、甲酸（88%）、无水甲醇、乙酸正戊酯、5%氯化钠溶液、三氯乙烯、异丙醇、异辛烷、硫酸钠饱和液等136 种化学试剂进行检测，检验结果为5级，无明显变化；依据HJ571-2010（环境标志产品技术要求 人造板及其制品）检测，总挥发性有机化合物TVOC释放量为未检出；</w:t>
            </w:r>
          </w:p>
          <w:p w14:paraId="7E3F2167">
            <w:pPr>
              <w:pStyle w:val="13"/>
              <w:jc w:val="left"/>
              <w:rPr>
                <w:rFonts w:cs="楷体" w:asciiTheme="minorEastAsia" w:hAnsiTheme="minorEastAsia" w:eastAsiaTheme="minorEastAsia"/>
                <w:sz w:val="24"/>
                <w:szCs w:val="24"/>
              </w:rPr>
            </w:pPr>
            <w:r>
              <w:rPr>
                <w:rFonts w:hint="eastAsia" w:cs="楷体" w:asciiTheme="minorEastAsia" w:hAnsiTheme="minorEastAsia" w:eastAsiaTheme="minorEastAsia"/>
                <w:sz w:val="24"/>
                <w:szCs w:val="24"/>
              </w:rPr>
              <w:t>B、物理性能及甲醛释放量：物理性能符合GB/T17657-2022标准及其他相关检测标准，其中：静曲强度≥142Mpa；弹性模量≥10400Mpa；抗拉强度≥66Mpa；拉伸强度≥68Mpa；含水率：≤1.3%；24h吸水率≤0.2%；密度≥1.43g/cm3；表面耐龟裂性性能、表面耐湿热性能、表面耐干热性能等级均为5级；洛氏硬度≥125；耐沸水性能：质量增加百分率≤0.01%、厚度增加百分率≤0.06%，表面质量等级：5级：无变化；边缘质量等级：5级：无明显变化；抗冲击性能（1m）表面压痕直径＜5.2mm；表面耐磨性能≥1120r，未出现磨损；耐臭氧（72h）外观无明显变化；尺寸稳定性纵向横向均不大于0.03%；漆膜附着力达六级：切割边缘完全平滑，网格内无脱落；弯曲强度≥140Mpa。依据GB/T39600-2021标准检验，甲醛释放量≤0.05mg/m</w:t>
            </w:r>
            <w:r>
              <w:rPr>
                <w:rFonts w:cs="Calibri" w:asciiTheme="minorEastAsia" w:hAnsiTheme="minorEastAsia" w:eastAsiaTheme="minorEastAsia"/>
                <w:sz w:val="24"/>
                <w:szCs w:val="24"/>
              </w:rPr>
              <w:t>³</w:t>
            </w:r>
            <w:r>
              <w:rPr>
                <w:rFonts w:hint="eastAsia" w:cs="楷体" w:asciiTheme="minorEastAsia" w:hAnsiTheme="minorEastAsia" w:eastAsiaTheme="minorEastAsia"/>
                <w:sz w:val="24"/>
                <w:szCs w:val="24"/>
              </w:rPr>
              <w:t>；检测依据QB/T 2761-2006《室内空气净化产品净化效果测定方法》，甲醛去除率≥60%，甲苯去除率≥16%；</w:t>
            </w:r>
          </w:p>
          <w:p w14:paraId="20833B22">
            <w:pPr>
              <w:snapToGrid w:val="0"/>
              <w:jc w:val="left"/>
              <w:rPr>
                <w:rFonts w:cs="楷体" w:asciiTheme="minorEastAsia" w:hAnsiTheme="minorEastAsia" w:eastAsiaTheme="minorEastAsia"/>
                <w:sz w:val="24"/>
                <w:szCs w:val="24"/>
              </w:rPr>
            </w:pPr>
            <w:r>
              <w:rPr>
                <w:rFonts w:hint="eastAsia" w:cs="楷体" w:asciiTheme="minorEastAsia" w:hAnsiTheme="minorEastAsia" w:eastAsiaTheme="minorEastAsia"/>
                <w:sz w:val="24"/>
                <w:szCs w:val="24"/>
              </w:rPr>
              <w:t>C、抗霉菌性能：依据JC/T 2039-2010标准进行检测，黑曲霉、土曲霉、出芽短梗霉、宛氏拟青霉、绳状青霉、球毛壳霉、长枝木霉等7种霉菌检测，抗霉菌等级为0级；抗细菌性能：依据JC/T 2039-2010标准进行检测，甲型溶血性链球群、宋氏志贺氏菌、粪肠球菌、大肠埃希氏菌、金黄色葡萄球菌、铜绿假单胞菌、肺炎克雷伯氏菌、鼠伤寒沙门氏菌、枯草芽孢杆菌、肠沙门氏菌肠亚种、白色葡萄球菌、变异库克菌、表皮葡萄球菌等不少于13种菌种，抗菌率≥95%；燃烧性能项目检测符合GB 8624-2012标准，达到B1（C-s1,d0,t1）级，烟气毒性等级为ZA3级；检测依据GB/T 2408-2021标准水平燃烧符合HB级、垂直燃符合V-0级；具有不低于235项及以上高关注度物质（SVHC）</w:t>
            </w:r>
          </w:p>
          <w:p w14:paraId="7102260E">
            <w:pPr>
              <w:snapToGrid w:val="0"/>
              <w:jc w:val="left"/>
              <w:rPr>
                <w:rFonts w:asciiTheme="minorEastAsia" w:hAnsiTheme="minorEastAsia" w:eastAsiaTheme="minorEastAsia"/>
                <w:bCs/>
                <w:sz w:val="24"/>
                <w:szCs w:val="24"/>
              </w:rPr>
            </w:pPr>
            <w:r>
              <w:rPr>
                <w:rFonts w:hint="eastAsia" w:asciiTheme="minorEastAsia" w:hAnsiTheme="minorEastAsia" w:eastAsiaTheme="minorEastAsia"/>
                <w:bCs/>
                <w:sz w:val="24"/>
                <w:szCs w:val="24"/>
              </w:rPr>
              <w:t>（2）</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asciiTheme="minorEastAsia" w:hAnsiTheme="minorEastAsia" w:eastAsiaTheme="minorEastAsia"/>
                <w:b/>
                <w:bCs/>
                <w:sz w:val="24"/>
                <w:szCs w:val="24"/>
              </w:rPr>
              <w:t>所投</w:t>
            </w:r>
            <w:r>
              <w:rPr>
                <w:rFonts w:hint="eastAsia" w:asciiTheme="minorEastAsia" w:hAnsiTheme="minorEastAsia" w:eastAsiaTheme="minorEastAsia"/>
                <w:b/>
                <w:sz w:val="24"/>
                <w:szCs w:val="24"/>
              </w:rPr>
              <w:t>天津市外国语大学静海实验学校物理</w:t>
            </w:r>
            <w:r>
              <w:rPr>
                <w:rFonts w:asciiTheme="minorEastAsia" w:hAnsiTheme="minorEastAsia" w:eastAsiaTheme="minorEastAsia"/>
                <w:b/>
                <w:sz w:val="24"/>
                <w:szCs w:val="24"/>
              </w:rPr>
              <w:t>实验室</w:t>
            </w:r>
            <w:r>
              <w:rPr>
                <w:rFonts w:hint="eastAsia" w:asciiTheme="minorEastAsia" w:hAnsiTheme="minorEastAsia" w:eastAsiaTheme="minorEastAsia"/>
                <w:b/>
                <w:sz w:val="24"/>
                <w:szCs w:val="24"/>
              </w:rPr>
              <w:t>序号6实验桌（学生）</w:t>
            </w:r>
            <w:r>
              <w:rPr>
                <w:rFonts w:hint="eastAsia" w:asciiTheme="minorEastAsia" w:hAnsiTheme="minorEastAsia" w:eastAsiaTheme="minorEastAsia"/>
                <w:b/>
                <w:bCs/>
                <w:sz w:val="24"/>
                <w:szCs w:val="24"/>
              </w:rPr>
              <w:t>具有CMA标识或CNAS标识的检测/检验/试验/测试报告，且该报告能证明以上所投产品满足下述参数要求，每承诺</w:t>
            </w:r>
            <w:r>
              <w:rPr>
                <w:rFonts w:hint="eastAsia" w:asciiTheme="minorEastAsia" w:hAnsiTheme="minorEastAsia" w:eastAsiaTheme="minorEastAsia"/>
                <w:bCs/>
                <w:sz w:val="24"/>
                <w:szCs w:val="24"/>
              </w:rPr>
              <w:t>1条得</w:t>
            </w:r>
            <w:r>
              <w:rPr>
                <w:rFonts w:asciiTheme="minorEastAsia" w:hAnsiTheme="minorEastAsia" w:eastAsiaTheme="minorEastAsia"/>
                <w:bCs/>
                <w:sz w:val="24"/>
                <w:szCs w:val="24"/>
              </w:rPr>
              <w:t>1</w:t>
            </w:r>
            <w:r>
              <w:rPr>
                <w:rFonts w:hint="eastAsia" w:asciiTheme="minorEastAsia" w:hAnsiTheme="minorEastAsia" w:eastAsiaTheme="minorEastAsia"/>
                <w:bCs/>
                <w:sz w:val="24"/>
                <w:szCs w:val="24"/>
              </w:rPr>
              <w:t>分，最多</w:t>
            </w:r>
            <w:r>
              <w:rPr>
                <w:rFonts w:asciiTheme="minorEastAsia" w:hAnsiTheme="minorEastAsia" w:eastAsiaTheme="minorEastAsia"/>
                <w:bCs/>
                <w:sz w:val="24"/>
                <w:szCs w:val="24"/>
              </w:rPr>
              <w:t>2</w:t>
            </w:r>
            <w:r>
              <w:rPr>
                <w:rFonts w:hint="eastAsia" w:asciiTheme="minorEastAsia" w:hAnsiTheme="minorEastAsia" w:eastAsiaTheme="minorEastAsia"/>
                <w:bCs/>
                <w:sz w:val="24"/>
                <w:szCs w:val="24"/>
              </w:rPr>
              <w:t>分</w:t>
            </w:r>
          </w:p>
          <w:p w14:paraId="60E1E10D">
            <w:pPr>
              <w:snapToGrid w:val="0"/>
              <w:rPr>
                <w:rFonts w:cs="黑体" w:asciiTheme="minorEastAsia" w:hAnsiTheme="minorEastAsia" w:eastAsiaTheme="minorEastAsia"/>
                <w:sz w:val="24"/>
                <w:szCs w:val="24"/>
              </w:rPr>
            </w:pPr>
            <w:r>
              <w:rPr>
                <w:rFonts w:hint="eastAsia" w:asciiTheme="minorEastAsia" w:hAnsiTheme="minorEastAsia" w:eastAsiaTheme="minorEastAsia"/>
                <w:bCs/>
                <w:sz w:val="24"/>
                <w:szCs w:val="24"/>
              </w:rPr>
              <w:t>A、</w:t>
            </w:r>
            <w:r>
              <w:rPr>
                <w:rFonts w:hint="eastAsia" w:cs="黑体" w:asciiTheme="minorEastAsia" w:hAnsiTheme="minorEastAsia" w:eastAsiaTheme="minorEastAsia"/>
                <w:sz w:val="24"/>
                <w:szCs w:val="24"/>
              </w:rPr>
              <w:t>化学性能：按照GB/T 17657-2022标准进行不少于75种化学试剂检测，其中硫酸(98%)、尿素、碘酒、孔雀绿(5%)、氢氧化钾(65%)、硝酸(65%)、硫化钠饱和液、乙醇(99%)、正已烷、铬酸、芥末、苏丹红、二恶烷、二氯甲烷、盐酸(37%)、氯化铁(10%)、煤油、凡士林、氯乙烯基镁、碳酸氢钠溶液、氯化镁(10%)、亚甲蓝指示剂、红药水、次氯酸钠(13%)、磷酸(85%)、四氯化碳、品红(1%)、蔗糖溶液(5%)、醋酸乙酯、萘、松节油、丁酮、王水、氯仿、紫药水、铬酸钾溶(1g/L）、乙酸丁酯、甲苯、甲酸(90%)、高锰酸钾(10%)、三氯乙烯、乙醇胺、二甲苯、乙酸(99%)、丙酮、四氢呋喃、石油醚、丙三醇、甲醛溶液(37%)、苯、硫酸钠饱和液、液体石蜡、双氧水(3%)、苯酚(90%)、氯甲苯、甲基橙、高氯酸、乙醚、硫酸铜(10%)、甲酚、乙二醇、乙基苯、乳酸、硝酸银(1%)、糠醛、氧化锌饱和液、冰醋酸(90%)、乙酰丙酮、氢氧化钠(40%)、二甲基甲酰胺、丁醇、柠檬酸、N,N-二甲基甲酰胺、氨水(28%)、乙腈检验结果达到5级，无明显变化；</w:t>
            </w:r>
          </w:p>
          <w:p w14:paraId="58CCA833">
            <w:pPr>
              <w:snapToGrid w:val="0"/>
              <w:jc w:val="left"/>
              <w:rPr>
                <w:rFonts w:asciiTheme="minorEastAsia" w:hAnsiTheme="minorEastAsia" w:eastAsiaTheme="minorEastAsia"/>
                <w:sz w:val="24"/>
                <w:szCs w:val="24"/>
              </w:rPr>
            </w:pPr>
            <w:r>
              <w:rPr>
                <w:rFonts w:hint="eastAsia" w:cs="黑体" w:asciiTheme="minorEastAsia" w:hAnsiTheme="minorEastAsia" w:eastAsiaTheme="minorEastAsia"/>
                <w:sz w:val="24"/>
                <w:szCs w:val="24"/>
              </w:rPr>
              <w:t>B、负离子发生量:陶瓷台面负离子发生量参考LY/T 3235-2020标准要求，24h负离子发生量≥936个/cm</w:t>
            </w:r>
            <w:r>
              <w:rPr>
                <w:rFonts w:hint="eastAsia" w:cs="黑体" w:asciiTheme="minorEastAsia" w:hAnsiTheme="minorEastAsia" w:eastAsiaTheme="minorEastAsia"/>
                <w:sz w:val="24"/>
                <w:szCs w:val="24"/>
                <w:vertAlign w:val="superscript"/>
              </w:rPr>
              <w:t>3</w:t>
            </w:r>
            <w:r>
              <w:rPr>
                <w:rFonts w:hint="eastAsia" w:cs="黑体" w:asciiTheme="minorEastAsia" w:hAnsiTheme="minorEastAsia" w:eastAsiaTheme="minorEastAsia"/>
                <w:sz w:val="24"/>
                <w:szCs w:val="24"/>
              </w:rPr>
              <w:t>。承载能力：台面承载100kg，检测结果为：陶瓷板未出现损坏；洛氏硬度：参照GB/T 3398.2</w:t>
            </w:r>
            <w:r>
              <w:rPr>
                <w:rFonts w:cs="黑体" w:asciiTheme="minorEastAsia" w:hAnsiTheme="minorEastAsia" w:eastAsiaTheme="minorEastAsia"/>
                <w:sz w:val="24"/>
                <w:szCs w:val="24"/>
              </w:rPr>
              <w:t>-2</w:t>
            </w:r>
            <w:r>
              <w:rPr>
                <w:rFonts w:hint="eastAsia" w:cs="黑体" w:asciiTheme="minorEastAsia" w:hAnsiTheme="minorEastAsia" w:eastAsiaTheme="minorEastAsia"/>
                <w:sz w:val="24"/>
                <w:szCs w:val="24"/>
              </w:rPr>
              <w:t>008 标准进行检测，检测结果为≥127。A级不燃材料：陶瓷台面燃烧性能等级为 A1 级，炉内温升≤15℃，持续燃烧时间为 0s，质量损失率≤0.5%，总热值≤0.5MJ/kg</w:t>
            </w:r>
            <w:r>
              <w:rPr>
                <w:rFonts w:hint="eastAsia" w:asciiTheme="minorEastAsia" w:hAnsiTheme="minorEastAsia" w:eastAsiaTheme="minorEastAsia"/>
                <w:sz w:val="24"/>
                <w:szCs w:val="24"/>
              </w:rPr>
              <w:t>。</w:t>
            </w:r>
          </w:p>
          <w:p w14:paraId="6E55FF12">
            <w:pPr>
              <w:snapToGrid w:val="0"/>
              <w:jc w:val="left"/>
              <w:rPr>
                <w:rFonts w:asciiTheme="minorEastAsia" w:hAnsiTheme="minorEastAsia" w:eastAsiaTheme="minorEastAsia"/>
                <w:bCs/>
                <w:sz w:val="24"/>
                <w:szCs w:val="24"/>
              </w:rPr>
            </w:pPr>
            <w:r>
              <w:rPr>
                <w:rFonts w:hint="eastAsia" w:asciiTheme="minorEastAsia" w:hAnsiTheme="minorEastAsia" w:eastAsiaTheme="minorEastAsia"/>
                <w:sz w:val="24"/>
                <w:szCs w:val="24"/>
              </w:rPr>
              <w:t>(</w:t>
            </w:r>
            <w:r>
              <w:rPr>
                <w:rFonts w:asciiTheme="minorEastAsia" w:hAnsiTheme="minorEastAsia" w:eastAsiaTheme="minorEastAsia"/>
                <w:sz w:val="24"/>
                <w:szCs w:val="24"/>
              </w:rPr>
              <w:t>3)</w:t>
            </w:r>
            <w:r>
              <w:rPr>
                <w:rFonts w:hint="eastAsia" w:asciiTheme="minorEastAsia" w:hAnsiTheme="minorEastAsia" w:eastAsiaTheme="minorEastAsia"/>
                <w:bCs/>
                <w:sz w:val="24"/>
                <w:szCs w:val="24"/>
              </w:rPr>
              <w:t xml:space="preserve"> </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asciiTheme="minorEastAsia" w:hAnsiTheme="minorEastAsia" w:eastAsiaTheme="minorEastAsia"/>
                <w:b/>
                <w:bCs/>
                <w:sz w:val="24"/>
                <w:szCs w:val="24"/>
              </w:rPr>
              <w:t>所投</w:t>
            </w:r>
            <w:r>
              <w:rPr>
                <w:rFonts w:hint="eastAsia" w:asciiTheme="minorEastAsia" w:hAnsiTheme="minorEastAsia" w:eastAsiaTheme="minorEastAsia"/>
                <w:b/>
                <w:sz w:val="24"/>
                <w:szCs w:val="24"/>
              </w:rPr>
              <w:t>天津市外国语大学静海实验学校物理</w:t>
            </w:r>
            <w:r>
              <w:rPr>
                <w:rFonts w:asciiTheme="minorEastAsia" w:hAnsiTheme="minorEastAsia" w:eastAsiaTheme="minorEastAsia"/>
                <w:b/>
                <w:sz w:val="24"/>
                <w:szCs w:val="24"/>
              </w:rPr>
              <w:t>实验室</w:t>
            </w:r>
            <w:r>
              <w:rPr>
                <w:rFonts w:hint="eastAsia" w:asciiTheme="minorEastAsia" w:hAnsiTheme="minorEastAsia" w:eastAsiaTheme="minorEastAsia"/>
                <w:b/>
                <w:bCs/>
                <w:sz w:val="24"/>
                <w:szCs w:val="24"/>
              </w:rPr>
              <w:t>序号179“</w:t>
            </w:r>
            <w:r>
              <w:rPr>
                <w:rFonts w:hint="eastAsia" w:asciiTheme="minorEastAsia" w:hAnsiTheme="minorEastAsia" w:eastAsiaTheme="minorEastAsia"/>
                <w:b/>
                <w:sz w:val="24"/>
                <w:szCs w:val="24"/>
              </w:rPr>
              <w:t>数字化探究软件</w:t>
            </w:r>
            <w:r>
              <w:rPr>
                <w:rFonts w:hint="eastAsia" w:asciiTheme="minorEastAsia" w:hAnsiTheme="minorEastAsia" w:eastAsiaTheme="minorEastAsia"/>
                <w:b/>
                <w:bCs/>
                <w:sz w:val="24"/>
                <w:szCs w:val="24"/>
              </w:rPr>
              <w:t>”</w:t>
            </w:r>
            <w:r>
              <w:rPr>
                <w:rFonts w:hint="eastAsia"/>
                <w:kern w:val="0"/>
                <w:sz w:val="24"/>
                <w:szCs w:val="24"/>
              </w:rPr>
              <w:t>具有CMA标识或CNAS标识的检测/检验/试验/测试报告，且该报告能证明以上所投产品满足下述参数要求，每承诺</w:t>
            </w:r>
            <w:r>
              <w:rPr>
                <w:rFonts w:hint="eastAsia"/>
                <w:kern w:val="0"/>
                <w:sz w:val="24"/>
                <w:szCs w:val="24"/>
                <w:lang w:val="en-US" w:eastAsia="zh-CN"/>
              </w:rPr>
              <w:t>1条</w:t>
            </w:r>
            <w:r>
              <w:rPr>
                <w:rFonts w:hint="eastAsia" w:asciiTheme="minorEastAsia" w:hAnsiTheme="minorEastAsia" w:eastAsiaTheme="minorEastAsia"/>
                <w:bCs/>
                <w:sz w:val="24"/>
                <w:szCs w:val="24"/>
              </w:rPr>
              <w:t>得</w:t>
            </w:r>
            <w:r>
              <w:rPr>
                <w:rFonts w:asciiTheme="minorEastAsia" w:hAnsiTheme="minorEastAsia" w:eastAsiaTheme="minorEastAsia"/>
                <w:bCs/>
                <w:sz w:val="24"/>
                <w:szCs w:val="24"/>
              </w:rPr>
              <w:t>2</w:t>
            </w:r>
            <w:r>
              <w:rPr>
                <w:rFonts w:hint="eastAsia" w:asciiTheme="minorEastAsia" w:hAnsiTheme="minorEastAsia" w:eastAsiaTheme="minorEastAsia"/>
                <w:bCs/>
                <w:sz w:val="24"/>
                <w:szCs w:val="24"/>
              </w:rPr>
              <w:t>分</w:t>
            </w:r>
            <w:r>
              <w:rPr>
                <w:rFonts w:hint="eastAsia" w:asciiTheme="minorEastAsia" w:hAnsiTheme="minorEastAsia" w:eastAsiaTheme="minorEastAsia"/>
                <w:bCs/>
                <w:sz w:val="24"/>
                <w:szCs w:val="24"/>
                <w:lang w:eastAsia="zh-CN"/>
              </w:rPr>
              <w:t>，</w:t>
            </w:r>
            <w:r>
              <w:rPr>
                <w:rFonts w:hint="eastAsia" w:asciiTheme="minorEastAsia" w:hAnsiTheme="minorEastAsia" w:eastAsiaTheme="minorEastAsia"/>
                <w:bCs/>
                <w:sz w:val="24"/>
                <w:szCs w:val="24"/>
                <w:lang w:val="en-US" w:eastAsia="zh-CN"/>
              </w:rPr>
              <w:t>最多2分</w:t>
            </w:r>
            <w:r>
              <w:rPr>
                <w:rFonts w:hint="eastAsia" w:asciiTheme="minorEastAsia" w:hAnsiTheme="minorEastAsia" w:eastAsiaTheme="minorEastAsia"/>
                <w:bCs/>
                <w:sz w:val="24"/>
                <w:szCs w:val="24"/>
              </w:rPr>
              <w:t>。</w:t>
            </w:r>
            <w:r>
              <w:rPr>
                <w:rFonts w:asciiTheme="minorEastAsia" w:hAnsiTheme="minorEastAsia" w:eastAsiaTheme="minorEastAsia"/>
                <w:bCs/>
                <w:sz w:val="24"/>
                <w:szCs w:val="24"/>
              </w:rPr>
              <w:t xml:space="preserve"> </w:t>
            </w:r>
          </w:p>
          <w:p w14:paraId="21D68AE8">
            <w:pPr>
              <w:snapToGrid w:val="0"/>
              <w:jc w:val="left"/>
              <w:rPr>
                <w:rFonts w:asciiTheme="minorEastAsia" w:hAnsiTheme="minorEastAsia" w:eastAsiaTheme="minorEastAsia"/>
                <w:sz w:val="24"/>
                <w:szCs w:val="24"/>
              </w:rPr>
            </w:pPr>
            <w:r>
              <w:rPr>
                <w:rFonts w:hint="eastAsia" w:asciiTheme="minorEastAsia" w:hAnsiTheme="minorEastAsia" w:eastAsiaTheme="minorEastAsia"/>
                <w:sz w:val="24"/>
                <w:szCs w:val="24"/>
              </w:rPr>
              <w:t>提供丰富完整的在线实验教学案例，资源数量不少于700个，提供丰富的在线实验视频，视频数量不少于150个，在线实验视频既可以通过自有平台浏览，同时也可以通过第三方平台浏览。</w:t>
            </w:r>
          </w:p>
          <w:p w14:paraId="1E9E2EB1">
            <w:pPr>
              <w:snapToGrid w:val="0"/>
              <w:jc w:val="left"/>
              <w:rPr>
                <w:rFonts w:hint="default" w:asciiTheme="minorEastAsia" w:hAnsiTheme="minorEastAsia" w:eastAsiaTheme="minorEastAsia"/>
                <w:bCs/>
                <w:sz w:val="24"/>
                <w:szCs w:val="24"/>
                <w:lang w:val="en-US" w:eastAsia="zh-CN"/>
              </w:rPr>
            </w:pPr>
            <w:r>
              <w:rPr>
                <w:rFonts w:hint="eastAsia" w:asciiTheme="minorEastAsia" w:hAnsiTheme="minorEastAsia" w:eastAsiaTheme="minorEastAsia"/>
                <w:b/>
                <w:sz w:val="24"/>
                <w:szCs w:val="24"/>
              </w:rPr>
              <w:t>（4）</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asciiTheme="minorEastAsia" w:hAnsiTheme="minorEastAsia" w:eastAsiaTheme="minorEastAsia"/>
                <w:b/>
                <w:bCs/>
                <w:sz w:val="24"/>
                <w:szCs w:val="24"/>
              </w:rPr>
              <w:t>所投</w:t>
            </w:r>
            <w:r>
              <w:rPr>
                <w:rFonts w:hint="eastAsia" w:asciiTheme="minorEastAsia" w:hAnsiTheme="minorEastAsia" w:eastAsiaTheme="minorEastAsia"/>
                <w:b/>
                <w:sz w:val="24"/>
                <w:szCs w:val="24"/>
              </w:rPr>
              <w:t>天津市外国语大学静海实验学校物理</w:t>
            </w:r>
            <w:r>
              <w:rPr>
                <w:rFonts w:asciiTheme="minorEastAsia" w:hAnsiTheme="minorEastAsia" w:eastAsiaTheme="minorEastAsia"/>
                <w:b/>
                <w:sz w:val="24"/>
                <w:szCs w:val="24"/>
              </w:rPr>
              <w:t>实验室</w:t>
            </w:r>
            <w:r>
              <w:rPr>
                <w:rFonts w:hint="eastAsia" w:asciiTheme="minorEastAsia" w:hAnsiTheme="minorEastAsia" w:eastAsiaTheme="minorEastAsia"/>
                <w:b/>
                <w:bCs/>
                <w:sz w:val="24"/>
                <w:szCs w:val="24"/>
              </w:rPr>
              <w:t>序号1</w:t>
            </w:r>
            <w:r>
              <w:rPr>
                <w:rFonts w:asciiTheme="minorEastAsia" w:hAnsiTheme="minorEastAsia" w:eastAsiaTheme="minorEastAsia"/>
                <w:b/>
                <w:bCs/>
                <w:sz w:val="24"/>
                <w:szCs w:val="24"/>
              </w:rPr>
              <w:t>80</w:t>
            </w:r>
            <w:r>
              <w:rPr>
                <w:rFonts w:hint="eastAsia" w:asciiTheme="minorEastAsia" w:hAnsiTheme="minorEastAsia" w:eastAsiaTheme="minorEastAsia"/>
                <w:b/>
                <w:bCs/>
                <w:sz w:val="24"/>
                <w:szCs w:val="24"/>
              </w:rPr>
              <w:t>“</w:t>
            </w:r>
            <w:r>
              <w:rPr>
                <w:rFonts w:hint="eastAsia" w:asciiTheme="minorEastAsia" w:hAnsiTheme="minorEastAsia" w:eastAsiaTheme="minorEastAsia"/>
                <w:b/>
                <w:sz w:val="24"/>
                <w:szCs w:val="24"/>
              </w:rPr>
              <w:t>智能采集终端</w:t>
            </w:r>
            <w:r>
              <w:rPr>
                <w:rFonts w:hint="eastAsia" w:asciiTheme="minorEastAsia" w:hAnsiTheme="minorEastAsia" w:eastAsiaTheme="minorEastAsia"/>
                <w:bCs/>
                <w:sz w:val="24"/>
                <w:szCs w:val="24"/>
              </w:rPr>
              <w:t>”</w:t>
            </w:r>
            <w:r>
              <w:rPr>
                <w:rFonts w:hint="eastAsia"/>
                <w:kern w:val="0"/>
                <w:sz w:val="24"/>
                <w:szCs w:val="24"/>
              </w:rPr>
              <w:t>具有CMA标识或CNAS标识的检测/检验/试验/测试报告，且该报告能证明以上所投产品满足下述参数要求，每承诺</w:t>
            </w:r>
            <w:r>
              <w:rPr>
                <w:rFonts w:hint="eastAsia"/>
                <w:kern w:val="0"/>
                <w:sz w:val="24"/>
                <w:szCs w:val="24"/>
                <w:lang w:val="en-US" w:eastAsia="zh-CN"/>
              </w:rPr>
              <w:t>1条得</w:t>
            </w:r>
            <w:r>
              <w:rPr>
                <w:rFonts w:asciiTheme="minorEastAsia" w:hAnsiTheme="minorEastAsia" w:eastAsiaTheme="minorEastAsia"/>
                <w:bCs/>
                <w:sz w:val="24"/>
                <w:szCs w:val="24"/>
              </w:rPr>
              <w:t>1</w:t>
            </w:r>
            <w:r>
              <w:rPr>
                <w:rFonts w:hint="eastAsia" w:asciiTheme="minorEastAsia" w:hAnsiTheme="minorEastAsia" w:eastAsiaTheme="minorEastAsia"/>
                <w:bCs/>
                <w:sz w:val="24"/>
                <w:szCs w:val="24"/>
              </w:rPr>
              <w:t>分</w:t>
            </w:r>
            <w:r>
              <w:rPr>
                <w:rFonts w:hint="eastAsia" w:asciiTheme="minorEastAsia" w:hAnsiTheme="minorEastAsia" w:eastAsiaTheme="minorEastAsia"/>
                <w:bCs/>
                <w:sz w:val="24"/>
                <w:szCs w:val="24"/>
                <w:lang w:eastAsia="zh-CN"/>
              </w:rPr>
              <w:t>，</w:t>
            </w:r>
            <w:r>
              <w:rPr>
                <w:rFonts w:hint="eastAsia" w:asciiTheme="minorEastAsia" w:hAnsiTheme="minorEastAsia" w:eastAsiaTheme="minorEastAsia"/>
                <w:bCs/>
                <w:sz w:val="24"/>
                <w:szCs w:val="24"/>
                <w:lang w:val="en-US" w:eastAsia="zh-CN"/>
              </w:rPr>
              <w:t>最多1分</w:t>
            </w:r>
          </w:p>
          <w:p w14:paraId="6D4A19FF">
            <w:pPr>
              <w:snapToGrid w:val="0"/>
              <w:jc w:val="left"/>
              <w:rPr>
                <w:rFonts w:asciiTheme="minorEastAsia" w:hAnsiTheme="minorEastAsia" w:eastAsiaTheme="minorEastAsia"/>
                <w:bCs/>
                <w:sz w:val="24"/>
                <w:szCs w:val="24"/>
              </w:rPr>
            </w:pPr>
            <w:r>
              <w:rPr>
                <w:rFonts w:hint="eastAsia" w:asciiTheme="minorEastAsia" w:hAnsiTheme="minorEastAsia" w:eastAsiaTheme="minorEastAsia"/>
                <w:bCs/>
                <w:sz w:val="24"/>
                <w:szCs w:val="24"/>
              </w:rPr>
              <w:t>支持多个闪联数显同时连接同一个传感器使用，同时满足以下要求1.实时显示无线智能传感器的数值变化。2.内置蓝牙无线模块，使用蓝牙5.1技术，低功耗运行和待机。3.采用电容式感应触摸开关，手指轻放在开关键上3秒即可开、关机，无需用力按压，使用寿命长。4.按扫描键3秒即自动搜索无线智能传感器，松开按键即连，操作便捷。5.当有多台无线智能传感器时，按键3秒即自动切换到信号最强的无线智能传感器。6.支持多个闪联数显同时连接同一个传感器使用。7.支持多通道传感器，最多同时显示一个传感器的4个通道。</w:t>
            </w:r>
          </w:p>
          <w:p w14:paraId="69AD81D2">
            <w:pPr>
              <w:snapToGrid w:val="0"/>
              <w:jc w:val="left"/>
              <w:rPr>
                <w:rFonts w:hint="default" w:asciiTheme="minorEastAsia" w:hAnsiTheme="minorEastAsia" w:eastAsiaTheme="minorEastAsia"/>
                <w:bCs/>
                <w:sz w:val="24"/>
                <w:szCs w:val="24"/>
                <w:lang w:val="en-US" w:eastAsia="zh-CN"/>
              </w:rPr>
            </w:pPr>
            <w:r>
              <w:rPr>
                <w:rFonts w:hint="eastAsia" w:asciiTheme="minorEastAsia" w:hAnsiTheme="minorEastAsia" w:eastAsiaTheme="minorEastAsia"/>
                <w:b/>
                <w:sz w:val="24"/>
                <w:szCs w:val="24"/>
              </w:rPr>
              <w:t>（5）</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asciiTheme="minorEastAsia" w:hAnsiTheme="minorEastAsia" w:eastAsiaTheme="minorEastAsia"/>
                <w:b/>
                <w:bCs/>
                <w:sz w:val="24"/>
                <w:szCs w:val="24"/>
              </w:rPr>
              <w:t>所投</w:t>
            </w:r>
            <w:r>
              <w:rPr>
                <w:rFonts w:hint="eastAsia" w:asciiTheme="minorEastAsia" w:hAnsiTheme="minorEastAsia" w:eastAsiaTheme="minorEastAsia"/>
                <w:b/>
                <w:sz w:val="24"/>
                <w:szCs w:val="24"/>
              </w:rPr>
              <w:t>天津市外国语大学静海实验学校物理</w:t>
            </w:r>
            <w:r>
              <w:rPr>
                <w:rFonts w:asciiTheme="minorEastAsia" w:hAnsiTheme="minorEastAsia" w:eastAsiaTheme="minorEastAsia"/>
                <w:b/>
                <w:sz w:val="24"/>
                <w:szCs w:val="24"/>
              </w:rPr>
              <w:t>实验室</w:t>
            </w:r>
            <w:r>
              <w:rPr>
                <w:rFonts w:hint="eastAsia" w:asciiTheme="minorEastAsia" w:hAnsiTheme="minorEastAsia" w:eastAsiaTheme="minorEastAsia"/>
                <w:b/>
                <w:bCs/>
                <w:sz w:val="24"/>
                <w:szCs w:val="24"/>
              </w:rPr>
              <w:t>序号1</w:t>
            </w:r>
            <w:r>
              <w:rPr>
                <w:rFonts w:asciiTheme="minorEastAsia" w:hAnsiTheme="minorEastAsia" w:eastAsiaTheme="minorEastAsia"/>
                <w:b/>
                <w:bCs/>
                <w:sz w:val="24"/>
                <w:szCs w:val="24"/>
              </w:rPr>
              <w:t>90</w:t>
            </w:r>
            <w:r>
              <w:rPr>
                <w:rFonts w:hint="eastAsia" w:asciiTheme="minorEastAsia" w:hAnsiTheme="minorEastAsia" w:eastAsiaTheme="minorEastAsia"/>
                <w:b/>
                <w:bCs/>
                <w:sz w:val="24"/>
                <w:szCs w:val="24"/>
              </w:rPr>
              <w:t>“</w:t>
            </w:r>
            <w:r>
              <w:rPr>
                <w:rFonts w:hint="eastAsia" w:asciiTheme="minorEastAsia" w:hAnsiTheme="minorEastAsia" w:eastAsiaTheme="minorEastAsia"/>
                <w:b/>
                <w:sz w:val="24"/>
                <w:szCs w:val="24"/>
              </w:rPr>
              <w:t>摩擦力实验器</w:t>
            </w:r>
            <w:r>
              <w:rPr>
                <w:rFonts w:hint="eastAsia" w:asciiTheme="minorEastAsia" w:hAnsiTheme="minorEastAsia" w:eastAsiaTheme="minorEastAsia"/>
                <w:b/>
                <w:bCs/>
                <w:sz w:val="24"/>
                <w:szCs w:val="24"/>
              </w:rPr>
              <w:t>”</w:t>
            </w:r>
            <w:r>
              <w:rPr>
                <w:rFonts w:hint="eastAsia"/>
                <w:kern w:val="0"/>
                <w:sz w:val="24"/>
                <w:szCs w:val="24"/>
              </w:rPr>
              <w:t>具有CMA标识或CNAS标识的检测/检验/试验/测试报告，且该报告能证明以上所投产品满足下述参数要求，每承诺</w:t>
            </w:r>
            <w:r>
              <w:rPr>
                <w:rFonts w:hint="eastAsia"/>
                <w:kern w:val="0"/>
                <w:sz w:val="24"/>
                <w:szCs w:val="24"/>
                <w:lang w:val="en-US" w:eastAsia="zh-CN"/>
              </w:rPr>
              <w:t>1条得</w:t>
            </w:r>
            <w:r>
              <w:rPr>
                <w:rFonts w:hint="eastAsia" w:asciiTheme="minorEastAsia" w:hAnsiTheme="minorEastAsia" w:eastAsiaTheme="minorEastAsia"/>
                <w:bCs/>
                <w:sz w:val="24"/>
                <w:szCs w:val="24"/>
                <w:lang w:val="en-US" w:eastAsia="zh-CN"/>
              </w:rPr>
              <w:t>2</w:t>
            </w:r>
            <w:r>
              <w:rPr>
                <w:rFonts w:hint="eastAsia" w:asciiTheme="minorEastAsia" w:hAnsiTheme="minorEastAsia" w:eastAsiaTheme="minorEastAsia"/>
                <w:bCs/>
                <w:sz w:val="24"/>
                <w:szCs w:val="24"/>
              </w:rPr>
              <w:t>分</w:t>
            </w:r>
            <w:r>
              <w:rPr>
                <w:rFonts w:hint="eastAsia" w:asciiTheme="minorEastAsia" w:hAnsiTheme="minorEastAsia" w:eastAsiaTheme="minorEastAsia"/>
                <w:bCs/>
                <w:sz w:val="24"/>
                <w:szCs w:val="24"/>
                <w:lang w:eastAsia="zh-CN"/>
              </w:rPr>
              <w:t>，</w:t>
            </w:r>
            <w:r>
              <w:rPr>
                <w:rFonts w:hint="eastAsia" w:asciiTheme="minorEastAsia" w:hAnsiTheme="minorEastAsia" w:eastAsiaTheme="minorEastAsia"/>
                <w:bCs/>
                <w:sz w:val="24"/>
                <w:szCs w:val="24"/>
                <w:lang w:val="en-US" w:eastAsia="zh-CN"/>
              </w:rPr>
              <w:t>最多2分</w:t>
            </w:r>
          </w:p>
          <w:p w14:paraId="7CFDF0E8">
            <w:pPr>
              <w:snapToGrid w:val="0"/>
              <w:jc w:val="left"/>
              <w:rPr>
                <w:rFonts w:asciiTheme="minorEastAsia" w:hAnsiTheme="minorEastAsia" w:eastAsiaTheme="minorEastAsia"/>
                <w:sz w:val="24"/>
                <w:szCs w:val="24"/>
              </w:rPr>
            </w:pPr>
            <w:r>
              <w:rPr>
                <w:rFonts w:hint="eastAsia" w:asciiTheme="minorEastAsia" w:hAnsiTheme="minorEastAsia" w:eastAsiaTheme="minorEastAsia"/>
                <w:sz w:val="24"/>
                <w:szCs w:val="24"/>
              </w:rPr>
              <w:t>数字化摩擦力实验器小车控制部件内置可调匀速电机，提供快、中、慢三档速度，具有正转、反转、停止功能，内置位移识别装置，支持轨道末端小车智能停止功能，轨道内置测力识别区域，可支持有线、无线两种工作方式。</w:t>
            </w:r>
            <w:r>
              <w:rPr>
                <w:rFonts w:asciiTheme="minorEastAsia" w:hAnsiTheme="minorEastAsia" w:eastAsiaTheme="minorEastAsia"/>
                <w:sz w:val="24"/>
                <w:szCs w:val="24"/>
              </w:rPr>
              <w:t xml:space="preserve"> </w:t>
            </w:r>
          </w:p>
          <w:p w14:paraId="0B905F63">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0FC3E3B4">
            <w:pPr>
              <w:snapToGrid w:val="0"/>
              <w:jc w:val="left"/>
              <w:rPr>
                <w:rFonts w:asciiTheme="minorEastAsia" w:hAnsiTheme="minorEastAsia" w:eastAsiaTheme="minorEastAsia"/>
                <w:bCs/>
                <w:sz w:val="24"/>
                <w:szCs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shd w:val="clear" w:color="auto" w:fill="auto"/>
            <w:vAlign w:val="center"/>
          </w:tcPr>
          <w:p w14:paraId="51829B90">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10</w:t>
            </w:r>
          </w:p>
        </w:tc>
      </w:tr>
      <w:tr w14:paraId="01595E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49BA9B00">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6</w:t>
            </w:r>
          </w:p>
        </w:tc>
        <w:tc>
          <w:tcPr>
            <w:tcW w:w="1655" w:type="dxa"/>
            <w:shd w:val="clear" w:color="auto" w:fill="auto"/>
            <w:vAlign w:val="center"/>
          </w:tcPr>
          <w:p w14:paraId="0F1D3ACF">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非“★”技术要求（不含上述产品参数承诺评价中的参数要求）响应性评价</w:t>
            </w:r>
          </w:p>
        </w:tc>
        <w:tc>
          <w:tcPr>
            <w:tcW w:w="7087" w:type="dxa"/>
            <w:shd w:val="clear" w:color="auto" w:fill="auto"/>
            <w:vAlign w:val="center"/>
          </w:tcPr>
          <w:p w14:paraId="5848057F">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完全满足无偏离的得</w:t>
            </w:r>
            <w:r>
              <w:rPr>
                <w:rFonts w:asciiTheme="minorEastAsia" w:hAnsiTheme="minorEastAsia" w:eastAsiaTheme="minorEastAsia"/>
                <w:kern w:val="0"/>
                <w:sz w:val="24"/>
                <w:szCs w:val="24"/>
              </w:rPr>
              <w:t>5</w:t>
            </w:r>
            <w:r>
              <w:rPr>
                <w:rFonts w:hint="eastAsia" w:asciiTheme="minorEastAsia" w:hAnsiTheme="minorEastAsia" w:eastAsiaTheme="minorEastAsia"/>
                <w:kern w:val="0"/>
                <w:sz w:val="24"/>
                <w:szCs w:val="24"/>
              </w:rPr>
              <w:t>分；</w:t>
            </w:r>
          </w:p>
          <w:p w14:paraId="399382B7">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非“★”</w:t>
            </w:r>
            <w:r>
              <w:rPr>
                <w:rFonts w:asciiTheme="minorEastAsia" w:hAnsiTheme="minorEastAsia" w:eastAsiaTheme="minorEastAsia"/>
                <w:bCs/>
                <w:sz w:val="24"/>
                <w:szCs w:val="24"/>
              </w:rPr>
              <w:t>技术要求</w:t>
            </w:r>
            <w:r>
              <w:rPr>
                <w:rFonts w:hint="eastAsia" w:asciiTheme="minorEastAsia" w:hAnsiTheme="minorEastAsia" w:eastAsiaTheme="minorEastAsia"/>
                <w:kern w:val="0"/>
                <w:sz w:val="24"/>
                <w:szCs w:val="24"/>
              </w:rPr>
              <w:t>劣于招标文件要求或未做应答的不足</w:t>
            </w:r>
            <w:r>
              <w:rPr>
                <w:rFonts w:asciiTheme="minorEastAsia" w:hAnsiTheme="minorEastAsia" w:eastAsiaTheme="minorEastAsia"/>
                <w:kern w:val="0"/>
                <w:sz w:val="24"/>
                <w:szCs w:val="24"/>
              </w:rPr>
              <w:t>5</w:t>
            </w:r>
            <w:r>
              <w:rPr>
                <w:rFonts w:hint="eastAsia" w:asciiTheme="minorEastAsia" w:hAnsiTheme="minorEastAsia" w:eastAsiaTheme="minorEastAsia"/>
                <w:kern w:val="0"/>
                <w:sz w:val="24"/>
                <w:szCs w:val="24"/>
              </w:rPr>
              <w:t>条的，每出现1条以上情形减1分</w:t>
            </w:r>
          </w:p>
          <w:p w14:paraId="0EE6E481">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非“★”</w:t>
            </w:r>
            <w:r>
              <w:rPr>
                <w:rFonts w:asciiTheme="minorEastAsia" w:hAnsiTheme="minorEastAsia" w:eastAsiaTheme="minorEastAsia"/>
                <w:bCs/>
                <w:sz w:val="24"/>
                <w:szCs w:val="24"/>
              </w:rPr>
              <w:t>技术要求</w:t>
            </w:r>
            <w:r>
              <w:rPr>
                <w:rFonts w:hint="eastAsia" w:asciiTheme="minorEastAsia" w:hAnsiTheme="minorEastAsia" w:eastAsiaTheme="minorEastAsia"/>
                <w:kern w:val="0"/>
                <w:sz w:val="24"/>
                <w:szCs w:val="24"/>
              </w:rPr>
              <w:t>劣于招标文件要求或未做应答≥</w:t>
            </w:r>
            <w:r>
              <w:rPr>
                <w:rFonts w:asciiTheme="minorEastAsia" w:hAnsiTheme="minorEastAsia" w:eastAsiaTheme="minorEastAsia"/>
                <w:kern w:val="0"/>
                <w:sz w:val="24"/>
                <w:szCs w:val="24"/>
              </w:rPr>
              <w:t>5</w:t>
            </w:r>
            <w:r>
              <w:rPr>
                <w:rFonts w:hint="eastAsia" w:asciiTheme="minorEastAsia" w:hAnsiTheme="minorEastAsia" w:eastAsiaTheme="minorEastAsia"/>
                <w:kern w:val="0"/>
                <w:sz w:val="24"/>
                <w:szCs w:val="24"/>
              </w:rPr>
              <w:t>条的，本项得0分</w:t>
            </w:r>
          </w:p>
        </w:tc>
        <w:tc>
          <w:tcPr>
            <w:tcW w:w="1010" w:type="dxa"/>
            <w:shd w:val="clear" w:color="auto" w:fill="auto"/>
            <w:vAlign w:val="center"/>
          </w:tcPr>
          <w:p w14:paraId="5FAA9AA5">
            <w:pPr>
              <w:widowControl/>
              <w:snapToGrid w:val="0"/>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5</w:t>
            </w:r>
          </w:p>
        </w:tc>
      </w:tr>
      <w:tr w14:paraId="261BCD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7ABADC97">
            <w:pPr>
              <w:snapToGrid w:val="0"/>
              <w:jc w:val="center"/>
              <w:rPr>
                <w:rFonts w:asciiTheme="minorEastAsia" w:hAnsiTheme="minorEastAsia" w:eastAsiaTheme="minorEastAsia"/>
                <w:bCs/>
                <w:sz w:val="24"/>
                <w:szCs w:val="24"/>
              </w:rPr>
            </w:pPr>
            <w:r>
              <w:rPr>
                <w:rFonts w:asciiTheme="minorEastAsia" w:hAnsiTheme="minorEastAsia" w:eastAsiaTheme="minorEastAsia"/>
                <w:kern w:val="0"/>
                <w:sz w:val="24"/>
                <w:szCs w:val="24"/>
              </w:rPr>
              <w:t>第</w:t>
            </w:r>
            <w:r>
              <w:rPr>
                <w:rFonts w:hint="eastAsia" w:asciiTheme="minorEastAsia" w:hAnsiTheme="minorEastAsia" w:eastAsiaTheme="minorEastAsia"/>
                <w:kern w:val="0"/>
                <w:sz w:val="24"/>
                <w:szCs w:val="24"/>
              </w:rPr>
              <w:t>三</w:t>
            </w:r>
            <w:r>
              <w:rPr>
                <w:rFonts w:asciiTheme="minorEastAsia" w:hAnsiTheme="minorEastAsia" w:eastAsiaTheme="minorEastAsia"/>
                <w:kern w:val="0"/>
                <w:sz w:val="24"/>
                <w:szCs w:val="24"/>
              </w:rPr>
              <w:t xml:space="preserve">部分 </w:t>
            </w:r>
            <w:r>
              <w:rPr>
                <w:rFonts w:hint="eastAsia" w:asciiTheme="minorEastAsia" w:hAnsiTheme="minorEastAsia" w:eastAsiaTheme="minorEastAsia"/>
                <w:kern w:val="0"/>
                <w:sz w:val="24"/>
                <w:szCs w:val="24"/>
              </w:rPr>
              <w:t>主观分</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44</w:t>
            </w:r>
            <w:r>
              <w:rPr>
                <w:rFonts w:asciiTheme="minorEastAsia" w:hAnsiTheme="minorEastAsia" w:eastAsiaTheme="minorEastAsia"/>
                <w:kern w:val="0"/>
                <w:sz w:val="24"/>
                <w:szCs w:val="24"/>
              </w:rPr>
              <w:t>分）</w:t>
            </w:r>
          </w:p>
        </w:tc>
        <w:tc>
          <w:tcPr>
            <w:tcW w:w="1010" w:type="dxa"/>
            <w:shd w:val="clear" w:color="auto" w:fill="auto"/>
            <w:vAlign w:val="center"/>
          </w:tcPr>
          <w:p w14:paraId="6499A106">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分值</w:t>
            </w:r>
          </w:p>
        </w:tc>
      </w:tr>
      <w:tr w14:paraId="4A76EE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66B502D">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w:t>
            </w:r>
          </w:p>
        </w:tc>
        <w:tc>
          <w:tcPr>
            <w:tcW w:w="1655" w:type="dxa"/>
            <w:shd w:val="clear" w:color="auto" w:fill="auto"/>
            <w:vAlign w:val="center"/>
          </w:tcPr>
          <w:p w14:paraId="4FF7F173">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产品整体性能评价</w:t>
            </w:r>
          </w:p>
        </w:tc>
        <w:tc>
          <w:tcPr>
            <w:tcW w:w="7087" w:type="dxa"/>
            <w:shd w:val="clear" w:color="auto" w:fill="auto"/>
            <w:vAlign w:val="center"/>
          </w:tcPr>
          <w:p w14:paraId="46A5A7ED">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至少包含产品整体设计理念、性能描述、安全耐用性描述等</w:t>
            </w:r>
          </w:p>
          <w:p w14:paraId="11AC4A97">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满足</w:t>
            </w:r>
            <w:r>
              <w:rPr>
                <w:rFonts w:asciiTheme="minorEastAsia" w:hAnsiTheme="minorEastAsia" w:eastAsiaTheme="minorEastAsia"/>
                <w:kern w:val="0"/>
                <w:sz w:val="24"/>
                <w:szCs w:val="24"/>
              </w:rPr>
              <w:t>招标文件要求，无瑕疵：</w:t>
            </w:r>
            <w:r>
              <w:rPr>
                <w:rFonts w:hint="eastAsia" w:asciiTheme="minorEastAsia" w:hAnsiTheme="minorEastAsia" w:eastAsiaTheme="minorEastAsia"/>
                <w:kern w:val="0"/>
                <w:sz w:val="24"/>
                <w:szCs w:val="24"/>
              </w:rPr>
              <w:t>9</w:t>
            </w:r>
            <w:r>
              <w:rPr>
                <w:rFonts w:asciiTheme="minorEastAsia" w:hAnsiTheme="minorEastAsia" w:eastAsiaTheme="minorEastAsia"/>
                <w:kern w:val="0"/>
                <w:sz w:val="24"/>
                <w:szCs w:val="24"/>
              </w:rPr>
              <w:t>分；</w:t>
            </w:r>
          </w:p>
          <w:p w14:paraId="51B67467">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1处瑕疵</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6</w:t>
            </w:r>
            <w:r>
              <w:rPr>
                <w:rFonts w:asciiTheme="minorEastAsia" w:hAnsiTheme="minorEastAsia" w:eastAsiaTheme="minorEastAsia"/>
                <w:kern w:val="0"/>
                <w:sz w:val="24"/>
                <w:szCs w:val="24"/>
              </w:rPr>
              <w:t>分；</w:t>
            </w:r>
          </w:p>
          <w:p w14:paraId="02C6D83D">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2处瑕疵</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3</w:t>
            </w:r>
            <w:r>
              <w:rPr>
                <w:rFonts w:asciiTheme="minorEastAsia" w:hAnsiTheme="minorEastAsia" w:eastAsiaTheme="minorEastAsia"/>
                <w:kern w:val="0"/>
                <w:sz w:val="24"/>
                <w:szCs w:val="24"/>
              </w:rPr>
              <w:t>分；</w:t>
            </w:r>
          </w:p>
          <w:p w14:paraId="5A7CD0B8">
            <w:pPr>
              <w:widowControl/>
              <w:adjustRightInd w:val="0"/>
              <w:snapToGrid w:val="0"/>
              <w:rPr>
                <w:rFonts w:asciiTheme="minorEastAsia" w:hAnsiTheme="minorEastAsia" w:eastAsiaTheme="minorEastAsia"/>
                <w:kern w:val="0"/>
                <w:sz w:val="24"/>
                <w:szCs w:val="24"/>
              </w:rPr>
            </w:pPr>
            <w:r>
              <w:rPr>
                <w:rFonts w:asciiTheme="minorEastAsia" w:hAnsiTheme="minorEastAsia" w:eastAsiaTheme="minorEastAsia"/>
                <w:kern w:val="0"/>
                <w:sz w:val="24"/>
                <w:szCs w:val="24"/>
              </w:rPr>
              <w:t>未提供方案或不满足招标文件要求或内容存在</w:t>
            </w:r>
            <w:r>
              <w:rPr>
                <w:rFonts w:hint="eastAsia" w:asciiTheme="minorEastAsia" w:hAnsiTheme="minorEastAsia" w:eastAsiaTheme="minorEastAsia"/>
                <w:kern w:val="0"/>
                <w:sz w:val="24"/>
                <w:szCs w:val="24"/>
              </w:rPr>
              <w:t>3处及以上瑕疵</w:t>
            </w:r>
            <w:r>
              <w:rPr>
                <w:rFonts w:asciiTheme="minorEastAsia" w:hAnsiTheme="minorEastAsia" w:eastAsiaTheme="minorEastAsia"/>
                <w:kern w:val="0"/>
                <w:sz w:val="24"/>
                <w:szCs w:val="24"/>
              </w:rPr>
              <w:t>：0分；</w:t>
            </w:r>
          </w:p>
          <w:p w14:paraId="7ED98B3E">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3CF861C7">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9</w:t>
            </w:r>
          </w:p>
        </w:tc>
      </w:tr>
      <w:tr w14:paraId="4C1D5A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6C22C516">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2</w:t>
            </w:r>
          </w:p>
        </w:tc>
        <w:tc>
          <w:tcPr>
            <w:tcW w:w="1655" w:type="dxa"/>
            <w:shd w:val="clear" w:color="auto" w:fill="auto"/>
            <w:vAlign w:val="center"/>
          </w:tcPr>
          <w:p w14:paraId="653035A0">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产品关键零部件评价</w:t>
            </w:r>
          </w:p>
        </w:tc>
        <w:tc>
          <w:tcPr>
            <w:tcW w:w="7087" w:type="dxa"/>
            <w:shd w:val="clear" w:color="auto" w:fill="auto"/>
            <w:vAlign w:val="center"/>
          </w:tcPr>
          <w:p w14:paraId="30CCF857">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至少包含产品关键零部件设计理念、性能描述、安全耐用性描述等</w:t>
            </w:r>
          </w:p>
          <w:p w14:paraId="57C79418">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满足</w:t>
            </w:r>
            <w:r>
              <w:rPr>
                <w:rFonts w:asciiTheme="minorEastAsia" w:hAnsiTheme="minorEastAsia" w:eastAsiaTheme="minorEastAsia"/>
                <w:kern w:val="0"/>
                <w:sz w:val="24"/>
                <w:szCs w:val="24"/>
              </w:rPr>
              <w:t>招标文件要求，无瑕疵：</w:t>
            </w:r>
            <w:r>
              <w:rPr>
                <w:rFonts w:hint="eastAsia" w:asciiTheme="minorEastAsia" w:hAnsiTheme="minorEastAsia" w:eastAsiaTheme="minorEastAsia"/>
                <w:kern w:val="0"/>
                <w:sz w:val="24"/>
                <w:szCs w:val="24"/>
              </w:rPr>
              <w:t>9</w:t>
            </w:r>
            <w:r>
              <w:rPr>
                <w:rFonts w:asciiTheme="minorEastAsia" w:hAnsiTheme="minorEastAsia" w:eastAsiaTheme="minorEastAsia"/>
                <w:kern w:val="0"/>
                <w:sz w:val="24"/>
                <w:szCs w:val="24"/>
              </w:rPr>
              <w:t>分；</w:t>
            </w:r>
          </w:p>
          <w:p w14:paraId="49EE4044">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1处瑕疵</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6</w:t>
            </w:r>
            <w:r>
              <w:rPr>
                <w:rFonts w:asciiTheme="minorEastAsia" w:hAnsiTheme="minorEastAsia" w:eastAsiaTheme="minorEastAsia"/>
                <w:kern w:val="0"/>
                <w:sz w:val="24"/>
                <w:szCs w:val="24"/>
              </w:rPr>
              <w:t>分；</w:t>
            </w:r>
          </w:p>
          <w:p w14:paraId="2EC44A7D">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2处瑕疵</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3</w:t>
            </w:r>
            <w:r>
              <w:rPr>
                <w:rFonts w:asciiTheme="minorEastAsia" w:hAnsiTheme="minorEastAsia" w:eastAsiaTheme="minorEastAsia"/>
                <w:kern w:val="0"/>
                <w:sz w:val="24"/>
                <w:szCs w:val="24"/>
              </w:rPr>
              <w:t>分；</w:t>
            </w:r>
          </w:p>
          <w:p w14:paraId="3240B05D">
            <w:pPr>
              <w:widowControl/>
              <w:adjustRightInd w:val="0"/>
              <w:snapToGrid w:val="0"/>
              <w:rPr>
                <w:rFonts w:asciiTheme="minorEastAsia" w:hAnsiTheme="minorEastAsia" w:eastAsiaTheme="minorEastAsia"/>
                <w:kern w:val="0"/>
                <w:sz w:val="24"/>
                <w:szCs w:val="24"/>
              </w:rPr>
            </w:pPr>
            <w:r>
              <w:rPr>
                <w:rFonts w:asciiTheme="minorEastAsia" w:hAnsiTheme="minorEastAsia" w:eastAsiaTheme="minorEastAsia"/>
                <w:kern w:val="0"/>
                <w:sz w:val="24"/>
                <w:szCs w:val="24"/>
              </w:rPr>
              <w:t>未提供方案或不满足招标文件要求或内容存在</w:t>
            </w:r>
            <w:r>
              <w:rPr>
                <w:rFonts w:hint="eastAsia" w:asciiTheme="minorEastAsia" w:hAnsiTheme="minorEastAsia" w:eastAsiaTheme="minorEastAsia"/>
                <w:kern w:val="0"/>
                <w:sz w:val="24"/>
                <w:szCs w:val="24"/>
              </w:rPr>
              <w:t>3处及以上瑕疵</w:t>
            </w:r>
            <w:r>
              <w:rPr>
                <w:rFonts w:asciiTheme="minorEastAsia" w:hAnsiTheme="minorEastAsia" w:eastAsiaTheme="minorEastAsia"/>
                <w:kern w:val="0"/>
                <w:sz w:val="24"/>
                <w:szCs w:val="24"/>
              </w:rPr>
              <w:t>：0分；</w:t>
            </w:r>
          </w:p>
          <w:p w14:paraId="5C95927E">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15E89BB3">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9</w:t>
            </w:r>
          </w:p>
        </w:tc>
      </w:tr>
      <w:tr w14:paraId="73F2C5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3DE9357B">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3</w:t>
            </w:r>
          </w:p>
        </w:tc>
        <w:tc>
          <w:tcPr>
            <w:tcW w:w="1655" w:type="dxa"/>
            <w:shd w:val="clear" w:color="auto" w:fill="auto"/>
            <w:vAlign w:val="center"/>
          </w:tcPr>
          <w:p w14:paraId="5A240F81">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sz w:val="24"/>
                <w:szCs w:val="24"/>
              </w:rPr>
              <w:t>安装实施方案评价</w:t>
            </w:r>
          </w:p>
        </w:tc>
        <w:tc>
          <w:tcPr>
            <w:tcW w:w="7087" w:type="dxa"/>
            <w:shd w:val="clear" w:color="auto" w:fill="auto"/>
            <w:vAlign w:val="center"/>
          </w:tcPr>
          <w:p w14:paraId="6C5AC9FE">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至少包含人员安排、进度计划、安装方法、施工安全保障措施等</w:t>
            </w:r>
          </w:p>
          <w:p w14:paraId="32EC6230">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满足</w:t>
            </w:r>
            <w:r>
              <w:rPr>
                <w:rFonts w:asciiTheme="minorEastAsia" w:hAnsiTheme="minorEastAsia" w:eastAsiaTheme="minorEastAsia"/>
                <w:kern w:val="0"/>
                <w:sz w:val="24"/>
                <w:szCs w:val="24"/>
              </w:rPr>
              <w:t>招标文件要求，无瑕疵：</w:t>
            </w:r>
            <w:r>
              <w:rPr>
                <w:rFonts w:hint="eastAsia" w:asciiTheme="minorEastAsia" w:hAnsiTheme="minorEastAsia" w:eastAsiaTheme="minorEastAsia"/>
                <w:kern w:val="0"/>
                <w:sz w:val="24"/>
                <w:szCs w:val="24"/>
              </w:rPr>
              <w:t>6</w:t>
            </w:r>
            <w:r>
              <w:rPr>
                <w:rFonts w:asciiTheme="minorEastAsia" w:hAnsiTheme="minorEastAsia" w:eastAsiaTheme="minorEastAsia"/>
                <w:kern w:val="0"/>
                <w:sz w:val="24"/>
                <w:szCs w:val="24"/>
              </w:rPr>
              <w:t>分；</w:t>
            </w:r>
          </w:p>
          <w:p w14:paraId="57D94C77">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1处瑕疵</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4</w:t>
            </w:r>
            <w:r>
              <w:rPr>
                <w:rFonts w:asciiTheme="minorEastAsia" w:hAnsiTheme="minorEastAsia" w:eastAsiaTheme="minorEastAsia"/>
                <w:kern w:val="0"/>
                <w:sz w:val="24"/>
                <w:szCs w:val="24"/>
              </w:rPr>
              <w:t>分；</w:t>
            </w:r>
          </w:p>
          <w:p w14:paraId="202CECA7">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2处瑕疵</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2</w:t>
            </w:r>
            <w:r>
              <w:rPr>
                <w:rFonts w:asciiTheme="minorEastAsia" w:hAnsiTheme="minorEastAsia" w:eastAsiaTheme="minorEastAsia"/>
                <w:kern w:val="0"/>
                <w:sz w:val="24"/>
                <w:szCs w:val="24"/>
              </w:rPr>
              <w:t>分；</w:t>
            </w:r>
          </w:p>
          <w:p w14:paraId="1AC83C3B">
            <w:pPr>
              <w:widowControl/>
              <w:adjustRightInd w:val="0"/>
              <w:snapToGrid w:val="0"/>
              <w:rPr>
                <w:rFonts w:asciiTheme="minorEastAsia" w:hAnsiTheme="minorEastAsia" w:eastAsiaTheme="minorEastAsia"/>
                <w:kern w:val="0"/>
                <w:sz w:val="24"/>
                <w:szCs w:val="24"/>
              </w:rPr>
            </w:pPr>
            <w:r>
              <w:rPr>
                <w:rFonts w:asciiTheme="minorEastAsia" w:hAnsiTheme="minorEastAsia" w:eastAsiaTheme="minorEastAsia"/>
                <w:kern w:val="0"/>
                <w:sz w:val="24"/>
                <w:szCs w:val="24"/>
              </w:rPr>
              <w:t>未提供方案或不满足招标文件要求或内容存在</w:t>
            </w:r>
            <w:r>
              <w:rPr>
                <w:rFonts w:hint="eastAsia" w:asciiTheme="minorEastAsia" w:hAnsiTheme="minorEastAsia" w:eastAsiaTheme="minorEastAsia"/>
                <w:kern w:val="0"/>
                <w:sz w:val="24"/>
                <w:szCs w:val="24"/>
              </w:rPr>
              <w:t>3处及以上瑕疵</w:t>
            </w:r>
            <w:r>
              <w:rPr>
                <w:rFonts w:asciiTheme="minorEastAsia" w:hAnsiTheme="minorEastAsia" w:eastAsiaTheme="minorEastAsia"/>
                <w:kern w:val="0"/>
                <w:sz w:val="24"/>
                <w:szCs w:val="24"/>
              </w:rPr>
              <w:t>：0分；</w:t>
            </w:r>
          </w:p>
          <w:p w14:paraId="595626FD">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6EEDF27E">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6</w:t>
            </w:r>
          </w:p>
        </w:tc>
      </w:tr>
      <w:tr w14:paraId="577CE1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254B7359">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4</w:t>
            </w:r>
          </w:p>
        </w:tc>
        <w:tc>
          <w:tcPr>
            <w:tcW w:w="1655" w:type="dxa"/>
            <w:shd w:val="clear" w:color="auto" w:fill="auto"/>
            <w:vAlign w:val="center"/>
          </w:tcPr>
          <w:p w14:paraId="480D90BE">
            <w:pPr>
              <w:widowControl/>
              <w:snapToGrid w:val="0"/>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售后服务方案评价</w:t>
            </w:r>
          </w:p>
        </w:tc>
        <w:tc>
          <w:tcPr>
            <w:tcW w:w="7087" w:type="dxa"/>
            <w:shd w:val="clear" w:color="auto" w:fill="auto"/>
            <w:vAlign w:val="center"/>
          </w:tcPr>
          <w:p w14:paraId="355BC5D3">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至少包含制造商服务承诺、投标人服务承诺、免费保修期时间、服务响应时间、培训方案等</w:t>
            </w:r>
          </w:p>
          <w:p w14:paraId="053A3EA3">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满足</w:t>
            </w:r>
            <w:r>
              <w:rPr>
                <w:rFonts w:asciiTheme="minorEastAsia" w:hAnsiTheme="minorEastAsia" w:eastAsiaTheme="minorEastAsia"/>
                <w:kern w:val="0"/>
                <w:sz w:val="24"/>
                <w:szCs w:val="24"/>
              </w:rPr>
              <w:t>招标文件要求，无瑕疵：</w:t>
            </w:r>
            <w:r>
              <w:rPr>
                <w:rFonts w:hint="eastAsia" w:asciiTheme="minorEastAsia" w:hAnsiTheme="minorEastAsia" w:eastAsiaTheme="minorEastAsia"/>
                <w:kern w:val="0"/>
                <w:sz w:val="24"/>
                <w:szCs w:val="24"/>
              </w:rPr>
              <w:t>6</w:t>
            </w:r>
            <w:r>
              <w:rPr>
                <w:rFonts w:asciiTheme="minorEastAsia" w:hAnsiTheme="minorEastAsia" w:eastAsiaTheme="minorEastAsia"/>
                <w:kern w:val="0"/>
                <w:sz w:val="24"/>
                <w:szCs w:val="24"/>
              </w:rPr>
              <w:t>分；</w:t>
            </w:r>
          </w:p>
          <w:p w14:paraId="5F9F6978">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1处瑕疵</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4</w:t>
            </w:r>
            <w:r>
              <w:rPr>
                <w:rFonts w:asciiTheme="minorEastAsia" w:hAnsiTheme="minorEastAsia" w:eastAsiaTheme="minorEastAsia"/>
                <w:kern w:val="0"/>
                <w:sz w:val="24"/>
                <w:szCs w:val="24"/>
              </w:rPr>
              <w:t>分；</w:t>
            </w:r>
          </w:p>
          <w:p w14:paraId="07968153">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2处瑕疵</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2</w:t>
            </w:r>
            <w:r>
              <w:rPr>
                <w:rFonts w:asciiTheme="minorEastAsia" w:hAnsiTheme="minorEastAsia" w:eastAsiaTheme="minorEastAsia"/>
                <w:kern w:val="0"/>
                <w:sz w:val="24"/>
                <w:szCs w:val="24"/>
              </w:rPr>
              <w:t>分；</w:t>
            </w:r>
          </w:p>
          <w:p w14:paraId="5040F965">
            <w:pPr>
              <w:widowControl/>
              <w:adjustRightInd w:val="0"/>
              <w:snapToGrid w:val="0"/>
              <w:rPr>
                <w:rFonts w:asciiTheme="minorEastAsia" w:hAnsiTheme="minorEastAsia" w:eastAsiaTheme="minorEastAsia"/>
                <w:kern w:val="0"/>
                <w:sz w:val="24"/>
                <w:szCs w:val="24"/>
              </w:rPr>
            </w:pPr>
            <w:r>
              <w:rPr>
                <w:rFonts w:asciiTheme="minorEastAsia" w:hAnsiTheme="minorEastAsia" w:eastAsiaTheme="minorEastAsia"/>
                <w:kern w:val="0"/>
                <w:sz w:val="24"/>
                <w:szCs w:val="24"/>
              </w:rPr>
              <w:t>未提供方案或不满足招标文件要求或内容存在</w:t>
            </w:r>
            <w:r>
              <w:rPr>
                <w:rFonts w:hint="eastAsia" w:asciiTheme="minorEastAsia" w:hAnsiTheme="minorEastAsia" w:eastAsiaTheme="minorEastAsia"/>
                <w:kern w:val="0"/>
                <w:sz w:val="24"/>
                <w:szCs w:val="24"/>
              </w:rPr>
              <w:t>3处及以上瑕疵</w:t>
            </w:r>
            <w:r>
              <w:rPr>
                <w:rFonts w:asciiTheme="minorEastAsia" w:hAnsiTheme="minorEastAsia" w:eastAsiaTheme="minorEastAsia"/>
                <w:kern w:val="0"/>
                <w:sz w:val="24"/>
                <w:szCs w:val="24"/>
              </w:rPr>
              <w:t>：0分；</w:t>
            </w:r>
          </w:p>
          <w:p w14:paraId="0360DD0E">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5C6BD531">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6</w:t>
            </w:r>
          </w:p>
        </w:tc>
      </w:tr>
      <w:tr w14:paraId="6418B9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3" w:hRule="atLeast"/>
          <w:jc w:val="center"/>
        </w:trPr>
        <w:tc>
          <w:tcPr>
            <w:tcW w:w="508" w:type="dxa"/>
            <w:shd w:val="clear" w:color="auto" w:fill="auto"/>
            <w:vAlign w:val="center"/>
          </w:tcPr>
          <w:p w14:paraId="412A54FA">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5</w:t>
            </w:r>
          </w:p>
        </w:tc>
        <w:tc>
          <w:tcPr>
            <w:tcW w:w="1655" w:type="dxa"/>
            <w:shd w:val="clear" w:color="auto" w:fill="auto"/>
            <w:vAlign w:val="center"/>
          </w:tcPr>
          <w:p w14:paraId="5468AF5A">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样品评价</w:t>
            </w:r>
          </w:p>
        </w:tc>
        <w:tc>
          <w:tcPr>
            <w:tcW w:w="7087" w:type="dxa"/>
            <w:shd w:val="clear" w:color="auto" w:fill="auto"/>
            <w:vAlign w:val="center"/>
          </w:tcPr>
          <w:p w14:paraId="3E60BBA4">
            <w:pPr>
              <w:widowControl/>
              <w:snapToGrid w:val="0"/>
              <w:rPr>
                <w:rFonts w:asciiTheme="minorEastAsia" w:hAnsiTheme="minorEastAsia" w:eastAsiaTheme="minorEastAsia"/>
                <w:kern w:val="0"/>
                <w:sz w:val="24"/>
                <w:szCs w:val="24"/>
              </w:rPr>
            </w:pPr>
            <w:r>
              <w:rPr>
                <w:rFonts w:hint="eastAsia" w:cs="仿宋" w:asciiTheme="minorEastAsia" w:hAnsiTheme="minorEastAsia" w:eastAsiaTheme="minorEastAsia"/>
                <w:sz w:val="24"/>
                <w:szCs w:val="24"/>
              </w:rPr>
              <w:t>（1）</w:t>
            </w:r>
            <w:r>
              <w:rPr>
                <w:rFonts w:hint="eastAsia" w:asciiTheme="minorEastAsia" w:hAnsiTheme="minorEastAsia" w:eastAsiaTheme="minorEastAsia"/>
                <w:b/>
                <w:sz w:val="24"/>
                <w:szCs w:val="24"/>
              </w:rPr>
              <w:t>天津市外国语大学静海实验学校物理</w:t>
            </w:r>
            <w:r>
              <w:rPr>
                <w:rFonts w:asciiTheme="minorEastAsia" w:hAnsiTheme="minorEastAsia" w:eastAsiaTheme="minorEastAsia"/>
                <w:b/>
                <w:sz w:val="24"/>
                <w:szCs w:val="24"/>
              </w:rPr>
              <w:t>实验室</w:t>
            </w:r>
            <w:r>
              <w:rPr>
                <w:rFonts w:hint="eastAsia" w:asciiTheme="minorEastAsia" w:hAnsiTheme="minorEastAsia" w:eastAsiaTheme="minorEastAsia"/>
                <w:sz w:val="24"/>
                <w:szCs w:val="24"/>
              </w:rPr>
              <w:t>序号4控制柜、序号9升降摇臂控制模块、</w:t>
            </w:r>
            <w:r>
              <w:rPr>
                <w:rFonts w:asciiTheme="minorEastAsia" w:hAnsiTheme="minorEastAsia" w:eastAsiaTheme="minorEastAsia"/>
                <w:sz w:val="24"/>
                <w:szCs w:val="24"/>
              </w:rPr>
              <w:t>序号</w:t>
            </w:r>
            <w:r>
              <w:rPr>
                <w:rFonts w:hint="eastAsia" w:asciiTheme="minorEastAsia" w:hAnsiTheme="minorEastAsia" w:eastAsiaTheme="minorEastAsia"/>
                <w:sz w:val="24"/>
                <w:szCs w:val="24"/>
              </w:rPr>
              <w:t>23移动</w:t>
            </w:r>
            <w:r>
              <w:rPr>
                <w:rFonts w:asciiTheme="minorEastAsia" w:hAnsiTheme="minorEastAsia" w:eastAsiaTheme="minorEastAsia"/>
                <w:sz w:val="24"/>
                <w:szCs w:val="24"/>
              </w:rPr>
              <w:t>推车</w:t>
            </w:r>
            <w:r>
              <w:rPr>
                <w:rFonts w:hint="eastAsia" w:asciiTheme="minorEastAsia" w:hAnsiTheme="minorEastAsia" w:eastAsiaTheme="minorEastAsia"/>
              </w:rPr>
              <w:t>；</w:t>
            </w:r>
            <w:r>
              <w:rPr>
                <w:rFonts w:hint="eastAsia" w:asciiTheme="minorEastAsia" w:hAnsiTheme="minorEastAsia" w:eastAsiaTheme="minorEastAsia"/>
                <w:sz w:val="24"/>
                <w:szCs w:val="24"/>
              </w:rPr>
              <w:t>天津市外国语大学静海实验学校物理</w:t>
            </w:r>
            <w:r>
              <w:rPr>
                <w:rFonts w:asciiTheme="minorEastAsia" w:hAnsiTheme="minorEastAsia" w:eastAsiaTheme="minorEastAsia"/>
                <w:sz w:val="24"/>
                <w:szCs w:val="24"/>
              </w:rPr>
              <w:t>实验室</w:t>
            </w:r>
            <w:r>
              <w:rPr>
                <w:rFonts w:hint="eastAsia" w:asciiTheme="minorEastAsia" w:hAnsiTheme="minorEastAsia" w:eastAsiaTheme="minorEastAsia"/>
                <w:sz w:val="24"/>
                <w:szCs w:val="24"/>
              </w:rPr>
              <w:t>序号1</w:t>
            </w:r>
            <w:r>
              <w:rPr>
                <w:rFonts w:hint="eastAsia" w:asciiTheme="minorEastAsia" w:hAnsiTheme="minorEastAsia" w:eastAsiaTheme="minorEastAsia"/>
                <w:bCs/>
                <w:sz w:val="24"/>
                <w:szCs w:val="24"/>
              </w:rPr>
              <w:t>实验桌</w:t>
            </w:r>
            <w:r>
              <w:rPr>
                <w:rFonts w:asciiTheme="minorEastAsia" w:hAnsiTheme="minorEastAsia" w:eastAsiaTheme="minorEastAsia"/>
                <w:bCs/>
                <w:sz w:val="24"/>
                <w:szCs w:val="24"/>
              </w:rPr>
              <w:t>（</w:t>
            </w:r>
            <w:r>
              <w:rPr>
                <w:rFonts w:hint="eastAsia" w:asciiTheme="minorEastAsia" w:hAnsiTheme="minorEastAsia" w:eastAsiaTheme="minorEastAsia"/>
                <w:bCs/>
                <w:sz w:val="24"/>
                <w:szCs w:val="24"/>
              </w:rPr>
              <w:t>教师</w:t>
            </w:r>
            <w:r>
              <w:rPr>
                <w:rFonts w:asciiTheme="minorEastAsia" w:hAnsiTheme="minorEastAsia" w:eastAsiaTheme="minorEastAsia"/>
                <w:bCs/>
                <w:sz w:val="24"/>
                <w:szCs w:val="24"/>
              </w:rPr>
              <w:t>演示台</w:t>
            </w:r>
            <w:r>
              <w:rPr>
                <w:rFonts w:hint="eastAsia" w:asciiTheme="minorEastAsia" w:hAnsiTheme="minorEastAsia" w:eastAsiaTheme="minorEastAsia"/>
                <w:bCs/>
                <w:sz w:val="24"/>
                <w:szCs w:val="24"/>
              </w:rPr>
              <w:t>）</w:t>
            </w:r>
            <w:r>
              <w:rPr>
                <w:rFonts w:hint="eastAsia" w:asciiTheme="minorEastAsia" w:hAnsiTheme="minorEastAsia" w:eastAsiaTheme="minorEastAsia"/>
                <w:kern w:val="0"/>
                <w:sz w:val="24"/>
                <w:szCs w:val="24"/>
              </w:rPr>
              <w:t>的桌面、桌腿；</w:t>
            </w:r>
          </w:p>
          <w:p w14:paraId="02124E54">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sz w:val="24"/>
                <w:szCs w:val="24"/>
              </w:rPr>
              <w:t>天津市外国语大学静海实验学校物理</w:t>
            </w:r>
            <w:r>
              <w:rPr>
                <w:rFonts w:asciiTheme="minorEastAsia" w:hAnsiTheme="minorEastAsia" w:eastAsiaTheme="minorEastAsia"/>
                <w:sz w:val="24"/>
                <w:szCs w:val="24"/>
              </w:rPr>
              <w:t>实验室</w:t>
            </w:r>
            <w:r>
              <w:rPr>
                <w:rFonts w:hint="eastAsia" w:asciiTheme="minorEastAsia" w:hAnsiTheme="minorEastAsia" w:eastAsiaTheme="minorEastAsia"/>
                <w:sz w:val="24"/>
                <w:szCs w:val="24"/>
              </w:rPr>
              <w:t>序号6实验桌（学生）</w:t>
            </w:r>
            <w:r>
              <w:rPr>
                <w:rFonts w:hint="eastAsia" w:asciiTheme="minorEastAsia" w:hAnsiTheme="minorEastAsia" w:eastAsiaTheme="minorEastAsia"/>
                <w:kern w:val="0"/>
                <w:sz w:val="24"/>
                <w:szCs w:val="24"/>
              </w:rPr>
              <w:t>的桌面、桌腿；</w:t>
            </w:r>
          </w:p>
          <w:p w14:paraId="6F3EA174">
            <w:pPr>
              <w:widowControl/>
              <w:snapToGrid w:val="0"/>
              <w:rPr>
                <w:rFonts w:asciiTheme="minorEastAsia" w:hAnsiTheme="minorEastAsia" w:eastAsiaTheme="minorEastAsia"/>
                <w:b/>
                <w:kern w:val="0"/>
                <w:sz w:val="24"/>
                <w:szCs w:val="24"/>
              </w:rPr>
            </w:pPr>
            <w:r>
              <w:rPr>
                <w:rFonts w:hint="eastAsia" w:asciiTheme="minorEastAsia" w:hAnsiTheme="minorEastAsia" w:eastAsiaTheme="minorEastAsia"/>
                <w:sz w:val="24"/>
                <w:szCs w:val="24"/>
              </w:rPr>
              <w:t>天津市外国语大学静海实验学校物理</w:t>
            </w:r>
            <w:r>
              <w:rPr>
                <w:rFonts w:asciiTheme="minorEastAsia" w:hAnsiTheme="minorEastAsia" w:eastAsiaTheme="minorEastAsia"/>
                <w:sz w:val="24"/>
                <w:szCs w:val="24"/>
              </w:rPr>
              <w:t>实验室</w:t>
            </w:r>
            <w:r>
              <w:rPr>
                <w:rFonts w:hint="eastAsia" w:asciiTheme="minorEastAsia" w:hAnsiTheme="minorEastAsia" w:eastAsiaTheme="minorEastAsia"/>
                <w:sz w:val="24"/>
                <w:szCs w:val="24"/>
              </w:rPr>
              <w:t>第13项仪器柜侧板</w:t>
            </w:r>
            <w:r>
              <w:rPr>
                <w:rFonts w:hint="eastAsia" w:cs="仿宋" w:asciiTheme="minorEastAsia" w:hAnsiTheme="minorEastAsia" w:eastAsiaTheme="minorEastAsia"/>
                <w:sz w:val="24"/>
                <w:szCs w:val="24"/>
              </w:rPr>
              <w:t>评价</w:t>
            </w:r>
          </w:p>
          <w:p w14:paraId="6C5CB5CE">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样品无瑕疵：8分；</w:t>
            </w:r>
          </w:p>
          <w:p w14:paraId="01DB582F">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样品存在1处瑕疵扣1分，最低0分</w:t>
            </w:r>
          </w:p>
          <w:p w14:paraId="0EBBD237">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人体接触或收藏物品的部位有毛刺、刃口、棱角；存在较大的刺激性异味）</w:t>
            </w:r>
          </w:p>
          <w:p w14:paraId="6B11EC30">
            <w:pPr>
              <w:widowControl/>
              <w:snapToGrid w:val="0"/>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（2）传感器评价</w:t>
            </w:r>
          </w:p>
          <w:p w14:paraId="469A8A78">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样品无瑕疵：6分；</w:t>
            </w:r>
          </w:p>
          <w:p w14:paraId="2AACDC1A">
            <w:pPr>
              <w:widowControl/>
              <w:snapToGrid w:val="0"/>
              <w:rPr>
                <w:rFonts w:cs="仿宋" w:asciiTheme="minorEastAsia" w:hAnsiTheme="minorEastAsia" w:eastAsiaTheme="minorEastAsia"/>
                <w:kern w:val="0"/>
                <w:sz w:val="24"/>
                <w:szCs w:val="24"/>
              </w:rPr>
            </w:pPr>
            <w:r>
              <w:rPr>
                <w:rFonts w:hint="eastAsia" w:asciiTheme="minorEastAsia" w:hAnsiTheme="minorEastAsia" w:eastAsiaTheme="minorEastAsia"/>
                <w:kern w:val="0"/>
                <w:sz w:val="24"/>
                <w:szCs w:val="24"/>
              </w:rPr>
              <w:t>样品存在1处瑕疵扣2分，最低0分</w:t>
            </w:r>
          </w:p>
          <w:p w14:paraId="529845F6">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lang w:val="zh-CN"/>
              </w:rPr>
              <w:t>(本项所称“瑕疵”是指</w:t>
            </w:r>
            <w:r>
              <w:rPr>
                <w:rFonts w:hint="eastAsia" w:asciiTheme="minorEastAsia" w:hAnsiTheme="minorEastAsia" w:eastAsiaTheme="minorEastAsia"/>
                <w:kern w:val="0"/>
                <w:sz w:val="24"/>
                <w:szCs w:val="24"/>
              </w:rPr>
              <w:t>示数不准确；示数不稳定；制作工艺不精细</w:t>
            </w:r>
            <w:r>
              <w:rPr>
                <w:rFonts w:hint="eastAsia" w:asciiTheme="minorEastAsia" w:hAnsiTheme="minorEastAsia" w:eastAsiaTheme="minorEastAsia"/>
                <w:kern w:val="0"/>
                <w:sz w:val="24"/>
                <w:szCs w:val="24"/>
                <w:lang w:val="zh-CN"/>
              </w:rPr>
              <w:t>)</w:t>
            </w:r>
          </w:p>
        </w:tc>
        <w:tc>
          <w:tcPr>
            <w:tcW w:w="1010" w:type="dxa"/>
            <w:shd w:val="clear" w:color="auto" w:fill="auto"/>
            <w:vAlign w:val="center"/>
          </w:tcPr>
          <w:p w14:paraId="1DD14F55">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14</w:t>
            </w:r>
          </w:p>
        </w:tc>
      </w:tr>
    </w:tbl>
    <w:p w14:paraId="7A9ACDD9">
      <w:pPr>
        <w:pStyle w:val="34"/>
        <w:spacing w:line="360" w:lineRule="auto"/>
        <w:ind w:firstLine="482" w:firstLineChars="200"/>
        <w:jc w:val="both"/>
        <w:rPr>
          <w:rFonts w:ascii="Times New Roman" w:hAnsi="Times New Roman" w:eastAsia="宋体" w:cs="Times New Roman"/>
          <w:b/>
          <w:color w:val="auto"/>
        </w:rPr>
      </w:pPr>
    </w:p>
    <w:p w14:paraId="32A79E8F">
      <w:pPr>
        <w:pStyle w:val="34"/>
        <w:spacing w:line="360" w:lineRule="auto"/>
        <w:ind w:firstLine="482" w:firstLineChars="200"/>
        <w:jc w:val="both"/>
        <w:rPr>
          <w:rFonts w:ascii="Times New Roman" w:hAnsi="Times New Roman" w:eastAsia="宋体" w:cs="Times New Roman"/>
          <w:b/>
          <w:color w:val="auto"/>
        </w:rPr>
      </w:pPr>
      <w:r>
        <w:rPr>
          <w:rFonts w:hint="eastAsia" w:ascii="Times New Roman" w:hAnsi="Times New Roman" w:eastAsia="宋体" w:cs="Times New Roman"/>
          <w:b/>
          <w:color w:val="auto"/>
        </w:rPr>
        <w:t>第26包：天津市静海区</w:t>
      </w:r>
      <w:r>
        <w:rPr>
          <w:rFonts w:hint="eastAsia" w:cs="Times New Roman" w:asciiTheme="minorEastAsia" w:hAnsiTheme="minorEastAsia" w:eastAsiaTheme="minorEastAsia"/>
          <w:b/>
          <w:color w:val="auto"/>
          <w:szCs w:val="32"/>
        </w:rPr>
        <w:t>中学</w:t>
      </w:r>
      <w:r>
        <w:rPr>
          <w:rFonts w:hint="eastAsia" w:ascii="Times New Roman" w:hAnsi="Times New Roman" w:eastAsia="宋体" w:cs="Times New Roman"/>
          <w:b/>
          <w:color w:val="auto"/>
        </w:rPr>
        <w:t>化学实验室</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37138E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170EE93A">
            <w:pPr>
              <w:widowControl/>
              <w:snapToGrid w:val="0"/>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第一部分</w:t>
            </w:r>
            <w:r>
              <w:rPr>
                <w:rFonts w:hint="eastAsia" w:asciiTheme="minorEastAsia" w:hAnsiTheme="minorEastAsia" w:eastAsiaTheme="minorEastAsia"/>
                <w:kern w:val="0"/>
                <w:sz w:val="24"/>
                <w:szCs w:val="24"/>
              </w:rPr>
              <w:t xml:space="preserve"> 价格（30分）</w:t>
            </w:r>
          </w:p>
        </w:tc>
        <w:tc>
          <w:tcPr>
            <w:tcW w:w="1010" w:type="dxa"/>
            <w:shd w:val="clear" w:color="auto" w:fill="auto"/>
            <w:vAlign w:val="center"/>
          </w:tcPr>
          <w:p w14:paraId="7C2D813D">
            <w:pPr>
              <w:widowControl/>
              <w:snapToGrid w:val="0"/>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分值</w:t>
            </w:r>
          </w:p>
        </w:tc>
      </w:tr>
      <w:tr w14:paraId="71900A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4251BB8D">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w:t>
            </w:r>
          </w:p>
        </w:tc>
        <w:tc>
          <w:tcPr>
            <w:tcW w:w="1655" w:type="dxa"/>
            <w:shd w:val="clear" w:color="auto" w:fill="auto"/>
            <w:vAlign w:val="center"/>
          </w:tcPr>
          <w:p w14:paraId="45E5CE7B">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价格</w:t>
            </w:r>
          </w:p>
        </w:tc>
        <w:tc>
          <w:tcPr>
            <w:tcW w:w="7087" w:type="dxa"/>
            <w:shd w:val="clear" w:color="auto" w:fill="auto"/>
            <w:vAlign w:val="center"/>
          </w:tcPr>
          <w:p w14:paraId="0E487C28">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（1）投标报价超过采购预算的，投标无效，未超过采购预算的投标报价按以下公式进行计算</w:t>
            </w:r>
          </w:p>
          <w:p w14:paraId="7308F95E">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（2）投标报价得分=（评标基准价/投标报价）×30</w:t>
            </w:r>
          </w:p>
          <w:p w14:paraId="53395811">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注：满足招标文件要求且投标报价最低的投标报价为评标基准价</w:t>
            </w:r>
          </w:p>
        </w:tc>
        <w:tc>
          <w:tcPr>
            <w:tcW w:w="1010" w:type="dxa"/>
            <w:shd w:val="clear" w:color="auto" w:fill="auto"/>
            <w:vAlign w:val="center"/>
          </w:tcPr>
          <w:p w14:paraId="73274A60">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30</w:t>
            </w:r>
          </w:p>
        </w:tc>
      </w:tr>
      <w:tr w14:paraId="27149F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1C7725AE">
            <w:pPr>
              <w:widowControl/>
              <w:snapToGrid w:val="0"/>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第</w:t>
            </w:r>
            <w:r>
              <w:rPr>
                <w:rFonts w:hint="eastAsia" w:asciiTheme="minorEastAsia" w:hAnsiTheme="minorEastAsia" w:eastAsiaTheme="minorEastAsia"/>
                <w:kern w:val="0"/>
                <w:sz w:val="24"/>
                <w:szCs w:val="24"/>
              </w:rPr>
              <w:t>二</w:t>
            </w:r>
            <w:r>
              <w:rPr>
                <w:rFonts w:asciiTheme="minorEastAsia" w:hAnsiTheme="minorEastAsia" w:eastAsiaTheme="minorEastAsia"/>
                <w:kern w:val="0"/>
                <w:sz w:val="24"/>
                <w:szCs w:val="24"/>
              </w:rPr>
              <w:t xml:space="preserve">部分 </w:t>
            </w:r>
            <w:r>
              <w:rPr>
                <w:rFonts w:hint="eastAsia" w:asciiTheme="minorEastAsia" w:hAnsiTheme="minorEastAsia" w:eastAsiaTheme="minorEastAsia"/>
                <w:kern w:val="0"/>
                <w:sz w:val="24"/>
                <w:szCs w:val="24"/>
              </w:rPr>
              <w:t>客观分</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26</w:t>
            </w:r>
            <w:r>
              <w:rPr>
                <w:rFonts w:asciiTheme="minorEastAsia" w:hAnsiTheme="minorEastAsia" w:eastAsiaTheme="minorEastAsia"/>
                <w:kern w:val="0"/>
                <w:sz w:val="24"/>
                <w:szCs w:val="24"/>
              </w:rPr>
              <w:t>分）</w:t>
            </w:r>
          </w:p>
        </w:tc>
        <w:tc>
          <w:tcPr>
            <w:tcW w:w="1010" w:type="dxa"/>
            <w:shd w:val="clear" w:color="auto" w:fill="auto"/>
            <w:vAlign w:val="center"/>
          </w:tcPr>
          <w:p w14:paraId="09E9BBE3">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分值</w:t>
            </w:r>
          </w:p>
        </w:tc>
      </w:tr>
      <w:tr w14:paraId="371837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BF5F0BE">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c>
          <w:tcPr>
            <w:tcW w:w="1655" w:type="dxa"/>
            <w:shd w:val="clear" w:color="auto" w:fill="auto"/>
            <w:vAlign w:val="center"/>
          </w:tcPr>
          <w:p w14:paraId="61E2A85C">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环境标志产品</w:t>
            </w:r>
          </w:p>
        </w:tc>
        <w:tc>
          <w:tcPr>
            <w:tcW w:w="7087" w:type="dxa"/>
            <w:shd w:val="clear" w:color="auto" w:fill="auto"/>
            <w:vAlign w:val="center"/>
          </w:tcPr>
          <w:p w14:paraId="4122E4BB">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按照《关于调整优化节能产品、环境标志产品政府采购执行机制的通知》（财库〔2019〕9号）判定，投标产品是否属于环境标志产品。</w:t>
            </w:r>
          </w:p>
          <w:p w14:paraId="299971C4">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投标产品为1项的，且投标产品是环境标志产品的：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3ADEE18A">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投标产品为多项的，得分为环境标志产品价值权重×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61D7FBF1">
            <w:pPr>
              <w:adjustRightInd w:val="0"/>
              <w:snapToGrid w:val="0"/>
              <w:spacing w:line="276" w:lineRule="auto"/>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6F1B8F4D">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38E05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B94A8A3">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2</w:t>
            </w:r>
          </w:p>
        </w:tc>
        <w:tc>
          <w:tcPr>
            <w:tcW w:w="1655" w:type="dxa"/>
            <w:shd w:val="clear" w:color="auto" w:fill="auto"/>
            <w:vAlign w:val="center"/>
          </w:tcPr>
          <w:p w14:paraId="7FD2111A">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节能产品</w:t>
            </w:r>
          </w:p>
        </w:tc>
        <w:tc>
          <w:tcPr>
            <w:tcW w:w="7087" w:type="dxa"/>
            <w:shd w:val="clear" w:color="auto" w:fill="auto"/>
            <w:vAlign w:val="center"/>
          </w:tcPr>
          <w:p w14:paraId="3AA65971">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按照《关于调整优化节能产品、环境标志产品政府采购执行机制的通知》（财库〔2019〕9号）判定，投标产品是否属于节能产品。</w:t>
            </w:r>
          </w:p>
          <w:p w14:paraId="1A25841F">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投标产品为1项的，且投标产品是非强制采购节能产品的：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2359701D">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投标产品为多项的，得分为非强制采购节能产品价值权重×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597FC6F0">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4D4B516B">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50FBAC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4E8005CB">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3</w:t>
            </w:r>
          </w:p>
        </w:tc>
        <w:tc>
          <w:tcPr>
            <w:tcW w:w="1655" w:type="dxa"/>
            <w:shd w:val="clear" w:color="auto" w:fill="auto"/>
            <w:vAlign w:val="center"/>
          </w:tcPr>
          <w:p w14:paraId="01364B86">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制造商认证评价</w:t>
            </w:r>
          </w:p>
        </w:tc>
        <w:tc>
          <w:tcPr>
            <w:tcW w:w="7087" w:type="dxa"/>
            <w:shd w:val="clear" w:color="auto" w:fill="auto"/>
            <w:vAlign w:val="center"/>
          </w:tcPr>
          <w:p w14:paraId="623E5274">
            <w:pPr>
              <w:snapToGrid w:val="0"/>
              <w:rPr>
                <w:rFonts w:asciiTheme="minorEastAsia" w:hAnsiTheme="minorEastAsia" w:eastAsiaTheme="minorEastAsia"/>
                <w:bCs/>
                <w:sz w:val="24"/>
                <w:szCs w:val="24"/>
              </w:rPr>
            </w:pPr>
            <w:r>
              <w:rPr>
                <w:rFonts w:hint="eastAsia" w:asciiTheme="minorEastAsia" w:hAnsiTheme="minorEastAsia" w:eastAsiaTheme="minorEastAsia"/>
                <w:bCs/>
                <w:sz w:val="24"/>
                <w:szCs w:val="24"/>
              </w:rPr>
              <w:t>所投核心产品的制造商具备质量管理体系认证、职业健康安全管理体系认证、环境管理体系认证，投标文件中提供证书扫描件。具备1份证书得1分，最多3分</w:t>
            </w:r>
          </w:p>
        </w:tc>
        <w:tc>
          <w:tcPr>
            <w:tcW w:w="1010" w:type="dxa"/>
            <w:shd w:val="clear" w:color="auto" w:fill="auto"/>
            <w:vAlign w:val="center"/>
          </w:tcPr>
          <w:p w14:paraId="3B756888">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3</w:t>
            </w:r>
          </w:p>
        </w:tc>
      </w:tr>
      <w:tr w14:paraId="1A8CEE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4D0FE318">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4</w:t>
            </w:r>
          </w:p>
        </w:tc>
        <w:tc>
          <w:tcPr>
            <w:tcW w:w="1655" w:type="dxa"/>
            <w:shd w:val="clear" w:color="auto" w:fill="auto"/>
            <w:vAlign w:val="center"/>
          </w:tcPr>
          <w:p w14:paraId="75E6DC2F">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投标人业绩评价</w:t>
            </w:r>
          </w:p>
        </w:tc>
        <w:tc>
          <w:tcPr>
            <w:tcW w:w="7087" w:type="dxa"/>
            <w:shd w:val="clear" w:color="auto" w:fill="auto"/>
            <w:vAlign w:val="center"/>
          </w:tcPr>
          <w:p w14:paraId="17BDE530">
            <w:pPr>
              <w:snapToGrid w:val="0"/>
              <w:rPr>
                <w:rFonts w:asciiTheme="minorEastAsia" w:hAnsiTheme="minorEastAsia" w:eastAsiaTheme="minorEastAsia"/>
                <w:bCs/>
                <w:sz w:val="24"/>
                <w:szCs w:val="24"/>
              </w:rPr>
            </w:pPr>
            <w:r>
              <w:rPr>
                <w:rFonts w:asciiTheme="minorEastAsia" w:hAnsiTheme="minorEastAsia" w:eastAsiaTheme="minorEastAsia"/>
                <w:bCs/>
                <w:sz w:val="24"/>
                <w:szCs w:val="24"/>
              </w:rPr>
              <w:t>完全按照以下要求提供已完成的</w:t>
            </w:r>
            <w:r>
              <w:rPr>
                <w:rFonts w:hint="eastAsia" w:asciiTheme="minorEastAsia" w:hAnsiTheme="minorEastAsia" w:eastAsiaTheme="minorEastAsia"/>
                <w:bCs/>
                <w:sz w:val="24"/>
                <w:szCs w:val="24"/>
              </w:rPr>
              <w:t>业绩（业绩内容至少包含实验室设备或教学仪器）</w:t>
            </w:r>
            <w:r>
              <w:rPr>
                <w:rFonts w:asciiTheme="minorEastAsia" w:hAnsiTheme="minorEastAsia" w:eastAsiaTheme="minorEastAsia"/>
                <w:bCs/>
                <w:sz w:val="24"/>
                <w:szCs w:val="24"/>
              </w:rPr>
              <w:t>，</w:t>
            </w:r>
            <w:r>
              <w:rPr>
                <w:rFonts w:hint="eastAsia" w:asciiTheme="minorEastAsia" w:hAnsiTheme="minorEastAsia" w:eastAsiaTheme="minorEastAsia"/>
                <w:bCs/>
                <w:sz w:val="24"/>
                <w:szCs w:val="24"/>
              </w:rPr>
              <w:t>提供的证明材料均不得遮挡涂黑</w:t>
            </w:r>
            <w:r>
              <w:rPr>
                <w:rFonts w:asciiTheme="minorEastAsia" w:hAnsiTheme="minorEastAsia" w:eastAsiaTheme="minorEastAsia"/>
                <w:bCs/>
                <w:sz w:val="24"/>
                <w:szCs w:val="24"/>
              </w:rPr>
              <w:t>，否则不予认定加分。</w:t>
            </w:r>
          </w:p>
          <w:p w14:paraId="3E0A7A35">
            <w:pPr>
              <w:snapToGrid w:val="0"/>
              <w:rPr>
                <w:rFonts w:asciiTheme="minorEastAsia" w:hAnsiTheme="minorEastAsia" w:eastAsiaTheme="minorEastAsia"/>
                <w:bCs/>
                <w:sz w:val="24"/>
                <w:szCs w:val="24"/>
              </w:rPr>
            </w:pPr>
            <w:r>
              <w:rPr>
                <w:rFonts w:hint="eastAsia" w:asciiTheme="minorEastAsia" w:hAnsiTheme="minorEastAsia" w:eastAsiaTheme="minorEastAsia"/>
                <w:bCs/>
                <w:sz w:val="24"/>
                <w:szCs w:val="24"/>
              </w:rPr>
              <w:t xml:space="preserve">A. </w:t>
            </w:r>
            <w:r>
              <w:rPr>
                <w:rFonts w:hint="eastAsia" w:asciiTheme="minorEastAsia" w:hAnsiTheme="minorEastAsia" w:eastAsiaTheme="minorEastAsia"/>
                <w:sz w:val="24"/>
                <w:szCs w:val="24"/>
              </w:rPr>
              <w:t>合同原件扫描件。</w:t>
            </w:r>
            <w:r>
              <w:rPr>
                <w:rFonts w:asciiTheme="minorEastAsia" w:hAnsiTheme="minorEastAsia" w:eastAsiaTheme="minorEastAsia"/>
                <w:bCs/>
                <w:sz w:val="24"/>
                <w:szCs w:val="24"/>
              </w:rPr>
              <w:t>包括买卖双方名称及盖章、合同清单</w:t>
            </w:r>
            <w:r>
              <w:rPr>
                <w:rFonts w:hint="eastAsia" w:asciiTheme="minorEastAsia" w:hAnsiTheme="minorEastAsia" w:eastAsiaTheme="minorEastAsia"/>
                <w:bCs/>
                <w:sz w:val="24"/>
                <w:szCs w:val="24"/>
              </w:rPr>
              <w:t>、合同签订日期</w:t>
            </w:r>
            <w:r>
              <w:rPr>
                <w:rFonts w:hint="eastAsia" w:asciiTheme="minorEastAsia" w:hAnsiTheme="minorEastAsia" w:eastAsiaTheme="minorEastAsia"/>
                <w:sz w:val="24"/>
                <w:szCs w:val="24"/>
              </w:rPr>
              <w:t>（应为</w:t>
            </w:r>
            <w:r>
              <w:rPr>
                <w:rFonts w:asciiTheme="minorEastAsia" w:hAnsiTheme="minorEastAsia" w:eastAsiaTheme="minorEastAsia"/>
                <w:sz w:val="24"/>
                <w:szCs w:val="24"/>
              </w:rPr>
              <w:t>20</w:t>
            </w:r>
            <w:r>
              <w:rPr>
                <w:rFonts w:hint="eastAsia" w:asciiTheme="minorEastAsia" w:hAnsiTheme="minorEastAsia" w:eastAsiaTheme="minorEastAsia"/>
                <w:sz w:val="24"/>
                <w:szCs w:val="24"/>
              </w:rPr>
              <w:t>22年</w:t>
            </w:r>
            <w:r>
              <w:rPr>
                <w:rFonts w:asciiTheme="minorEastAsia" w:hAnsiTheme="minorEastAsia" w:eastAsiaTheme="minorEastAsia"/>
                <w:sz w:val="24"/>
                <w:szCs w:val="24"/>
              </w:rPr>
              <w:t>1</w:t>
            </w:r>
            <w:r>
              <w:rPr>
                <w:rFonts w:hint="eastAsia" w:asciiTheme="minorEastAsia" w:hAnsiTheme="minorEastAsia" w:eastAsiaTheme="minorEastAsia"/>
                <w:sz w:val="24"/>
                <w:szCs w:val="24"/>
              </w:rPr>
              <w:t>月</w:t>
            </w:r>
            <w:r>
              <w:rPr>
                <w:rFonts w:asciiTheme="minorEastAsia" w:hAnsiTheme="minorEastAsia" w:eastAsiaTheme="minorEastAsia"/>
                <w:sz w:val="24"/>
                <w:szCs w:val="24"/>
              </w:rPr>
              <w:t>1</w:t>
            </w:r>
            <w:r>
              <w:rPr>
                <w:rFonts w:hint="eastAsia" w:asciiTheme="minorEastAsia" w:hAnsiTheme="minorEastAsia" w:eastAsiaTheme="minorEastAsia"/>
                <w:sz w:val="24"/>
                <w:szCs w:val="24"/>
              </w:rPr>
              <w:t>日至今）</w:t>
            </w:r>
            <w:r>
              <w:rPr>
                <w:rFonts w:asciiTheme="minorEastAsia" w:hAnsiTheme="minorEastAsia" w:eastAsiaTheme="minorEastAsia"/>
                <w:bCs/>
                <w:sz w:val="24"/>
                <w:szCs w:val="24"/>
              </w:rPr>
              <w:t>。</w:t>
            </w:r>
          </w:p>
          <w:p w14:paraId="5BF76163">
            <w:pPr>
              <w:snapToGrid w:val="0"/>
              <w:rPr>
                <w:rFonts w:asciiTheme="minorEastAsia" w:hAnsiTheme="minorEastAsia" w:eastAsiaTheme="minorEastAsia"/>
                <w:sz w:val="24"/>
                <w:szCs w:val="24"/>
              </w:rPr>
            </w:pPr>
            <w:r>
              <w:rPr>
                <w:rFonts w:asciiTheme="minorEastAsia" w:hAnsiTheme="minorEastAsia" w:eastAsiaTheme="minorEastAsia"/>
                <w:sz w:val="24"/>
                <w:szCs w:val="24"/>
              </w:rPr>
              <w:t>B.</w:t>
            </w:r>
            <w:r>
              <w:rPr>
                <w:rFonts w:hint="eastAsia" w:asciiTheme="minorEastAsia" w:hAnsiTheme="minorEastAsia" w:eastAsiaTheme="minorEastAsia"/>
                <w:sz w:val="24"/>
                <w:szCs w:val="24"/>
              </w:rPr>
              <w:t xml:space="preserve"> 上述</w:t>
            </w:r>
            <w:r>
              <w:rPr>
                <w:rFonts w:asciiTheme="minorEastAsia" w:hAnsiTheme="minorEastAsia" w:eastAsiaTheme="minorEastAsia"/>
                <w:sz w:val="24"/>
                <w:szCs w:val="24"/>
              </w:rPr>
              <w:t>合同履行</w:t>
            </w:r>
            <w:r>
              <w:rPr>
                <w:rFonts w:hint="eastAsia" w:asciiTheme="minorEastAsia" w:hAnsiTheme="minorEastAsia" w:eastAsiaTheme="minorEastAsia"/>
                <w:sz w:val="24"/>
                <w:szCs w:val="24"/>
              </w:rPr>
              <w:t>良好</w:t>
            </w:r>
            <w:r>
              <w:rPr>
                <w:rFonts w:asciiTheme="minorEastAsia" w:hAnsiTheme="minorEastAsia" w:eastAsiaTheme="minorEastAsia"/>
                <w:sz w:val="24"/>
                <w:szCs w:val="24"/>
              </w:rPr>
              <w:t>的相关证明材料</w:t>
            </w:r>
            <w:r>
              <w:rPr>
                <w:rFonts w:hint="eastAsia" w:asciiTheme="minorEastAsia" w:hAnsiTheme="minorEastAsia" w:eastAsiaTheme="minorEastAsia"/>
                <w:sz w:val="24"/>
                <w:szCs w:val="24"/>
              </w:rPr>
              <w:t>原件</w:t>
            </w:r>
            <w:r>
              <w:rPr>
                <w:rFonts w:asciiTheme="minorEastAsia" w:hAnsiTheme="minorEastAsia" w:eastAsiaTheme="minorEastAsia"/>
                <w:sz w:val="24"/>
                <w:szCs w:val="24"/>
              </w:rPr>
              <w:t>扫描件</w:t>
            </w:r>
            <w:r>
              <w:rPr>
                <w:rFonts w:hint="eastAsia" w:asciiTheme="minorEastAsia" w:hAnsiTheme="minorEastAsia" w:eastAsiaTheme="minorEastAsia"/>
                <w:sz w:val="24"/>
                <w:szCs w:val="24"/>
              </w:rPr>
              <w:t>（加盖上述合同甲方单位公章或上述合同中所盖的甲方印章）</w:t>
            </w:r>
            <w:r>
              <w:rPr>
                <w:rFonts w:asciiTheme="minorEastAsia" w:hAnsiTheme="minorEastAsia" w:eastAsiaTheme="minorEastAsia"/>
                <w:sz w:val="24"/>
                <w:szCs w:val="24"/>
              </w:rPr>
              <w:t>。</w:t>
            </w:r>
          </w:p>
          <w:p w14:paraId="472CF65D">
            <w:pPr>
              <w:widowControl/>
              <w:snapToGrid w:val="0"/>
              <w:rPr>
                <w:rFonts w:asciiTheme="minorEastAsia" w:hAnsiTheme="minorEastAsia" w:eastAsiaTheme="minorEastAsia"/>
                <w:sz w:val="24"/>
                <w:szCs w:val="24"/>
              </w:rPr>
            </w:pPr>
            <w:r>
              <w:rPr>
                <w:rFonts w:hint="eastAsia" w:asciiTheme="minorEastAsia" w:hAnsiTheme="minorEastAsia" w:eastAsiaTheme="minorEastAsia"/>
                <w:bCs/>
                <w:sz w:val="24"/>
                <w:szCs w:val="24"/>
              </w:rPr>
              <w:t>1个业绩1分，最多</w:t>
            </w:r>
            <w:r>
              <w:rPr>
                <w:rFonts w:asciiTheme="minorEastAsia" w:hAnsiTheme="minorEastAsia" w:eastAsiaTheme="minorEastAsia"/>
                <w:bCs/>
                <w:sz w:val="24"/>
                <w:szCs w:val="24"/>
              </w:rPr>
              <w:t>6</w:t>
            </w:r>
            <w:r>
              <w:rPr>
                <w:rFonts w:hint="eastAsia" w:asciiTheme="minorEastAsia" w:hAnsiTheme="minorEastAsia" w:eastAsiaTheme="minorEastAsia"/>
                <w:bCs/>
                <w:sz w:val="24"/>
                <w:szCs w:val="24"/>
              </w:rPr>
              <w:t>分</w:t>
            </w:r>
          </w:p>
        </w:tc>
        <w:tc>
          <w:tcPr>
            <w:tcW w:w="1010" w:type="dxa"/>
            <w:shd w:val="clear" w:color="auto" w:fill="auto"/>
            <w:vAlign w:val="center"/>
          </w:tcPr>
          <w:p w14:paraId="1745880F">
            <w:pPr>
              <w:widowControl/>
              <w:snapToGrid w:val="0"/>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6</w:t>
            </w:r>
          </w:p>
        </w:tc>
      </w:tr>
      <w:tr w14:paraId="2B7241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04FC735D">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5</w:t>
            </w:r>
          </w:p>
        </w:tc>
        <w:tc>
          <w:tcPr>
            <w:tcW w:w="1655" w:type="dxa"/>
            <w:shd w:val="clear" w:color="auto" w:fill="auto"/>
            <w:vAlign w:val="center"/>
          </w:tcPr>
          <w:p w14:paraId="276F3EC1">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产品参数承诺评价</w:t>
            </w:r>
          </w:p>
        </w:tc>
        <w:tc>
          <w:tcPr>
            <w:tcW w:w="7087" w:type="dxa"/>
            <w:shd w:val="clear" w:color="auto" w:fill="auto"/>
            <w:vAlign w:val="center"/>
          </w:tcPr>
          <w:p w14:paraId="3F83E3B5">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7C2616CB">
            <w:pPr>
              <w:snapToGrid w:val="0"/>
              <w:jc w:val="left"/>
              <w:rPr>
                <w:rFonts w:asciiTheme="minorEastAsia" w:hAnsiTheme="minorEastAsia" w:eastAsiaTheme="minorEastAsia"/>
                <w:bCs/>
                <w:sz w:val="24"/>
                <w:szCs w:val="24"/>
              </w:rPr>
            </w:pPr>
            <w:r>
              <w:rPr>
                <w:rFonts w:hint="eastAsia" w:asciiTheme="minorEastAsia" w:hAnsiTheme="minorEastAsia" w:eastAsiaTheme="minorEastAsia"/>
                <w:bCs/>
                <w:sz w:val="24"/>
                <w:szCs w:val="24"/>
              </w:rPr>
              <w:t>（1</w:t>
            </w:r>
            <w:r>
              <w:rPr>
                <w:rFonts w:hint="eastAsia" w:asciiTheme="minorEastAsia" w:hAnsiTheme="minorEastAsia" w:eastAsiaTheme="minorEastAsia"/>
                <w:b/>
                <w:bCs/>
                <w:sz w:val="24"/>
                <w:szCs w:val="24"/>
              </w:rPr>
              <w:t>）</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asciiTheme="minorEastAsia" w:hAnsiTheme="minorEastAsia" w:eastAsiaTheme="minorEastAsia"/>
                <w:b/>
                <w:bCs/>
                <w:sz w:val="24"/>
                <w:szCs w:val="24"/>
              </w:rPr>
              <w:t>所投</w:t>
            </w:r>
            <w:r>
              <w:rPr>
                <w:rFonts w:hint="eastAsia" w:asciiTheme="minorEastAsia" w:hAnsiTheme="minorEastAsia" w:eastAsiaTheme="minorEastAsia"/>
                <w:b/>
                <w:sz w:val="24"/>
                <w:szCs w:val="24"/>
              </w:rPr>
              <w:t>天津市外国语大学静海实验学校化学</w:t>
            </w:r>
            <w:r>
              <w:rPr>
                <w:rFonts w:asciiTheme="minorEastAsia" w:hAnsiTheme="minorEastAsia" w:eastAsiaTheme="minorEastAsia"/>
                <w:b/>
                <w:sz w:val="24"/>
                <w:szCs w:val="24"/>
              </w:rPr>
              <w:t>实验室</w:t>
            </w:r>
            <w:r>
              <w:rPr>
                <w:rFonts w:hint="eastAsia" w:asciiTheme="minorEastAsia" w:hAnsiTheme="minorEastAsia" w:eastAsiaTheme="minorEastAsia"/>
                <w:b/>
                <w:sz w:val="24"/>
                <w:szCs w:val="24"/>
              </w:rPr>
              <w:t>序号1实验桌（教师演示台）</w:t>
            </w:r>
            <w:r>
              <w:rPr>
                <w:rFonts w:hint="eastAsia" w:asciiTheme="minorEastAsia" w:hAnsiTheme="minorEastAsia" w:eastAsiaTheme="minorEastAsia"/>
                <w:b/>
                <w:bCs/>
                <w:sz w:val="24"/>
                <w:szCs w:val="24"/>
              </w:rPr>
              <w:t>具有CMA标识或CNAS标识的检测/检验/试验/测试报告，且该报告能证明以上所投产品满足下述参数要求，每承诺</w:t>
            </w:r>
            <w:r>
              <w:rPr>
                <w:rFonts w:hint="eastAsia" w:asciiTheme="minorEastAsia" w:hAnsiTheme="minorEastAsia" w:eastAsiaTheme="minorEastAsia"/>
                <w:bCs/>
                <w:sz w:val="24"/>
                <w:szCs w:val="24"/>
              </w:rPr>
              <w:t>1条得</w:t>
            </w:r>
            <w:r>
              <w:rPr>
                <w:rFonts w:asciiTheme="minorEastAsia" w:hAnsiTheme="minorEastAsia" w:eastAsiaTheme="minorEastAsia"/>
                <w:bCs/>
                <w:sz w:val="24"/>
                <w:szCs w:val="24"/>
              </w:rPr>
              <w:t>1</w:t>
            </w:r>
            <w:r>
              <w:rPr>
                <w:rFonts w:hint="eastAsia" w:asciiTheme="minorEastAsia" w:hAnsiTheme="minorEastAsia" w:eastAsiaTheme="minorEastAsia"/>
                <w:bCs/>
                <w:sz w:val="24"/>
                <w:szCs w:val="24"/>
              </w:rPr>
              <w:t>分，最多</w:t>
            </w:r>
            <w:r>
              <w:rPr>
                <w:rFonts w:asciiTheme="minorEastAsia" w:hAnsiTheme="minorEastAsia" w:eastAsiaTheme="minorEastAsia"/>
                <w:bCs/>
                <w:sz w:val="24"/>
                <w:szCs w:val="24"/>
              </w:rPr>
              <w:t>3</w:t>
            </w:r>
            <w:r>
              <w:rPr>
                <w:rFonts w:hint="eastAsia" w:asciiTheme="minorEastAsia" w:hAnsiTheme="minorEastAsia" w:eastAsiaTheme="minorEastAsia"/>
                <w:bCs/>
                <w:sz w:val="24"/>
                <w:szCs w:val="24"/>
              </w:rPr>
              <w:t>分</w:t>
            </w:r>
          </w:p>
          <w:p w14:paraId="2CBFC822">
            <w:pPr>
              <w:pStyle w:val="13"/>
              <w:jc w:val="left"/>
              <w:rPr>
                <w:rFonts w:cs="楷体" w:asciiTheme="minorEastAsia" w:hAnsiTheme="minorEastAsia" w:eastAsiaTheme="minorEastAsia"/>
                <w:sz w:val="24"/>
                <w:szCs w:val="24"/>
              </w:rPr>
            </w:pPr>
            <w:r>
              <w:rPr>
                <w:rFonts w:cs="楷体" w:asciiTheme="minorEastAsia" w:hAnsiTheme="minorEastAsia" w:eastAsiaTheme="minorEastAsia"/>
                <w:sz w:val="24"/>
                <w:szCs w:val="24"/>
              </w:rPr>
              <w:t>A</w:t>
            </w:r>
            <w:r>
              <w:rPr>
                <w:rFonts w:hint="eastAsia" w:cs="楷体" w:asciiTheme="minorEastAsia" w:hAnsiTheme="minorEastAsia" w:eastAsiaTheme="minorEastAsia"/>
                <w:sz w:val="24"/>
                <w:szCs w:val="24"/>
              </w:rPr>
              <w:t>、化学性能要求：参照 GB/T 17657-2022“人造板及饰面人造板理化性能试验方法”进行检验：硫酸（98%）、盐酸（37%）、氢氧化钠（40%）、四氯化碳、苯、苯酚饱和液、氯化镁(10%)、红茶、汽油、王水、二氯乙烷、丙酮、乙醚、甲酸（88%）、无水甲醇、乙酸正戊酯、5%氯化钠溶液、三氯乙烯、异丙醇、异辛烷、硫酸钠饱和液等136 种化学试剂进行检测，检验结果为5级，无明显变化；依据HJ571-2010（环境标志产品技术要求 人造板及其制品）检测，总挥发性有机化合物TVOC释放量为未检出；</w:t>
            </w:r>
          </w:p>
          <w:p w14:paraId="47186D9D">
            <w:pPr>
              <w:pStyle w:val="13"/>
              <w:jc w:val="left"/>
              <w:rPr>
                <w:rFonts w:cs="楷体" w:asciiTheme="minorEastAsia" w:hAnsiTheme="minorEastAsia" w:eastAsiaTheme="minorEastAsia"/>
                <w:sz w:val="24"/>
                <w:szCs w:val="24"/>
              </w:rPr>
            </w:pPr>
            <w:r>
              <w:rPr>
                <w:rFonts w:hint="eastAsia" w:cs="楷体" w:asciiTheme="minorEastAsia" w:hAnsiTheme="minorEastAsia" w:eastAsiaTheme="minorEastAsia"/>
                <w:sz w:val="24"/>
                <w:szCs w:val="24"/>
              </w:rPr>
              <w:t>B、物理性能及甲醛释放量：物理性能符合GB/T17657-2022标准及其他相关检测标准，其中：静曲强度≥142Mpa；弹性模量≥10400Mpa；抗拉强度≥66Mpa；拉伸强度≥68Mpa；含水率：≤1.3%；24h吸水率≤0.2%；密度≥1.43g/cm3；表面耐龟裂性性能、表面耐湿热性能、表面耐干热性能等级均为5级；洛氏硬度≥125；耐沸水性能：质量增加百分率≤0.01%、厚度增加百分率≤0.06%，表面质量等级：5级：无变化；边缘质量等级：5级：无明显变化；抗冲击性能（1m）表面压痕直径＜5.2mm；表面耐磨性能≥1120r，未出现磨损；耐臭氧（72h）外观无明显变化；尺寸稳定性纵向横向均不大于0.03%；漆膜附着力达六级：切割边缘完全平滑，网格内无脱落；弯曲强度≥140Mpa。依据GB/T39600-2021标准检验，甲醛释放量≤0.05mg/m</w:t>
            </w:r>
            <w:r>
              <w:rPr>
                <w:rFonts w:cs="Calibri" w:asciiTheme="minorEastAsia" w:hAnsiTheme="minorEastAsia" w:eastAsiaTheme="minorEastAsia"/>
                <w:sz w:val="24"/>
                <w:szCs w:val="24"/>
              </w:rPr>
              <w:t>³</w:t>
            </w:r>
            <w:r>
              <w:rPr>
                <w:rFonts w:hint="eastAsia" w:cs="楷体" w:asciiTheme="minorEastAsia" w:hAnsiTheme="minorEastAsia" w:eastAsiaTheme="minorEastAsia"/>
                <w:sz w:val="24"/>
                <w:szCs w:val="24"/>
              </w:rPr>
              <w:t>；检测依据QB/T 2761-2006《室内空气净化产品净化效果测定方法》，甲醛去除率≥60%，甲苯去除率≥16%；</w:t>
            </w:r>
          </w:p>
          <w:p w14:paraId="3BE13FB8">
            <w:pPr>
              <w:snapToGrid w:val="0"/>
              <w:jc w:val="left"/>
              <w:rPr>
                <w:rFonts w:cs="楷体" w:asciiTheme="minorEastAsia" w:hAnsiTheme="minorEastAsia" w:eastAsiaTheme="minorEastAsia"/>
                <w:sz w:val="24"/>
                <w:szCs w:val="24"/>
              </w:rPr>
            </w:pPr>
            <w:r>
              <w:rPr>
                <w:rFonts w:hint="eastAsia" w:cs="楷体" w:asciiTheme="minorEastAsia" w:hAnsiTheme="minorEastAsia" w:eastAsiaTheme="minorEastAsia"/>
                <w:sz w:val="24"/>
                <w:szCs w:val="24"/>
              </w:rPr>
              <w:t>C、抗霉菌性能：依据JC/T 2039-2010标准进行检测，黑曲霉、土曲霉、出芽短梗霉、宛氏拟青霉、绳状青霉、球毛壳霉、长枝木霉等7种霉菌检测，抗霉菌等级为0级；抗细菌性能：依据JC/T 2039-2010标准进行检测，甲型溶血性链球群、宋氏志贺氏菌、粪肠球菌、大肠埃希氏菌、金黄色葡萄球菌、铜绿假单胞菌、肺炎克雷伯氏菌、鼠伤寒沙门氏菌、枯草芽孢杆菌、肠沙门氏菌肠亚种、白色葡萄球菌、变异库克菌、表皮葡萄球菌等不少于13种菌种，抗菌率≥95%；燃烧性能项目检测符合GB 8624-2012标准，达到B1（C-s1,d0,t1）级，烟气毒性等级为ZA3级；检测依据GB/T 2408-2021标准水平燃烧符合HB级、垂直燃符合V-0级；具有不低于235项及以上高关注度物质（SVHC）</w:t>
            </w:r>
          </w:p>
          <w:p w14:paraId="75B987D4">
            <w:pPr>
              <w:snapToGrid w:val="0"/>
              <w:jc w:val="left"/>
              <w:rPr>
                <w:rFonts w:asciiTheme="minorEastAsia" w:hAnsiTheme="minorEastAsia" w:eastAsiaTheme="minorEastAsia"/>
                <w:bCs/>
                <w:sz w:val="24"/>
                <w:szCs w:val="24"/>
              </w:rPr>
            </w:pPr>
            <w:r>
              <w:rPr>
                <w:rFonts w:hint="eastAsia" w:asciiTheme="minorEastAsia" w:hAnsiTheme="minorEastAsia" w:eastAsiaTheme="minorEastAsia"/>
                <w:bCs/>
                <w:sz w:val="24"/>
                <w:szCs w:val="24"/>
              </w:rPr>
              <w:t>（2）</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asciiTheme="minorEastAsia" w:hAnsiTheme="minorEastAsia" w:eastAsiaTheme="minorEastAsia"/>
                <w:b/>
                <w:bCs/>
                <w:sz w:val="24"/>
                <w:szCs w:val="24"/>
              </w:rPr>
              <w:t>所投投</w:t>
            </w:r>
            <w:r>
              <w:rPr>
                <w:rFonts w:hint="eastAsia" w:asciiTheme="minorEastAsia" w:hAnsiTheme="minorEastAsia" w:eastAsiaTheme="minorEastAsia"/>
                <w:b/>
                <w:sz w:val="24"/>
                <w:szCs w:val="24"/>
              </w:rPr>
              <w:t>天津市外国语大学静海实验学校化学</w:t>
            </w:r>
            <w:r>
              <w:rPr>
                <w:rFonts w:asciiTheme="minorEastAsia" w:hAnsiTheme="minorEastAsia" w:eastAsiaTheme="minorEastAsia"/>
                <w:b/>
                <w:sz w:val="24"/>
                <w:szCs w:val="24"/>
              </w:rPr>
              <w:t>实验室</w:t>
            </w:r>
            <w:r>
              <w:rPr>
                <w:rFonts w:hint="eastAsia" w:asciiTheme="minorEastAsia" w:hAnsiTheme="minorEastAsia" w:eastAsiaTheme="minorEastAsia"/>
                <w:b/>
                <w:sz w:val="24"/>
                <w:szCs w:val="24"/>
              </w:rPr>
              <w:t>序号</w:t>
            </w:r>
            <w:r>
              <w:rPr>
                <w:rFonts w:asciiTheme="minorEastAsia" w:hAnsiTheme="minorEastAsia" w:eastAsiaTheme="minorEastAsia"/>
                <w:b/>
                <w:sz w:val="24"/>
                <w:szCs w:val="24"/>
              </w:rPr>
              <w:t>6</w:t>
            </w:r>
            <w:r>
              <w:rPr>
                <w:rFonts w:hint="eastAsia" w:asciiTheme="minorEastAsia" w:hAnsiTheme="minorEastAsia" w:eastAsiaTheme="minorEastAsia"/>
                <w:b/>
                <w:sz w:val="24"/>
                <w:szCs w:val="24"/>
              </w:rPr>
              <w:t>实验桌（学生）具有CMA标识或CNAS标识的检测/检验/试验/测试报告，且该报告能证明以上所投产品满足下述参数要求，每承诺</w:t>
            </w:r>
            <w:r>
              <w:rPr>
                <w:rFonts w:hint="eastAsia" w:asciiTheme="minorEastAsia" w:hAnsiTheme="minorEastAsia" w:eastAsiaTheme="minorEastAsia"/>
                <w:bCs/>
                <w:sz w:val="24"/>
                <w:szCs w:val="24"/>
              </w:rPr>
              <w:t>1条得</w:t>
            </w:r>
            <w:r>
              <w:rPr>
                <w:rFonts w:asciiTheme="minorEastAsia" w:hAnsiTheme="minorEastAsia" w:eastAsiaTheme="minorEastAsia"/>
                <w:bCs/>
                <w:sz w:val="24"/>
                <w:szCs w:val="24"/>
              </w:rPr>
              <w:t>1</w:t>
            </w:r>
            <w:r>
              <w:rPr>
                <w:rFonts w:hint="eastAsia" w:asciiTheme="minorEastAsia" w:hAnsiTheme="minorEastAsia" w:eastAsiaTheme="minorEastAsia"/>
                <w:bCs/>
                <w:sz w:val="24"/>
                <w:szCs w:val="24"/>
              </w:rPr>
              <w:t>分，最多</w:t>
            </w:r>
            <w:r>
              <w:rPr>
                <w:rFonts w:asciiTheme="minorEastAsia" w:hAnsiTheme="minorEastAsia" w:eastAsiaTheme="minorEastAsia"/>
                <w:bCs/>
                <w:sz w:val="24"/>
                <w:szCs w:val="24"/>
              </w:rPr>
              <w:t>2</w:t>
            </w:r>
            <w:r>
              <w:rPr>
                <w:rFonts w:hint="eastAsia" w:asciiTheme="minorEastAsia" w:hAnsiTheme="minorEastAsia" w:eastAsiaTheme="minorEastAsia"/>
                <w:bCs/>
                <w:sz w:val="24"/>
                <w:szCs w:val="24"/>
              </w:rPr>
              <w:t>分</w:t>
            </w:r>
          </w:p>
          <w:p w14:paraId="1DD61603">
            <w:pPr>
              <w:snapToGrid w:val="0"/>
              <w:jc w:val="left"/>
              <w:rPr>
                <w:rFonts w:cs="黑体" w:asciiTheme="minorEastAsia" w:hAnsiTheme="minorEastAsia" w:eastAsiaTheme="minorEastAsia"/>
                <w:sz w:val="24"/>
                <w:szCs w:val="24"/>
              </w:rPr>
            </w:pPr>
            <w:r>
              <w:rPr>
                <w:rFonts w:hint="eastAsia" w:asciiTheme="minorEastAsia" w:hAnsiTheme="minorEastAsia" w:eastAsiaTheme="minorEastAsia"/>
                <w:bCs/>
                <w:sz w:val="24"/>
                <w:szCs w:val="24"/>
              </w:rPr>
              <w:t>A、</w:t>
            </w:r>
            <w:r>
              <w:rPr>
                <w:rFonts w:hint="eastAsia" w:cs="黑体" w:asciiTheme="minorEastAsia" w:hAnsiTheme="minorEastAsia" w:eastAsiaTheme="minorEastAsia"/>
                <w:sz w:val="24"/>
                <w:szCs w:val="24"/>
              </w:rPr>
              <w:t>化学性能：按照GB/T 17657-2022标准进行不少于75种化学试剂检测，其中硫酸(98%)、尿素、碘酒、孔雀绿(5%)、氢氧化钾(65%)、硝酸(65%)、硫化钠饱和液、乙醇(99%)、正已烷、铬酸、芥末、苏丹红、二恶烷、二氯甲烷、盐酸(37%)、氯化铁(10%)、煤油、凡士林、氯乙烯基镁、碳酸氢钠溶液、氯化镁(10%)、亚甲蓝指示剂、红药水、次氯酸钠(13%)、磷酸(85%)、四氯化碳、品红(1%)、蔗糖溶液(5%)、醋酸乙酯、萘、松节油、丁酮、王水、氯仿、紫药水、铬酸钾溶(1g/L）、乙酸丁酯、甲苯、甲酸(90%)、高锰酸钾(10%)、三氯乙烯、乙醇胺、二甲苯、乙酸(99%)、丙酮、四氢呋喃、石油醚、丙三醇、甲醛溶液(37%)、苯、硫酸钠饱和液、液体石蜡、双氧水(3%)、苯酚(90%)、氯甲苯、甲基橙、高氯酸、乙醚、硫酸铜(10%)、甲酚、乙二醇、乙基苯、乳酸、硝酸银(1%)、糠醛、氧化锌饱和液、冰醋酸(90%)、乙酰丙酮、氢氧化钠(40%)、二甲基甲酰胺、丁醇、柠檬酸、N,N-二甲基甲酰胺、氨水(28%)、乙腈检验结果达到5级，无明显变化；</w:t>
            </w:r>
          </w:p>
          <w:p w14:paraId="7E87FC13">
            <w:pPr>
              <w:snapToGrid w:val="0"/>
              <w:jc w:val="left"/>
              <w:rPr>
                <w:rFonts w:asciiTheme="minorEastAsia" w:hAnsiTheme="minorEastAsia" w:eastAsiaTheme="minorEastAsia"/>
                <w:sz w:val="24"/>
                <w:szCs w:val="24"/>
              </w:rPr>
            </w:pPr>
            <w:r>
              <w:rPr>
                <w:rFonts w:hint="eastAsia" w:cs="黑体" w:asciiTheme="minorEastAsia" w:hAnsiTheme="minorEastAsia" w:eastAsiaTheme="minorEastAsia"/>
                <w:sz w:val="24"/>
                <w:szCs w:val="24"/>
              </w:rPr>
              <w:t>B、负离子发生量:陶瓷台面负离子发生量参考LY/T 3235-2020标准要求，24h负离子发生量≥936个/cm</w:t>
            </w:r>
            <w:r>
              <w:rPr>
                <w:rFonts w:hint="eastAsia" w:cs="黑体" w:asciiTheme="minorEastAsia" w:hAnsiTheme="minorEastAsia" w:eastAsiaTheme="minorEastAsia"/>
                <w:sz w:val="24"/>
                <w:szCs w:val="24"/>
                <w:vertAlign w:val="superscript"/>
              </w:rPr>
              <w:t>3</w:t>
            </w:r>
            <w:r>
              <w:rPr>
                <w:rFonts w:hint="eastAsia" w:cs="黑体" w:asciiTheme="minorEastAsia" w:hAnsiTheme="minorEastAsia" w:eastAsiaTheme="minorEastAsia"/>
                <w:sz w:val="24"/>
                <w:szCs w:val="24"/>
              </w:rPr>
              <w:t>。承载能力：台面承载100kg，检测结果为：陶瓷板未出现损坏；洛氏硬度：参照GB/T 3398.2</w:t>
            </w:r>
            <w:r>
              <w:rPr>
                <w:rFonts w:cs="黑体" w:asciiTheme="minorEastAsia" w:hAnsiTheme="minorEastAsia" w:eastAsiaTheme="minorEastAsia"/>
                <w:sz w:val="24"/>
                <w:szCs w:val="24"/>
              </w:rPr>
              <w:t>-2</w:t>
            </w:r>
            <w:r>
              <w:rPr>
                <w:rFonts w:hint="eastAsia" w:cs="黑体" w:asciiTheme="minorEastAsia" w:hAnsiTheme="minorEastAsia" w:eastAsiaTheme="minorEastAsia"/>
                <w:sz w:val="24"/>
                <w:szCs w:val="24"/>
              </w:rPr>
              <w:t>008 标准进行检测，检测结果为≥127。A级不燃材料：陶瓷台面燃烧性能等级为 A1 级，炉内温升≤15℃，持续燃烧时间为 0s，质量损失率≤0.5%，总热值≤0.5MJ/kg。</w:t>
            </w:r>
          </w:p>
          <w:p w14:paraId="30D38F51">
            <w:pPr>
              <w:snapToGrid w:val="0"/>
              <w:jc w:val="left"/>
              <w:rPr>
                <w:rFonts w:asciiTheme="minorEastAsia" w:hAnsiTheme="minorEastAsia" w:eastAsiaTheme="minorEastAsia"/>
                <w:bCs/>
                <w:sz w:val="24"/>
                <w:szCs w:val="24"/>
              </w:rPr>
            </w:pPr>
            <w:r>
              <w:rPr>
                <w:rFonts w:hint="eastAsia" w:asciiTheme="minorEastAsia" w:hAnsiTheme="minorEastAsia" w:eastAsiaTheme="minorEastAsia"/>
                <w:sz w:val="24"/>
                <w:szCs w:val="24"/>
              </w:rPr>
              <w:t>（3）</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asciiTheme="minorEastAsia" w:hAnsiTheme="minorEastAsia" w:eastAsiaTheme="minorEastAsia"/>
                <w:b/>
                <w:bCs/>
                <w:sz w:val="24"/>
                <w:szCs w:val="24"/>
              </w:rPr>
              <w:t>所投</w:t>
            </w:r>
            <w:r>
              <w:rPr>
                <w:rFonts w:hint="eastAsia" w:asciiTheme="minorEastAsia" w:hAnsiTheme="minorEastAsia" w:eastAsiaTheme="minorEastAsia"/>
                <w:b/>
                <w:sz w:val="24"/>
                <w:szCs w:val="24"/>
              </w:rPr>
              <w:t>天津市外国语大学静海实验学校化学</w:t>
            </w:r>
            <w:r>
              <w:rPr>
                <w:rFonts w:asciiTheme="minorEastAsia" w:hAnsiTheme="minorEastAsia" w:eastAsiaTheme="minorEastAsia"/>
                <w:b/>
                <w:sz w:val="24"/>
                <w:szCs w:val="24"/>
              </w:rPr>
              <w:t>实验室</w:t>
            </w:r>
            <w:r>
              <w:rPr>
                <w:rFonts w:hint="eastAsia" w:asciiTheme="minorEastAsia" w:hAnsiTheme="minorEastAsia" w:eastAsiaTheme="minorEastAsia"/>
                <w:b/>
                <w:bCs/>
                <w:sz w:val="24"/>
                <w:szCs w:val="24"/>
              </w:rPr>
              <w:t>序号15“独立水槽台（配出水装置）”</w:t>
            </w:r>
            <w:r>
              <w:rPr>
                <w:rFonts w:hint="eastAsia" w:asciiTheme="minorEastAsia" w:hAnsiTheme="minorEastAsia" w:eastAsiaTheme="minorEastAsia"/>
                <w:bCs/>
                <w:sz w:val="24"/>
                <w:szCs w:val="24"/>
              </w:rPr>
              <w:t>具有CMA标识或CNAS标识的检测/检验/试验/测试报告，且该报告能证明以上所投产品满足下述参数要求，每承诺1条得</w:t>
            </w:r>
            <w:r>
              <w:rPr>
                <w:rFonts w:asciiTheme="minorEastAsia" w:hAnsiTheme="minorEastAsia" w:eastAsiaTheme="minorEastAsia"/>
                <w:bCs/>
                <w:sz w:val="24"/>
                <w:szCs w:val="24"/>
              </w:rPr>
              <w:t>1</w:t>
            </w:r>
            <w:r>
              <w:rPr>
                <w:rFonts w:hint="eastAsia" w:asciiTheme="minorEastAsia" w:hAnsiTheme="minorEastAsia" w:eastAsiaTheme="minorEastAsia"/>
                <w:bCs/>
                <w:sz w:val="24"/>
                <w:szCs w:val="24"/>
              </w:rPr>
              <w:t>分，最多</w:t>
            </w:r>
            <w:r>
              <w:rPr>
                <w:rFonts w:asciiTheme="minorEastAsia" w:hAnsiTheme="minorEastAsia" w:eastAsiaTheme="minorEastAsia"/>
                <w:bCs/>
                <w:sz w:val="24"/>
                <w:szCs w:val="24"/>
              </w:rPr>
              <w:t>3</w:t>
            </w:r>
            <w:r>
              <w:rPr>
                <w:rFonts w:hint="eastAsia" w:asciiTheme="minorEastAsia" w:hAnsiTheme="minorEastAsia" w:eastAsiaTheme="minorEastAsia"/>
                <w:bCs/>
                <w:sz w:val="24"/>
                <w:szCs w:val="24"/>
              </w:rPr>
              <w:t>分</w:t>
            </w:r>
          </w:p>
          <w:p w14:paraId="37B8686D">
            <w:pPr>
              <w:snapToGrid w:val="0"/>
              <w:jc w:val="left"/>
              <w:rPr>
                <w:rFonts w:asciiTheme="minorEastAsia" w:hAnsiTheme="minorEastAsia" w:eastAsiaTheme="minorEastAsia"/>
                <w:bCs/>
                <w:sz w:val="24"/>
                <w:szCs w:val="24"/>
              </w:rPr>
            </w:pPr>
            <w:r>
              <w:rPr>
                <w:rFonts w:asciiTheme="minorEastAsia" w:hAnsiTheme="minorEastAsia" w:eastAsiaTheme="minorEastAsia"/>
                <w:bCs/>
                <w:sz w:val="24"/>
                <w:szCs w:val="24"/>
              </w:rPr>
              <w:t xml:space="preserve">A、符合GB 28481-2012《塑料家具中有害物质限量》检测要求：邻苯二甲酸酯（DBP）≤0.1%；（BBP）≤0.1%；（DEHP）≤0.1%；（DNOP）≤0.1%；（DINP）≤0.1%；（DIDP）≤0.1%；                                                                           多环芳烃(苯并[a]芘)≤1.0 mg/kg；16种多环芳烃（PAH）总量)≤10mg/kg； </w:t>
            </w:r>
          </w:p>
          <w:p w14:paraId="2675B3E4">
            <w:pPr>
              <w:snapToGrid w:val="0"/>
              <w:jc w:val="left"/>
              <w:rPr>
                <w:rFonts w:asciiTheme="minorEastAsia" w:hAnsiTheme="minorEastAsia" w:eastAsiaTheme="minorEastAsia"/>
                <w:bCs/>
                <w:sz w:val="24"/>
                <w:szCs w:val="24"/>
              </w:rPr>
            </w:pPr>
            <w:r>
              <w:rPr>
                <w:rFonts w:asciiTheme="minorEastAsia" w:hAnsiTheme="minorEastAsia" w:eastAsiaTheme="minorEastAsia"/>
                <w:bCs/>
                <w:sz w:val="24"/>
                <w:szCs w:val="24"/>
              </w:rPr>
              <w:t>多溴联苯（PBB）标准要求≤1000mg/kg；                                                                                            多溴二苯醚（PBDE）标准要求≤1000mg/kg；以上检测结</w:t>
            </w:r>
            <w:r>
              <w:rPr>
                <w:rFonts w:hint="eastAsia" w:asciiTheme="minorEastAsia" w:hAnsiTheme="minorEastAsia" w:eastAsiaTheme="minorEastAsia"/>
                <w:bCs/>
                <w:sz w:val="24"/>
                <w:szCs w:val="24"/>
              </w:rPr>
              <w:t>果均为合格。</w:t>
            </w:r>
          </w:p>
          <w:p w14:paraId="71F65C15">
            <w:pPr>
              <w:snapToGrid w:val="0"/>
              <w:jc w:val="left"/>
              <w:rPr>
                <w:rFonts w:asciiTheme="minorEastAsia" w:hAnsiTheme="minorEastAsia" w:eastAsiaTheme="minorEastAsia"/>
                <w:bCs/>
                <w:sz w:val="24"/>
                <w:szCs w:val="24"/>
              </w:rPr>
            </w:pPr>
            <w:r>
              <w:rPr>
                <w:rFonts w:asciiTheme="minorEastAsia" w:hAnsiTheme="minorEastAsia" w:eastAsiaTheme="minorEastAsia"/>
                <w:bCs/>
                <w:sz w:val="24"/>
                <w:szCs w:val="24"/>
              </w:rPr>
              <w:t>B、符合整体通过GB/T 32487-2016《塑料家具通用技术条件》 检测要求：冲击强度≥10kJ/m²；                                                                                                      底脚平稳性≤2.0mm；                                                                                                                                                                C、符合GB 24820-2009《试验室家具通用技术条件》操作台台面理化性能检测要求：耐磨：磨损值≤80mg/100r；表面情况：素色：磨350r后应无露底现象；                                                                                                                       耐划痕：1.5N,划一周，无整圈连续划痕；                                                                                                                   抗老化：调制：（23±2）℃，（50±5）%,48h：实验温度(45±5)℃,65%～90%,实验时间72h无开裂现象；                                                                                          耐龟裂性：（70±2）℃，（24±1）h不低于1级；                                                                                                            耐水蒸气：水蒸气，（60±5）min无凸起、龟裂和明显变色；                                                                                                                                 耐干热：（180±1）℃，20min不低于3级；以上检测结果均为合格。</w:t>
            </w:r>
          </w:p>
          <w:p w14:paraId="043FCD14">
            <w:pPr>
              <w:snapToGrid w:val="0"/>
              <w:jc w:val="left"/>
              <w:rPr>
                <w:rFonts w:asciiTheme="minorEastAsia" w:hAnsiTheme="minorEastAsia" w:eastAsiaTheme="minorEastAsia"/>
                <w:bCs/>
                <w:sz w:val="24"/>
                <w:szCs w:val="24"/>
              </w:rPr>
            </w:pPr>
            <w:r>
              <w:rPr>
                <w:rFonts w:hint="eastAsia" w:asciiTheme="minorEastAsia" w:hAnsiTheme="minorEastAsia" w:eastAsiaTheme="minorEastAsia"/>
                <w:b/>
                <w:sz w:val="24"/>
                <w:szCs w:val="24"/>
              </w:rPr>
              <w:t>（</w:t>
            </w:r>
            <w:r>
              <w:rPr>
                <w:rFonts w:asciiTheme="minorEastAsia" w:hAnsiTheme="minorEastAsia" w:eastAsiaTheme="minorEastAsia"/>
                <w:b/>
                <w:sz w:val="24"/>
                <w:szCs w:val="24"/>
              </w:rPr>
              <w:t>4</w:t>
            </w:r>
            <w:r>
              <w:rPr>
                <w:rFonts w:hint="eastAsia" w:asciiTheme="minorEastAsia" w:hAnsiTheme="minorEastAsia" w:eastAsiaTheme="minorEastAsia"/>
                <w:b/>
                <w:sz w:val="24"/>
                <w:szCs w:val="24"/>
              </w:rPr>
              <w:t>）</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asciiTheme="minorEastAsia" w:hAnsiTheme="minorEastAsia" w:eastAsiaTheme="minorEastAsia"/>
                <w:b/>
                <w:bCs/>
                <w:sz w:val="24"/>
                <w:szCs w:val="24"/>
              </w:rPr>
              <w:t>所投</w:t>
            </w:r>
            <w:r>
              <w:rPr>
                <w:rFonts w:hint="eastAsia" w:asciiTheme="minorEastAsia" w:hAnsiTheme="minorEastAsia" w:eastAsiaTheme="minorEastAsia"/>
                <w:b/>
                <w:sz w:val="24"/>
                <w:szCs w:val="24"/>
              </w:rPr>
              <w:t>天津市外国语大学静海实验学校化学</w:t>
            </w:r>
            <w:r>
              <w:rPr>
                <w:rFonts w:asciiTheme="minorEastAsia" w:hAnsiTheme="minorEastAsia" w:eastAsiaTheme="minorEastAsia"/>
                <w:b/>
                <w:sz w:val="24"/>
                <w:szCs w:val="24"/>
              </w:rPr>
              <w:t>实验室</w:t>
            </w:r>
            <w:r>
              <w:rPr>
                <w:rFonts w:hint="eastAsia" w:asciiTheme="minorEastAsia" w:hAnsiTheme="minorEastAsia" w:eastAsiaTheme="minorEastAsia"/>
                <w:b/>
                <w:bCs/>
                <w:sz w:val="24"/>
                <w:szCs w:val="24"/>
              </w:rPr>
              <w:t>序号1</w:t>
            </w:r>
            <w:r>
              <w:rPr>
                <w:rFonts w:asciiTheme="minorEastAsia" w:hAnsiTheme="minorEastAsia" w:eastAsiaTheme="minorEastAsia"/>
                <w:b/>
                <w:bCs/>
                <w:sz w:val="24"/>
                <w:szCs w:val="24"/>
              </w:rPr>
              <w:t>6</w:t>
            </w:r>
            <w:r>
              <w:rPr>
                <w:rFonts w:hint="eastAsia" w:asciiTheme="minorEastAsia" w:hAnsiTheme="minorEastAsia" w:eastAsiaTheme="minorEastAsia"/>
                <w:b/>
                <w:bCs/>
                <w:sz w:val="24"/>
                <w:szCs w:val="24"/>
              </w:rPr>
              <w:t>“万向吸风罩”具有CMA标识或CNAS标识的检测/检验/试验/测试报告，且该报告能证明以上所投产品满足下述参数要求，每承诺</w:t>
            </w:r>
            <w:r>
              <w:rPr>
                <w:rFonts w:hint="eastAsia" w:asciiTheme="minorEastAsia" w:hAnsiTheme="minorEastAsia" w:eastAsiaTheme="minorEastAsia"/>
                <w:bCs/>
                <w:sz w:val="24"/>
                <w:szCs w:val="24"/>
              </w:rPr>
              <w:t>1条得</w:t>
            </w:r>
            <w:r>
              <w:rPr>
                <w:rFonts w:asciiTheme="minorEastAsia" w:hAnsiTheme="minorEastAsia" w:eastAsiaTheme="minorEastAsia"/>
                <w:bCs/>
                <w:sz w:val="24"/>
                <w:szCs w:val="24"/>
              </w:rPr>
              <w:t>1</w:t>
            </w:r>
            <w:r>
              <w:rPr>
                <w:rFonts w:hint="eastAsia" w:asciiTheme="minorEastAsia" w:hAnsiTheme="minorEastAsia" w:eastAsiaTheme="minorEastAsia"/>
                <w:bCs/>
                <w:sz w:val="24"/>
                <w:szCs w:val="24"/>
              </w:rPr>
              <w:t>分，最多</w:t>
            </w:r>
            <w:r>
              <w:rPr>
                <w:rFonts w:asciiTheme="minorEastAsia" w:hAnsiTheme="minorEastAsia" w:eastAsiaTheme="minorEastAsia"/>
                <w:bCs/>
                <w:sz w:val="24"/>
                <w:szCs w:val="24"/>
              </w:rPr>
              <w:t>2</w:t>
            </w:r>
            <w:r>
              <w:rPr>
                <w:rFonts w:hint="eastAsia" w:asciiTheme="minorEastAsia" w:hAnsiTheme="minorEastAsia" w:eastAsiaTheme="minorEastAsia"/>
                <w:bCs/>
                <w:sz w:val="24"/>
                <w:szCs w:val="24"/>
              </w:rPr>
              <w:t>分</w:t>
            </w:r>
          </w:p>
          <w:p w14:paraId="51040FD2">
            <w:pPr>
              <w:snapToGrid w:val="0"/>
              <w:jc w:val="left"/>
              <w:rPr>
                <w:rFonts w:asciiTheme="minorEastAsia" w:hAnsiTheme="minorEastAsia" w:eastAsiaTheme="minorEastAsia"/>
                <w:sz w:val="24"/>
                <w:szCs w:val="24"/>
              </w:rPr>
            </w:pPr>
            <w:r>
              <w:rPr>
                <w:rFonts w:asciiTheme="minorEastAsia" w:hAnsiTheme="minorEastAsia" w:eastAsiaTheme="minorEastAsia"/>
                <w:sz w:val="24"/>
                <w:szCs w:val="24"/>
              </w:rPr>
              <w:t xml:space="preserve">                                                                     A</w:t>
            </w:r>
            <w:r>
              <w:rPr>
                <w:rFonts w:hint="eastAsia" w:asciiTheme="minorEastAsia" w:hAnsiTheme="minorEastAsia" w:eastAsiaTheme="minorEastAsia"/>
                <w:sz w:val="24"/>
                <w:szCs w:val="24"/>
              </w:rPr>
              <w:t>、承载强度：</w:t>
            </w:r>
            <w:r>
              <w:rPr>
                <w:rFonts w:asciiTheme="minorEastAsia" w:hAnsiTheme="minorEastAsia" w:eastAsiaTheme="minorEastAsia"/>
                <w:sz w:val="24"/>
                <w:szCs w:val="24"/>
              </w:rPr>
              <w:t>1.经686V 拉力试验后，各关节、风罩连接无影响使用的缺陷，检验结果合格。                                                                                                                             耐腐蚀：常温下，将样品（小样）分别侵泡在30%硫酸，30%盐酸、30%氢氧化钠、甲苯及乙醚、10%乙酸、70%乙醇、15%次氯酸钠、饱和NeC1及5%肥皂水中48h,试验后样品</w:t>
            </w:r>
            <w:r>
              <w:rPr>
                <w:rFonts w:hint="eastAsia" w:asciiTheme="minorEastAsia" w:hAnsiTheme="minorEastAsia" w:eastAsiaTheme="minorEastAsia"/>
                <w:sz w:val="24"/>
                <w:szCs w:val="24"/>
              </w:rPr>
              <w:t>表面无明显变化，检验结果合格。</w:t>
            </w:r>
            <w:r>
              <w:rPr>
                <w:rFonts w:asciiTheme="minorEastAsia" w:hAnsiTheme="minorEastAsia" w:eastAsiaTheme="minorEastAsia"/>
                <w:sz w:val="24"/>
                <w:szCs w:val="24"/>
              </w:rPr>
              <w:t xml:space="preserve">                                                                                                                                                                                  耐高温:主要零部件在110°C温度中持续h,试验后样品表面无变化，检验结果合格。                                                                                                                                                                                                                                                                           B、冲击强度：冲击强度应</w:t>
            </w:r>
            <w:r>
              <w:rPr>
                <w:rFonts w:hint="eastAsia" w:asciiTheme="minorEastAsia" w:hAnsiTheme="minorEastAsia" w:eastAsiaTheme="minorEastAsia"/>
                <w:sz w:val="24"/>
                <w:szCs w:val="24"/>
              </w:rPr>
              <w:t>不小于</w:t>
            </w:r>
            <w:r>
              <w:rPr>
                <w:rFonts w:asciiTheme="minorEastAsia" w:hAnsiTheme="minorEastAsia" w:eastAsiaTheme="minorEastAsia"/>
                <w:sz w:val="24"/>
                <w:szCs w:val="24"/>
              </w:rPr>
              <w:t>10J/m²，检验结果12.9J/m²合格。                                                                                                                               邻苯二甲酸酯%：1.D顶装智能系统总控柜BP≤0.1，2.BBP≤0.1, 3.DEHP≤0.1, 4.DNOP≤0.1, 5.DINP≤0.1, 6.DIDP≤0.1,检验结果合格。多环芳烃：1.苯并[a]</w:t>
            </w:r>
            <w:r>
              <w:rPr>
                <w:rFonts w:hint="eastAsia" w:asciiTheme="minorEastAsia" w:hAnsiTheme="minorEastAsia" w:eastAsiaTheme="minorEastAsia"/>
                <w:sz w:val="24"/>
                <w:szCs w:val="24"/>
              </w:rPr>
              <w:t>芘≤</w:t>
            </w:r>
            <w:r>
              <w:rPr>
                <w:rFonts w:asciiTheme="minorEastAsia" w:hAnsiTheme="minorEastAsia" w:eastAsiaTheme="minorEastAsia"/>
                <w:sz w:val="24"/>
                <w:szCs w:val="24"/>
              </w:rPr>
              <w:t>1.0mg/kg；检测结果合格。2.16种多环芳烃（PAH）总量≤10mg/kg；检测结果合格。多溴联苯（PBB）≤1000mg/kg；检测结果合格。多溴二苯醚（PBDE）≤1000mg/kg；检测结果合格。</w:t>
            </w:r>
          </w:p>
          <w:p w14:paraId="7B18E9CC">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6B4D3AF4">
            <w:pPr>
              <w:snapToGrid w:val="0"/>
              <w:jc w:val="left"/>
              <w:rPr>
                <w:rFonts w:asciiTheme="minorEastAsia" w:hAnsiTheme="minorEastAsia" w:eastAsiaTheme="minorEastAsia"/>
                <w:bCs/>
                <w:sz w:val="24"/>
                <w:szCs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shd w:val="clear" w:color="auto" w:fill="auto"/>
            <w:vAlign w:val="center"/>
          </w:tcPr>
          <w:p w14:paraId="4FC63AEF">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10</w:t>
            </w:r>
          </w:p>
        </w:tc>
      </w:tr>
      <w:tr w14:paraId="160873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789F86A3">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6</w:t>
            </w:r>
          </w:p>
        </w:tc>
        <w:tc>
          <w:tcPr>
            <w:tcW w:w="1655" w:type="dxa"/>
            <w:shd w:val="clear" w:color="auto" w:fill="auto"/>
            <w:vAlign w:val="center"/>
          </w:tcPr>
          <w:p w14:paraId="2C81F73D">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非“★”技术要求（不含上述产品参数承诺评价中的参数要求）响应性评价</w:t>
            </w:r>
          </w:p>
        </w:tc>
        <w:tc>
          <w:tcPr>
            <w:tcW w:w="7087" w:type="dxa"/>
            <w:shd w:val="clear" w:color="auto" w:fill="auto"/>
            <w:vAlign w:val="center"/>
          </w:tcPr>
          <w:p w14:paraId="146F2A3C">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完全满足无偏离的得</w:t>
            </w:r>
            <w:r>
              <w:rPr>
                <w:rFonts w:asciiTheme="minorEastAsia" w:hAnsiTheme="minorEastAsia" w:eastAsiaTheme="minorEastAsia"/>
                <w:kern w:val="0"/>
                <w:sz w:val="24"/>
                <w:szCs w:val="24"/>
              </w:rPr>
              <w:t>5</w:t>
            </w:r>
            <w:r>
              <w:rPr>
                <w:rFonts w:hint="eastAsia" w:asciiTheme="minorEastAsia" w:hAnsiTheme="minorEastAsia" w:eastAsiaTheme="minorEastAsia"/>
                <w:kern w:val="0"/>
                <w:sz w:val="24"/>
                <w:szCs w:val="24"/>
              </w:rPr>
              <w:t>分；</w:t>
            </w:r>
          </w:p>
          <w:p w14:paraId="21EA0AAF">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非“★”</w:t>
            </w:r>
            <w:r>
              <w:rPr>
                <w:rFonts w:asciiTheme="minorEastAsia" w:hAnsiTheme="minorEastAsia" w:eastAsiaTheme="minorEastAsia"/>
                <w:bCs/>
                <w:sz w:val="24"/>
                <w:szCs w:val="24"/>
              </w:rPr>
              <w:t>技术要求</w:t>
            </w:r>
            <w:r>
              <w:rPr>
                <w:rFonts w:hint="eastAsia" w:asciiTheme="minorEastAsia" w:hAnsiTheme="minorEastAsia" w:eastAsiaTheme="minorEastAsia"/>
                <w:kern w:val="0"/>
                <w:sz w:val="24"/>
                <w:szCs w:val="24"/>
              </w:rPr>
              <w:t>劣于招标文件要求或未做应答的不足</w:t>
            </w:r>
            <w:r>
              <w:rPr>
                <w:rFonts w:asciiTheme="minorEastAsia" w:hAnsiTheme="minorEastAsia" w:eastAsiaTheme="minorEastAsia"/>
                <w:kern w:val="0"/>
                <w:sz w:val="24"/>
                <w:szCs w:val="24"/>
              </w:rPr>
              <w:t>5</w:t>
            </w:r>
            <w:r>
              <w:rPr>
                <w:rFonts w:hint="eastAsia" w:asciiTheme="minorEastAsia" w:hAnsiTheme="minorEastAsia" w:eastAsiaTheme="minorEastAsia"/>
                <w:kern w:val="0"/>
                <w:sz w:val="24"/>
                <w:szCs w:val="24"/>
              </w:rPr>
              <w:t>条的，每出现1条以上情形减1分</w:t>
            </w:r>
          </w:p>
          <w:p w14:paraId="31F88D17">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非“★”</w:t>
            </w:r>
            <w:r>
              <w:rPr>
                <w:rFonts w:asciiTheme="minorEastAsia" w:hAnsiTheme="minorEastAsia" w:eastAsiaTheme="minorEastAsia"/>
                <w:bCs/>
                <w:sz w:val="24"/>
                <w:szCs w:val="24"/>
              </w:rPr>
              <w:t>技术要求</w:t>
            </w:r>
            <w:r>
              <w:rPr>
                <w:rFonts w:hint="eastAsia" w:asciiTheme="minorEastAsia" w:hAnsiTheme="minorEastAsia" w:eastAsiaTheme="minorEastAsia"/>
                <w:kern w:val="0"/>
                <w:sz w:val="24"/>
                <w:szCs w:val="24"/>
              </w:rPr>
              <w:t>劣于招标文件要求或未做应答≥</w:t>
            </w:r>
            <w:r>
              <w:rPr>
                <w:rFonts w:asciiTheme="minorEastAsia" w:hAnsiTheme="minorEastAsia" w:eastAsiaTheme="minorEastAsia"/>
                <w:kern w:val="0"/>
                <w:sz w:val="24"/>
                <w:szCs w:val="24"/>
              </w:rPr>
              <w:t>5</w:t>
            </w:r>
            <w:r>
              <w:rPr>
                <w:rFonts w:hint="eastAsia" w:asciiTheme="minorEastAsia" w:hAnsiTheme="minorEastAsia" w:eastAsiaTheme="minorEastAsia"/>
                <w:kern w:val="0"/>
                <w:sz w:val="24"/>
                <w:szCs w:val="24"/>
              </w:rPr>
              <w:t>条的，本项得0分</w:t>
            </w:r>
          </w:p>
        </w:tc>
        <w:tc>
          <w:tcPr>
            <w:tcW w:w="1010" w:type="dxa"/>
            <w:shd w:val="clear" w:color="auto" w:fill="auto"/>
            <w:vAlign w:val="center"/>
          </w:tcPr>
          <w:p w14:paraId="0BFE7ABA">
            <w:pPr>
              <w:widowControl/>
              <w:snapToGrid w:val="0"/>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5</w:t>
            </w:r>
          </w:p>
        </w:tc>
      </w:tr>
      <w:tr w14:paraId="16C649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3F83ADCE">
            <w:pPr>
              <w:snapToGrid w:val="0"/>
              <w:jc w:val="center"/>
              <w:rPr>
                <w:rFonts w:asciiTheme="minorEastAsia" w:hAnsiTheme="minorEastAsia" w:eastAsiaTheme="minorEastAsia"/>
                <w:bCs/>
                <w:sz w:val="24"/>
                <w:szCs w:val="24"/>
              </w:rPr>
            </w:pPr>
            <w:r>
              <w:rPr>
                <w:rFonts w:asciiTheme="minorEastAsia" w:hAnsiTheme="minorEastAsia" w:eastAsiaTheme="minorEastAsia"/>
                <w:kern w:val="0"/>
                <w:sz w:val="24"/>
                <w:szCs w:val="24"/>
              </w:rPr>
              <w:t>第</w:t>
            </w:r>
            <w:r>
              <w:rPr>
                <w:rFonts w:hint="eastAsia" w:asciiTheme="minorEastAsia" w:hAnsiTheme="minorEastAsia" w:eastAsiaTheme="minorEastAsia"/>
                <w:kern w:val="0"/>
                <w:sz w:val="24"/>
                <w:szCs w:val="24"/>
              </w:rPr>
              <w:t>三</w:t>
            </w:r>
            <w:r>
              <w:rPr>
                <w:rFonts w:asciiTheme="minorEastAsia" w:hAnsiTheme="minorEastAsia" w:eastAsiaTheme="minorEastAsia"/>
                <w:kern w:val="0"/>
                <w:sz w:val="24"/>
                <w:szCs w:val="24"/>
              </w:rPr>
              <w:t xml:space="preserve">部分 </w:t>
            </w:r>
            <w:r>
              <w:rPr>
                <w:rFonts w:hint="eastAsia" w:asciiTheme="minorEastAsia" w:hAnsiTheme="minorEastAsia" w:eastAsiaTheme="minorEastAsia"/>
                <w:kern w:val="0"/>
                <w:sz w:val="24"/>
                <w:szCs w:val="24"/>
              </w:rPr>
              <w:t>主观分</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44</w:t>
            </w:r>
            <w:r>
              <w:rPr>
                <w:rFonts w:asciiTheme="minorEastAsia" w:hAnsiTheme="minorEastAsia" w:eastAsiaTheme="minorEastAsia"/>
                <w:kern w:val="0"/>
                <w:sz w:val="24"/>
                <w:szCs w:val="24"/>
              </w:rPr>
              <w:t>分）</w:t>
            </w:r>
          </w:p>
        </w:tc>
        <w:tc>
          <w:tcPr>
            <w:tcW w:w="1010" w:type="dxa"/>
            <w:shd w:val="clear" w:color="auto" w:fill="auto"/>
            <w:vAlign w:val="center"/>
          </w:tcPr>
          <w:p w14:paraId="2424761C">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分值</w:t>
            </w:r>
          </w:p>
        </w:tc>
      </w:tr>
      <w:tr w14:paraId="7F80AE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276C9E5F">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w:t>
            </w:r>
          </w:p>
        </w:tc>
        <w:tc>
          <w:tcPr>
            <w:tcW w:w="1655" w:type="dxa"/>
            <w:shd w:val="clear" w:color="auto" w:fill="auto"/>
            <w:vAlign w:val="center"/>
          </w:tcPr>
          <w:p w14:paraId="67CDFF7D">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产品整体性能评价</w:t>
            </w:r>
          </w:p>
        </w:tc>
        <w:tc>
          <w:tcPr>
            <w:tcW w:w="7087" w:type="dxa"/>
            <w:shd w:val="clear" w:color="auto" w:fill="auto"/>
            <w:vAlign w:val="center"/>
          </w:tcPr>
          <w:p w14:paraId="1D9042D2">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至少包含产品整体设计理念、性能描述、安全耐用性描述等</w:t>
            </w:r>
          </w:p>
          <w:p w14:paraId="2F62F40A">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满足</w:t>
            </w:r>
            <w:r>
              <w:rPr>
                <w:rFonts w:asciiTheme="minorEastAsia" w:hAnsiTheme="minorEastAsia" w:eastAsiaTheme="minorEastAsia"/>
                <w:kern w:val="0"/>
                <w:sz w:val="24"/>
                <w:szCs w:val="24"/>
              </w:rPr>
              <w:t>招标文件要求，无瑕疵：</w:t>
            </w:r>
            <w:r>
              <w:rPr>
                <w:rFonts w:hint="eastAsia" w:asciiTheme="minorEastAsia" w:hAnsiTheme="minorEastAsia" w:eastAsiaTheme="minorEastAsia"/>
                <w:kern w:val="0"/>
                <w:sz w:val="24"/>
                <w:szCs w:val="24"/>
              </w:rPr>
              <w:t>9</w:t>
            </w:r>
            <w:r>
              <w:rPr>
                <w:rFonts w:asciiTheme="minorEastAsia" w:hAnsiTheme="minorEastAsia" w:eastAsiaTheme="minorEastAsia"/>
                <w:kern w:val="0"/>
                <w:sz w:val="24"/>
                <w:szCs w:val="24"/>
              </w:rPr>
              <w:t>分；</w:t>
            </w:r>
          </w:p>
          <w:p w14:paraId="23FE4460">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1处瑕疵</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6</w:t>
            </w:r>
            <w:r>
              <w:rPr>
                <w:rFonts w:asciiTheme="minorEastAsia" w:hAnsiTheme="minorEastAsia" w:eastAsiaTheme="minorEastAsia"/>
                <w:kern w:val="0"/>
                <w:sz w:val="24"/>
                <w:szCs w:val="24"/>
              </w:rPr>
              <w:t>分；</w:t>
            </w:r>
          </w:p>
          <w:p w14:paraId="136A8253">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2处瑕疵</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3</w:t>
            </w:r>
            <w:r>
              <w:rPr>
                <w:rFonts w:asciiTheme="minorEastAsia" w:hAnsiTheme="minorEastAsia" w:eastAsiaTheme="minorEastAsia"/>
                <w:kern w:val="0"/>
                <w:sz w:val="24"/>
                <w:szCs w:val="24"/>
              </w:rPr>
              <w:t>分；</w:t>
            </w:r>
          </w:p>
          <w:p w14:paraId="41A95ABE">
            <w:pPr>
              <w:widowControl/>
              <w:adjustRightInd w:val="0"/>
              <w:snapToGrid w:val="0"/>
              <w:rPr>
                <w:rFonts w:asciiTheme="minorEastAsia" w:hAnsiTheme="minorEastAsia" w:eastAsiaTheme="minorEastAsia"/>
                <w:kern w:val="0"/>
                <w:sz w:val="24"/>
                <w:szCs w:val="24"/>
              </w:rPr>
            </w:pPr>
            <w:r>
              <w:rPr>
                <w:rFonts w:asciiTheme="minorEastAsia" w:hAnsiTheme="minorEastAsia" w:eastAsiaTheme="minorEastAsia"/>
                <w:kern w:val="0"/>
                <w:sz w:val="24"/>
                <w:szCs w:val="24"/>
              </w:rPr>
              <w:t>未提供方案或不满足招标文件要求或内容存在</w:t>
            </w:r>
            <w:r>
              <w:rPr>
                <w:rFonts w:hint="eastAsia" w:asciiTheme="minorEastAsia" w:hAnsiTheme="minorEastAsia" w:eastAsiaTheme="minorEastAsia"/>
                <w:kern w:val="0"/>
                <w:sz w:val="24"/>
                <w:szCs w:val="24"/>
              </w:rPr>
              <w:t>3处及以上瑕疵</w:t>
            </w:r>
            <w:r>
              <w:rPr>
                <w:rFonts w:asciiTheme="minorEastAsia" w:hAnsiTheme="minorEastAsia" w:eastAsiaTheme="minorEastAsia"/>
                <w:kern w:val="0"/>
                <w:sz w:val="24"/>
                <w:szCs w:val="24"/>
              </w:rPr>
              <w:t>：0分；</w:t>
            </w:r>
          </w:p>
          <w:p w14:paraId="6F880722">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2DABD24E">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9</w:t>
            </w:r>
          </w:p>
        </w:tc>
      </w:tr>
      <w:tr w14:paraId="469F39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6EAA78FC">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2</w:t>
            </w:r>
          </w:p>
        </w:tc>
        <w:tc>
          <w:tcPr>
            <w:tcW w:w="1655" w:type="dxa"/>
            <w:shd w:val="clear" w:color="auto" w:fill="auto"/>
            <w:vAlign w:val="center"/>
          </w:tcPr>
          <w:p w14:paraId="084CCA6D">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产品关键零部件评价</w:t>
            </w:r>
          </w:p>
        </w:tc>
        <w:tc>
          <w:tcPr>
            <w:tcW w:w="7087" w:type="dxa"/>
            <w:shd w:val="clear" w:color="auto" w:fill="auto"/>
            <w:vAlign w:val="center"/>
          </w:tcPr>
          <w:p w14:paraId="644775C0">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至少包含产品关键零部件设计理念、性能描述、安全耐用性描述等</w:t>
            </w:r>
          </w:p>
          <w:p w14:paraId="1D4FBA5D">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满足</w:t>
            </w:r>
            <w:r>
              <w:rPr>
                <w:rFonts w:asciiTheme="minorEastAsia" w:hAnsiTheme="minorEastAsia" w:eastAsiaTheme="minorEastAsia"/>
                <w:kern w:val="0"/>
                <w:sz w:val="24"/>
                <w:szCs w:val="24"/>
              </w:rPr>
              <w:t>招标文件要求，无瑕疵：</w:t>
            </w:r>
            <w:r>
              <w:rPr>
                <w:rFonts w:hint="eastAsia" w:asciiTheme="minorEastAsia" w:hAnsiTheme="minorEastAsia" w:eastAsiaTheme="minorEastAsia"/>
                <w:kern w:val="0"/>
                <w:sz w:val="24"/>
                <w:szCs w:val="24"/>
              </w:rPr>
              <w:t>9</w:t>
            </w:r>
            <w:r>
              <w:rPr>
                <w:rFonts w:asciiTheme="minorEastAsia" w:hAnsiTheme="minorEastAsia" w:eastAsiaTheme="minorEastAsia"/>
                <w:kern w:val="0"/>
                <w:sz w:val="24"/>
                <w:szCs w:val="24"/>
              </w:rPr>
              <w:t>分；</w:t>
            </w:r>
          </w:p>
          <w:p w14:paraId="3EA4AE44">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1处瑕疵</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6</w:t>
            </w:r>
            <w:r>
              <w:rPr>
                <w:rFonts w:asciiTheme="minorEastAsia" w:hAnsiTheme="minorEastAsia" w:eastAsiaTheme="minorEastAsia"/>
                <w:kern w:val="0"/>
                <w:sz w:val="24"/>
                <w:szCs w:val="24"/>
              </w:rPr>
              <w:t>分；</w:t>
            </w:r>
          </w:p>
          <w:p w14:paraId="68479973">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2处瑕疵</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3</w:t>
            </w:r>
            <w:r>
              <w:rPr>
                <w:rFonts w:asciiTheme="minorEastAsia" w:hAnsiTheme="minorEastAsia" w:eastAsiaTheme="minorEastAsia"/>
                <w:kern w:val="0"/>
                <w:sz w:val="24"/>
                <w:szCs w:val="24"/>
              </w:rPr>
              <w:t>分；</w:t>
            </w:r>
          </w:p>
          <w:p w14:paraId="11AC374E">
            <w:pPr>
              <w:widowControl/>
              <w:adjustRightInd w:val="0"/>
              <w:snapToGrid w:val="0"/>
              <w:rPr>
                <w:rFonts w:asciiTheme="minorEastAsia" w:hAnsiTheme="minorEastAsia" w:eastAsiaTheme="minorEastAsia"/>
                <w:kern w:val="0"/>
                <w:sz w:val="24"/>
                <w:szCs w:val="24"/>
              </w:rPr>
            </w:pPr>
            <w:r>
              <w:rPr>
                <w:rFonts w:asciiTheme="minorEastAsia" w:hAnsiTheme="minorEastAsia" w:eastAsiaTheme="minorEastAsia"/>
                <w:kern w:val="0"/>
                <w:sz w:val="24"/>
                <w:szCs w:val="24"/>
              </w:rPr>
              <w:t>未提供方案或不满足招标文件要求或内容存在</w:t>
            </w:r>
            <w:r>
              <w:rPr>
                <w:rFonts w:hint="eastAsia" w:asciiTheme="minorEastAsia" w:hAnsiTheme="minorEastAsia" w:eastAsiaTheme="minorEastAsia"/>
                <w:kern w:val="0"/>
                <w:sz w:val="24"/>
                <w:szCs w:val="24"/>
              </w:rPr>
              <w:t>3处及以上瑕疵</w:t>
            </w:r>
            <w:r>
              <w:rPr>
                <w:rFonts w:asciiTheme="minorEastAsia" w:hAnsiTheme="minorEastAsia" w:eastAsiaTheme="minorEastAsia"/>
                <w:kern w:val="0"/>
                <w:sz w:val="24"/>
                <w:szCs w:val="24"/>
              </w:rPr>
              <w:t>：0分；</w:t>
            </w:r>
          </w:p>
          <w:p w14:paraId="50B727D4">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0A64252C">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9</w:t>
            </w:r>
          </w:p>
        </w:tc>
      </w:tr>
      <w:tr w14:paraId="48A844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31161B18">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3</w:t>
            </w:r>
          </w:p>
        </w:tc>
        <w:tc>
          <w:tcPr>
            <w:tcW w:w="1655" w:type="dxa"/>
            <w:shd w:val="clear" w:color="auto" w:fill="auto"/>
            <w:vAlign w:val="center"/>
          </w:tcPr>
          <w:p w14:paraId="1522B48E">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sz w:val="24"/>
                <w:szCs w:val="24"/>
              </w:rPr>
              <w:t>安装实施方案评价</w:t>
            </w:r>
          </w:p>
        </w:tc>
        <w:tc>
          <w:tcPr>
            <w:tcW w:w="7087" w:type="dxa"/>
            <w:shd w:val="clear" w:color="auto" w:fill="auto"/>
            <w:vAlign w:val="center"/>
          </w:tcPr>
          <w:p w14:paraId="5DEF9C86">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至少包含人员安排、进度计划、安装方法、施工安全保障措施等</w:t>
            </w:r>
          </w:p>
          <w:p w14:paraId="1D1B3916">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满足</w:t>
            </w:r>
            <w:r>
              <w:rPr>
                <w:rFonts w:asciiTheme="minorEastAsia" w:hAnsiTheme="minorEastAsia" w:eastAsiaTheme="minorEastAsia"/>
                <w:kern w:val="0"/>
                <w:sz w:val="24"/>
                <w:szCs w:val="24"/>
              </w:rPr>
              <w:t>招标文件要求，无瑕疵：</w:t>
            </w:r>
            <w:r>
              <w:rPr>
                <w:rFonts w:hint="eastAsia" w:asciiTheme="minorEastAsia" w:hAnsiTheme="minorEastAsia" w:eastAsiaTheme="minorEastAsia"/>
                <w:kern w:val="0"/>
                <w:sz w:val="24"/>
                <w:szCs w:val="24"/>
              </w:rPr>
              <w:t>6</w:t>
            </w:r>
            <w:r>
              <w:rPr>
                <w:rFonts w:asciiTheme="minorEastAsia" w:hAnsiTheme="minorEastAsia" w:eastAsiaTheme="minorEastAsia"/>
                <w:kern w:val="0"/>
                <w:sz w:val="24"/>
                <w:szCs w:val="24"/>
              </w:rPr>
              <w:t>分；</w:t>
            </w:r>
          </w:p>
          <w:p w14:paraId="0E4584C5">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1处瑕疵</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4</w:t>
            </w:r>
            <w:r>
              <w:rPr>
                <w:rFonts w:asciiTheme="minorEastAsia" w:hAnsiTheme="minorEastAsia" w:eastAsiaTheme="minorEastAsia"/>
                <w:kern w:val="0"/>
                <w:sz w:val="24"/>
                <w:szCs w:val="24"/>
              </w:rPr>
              <w:t>分；</w:t>
            </w:r>
          </w:p>
          <w:p w14:paraId="11A9F3C9">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2处瑕疵</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2</w:t>
            </w:r>
            <w:r>
              <w:rPr>
                <w:rFonts w:asciiTheme="minorEastAsia" w:hAnsiTheme="minorEastAsia" w:eastAsiaTheme="minorEastAsia"/>
                <w:kern w:val="0"/>
                <w:sz w:val="24"/>
                <w:szCs w:val="24"/>
              </w:rPr>
              <w:t>分；</w:t>
            </w:r>
          </w:p>
          <w:p w14:paraId="39264B70">
            <w:pPr>
              <w:widowControl/>
              <w:adjustRightInd w:val="0"/>
              <w:snapToGrid w:val="0"/>
              <w:rPr>
                <w:rFonts w:asciiTheme="minorEastAsia" w:hAnsiTheme="minorEastAsia" w:eastAsiaTheme="minorEastAsia"/>
                <w:kern w:val="0"/>
                <w:sz w:val="24"/>
                <w:szCs w:val="24"/>
              </w:rPr>
            </w:pPr>
            <w:r>
              <w:rPr>
                <w:rFonts w:asciiTheme="minorEastAsia" w:hAnsiTheme="minorEastAsia" w:eastAsiaTheme="minorEastAsia"/>
                <w:kern w:val="0"/>
                <w:sz w:val="24"/>
                <w:szCs w:val="24"/>
              </w:rPr>
              <w:t>未提供方案或不满足招标文件要求或内容存在</w:t>
            </w:r>
            <w:r>
              <w:rPr>
                <w:rFonts w:hint="eastAsia" w:asciiTheme="minorEastAsia" w:hAnsiTheme="minorEastAsia" w:eastAsiaTheme="minorEastAsia"/>
                <w:kern w:val="0"/>
                <w:sz w:val="24"/>
                <w:szCs w:val="24"/>
              </w:rPr>
              <w:t>3处及以上瑕疵</w:t>
            </w:r>
            <w:r>
              <w:rPr>
                <w:rFonts w:asciiTheme="minorEastAsia" w:hAnsiTheme="minorEastAsia" w:eastAsiaTheme="minorEastAsia"/>
                <w:kern w:val="0"/>
                <w:sz w:val="24"/>
                <w:szCs w:val="24"/>
              </w:rPr>
              <w:t>：0分；</w:t>
            </w:r>
          </w:p>
          <w:p w14:paraId="2602F7EE">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2144DF2F">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6</w:t>
            </w:r>
          </w:p>
        </w:tc>
      </w:tr>
      <w:tr w14:paraId="0258DA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7C7F763B">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4</w:t>
            </w:r>
          </w:p>
        </w:tc>
        <w:tc>
          <w:tcPr>
            <w:tcW w:w="1655" w:type="dxa"/>
            <w:shd w:val="clear" w:color="auto" w:fill="auto"/>
            <w:vAlign w:val="center"/>
          </w:tcPr>
          <w:p w14:paraId="7814342D">
            <w:pPr>
              <w:widowControl/>
              <w:snapToGrid w:val="0"/>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售后服务方案评价</w:t>
            </w:r>
          </w:p>
        </w:tc>
        <w:tc>
          <w:tcPr>
            <w:tcW w:w="7087" w:type="dxa"/>
            <w:shd w:val="clear" w:color="auto" w:fill="auto"/>
            <w:vAlign w:val="center"/>
          </w:tcPr>
          <w:p w14:paraId="15DF8CB5">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至少包含制造商服务承诺、投标人服务承诺、免费保修期时间、服务响应时间、培训方案等</w:t>
            </w:r>
          </w:p>
          <w:p w14:paraId="33C1EEEB">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满足</w:t>
            </w:r>
            <w:r>
              <w:rPr>
                <w:rFonts w:asciiTheme="minorEastAsia" w:hAnsiTheme="minorEastAsia" w:eastAsiaTheme="minorEastAsia"/>
                <w:kern w:val="0"/>
                <w:sz w:val="24"/>
                <w:szCs w:val="24"/>
              </w:rPr>
              <w:t>招标文件要求，无瑕疵：</w:t>
            </w:r>
            <w:r>
              <w:rPr>
                <w:rFonts w:hint="eastAsia" w:asciiTheme="minorEastAsia" w:hAnsiTheme="minorEastAsia" w:eastAsiaTheme="minorEastAsia"/>
                <w:kern w:val="0"/>
                <w:sz w:val="24"/>
                <w:szCs w:val="24"/>
              </w:rPr>
              <w:t>6</w:t>
            </w:r>
            <w:r>
              <w:rPr>
                <w:rFonts w:asciiTheme="minorEastAsia" w:hAnsiTheme="minorEastAsia" w:eastAsiaTheme="minorEastAsia"/>
                <w:kern w:val="0"/>
                <w:sz w:val="24"/>
                <w:szCs w:val="24"/>
              </w:rPr>
              <w:t>分；</w:t>
            </w:r>
          </w:p>
          <w:p w14:paraId="6654D9A2">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1处瑕疵</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4</w:t>
            </w:r>
            <w:r>
              <w:rPr>
                <w:rFonts w:asciiTheme="minorEastAsia" w:hAnsiTheme="minorEastAsia" w:eastAsiaTheme="minorEastAsia"/>
                <w:kern w:val="0"/>
                <w:sz w:val="24"/>
                <w:szCs w:val="24"/>
              </w:rPr>
              <w:t>分；</w:t>
            </w:r>
          </w:p>
          <w:p w14:paraId="0AB7C58C">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2处瑕疵</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2</w:t>
            </w:r>
            <w:r>
              <w:rPr>
                <w:rFonts w:asciiTheme="minorEastAsia" w:hAnsiTheme="minorEastAsia" w:eastAsiaTheme="minorEastAsia"/>
                <w:kern w:val="0"/>
                <w:sz w:val="24"/>
                <w:szCs w:val="24"/>
              </w:rPr>
              <w:t>分；</w:t>
            </w:r>
          </w:p>
          <w:p w14:paraId="3D6700B2">
            <w:pPr>
              <w:widowControl/>
              <w:adjustRightInd w:val="0"/>
              <w:snapToGrid w:val="0"/>
              <w:rPr>
                <w:rFonts w:asciiTheme="minorEastAsia" w:hAnsiTheme="minorEastAsia" w:eastAsiaTheme="minorEastAsia"/>
                <w:kern w:val="0"/>
                <w:sz w:val="24"/>
                <w:szCs w:val="24"/>
              </w:rPr>
            </w:pPr>
            <w:r>
              <w:rPr>
                <w:rFonts w:asciiTheme="minorEastAsia" w:hAnsiTheme="minorEastAsia" w:eastAsiaTheme="minorEastAsia"/>
                <w:kern w:val="0"/>
                <w:sz w:val="24"/>
                <w:szCs w:val="24"/>
              </w:rPr>
              <w:t>未提供方案或不满足招标文件要求或内容存在</w:t>
            </w:r>
            <w:r>
              <w:rPr>
                <w:rFonts w:hint="eastAsia" w:asciiTheme="minorEastAsia" w:hAnsiTheme="minorEastAsia" w:eastAsiaTheme="minorEastAsia"/>
                <w:kern w:val="0"/>
                <w:sz w:val="24"/>
                <w:szCs w:val="24"/>
              </w:rPr>
              <w:t>3处及以上瑕疵</w:t>
            </w:r>
            <w:r>
              <w:rPr>
                <w:rFonts w:asciiTheme="minorEastAsia" w:hAnsiTheme="minorEastAsia" w:eastAsiaTheme="minorEastAsia"/>
                <w:kern w:val="0"/>
                <w:sz w:val="24"/>
                <w:szCs w:val="24"/>
              </w:rPr>
              <w:t>：0分；</w:t>
            </w:r>
          </w:p>
          <w:p w14:paraId="3EFE5881">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0D395B5E">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6</w:t>
            </w:r>
          </w:p>
        </w:tc>
      </w:tr>
      <w:tr w14:paraId="2F1616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508" w:type="dxa"/>
            <w:shd w:val="clear" w:color="auto" w:fill="auto"/>
            <w:vAlign w:val="center"/>
          </w:tcPr>
          <w:p w14:paraId="01024B05">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5</w:t>
            </w:r>
          </w:p>
        </w:tc>
        <w:tc>
          <w:tcPr>
            <w:tcW w:w="1655" w:type="dxa"/>
            <w:shd w:val="clear" w:color="auto" w:fill="auto"/>
            <w:vAlign w:val="center"/>
          </w:tcPr>
          <w:p w14:paraId="6F487BDC">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样品评价</w:t>
            </w:r>
          </w:p>
        </w:tc>
        <w:tc>
          <w:tcPr>
            <w:tcW w:w="7087" w:type="dxa"/>
            <w:shd w:val="clear" w:color="auto" w:fill="auto"/>
            <w:vAlign w:val="center"/>
          </w:tcPr>
          <w:p w14:paraId="1F45E3DA">
            <w:pPr>
              <w:widowControl/>
              <w:snapToGrid w:val="0"/>
              <w:rPr>
                <w:rFonts w:asciiTheme="minorEastAsia" w:hAnsiTheme="minorEastAsia" w:eastAsiaTheme="minorEastAsia"/>
                <w:kern w:val="0"/>
                <w:sz w:val="24"/>
                <w:szCs w:val="24"/>
              </w:rPr>
            </w:pPr>
            <w:r>
              <w:rPr>
                <w:rFonts w:hint="eastAsia" w:cs="仿宋" w:asciiTheme="minorEastAsia" w:hAnsiTheme="minorEastAsia" w:eastAsiaTheme="minorEastAsia"/>
                <w:sz w:val="24"/>
                <w:szCs w:val="24"/>
              </w:rPr>
              <w:t>（1）</w:t>
            </w:r>
            <w:r>
              <w:rPr>
                <w:rFonts w:hint="eastAsia" w:asciiTheme="minorEastAsia" w:hAnsiTheme="minorEastAsia" w:eastAsiaTheme="minorEastAsia"/>
                <w:sz w:val="24"/>
                <w:szCs w:val="24"/>
              </w:rPr>
              <w:t>天津市外国语大学静海实验学校化学</w:t>
            </w:r>
            <w:r>
              <w:rPr>
                <w:rFonts w:asciiTheme="minorEastAsia" w:hAnsiTheme="minorEastAsia" w:eastAsiaTheme="minorEastAsia"/>
                <w:sz w:val="24"/>
                <w:szCs w:val="24"/>
              </w:rPr>
              <w:t>实验室</w:t>
            </w:r>
            <w:r>
              <w:rPr>
                <w:rFonts w:hint="eastAsia" w:cs="仿宋" w:asciiTheme="minorEastAsia" w:hAnsiTheme="minorEastAsia" w:eastAsiaTheme="minorEastAsia"/>
                <w:sz w:val="24"/>
                <w:szCs w:val="24"/>
              </w:rPr>
              <w:t>序号4控制柜、</w:t>
            </w:r>
            <w:r>
              <w:rPr>
                <w:rFonts w:cs="仿宋" w:asciiTheme="minorEastAsia" w:hAnsiTheme="minorEastAsia" w:eastAsiaTheme="minorEastAsia"/>
                <w:sz w:val="24"/>
                <w:szCs w:val="24"/>
              </w:rPr>
              <w:t>序号</w:t>
            </w:r>
            <w:r>
              <w:rPr>
                <w:rFonts w:hint="eastAsia" w:cs="仿宋" w:asciiTheme="minorEastAsia" w:hAnsiTheme="minorEastAsia" w:eastAsiaTheme="minorEastAsia"/>
                <w:sz w:val="24"/>
                <w:szCs w:val="24"/>
              </w:rPr>
              <w:t>9升降摇臂控制模块、序号3</w:t>
            </w:r>
            <w:r>
              <w:rPr>
                <w:rFonts w:cs="仿宋" w:asciiTheme="minorEastAsia" w:hAnsiTheme="minorEastAsia" w:eastAsiaTheme="minorEastAsia"/>
                <w:sz w:val="24"/>
                <w:szCs w:val="24"/>
              </w:rPr>
              <w:t>3</w:t>
            </w:r>
            <w:r>
              <w:rPr>
                <w:rFonts w:hint="eastAsia" w:cs="仿宋" w:asciiTheme="minorEastAsia" w:hAnsiTheme="minorEastAsia" w:eastAsiaTheme="minorEastAsia"/>
                <w:sz w:val="24"/>
                <w:szCs w:val="24"/>
              </w:rPr>
              <w:t>移动</w:t>
            </w:r>
            <w:r>
              <w:rPr>
                <w:rFonts w:cs="仿宋" w:asciiTheme="minorEastAsia" w:hAnsiTheme="minorEastAsia" w:eastAsiaTheme="minorEastAsia"/>
                <w:sz w:val="24"/>
                <w:szCs w:val="24"/>
              </w:rPr>
              <w:t>推车</w:t>
            </w:r>
            <w:r>
              <w:rPr>
                <w:rFonts w:hint="eastAsia" w:cs="仿宋" w:asciiTheme="minorEastAsia" w:hAnsiTheme="minorEastAsia" w:eastAsiaTheme="minorEastAsia"/>
              </w:rPr>
              <w:t>；</w:t>
            </w:r>
            <w:r>
              <w:rPr>
                <w:rFonts w:hint="eastAsia" w:asciiTheme="minorEastAsia" w:hAnsiTheme="minorEastAsia" w:eastAsiaTheme="minorEastAsia"/>
                <w:sz w:val="24"/>
                <w:szCs w:val="24"/>
              </w:rPr>
              <w:t>天津市外国语大学静海实验学校化学</w:t>
            </w:r>
            <w:r>
              <w:rPr>
                <w:rFonts w:asciiTheme="minorEastAsia" w:hAnsiTheme="minorEastAsia" w:eastAsiaTheme="minorEastAsia"/>
                <w:sz w:val="24"/>
                <w:szCs w:val="24"/>
              </w:rPr>
              <w:t>实验室</w:t>
            </w:r>
            <w:r>
              <w:rPr>
                <w:rFonts w:hint="eastAsia" w:asciiTheme="minorEastAsia" w:hAnsiTheme="minorEastAsia" w:eastAsiaTheme="minorEastAsia"/>
                <w:sz w:val="24"/>
                <w:szCs w:val="24"/>
              </w:rPr>
              <w:t>序号1实验桌（教师演示台）</w:t>
            </w:r>
            <w:r>
              <w:rPr>
                <w:rFonts w:hint="eastAsia" w:asciiTheme="minorEastAsia" w:hAnsiTheme="minorEastAsia" w:eastAsiaTheme="minorEastAsia"/>
                <w:kern w:val="0"/>
                <w:sz w:val="24"/>
                <w:szCs w:val="24"/>
              </w:rPr>
              <w:t>的桌面、桌腿；</w:t>
            </w:r>
          </w:p>
          <w:p w14:paraId="0595001C">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sz w:val="24"/>
                <w:szCs w:val="24"/>
              </w:rPr>
              <w:t>天津市外国语大学静海实验学校化学</w:t>
            </w:r>
            <w:r>
              <w:rPr>
                <w:rFonts w:asciiTheme="minorEastAsia" w:hAnsiTheme="minorEastAsia" w:eastAsiaTheme="minorEastAsia"/>
                <w:sz w:val="24"/>
                <w:szCs w:val="24"/>
              </w:rPr>
              <w:t>实验室</w:t>
            </w:r>
            <w:r>
              <w:rPr>
                <w:rFonts w:hint="eastAsia" w:asciiTheme="minorEastAsia" w:hAnsiTheme="minorEastAsia" w:eastAsiaTheme="minorEastAsia"/>
                <w:sz w:val="24"/>
                <w:szCs w:val="24"/>
              </w:rPr>
              <w:t>序号</w:t>
            </w:r>
            <w:r>
              <w:rPr>
                <w:rFonts w:asciiTheme="minorEastAsia" w:hAnsiTheme="minorEastAsia" w:eastAsiaTheme="minorEastAsia"/>
                <w:sz w:val="24"/>
                <w:szCs w:val="24"/>
              </w:rPr>
              <w:t>6</w:t>
            </w:r>
            <w:r>
              <w:rPr>
                <w:rFonts w:hint="eastAsia" w:asciiTheme="minorEastAsia" w:hAnsiTheme="minorEastAsia" w:eastAsiaTheme="minorEastAsia"/>
                <w:sz w:val="24"/>
                <w:szCs w:val="24"/>
              </w:rPr>
              <w:t>实验桌（学生）</w:t>
            </w:r>
            <w:r>
              <w:rPr>
                <w:rFonts w:hint="eastAsia" w:asciiTheme="minorEastAsia" w:hAnsiTheme="minorEastAsia" w:eastAsiaTheme="minorEastAsia"/>
                <w:kern w:val="0"/>
                <w:sz w:val="24"/>
                <w:szCs w:val="24"/>
              </w:rPr>
              <w:t>的桌面、桌腿；</w:t>
            </w:r>
          </w:p>
          <w:p w14:paraId="2FED76F2">
            <w:pPr>
              <w:widowControl/>
              <w:snapToGrid w:val="0"/>
              <w:rPr>
                <w:rFonts w:asciiTheme="minorEastAsia" w:hAnsiTheme="minorEastAsia" w:eastAsiaTheme="minorEastAsia"/>
                <w:sz w:val="24"/>
                <w:szCs w:val="24"/>
              </w:rPr>
            </w:pPr>
            <w:r>
              <w:rPr>
                <w:rFonts w:hint="eastAsia" w:asciiTheme="minorEastAsia" w:hAnsiTheme="minorEastAsia" w:eastAsiaTheme="minorEastAsia"/>
                <w:sz w:val="24"/>
                <w:szCs w:val="24"/>
              </w:rPr>
              <w:t>天津市外国语大学静海实验学校第22项仪器柜侧板</w:t>
            </w:r>
          </w:p>
          <w:p w14:paraId="59F693B2">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sz w:val="24"/>
                <w:szCs w:val="24"/>
              </w:rPr>
              <w:t>天津市外国语大学静海实验学校化学</w:t>
            </w:r>
            <w:r>
              <w:rPr>
                <w:rFonts w:asciiTheme="minorEastAsia" w:hAnsiTheme="minorEastAsia" w:eastAsiaTheme="minorEastAsia"/>
                <w:sz w:val="24"/>
                <w:szCs w:val="24"/>
              </w:rPr>
              <w:t>实验室</w:t>
            </w:r>
            <w:r>
              <w:rPr>
                <w:rFonts w:hint="eastAsia" w:asciiTheme="minorEastAsia" w:hAnsiTheme="minorEastAsia" w:eastAsiaTheme="minorEastAsia"/>
                <w:sz w:val="24"/>
                <w:szCs w:val="24"/>
              </w:rPr>
              <w:t>第15项独立水槽台（配出水装置）地围小样</w:t>
            </w:r>
            <w:r>
              <w:rPr>
                <w:rFonts w:hint="eastAsia" w:cs="仿宋" w:asciiTheme="minorEastAsia" w:hAnsiTheme="minorEastAsia" w:eastAsiaTheme="minorEastAsia"/>
                <w:sz w:val="24"/>
                <w:szCs w:val="24"/>
              </w:rPr>
              <w:t>评价</w:t>
            </w:r>
          </w:p>
          <w:p w14:paraId="51674823">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样品无瑕疵8分；</w:t>
            </w:r>
          </w:p>
          <w:p w14:paraId="6669217D">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样品存在1处瑕疵扣1分，最低0分</w:t>
            </w:r>
          </w:p>
          <w:p w14:paraId="0EACEA1C">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人体接触或收藏物品的部位有毛刺、刃口、棱角；存在较大的刺激性异味）</w:t>
            </w:r>
          </w:p>
          <w:p w14:paraId="260A68E5">
            <w:pPr>
              <w:widowControl/>
              <w:snapToGrid w:val="0"/>
              <w:rPr>
                <w:rFonts w:asciiTheme="minorEastAsia" w:hAnsiTheme="minorEastAsia" w:eastAsiaTheme="minorEastAsia"/>
                <w:color w:val="FF0000"/>
                <w:kern w:val="0"/>
                <w:sz w:val="24"/>
                <w:szCs w:val="24"/>
              </w:rPr>
            </w:pPr>
            <w:r>
              <w:rPr>
                <w:rFonts w:hint="eastAsia" w:cs="仿宋" w:asciiTheme="minorEastAsia" w:hAnsiTheme="minorEastAsia" w:eastAsiaTheme="minorEastAsia"/>
                <w:kern w:val="0"/>
                <w:sz w:val="24"/>
                <w:szCs w:val="24"/>
              </w:rPr>
              <w:t xml:space="preserve">（2）传感器评价   </w:t>
            </w:r>
          </w:p>
          <w:p w14:paraId="736A9E20">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样品无瑕疵：6分；</w:t>
            </w:r>
          </w:p>
          <w:p w14:paraId="04E5CE2E">
            <w:pPr>
              <w:widowControl/>
              <w:snapToGrid w:val="0"/>
              <w:rPr>
                <w:rFonts w:cs="仿宋" w:asciiTheme="minorEastAsia" w:hAnsiTheme="minorEastAsia" w:eastAsiaTheme="minorEastAsia"/>
                <w:kern w:val="0"/>
                <w:sz w:val="24"/>
                <w:szCs w:val="24"/>
              </w:rPr>
            </w:pPr>
            <w:r>
              <w:rPr>
                <w:rFonts w:hint="eastAsia" w:asciiTheme="minorEastAsia" w:hAnsiTheme="minorEastAsia" w:eastAsiaTheme="minorEastAsia"/>
                <w:kern w:val="0"/>
                <w:sz w:val="24"/>
                <w:szCs w:val="24"/>
              </w:rPr>
              <w:t>样品存在1处瑕疵扣2分，最低0分</w:t>
            </w:r>
          </w:p>
          <w:p w14:paraId="5F035F22">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lang w:val="zh-CN"/>
              </w:rPr>
              <w:t>(本项所称“瑕疵”是指</w:t>
            </w:r>
            <w:r>
              <w:rPr>
                <w:rFonts w:hint="eastAsia" w:asciiTheme="minorEastAsia" w:hAnsiTheme="minorEastAsia" w:eastAsiaTheme="minorEastAsia"/>
                <w:kern w:val="0"/>
                <w:sz w:val="24"/>
                <w:szCs w:val="24"/>
              </w:rPr>
              <w:t>示数不准确；示数不稳定；制作工艺不精细</w:t>
            </w:r>
            <w:r>
              <w:rPr>
                <w:rFonts w:hint="eastAsia" w:asciiTheme="minorEastAsia" w:hAnsiTheme="minorEastAsia" w:eastAsiaTheme="minorEastAsia"/>
                <w:kern w:val="0"/>
                <w:sz w:val="24"/>
                <w:szCs w:val="24"/>
                <w:lang w:val="zh-CN"/>
              </w:rPr>
              <w:t>)</w:t>
            </w:r>
          </w:p>
        </w:tc>
        <w:tc>
          <w:tcPr>
            <w:tcW w:w="1010" w:type="dxa"/>
            <w:shd w:val="clear" w:color="auto" w:fill="auto"/>
            <w:vAlign w:val="center"/>
          </w:tcPr>
          <w:p w14:paraId="58A9E0E9">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14</w:t>
            </w:r>
          </w:p>
        </w:tc>
      </w:tr>
    </w:tbl>
    <w:p w14:paraId="687B39A8">
      <w:pPr>
        <w:pStyle w:val="34"/>
        <w:spacing w:line="360" w:lineRule="auto"/>
        <w:ind w:firstLine="482" w:firstLineChars="200"/>
        <w:jc w:val="both"/>
        <w:rPr>
          <w:rFonts w:ascii="Times New Roman" w:hAnsi="Times New Roman" w:eastAsia="宋体" w:cs="Times New Roman"/>
          <w:b/>
          <w:color w:val="auto"/>
        </w:rPr>
      </w:pPr>
    </w:p>
    <w:p w14:paraId="1C4E9514">
      <w:pPr>
        <w:pStyle w:val="34"/>
        <w:spacing w:line="360" w:lineRule="auto"/>
        <w:ind w:firstLine="482" w:firstLineChars="200"/>
        <w:jc w:val="both"/>
        <w:rPr>
          <w:rFonts w:ascii="Times New Roman" w:hAnsi="Times New Roman" w:eastAsia="宋体" w:cs="Times New Roman"/>
          <w:b/>
          <w:color w:val="auto"/>
        </w:rPr>
      </w:pPr>
      <w:r>
        <w:rPr>
          <w:rFonts w:hint="eastAsia" w:ascii="Times New Roman" w:hAnsi="Times New Roman" w:eastAsia="宋体" w:cs="Times New Roman"/>
          <w:b/>
          <w:color w:val="auto"/>
        </w:rPr>
        <w:t>第27包：天津市静海区</w:t>
      </w:r>
      <w:r>
        <w:rPr>
          <w:rFonts w:hint="eastAsia" w:cs="Times New Roman" w:asciiTheme="minorEastAsia" w:hAnsiTheme="minorEastAsia" w:eastAsiaTheme="minorEastAsia"/>
          <w:b/>
          <w:color w:val="auto"/>
          <w:szCs w:val="32"/>
        </w:rPr>
        <w:t>中学</w:t>
      </w:r>
      <w:r>
        <w:rPr>
          <w:rFonts w:hint="eastAsia" w:ascii="Times New Roman" w:hAnsi="Times New Roman" w:eastAsia="宋体" w:cs="Times New Roman"/>
          <w:b/>
          <w:color w:val="auto"/>
        </w:rPr>
        <w:t>生物实验室</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7D180B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1B3AD6F3">
            <w:pPr>
              <w:widowControl/>
              <w:snapToGrid w:val="0"/>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第一部分</w:t>
            </w:r>
            <w:r>
              <w:rPr>
                <w:rFonts w:hint="eastAsia" w:asciiTheme="minorEastAsia" w:hAnsiTheme="minorEastAsia" w:eastAsiaTheme="minorEastAsia"/>
                <w:kern w:val="0"/>
                <w:sz w:val="24"/>
                <w:szCs w:val="24"/>
              </w:rPr>
              <w:t xml:space="preserve"> 价格（30分）</w:t>
            </w:r>
          </w:p>
        </w:tc>
        <w:tc>
          <w:tcPr>
            <w:tcW w:w="1010" w:type="dxa"/>
            <w:shd w:val="clear" w:color="auto" w:fill="auto"/>
            <w:vAlign w:val="center"/>
          </w:tcPr>
          <w:p w14:paraId="224D34E3">
            <w:pPr>
              <w:widowControl/>
              <w:snapToGrid w:val="0"/>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分值</w:t>
            </w:r>
          </w:p>
        </w:tc>
      </w:tr>
      <w:tr w14:paraId="1163DD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A4800D7">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w:t>
            </w:r>
          </w:p>
        </w:tc>
        <w:tc>
          <w:tcPr>
            <w:tcW w:w="1655" w:type="dxa"/>
            <w:shd w:val="clear" w:color="auto" w:fill="auto"/>
            <w:vAlign w:val="center"/>
          </w:tcPr>
          <w:p w14:paraId="655C7B24">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价格</w:t>
            </w:r>
          </w:p>
        </w:tc>
        <w:tc>
          <w:tcPr>
            <w:tcW w:w="7087" w:type="dxa"/>
            <w:shd w:val="clear" w:color="auto" w:fill="auto"/>
            <w:vAlign w:val="center"/>
          </w:tcPr>
          <w:p w14:paraId="3E9F2446">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（1）投标报价超过采购预算的，投标无效，未超过采购预算的投标报价按以下公式进行计算</w:t>
            </w:r>
          </w:p>
          <w:p w14:paraId="47F2C0EF">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（2）投标报价得分=（评标基准价/投标报价）×30</w:t>
            </w:r>
          </w:p>
          <w:p w14:paraId="58EBB628">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注：满足招标文件要求且投标报价最低的投标报价为评标基准价</w:t>
            </w:r>
          </w:p>
        </w:tc>
        <w:tc>
          <w:tcPr>
            <w:tcW w:w="1010" w:type="dxa"/>
            <w:shd w:val="clear" w:color="auto" w:fill="auto"/>
            <w:vAlign w:val="center"/>
          </w:tcPr>
          <w:p w14:paraId="58685E07">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30</w:t>
            </w:r>
          </w:p>
        </w:tc>
      </w:tr>
      <w:tr w14:paraId="3473F2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111F2E96">
            <w:pPr>
              <w:widowControl/>
              <w:snapToGrid w:val="0"/>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第</w:t>
            </w:r>
            <w:r>
              <w:rPr>
                <w:rFonts w:hint="eastAsia" w:asciiTheme="minorEastAsia" w:hAnsiTheme="minorEastAsia" w:eastAsiaTheme="minorEastAsia"/>
                <w:kern w:val="0"/>
                <w:sz w:val="24"/>
                <w:szCs w:val="24"/>
              </w:rPr>
              <w:t>二</w:t>
            </w:r>
            <w:r>
              <w:rPr>
                <w:rFonts w:asciiTheme="minorEastAsia" w:hAnsiTheme="minorEastAsia" w:eastAsiaTheme="minorEastAsia"/>
                <w:kern w:val="0"/>
                <w:sz w:val="24"/>
                <w:szCs w:val="24"/>
              </w:rPr>
              <w:t xml:space="preserve">部分 </w:t>
            </w:r>
            <w:r>
              <w:rPr>
                <w:rFonts w:hint="eastAsia" w:asciiTheme="minorEastAsia" w:hAnsiTheme="minorEastAsia" w:eastAsiaTheme="minorEastAsia"/>
                <w:kern w:val="0"/>
                <w:sz w:val="24"/>
                <w:szCs w:val="24"/>
              </w:rPr>
              <w:t>客观分</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26</w:t>
            </w:r>
            <w:r>
              <w:rPr>
                <w:rFonts w:asciiTheme="minorEastAsia" w:hAnsiTheme="minorEastAsia" w:eastAsiaTheme="minorEastAsia"/>
                <w:kern w:val="0"/>
                <w:sz w:val="24"/>
                <w:szCs w:val="24"/>
              </w:rPr>
              <w:t>分）</w:t>
            </w:r>
          </w:p>
        </w:tc>
        <w:tc>
          <w:tcPr>
            <w:tcW w:w="1010" w:type="dxa"/>
            <w:shd w:val="clear" w:color="auto" w:fill="auto"/>
            <w:vAlign w:val="center"/>
          </w:tcPr>
          <w:p w14:paraId="15F3CF8C">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分值</w:t>
            </w:r>
          </w:p>
        </w:tc>
      </w:tr>
      <w:tr w14:paraId="11918B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06C811F4">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c>
          <w:tcPr>
            <w:tcW w:w="1655" w:type="dxa"/>
            <w:shd w:val="clear" w:color="auto" w:fill="auto"/>
            <w:vAlign w:val="center"/>
          </w:tcPr>
          <w:p w14:paraId="1ED8B8EF">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环境标志产品</w:t>
            </w:r>
          </w:p>
        </w:tc>
        <w:tc>
          <w:tcPr>
            <w:tcW w:w="7087" w:type="dxa"/>
            <w:shd w:val="clear" w:color="auto" w:fill="auto"/>
            <w:vAlign w:val="center"/>
          </w:tcPr>
          <w:p w14:paraId="68C38EE3">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按照《关于调整优化节能产品、环境标志产品政府采购执行机制的通知》（财库〔2019〕9号）判定，投标产品是否属于环境标志产品。</w:t>
            </w:r>
          </w:p>
          <w:p w14:paraId="6E726DC6">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投标产品为1项的，且投标产品是环境标志产品的：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6920C636">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投标产品为多项的，得分为环境标志产品价值权重×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487A22CA">
            <w:pPr>
              <w:adjustRightInd w:val="0"/>
              <w:snapToGrid w:val="0"/>
              <w:spacing w:line="276" w:lineRule="auto"/>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45AF0FA5">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2C3AB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3C3410B6">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2</w:t>
            </w:r>
          </w:p>
        </w:tc>
        <w:tc>
          <w:tcPr>
            <w:tcW w:w="1655" w:type="dxa"/>
            <w:shd w:val="clear" w:color="auto" w:fill="auto"/>
            <w:vAlign w:val="center"/>
          </w:tcPr>
          <w:p w14:paraId="7C483DA2">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节能产品</w:t>
            </w:r>
          </w:p>
        </w:tc>
        <w:tc>
          <w:tcPr>
            <w:tcW w:w="7087" w:type="dxa"/>
            <w:shd w:val="clear" w:color="auto" w:fill="auto"/>
            <w:vAlign w:val="center"/>
          </w:tcPr>
          <w:p w14:paraId="2A2014D5">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按照《关于调整优化节能产品、环境标志产品政府采购执行机制的通知》（财库〔2019〕9号）判定，投标产品是否属于节能产品。</w:t>
            </w:r>
          </w:p>
          <w:p w14:paraId="2D9A9AE0">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投标产品为1项的，且投标产品是非强制采购节能产品的：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42076382">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投标产品为多项的，得分为非强制采购节能产品价值权重×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38067EBF">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411A4070">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1D4E5E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E87DB5A">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3</w:t>
            </w:r>
          </w:p>
        </w:tc>
        <w:tc>
          <w:tcPr>
            <w:tcW w:w="1655" w:type="dxa"/>
            <w:shd w:val="clear" w:color="auto" w:fill="auto"/>
            <w:vAlign w:val="center"/>
          </w:tcPr>
          <w:p w14:paraId="05C4F3CC">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制造商认证评价</w:t>
            </w:r>
          </w:p>
        </w:tc>
        <w:tc>
          <w:tcPr>
            <w:tcW w:w="7087" w:type="dxa"/>
            <w:shd w:val="clear" w:color="auto" w:fill="auto"/>
            <w:vAlign w:val="center"/>
          </w:tcPr>
          <w:p w14:paraId="53E3F3CD">
            <w:pPr>
              <w:snapToGrid w:val="0"/>
              <w:rPr>
                <w:rFonts w:asciiTheme="minorEastAsia" w:hAnsiTheme="minorEastAsia" w:eastAsiaTheme="minorEastAsia"/>
                <w:bCs/>
                <w:sz w:val="24"/>
                <w:szCs w:val="24"/>
              </w:rPr>
            </w:pPr>
            <w:r>
              <w:rPr>
                <w:rFonts w:hint="eastAsia" w:asciiTheme="minorEastAsia" w:hAnsiTheme="minorEastAsia" w:eastAsiaTheme="minorEastAsia"/>
                <w:bCs/>
                <w:sz w:val="24"/>
                <w:szCs w:val="24"/>
              </w:rPr>
              <w:t>所投核心产品的制造商具备质量管理体系认证、职业健康安全管理体系认证、环境管理体系认证，投标文件中提供证书扫描件。具备1份证书得</w:t>
            </w:r>
            <w:r>
              <w:rPr>
                <w:rFonts w:asciiTheme="minorEastAsia" w:hAnsiTheme="minorEastAsia" w:eastAsiaTheme="minorEastAsia"/>
                <w:bCs/>
                <w:sz w:val="24"/>
                <w:szCs w:val="24"/>
              </w:rPr>
              <w:t>1</w:t>
            </w:r>
            <w:r>
              <w:rPr>
                <w:rFonts w:hint="eastAsia" w:asciiTheme="minorEastAsia" w:hAnsiTheme="minorEastAsia" w:eastAsiaTheme="minorEastAsia"/>
                <w:bCs/>
                <w:sz w:val="24"/>
                <w:szCs w:val="24"/>
              </w:rPr>
              <w:t>分，最多</w:t>
            </w:r>
            <w:r>
              <w:rPr>
                <w:rFonts w:asciiTheme="minorEastAsia" w:hAnsiTheme="minorEastAsia" w:eastAsiaTheme="minorEastAsia"/>
                <w:bCs/>
                <w:sz w:val="24"/>
                <w:szCs w:val="24"/>
              </w:rPr>
              <w:t>3</w:t>
            </w:r>
            <w:r>
              <w:rPr>
                <w:rFonts w:hint="eastAsia" w:asciiTheme="minorEastAsia" w:hAnsiTheme="minorEastAsia" w:eastAsiaTheme="minorEastAsia"/>
                <w:bCs/>
                <w:sz w:val="24"/>
                <w:szCs w:val="24"/>
              </w:rPr>
              <w:t>分</w:t>
            </w:r>
          </w:p>
        </w:tc>
        <w:tc>
          <w:tcPr>
            <w:tcW w:w="1010" w:type="dxa"/>
            <w:shd w:val="clear" w:color="auto" w:fill="auto"/>
            <w:vAlign w:val="center"/>
          </w:tcPr>
          <w:p w14:paraId="7668E4C5">
            <w:pPr>
              <w:widowControl/>
              <w:snapToGrid w:val="0"/>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3</w:t>
            </w:r>
          </w:p>
        </w:tc>
      </w:tr>
      <w:tr w14:paraId="44D86A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6A641BE">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4</w:t>
            </w:r>
          </w:p>
        </w:tc>
        <w:tc>
          <w:tcPr>
            <w:tcW w:w="1655" w:type="dxa"/>
            <w:shd w:val="clear" w:color="auto" w:fill="auto"/>
            <w:vAlign w:val="center"/>
          </w:tcPr>
          <w:p w14:paraId="1116688A">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投标人业绩评价</w:t>
            </w:r>
          </w:p>
        </w:tc>
        <w:tc>
          <w:tcPr>
            <w:tcW w:w="7087" w:type="dxa"/>
            <w:shd w:val="clear" w:color="auto" w:fill="auto"/>
            <w:vAlign w:val="center"/>
          </w:tcPr>
          <w:p w14:paraId="141C5B8C">
            <w:pPr>
              <w:snapToGrid w:val="0"/>
              <w:rPr>
                <w:rFonts w:asciiTheme="minorEastAsia" w:hAnsiTheme="minorEastAsia" w:eastAsiaTheme="minorEastAsia"/>
                <w:bCs/>
                <w:sz w:val="24"/>
                <w:szCs w:val="24"/>
              </w:rPr>
            </w:pPr>
            <w:r>
              <w:rPr>
                <w:rFonts w:asciiTheme="minorEastAsia" w:hAnsiTheme="minorEastAsia" w:eastAsiaTheme="minorEastAsia"/>
                <w:bCs/>
                <w:sz w:val="24"/>
                <w:szCs w:val="24"/>
              </w:rPr>
              <w:t>完全按照以下要求提供已完成的</w:t>
            </w:r>
            <w:r>
              <w:rPr>
                <w:rFonts w:hint="eastAsia" w:asciiTheme="minorEastAsia" w:hAnsiTheme="minorEastAsia" w:eastAsiaTheme="minorEastAsia"/>
                <w:bCs/>
                <w:sz w:val="24"/>
                <w:szCs w:val="24"/>
              </w:rPr>
              <w:t>业绩（业绩内容至少包含实验室设备或教学仪器）</w:t>
            </w:r>
            <w:r>
              <w:rPr>
                <w:rFonts w:asciiTheme="minorEastAsia" w:hAnsiTheme="minorEastAsia" w:eastAsiaTheme="minorEastAsia"/>
                <w:bCs/>
                <w:sz w:val="24"/>
                <w:szCs w:val="24"/>
              </w:rPr>
              <w:t>，</w:t>
            </w:r>
            <w:r>
              <w:rPr>
                <w:rFonts w:hint="eastAsia" w:asciiTheme="minorEastAsia" w:hAnsiTheme="minorEastAsia" w:eastAsiaTheme="minorEastAsia"/>
                <w:bCs/>
                <w:sz w:val="24"/>
                <w:szCs w:val="24"/>
              </w:rPr>
              <w:t>提供的证明材料均不得遮挡涂黑</w:t>
            </w:r>
            <w:r>
              <w:rPr>
                <w:rFonts w:asciiTheme="minorEastAsia" w:hAnsiTheme="minorEastAsia" w:eastAsiaTheme="minorEastAsia"/>
                <w:bCs/>
                <w:sz w:val="24"/>
                <w:szCs w:val="24"/>
              </w:rPr>
              <w:t>，否则不予认定加分。</w:t>
            </w:r>
          </w:p>
          <w:p w14:paraId="272F37AC">
            <w:pPr>
              <w:snapToGrid w:val="0"/>
              <w:rPr>
                <w:rFonts w:asciiTheme="minorEastAsia" w:hAnsiTheme="minorEastAsia" w:eastAsiaTheme="minorEastAsia"/>
                <w:bCs/>
                <w:sz w:val="24"/>
                <w:szCs w:val="24"/>
              </w:rPr>
            </w:pPr>
            <w:r>
              <w:rPr>
                <w:rFonts w:hint="eastAsia" w:asciiTheme="minorEastAsia" w:hAnsiTheme="minorEastAsia" w:eastAsiaTheme="minorEastAsia"/>
                <w:bCs/>
                <w:sz w:val="24"/>
                <w:szCs w:val="24"/>
              </w:rPr>
              <w:t xml:space="preserve">A. </w:t>
            </w:r>
            <w:r>
              <w:rPr>
                <w:rFonts w:hint="eastAsia" w:asciiTheme="minorEastAsia" w:hAnsiTheme="minorEastAsia" w:eastAsiaTheme="minorEastAsia"/>
                <w:sz w:val="24"/>
                <w:szCs w:val="24"/>
              </w:rPr>
              <w:t>合同原件扫描件。</w:t>
            </w:r>
            <w:r>
              <w:rPr>
                <w:rFonts w:asciiTheme="minorEastAsia" w:hAnsiTheme="minorEastAsia" w:eastAsiaTheme="minorEastAsia"/>
                <w:bCs/>
                <w:sz w:val="24"/>
                <w:szCs w:val="24"/>
              </w:rPr>
              <w:t>包括买卖双方名称及盖章、合同清单</w:t>
            </w:r>
            <w:r>
              <w:rPr>
                <w:rFonts w:hint="eastAsia" w:asciiTheme="minorEastAsia" w:hAnsiTheme="minorEastAsia" w:eastAsiaTheme="minorEastAsia"/>
                <w:bCs/>
                <w:sz w:val="24"/>
                <w:szCs w:val="24"/>
              </w:rPr>
              <w:t>、合同签订日期</w:t>
            </w:r>
            <w:r>
              <w:rPr>
                <w:rFonts w:hint="eastAsia" w:asciiTheme="minorEastAsia" w:hAnsiTheme="minorEastAsia" w:eastAsiaTheme="minorEastAsia"/>
                <w:sz w:val="24"/>
                <w:szCs w:val="24"/>
              </w:rPr>
              <w:t>（应为</w:t>
            </w:r>
            <w:r>
              <w:rPr>
                <w:rFonts w:asciiTheme="minorEastAsia" w:hAnsiTheme="minorEastAsia" w:eastAsiaTheme="minorEastAsia"/>
                <w:sz w:val="24"/>
                <w:szCs w:val="24"/>
              </w:rPr>
              <w:t>20</w:t>
            </w:r>
            <w:r>
              <w:rPr>
                <w:rFonts w:hint="eastAsia" w:asciiTheme="minorEastAsia" w:hAnsiTheme="minorEastAsia" w:eastAsiaTheme="minorEastAsia"/>
                <w:sz w:val="24"/>
                <w:szCs w:val="24"/>
              </w:rPr>
              <w:t>22年</w:t>
            </w:r>
            <w:r>
              <w:rPr>
                <w:rFonts w:asciiTheme="minorEastAsia" w:hAnsiTheme="minorEastAsia" w:eastAsiaTheme="minorEastAsia"/>
                <w:sz w:val="24"/>
                <w:szCs w:val="24"/>
              </w:rPr>
              <w:t>1</w:t>
            </w:r>
            <w:r>
              <w:rPr>
                <w:rFonts w:hint="eastAsia" w:asciiTheme="minorEastAsia" w:hAnsiTheme="minorEastAsia" w:eastAsiaTheme="minorEastAsia"/>
                <w:sz w:val="24"/>
                <w:szCs w:val="24"/>
              </w:rPr>
              <w:t>月</w:t>
            </w:r>
            <w:r>
              <w:rPr>
                <w:rFonts w:asciiTheme="minorEastAsia" w:hAnsiTheme="minorEastAsia" w:eastAsiaTheme="minorEastAsia"/>
                <w:sz w:val="24"/>
                <w:szCs w:val="24"/>
              </w:rPr>
              <w:t>1</w:t>
            </w:r>
            <w:r>
              <w:rPr>
                <w:rFonts w:hint="eastAsia" w:asciiTheme="minorEastAsia" w:hAnsiTheme="minorEastAsia" w:eastAsiaTheme="minorEastAsia"/>
                <w:sz w:val="24"/>
                <w:szCs w:val="24"/>
              </w:rPr>
              <w:t>日至今）</w:t>
            </w:r>
            <w:r>
              <w:rPr>
                <w:rFonts w:asciiTheme="minorEastAsia" w:hAnsiTheme="minorEastAsia" w:eastAsiaTheme="minorEastAsia"/>
                <w:bCs/>
                <w:sz w:val="24"/>
                <w:szCs w:val="24"/>
              </w:rPr>
              <w:t>。</w:t>
            </w:r>
          </w:p>
          <w:p w14:paraId="1487514F">
            <w:pPr>
              <w:snapToGrid w:val="0"/>
              <w:rPr>
                <w:rFonts w:asciiTheme="minorEastAsia" w:hAnsiTheme="minorEastAsia" w:eastAsiaTheme="minorEastAsia"/>
                <w:sz w:val="24"/>
                <w:szCs w:val="24"/>
              </w:rPr>
            </w:pPr>
            <w:r>
              <w:rPr>
                <w:rFonts w:asciiTheme="minorEastAsia" w:hAnsiTheme="minorEastAsia" w:eastAsiaTheme="minorEastAsia"/>
                <w:sz w:val="24"/>
                <w:szCs w:val="24"/>
              </w:rPr>
              <w:t>B.</w:t>
            </w:r>
            <w:r>
              <w:rPr>
                <w:rFonts w:hint="eastAsia" w:asciiTheme="minorEastAsia" w:hAnsiTheme="minorEastAsia" w:eastAsiaTheme="minorEastAsia"/>
                <w:sz w:val="24"/>
                <w:szCs w:val="24"/>
              </w:rPr>
              <w:t xml:space="preserve"> 上述</w:t>
            </w:r>
            <w:r>
              <w:rPr>
                <w:rFonts w:asciiTheme="minorEastAsia" w:hAnsiTheme="minorEastAsia" w:eastAsiaTheme="minorEastAsia"/>
                <w:sz w:val="24"/>
                <w:szCs w:val="24"/>
              </w:rPr>
              <w:t>合同履行</w:t>
            </w:r>
            <w:r>
              <w:rPr>
                <w:rFonts w:hint="eastAsia" w:asciiTheme="minorEastAsia" w:hAnsiTheme="minorEastAsia" w:eastAsiaTheme="minorEastAsia"/>
                <w:sz w:val="24"/>
                <w:szCs w:val="24"/>
              </w:rPr>
              <w:t>良好</w:t>
            </w:r>
            <w:r>
              <w:rPr>
                <w:rFonts w:asciiTheme="minorEastAsia" w:hAnsiTheme="minorEastAsia" w:eastAsiaTheme="minorEastAsia"/>
                <w:sz w:val="24"/>
                <w:szCs w:val="24"/>
              </w:rPr>
              <w:t>的相关证明材料</w:t>
            </w:r>
            <w:r>
              <w:rPr>
                <w:rFonts w:hint="eastAsia" w:asciiTheme="minorEastAsia" w:hAnsiTheme="minorEastAsia" w:eastAsiaTheme="minorEastAsia"/>
                <w:sz w:val="24"/>
                <w:szCs w:val="24"/>
              </w:rPr>
              <w:t>原件</w:t>
            </w:r>
            <w:r>
              <w:rPr>
                <w:rFonts w:asciiTheme="minorEastAsia" w:hAnsiTheme="minorEastAsia" w:eastAsiaTheme="minorEastAsia"/>
                <w:sz w:val="24"/>
                <w:szCs w:val="24"/>
              </w:rPr>
              <w:t>扫描件</w:t>
            </w:r>
            <w:r>
              <w:rPr>
                <w:rFonts w:hint="eastAsia" w:asciiTheme="minorEastAsia" w:hAnsiTheme="minorEastAsia" w:eastAsiaTheme="minorEastAsia"/>
                <w:sz w:val="24"/>
                <w:szCs w:val="24"/>
              </w:rPr>
              <w:t>（加盖上述合同甲方单位公章或上述合同中所盖的甲方印章）</w:t>
            </w:r>
            <w:r>
              <w:rPr>
                <w:rFonts w:asciiTheme="minorEastAsia" w:hAnsiTheme="minorEastAsia" w:eastAsiaTheme="minorEastAsia"/>
                <w:sz w:val="24"/>
                <w:szCs w:val="24"/>
              </w:rPr>
              <w:t>。</w:t>
            </w:r>
          </w:p>
          <w:p w14:paraId="45D21C67">
            <w:pPr>
              <w:widowControl/>
              <w:snapToGrid w:val="0"/>
              <w:rPr>
                <w:rFonts w:asciiTheme="minorEastAsia" w:hAnsiTheme="minorEastAsia" w:eastAsiaTheme="minorEastAsia"/>
                <w:sz w:val="24"/>
                <w:szCs w:val="24"/>
              </w:rPr>
            </w:pPr>
            <w:r>
              <w:rPr>
                <w:rFonts w:hint="eastAsia" w:asciiTheme="minorEastAsia" w:hAnsiTheme="minorEastAsia" w:eastAsiaTheme="minorEastAsia"/>
                <w:bCs/>
                <w:sz w:val="24"/>
                <w:szCs w:val="24"/>
              </w:rPr>
              <w:t>1个业绩1分，最多</w:t>
            </w:r>
            <w:r>
              <w:rPr>
                <w:rFonts w:asciiTheme="minorEastAsia" w:hAnsiTheme="minorEastAsia" w:eastAsiaTheme="minorEastAsia"/>
                <w:bCs/>
                <w:sz w:val="24"/>
                <w:szCs w:val="24"/>
              </w:rPr>
              <w:t>6</w:t>
            </w:r>
            <w:r>
              <w:rPr>
                <w:rFonts w:hint="eastAsia" w:asciiTheme="minorEastAsia" w:hAnsiTheme="minorEastAsia" w:eastAsiaTheme="minorEastAsia"/>
                <w:bCs/>
                <w:sz w:val="24"/>
                <w:szCs w:val="24"/>
              </w:rPr>
              <w:t>分</w:t>
            </w:r>
          </w:p>
        </w:tc>
        <w:tc>
          <w:tcPr>
            <w:tcW w:w="1010" w:type="dxa"/>
            <w:shd w:val="clear" w:color="auto" w:fill="auto"/>
            <w:vAlign w:val="center"/>
          </w:tcPr>
          <w:p w14:paraId="60433199">
            <w:pPr>
              <w:widowControl/>
              <w:snapToGrid w:val="0"/>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6</w:t>
            </w:r>
          </w:p>
        </w:tc>
      </w:tr>
      <w:tr w14:paraId="5CF58D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7B13E75D">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5</w:t>
            </w:r>
          </w:p>
        </w:tc>
        <w:tc>
          <w:tcPr>
            <w:tcW w:w="1655" w:type="dxa"/>
            <w:shd w:val="clear" w:color="auto" w:fill="auto"/>
            <w:vAlign w:val="center"/>
          </w:tcPr>
          <w:p w14:paraId="1CABAEBC">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产品参数承诺评价</w:t>
            </w:r>
          </w:p>
        </w:tc>
        <w:tc>
          <w:tcPr>
            <w:tcW w:w="7087" w:type="dxa"/>
            <w:shd w:val="clear" w:color="auto" w:fill="auto"/>
            <w:vAlign w:val="center"/>
          </w:tcPr>
          <w:p w14:paraId="490DA11B">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24CA6322">
            <w:pPr>
              <w:snapToGrid w:val="0"/>
              <w:rPr>
                <w:rFonts w:asciiTheme="minorEastAsia" w:hAnsiTheme="minorEastAsia" w:eastAsiaTheme="minorEastAsia"/>
                <w:bCs/>
                <w:sz w:val="24"/>
                <w:szCs w:val="24"/>
              </w:rPr>
            </w:pPr>
            <w:r>
              <w:rPr>
                <w:rFonts w:hint="eastAsia" w:asciiTheme="minorEastAsia" w:hAnsiTheme="minorEastAsia" w:eastAsiaTheme="minorEastAsia"/>
                <w:bCs/>
                <w:sz w:val="24"/>
                <w:szCs w:val="24"/>
              </w:rPr>
              <w:t>（1）</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asciiTheme="minorEastAsia" w:hAnsiTheme="minorEastAsia" w:eastAsiaTheme="minorEastAsia"/>
                <w:b/>
                <w:bCs/>
                <w:sz w:val="24"/>
                <w:szCs w:val="24"/>
              </w:rPr>
              <w:t>所投</w:t>
            </w:r>
            <w:r>
              <w:rPr>
                <w:rFonts w:hint="eastAsia" w:cs="Calibri" w:asciiTheme="minorEastAsia" w:hAnsiTheme="minorEastAsia" w:eastAsiaTheme="minorEastAsia"/>
                <w:b/>
                <w:sz w:val="24"/>
                <w:szCs w:val="24"/>
              </w:rPr>
              <w:t>天津市外国语大学静海实验学校生物</w:t>
            </w:r>
            <w:r>
              <w:rPr>
                <w:rFonts w:cs="Calibri" w:asciiTheme="minorEastAsia" w:hAnsiTheme="minorEastAsia" w:eastAsiaTheme="minorEastAsia"/>
                <w:b/>
                <w:sz w:val="24"/>
                <w:szCs w:val="24"/>
              </w:rPr>
              <w:t>实验室</w:t>
            </w:r>
            <w:r>
              <w:rPr>
                <w:rFonts w:hint="eastAsia" w:cs="Calibri" w:asciiTheme="minorEastAsia" w:hAnsiTheme="minorEastAsia" w:eastAsiaTheme="minorEastAsia"/>
                <w:b/>
                <w:sz w:val="24"/>
                <w:szCs w:val="24"/>
              </w:rPr>
              <w:t>序号1</w:t>
            </w:r>
            <w:r>
              <w:rPr>
                <w:rFonts w:hint="eastAsia" w:asciiTheme="minorEastAsia" w:hAnsiTheme="minorEastAsia" w:eastAsiaTheme="minorEastAsia"/>
                <w:b/>
                <w:sz w:val="24"/>
                <w:szCs w:val="24"/>
              </w:rPr>
              <w:t>实验桌（教师演示台）</w:t>
            </w:r>
            <w:r>
              <w:rPr>
                <w:rFonts w:hint="eastAsia" w:asciiTheme="minorEastAsia" w:hAnsiTheme="minorEastAsia" w:eastAsiaTheme="minorEastAsia"/>
                <w:b/>
                <w:bCs/>
                <w:sz w:val="24"/>
                <w:szCs w:val="24"/>
              </w:rPr>
              <w:t>具有CMA标识或CNAS标识的检测/检验/试验/测试报告，且该报告能证明以上所投产品满足下述参数要求，每承诺</w:t>
            </w:r>
            <w:r>
              <w:rPr>
                <w:rFonts w:hint="eastAsia" w:asciiTheme="minorEastAsia" w:hAnsiTheme="minorEastAsia" w:eastAsiaTheme="minorEastAsia"/>
                <w:bCs/>
                <w:sz w:val="24"/>
                <w:szCs w:val="24"/>
              </w:rPr>
              <w:t>1条得</w:t>
            </w:r>
            <w:r>
              <w:rPr>
                <w:rFonts w:asciiTheme="minorEastAsia" w:hAnsiTheme="minorEastAsia" w:eastAsiaTheme="minorEastAsia"/>
                <w:bCs/>
                <w:sz w:val="24"/>
                <w:szCs w:val="24"/>
              </w:rPr>
              <w:t>1</w:t>
            </w:r>
            <w:r>
              <w:rPr>
                <w:rFonts w:hint="eastAsia" w:asciiTheme="minorEastAsia" w:hAnsiTheme="minorEastAsia" w:eastAsiaTheme="minorEastAsia"/>
                <w:bCs/>
                <w:sz w:val="24"/>
                <w:szCs w:val="24"/>
              </w:rPr>
              <w:t>分，最多</w:t>
            </w:r>
            <w:r>
              <w:rPr>
                <w:rFonts w:asciiTheme="minorEastAsia" w:hAnsiTheme="minorEastAsia" w:eastAsiaTheme="minorEastAsia"/>
                <w:bCs/>
                <w:sz w:val="24"/>
                <w:szCs w:val="24"/>
              </w:rPr>
              <w:t>3</w:t>
            </w:r>
            <w:r>
              <w:rPr>
                <w:rFonts w:hint="eastAsia" w:asciiTheme="minorEastAsia" w:hAnsiTheme="minorEastAsia" w:eastAsiaTheme="minorEastAsia"/>
                <w:bCs/>
                <w:sz w:val="24"/>
                <w:szCs w:val="24"/>
              </w:rPr>
              <w:t>分</w:t>
            </w:r>
          </w:p>
          <w:p w14:paraId="398900E0">
            <w:pPr>
              <w:pStyle w:val="13"/>
              <w:jc w:val="left"/>
              <w:rPr>
                <w:rFonts w:cs="楷体" w:asciiTheme="minorEastAsia" w:hAnsiTheme="minorEastAsia" w:eastAsiaTheme="minorEastAsia"/>
                <w:sz w:val="24"/>
                <w:szCs w:val="24"/>
              </w:rPr>
            </w:pPr>
            <w:r>
              <w:rPr>
                <w:rFonts w:cs="楷体" w:asciiTheme="minorEastAsia" w:hAnsiTheme="minorEastAsia" w:eastAsiaTheme="minorEastAsia"/>
                <w:sz w:val="24"/>
                <w:szCs w:val="24"/>
              </w:rPr>
              <w:t>A</w:t>
            </w:r>
            <w:r>
              <w:rPr>
                <w:rFonts w:hint="eastAsia" w:cs="楷体" w:asciiTheme="minorEastAsia" w:hAnsiTheme="minorEastAsia" w:eastAsiaTheme="minorEastAsia"/>
                <w:sz w:val="24"/>
                <w:szCs w:val="24"/>
              </w:rPr>
              <w:t>、化学性能要求：参照 GB/T 17657-2022“人造板及饰面人造板理化性能试验方法”进行检验：硫酸（98%）、盐酸（37%）、氢氧化钠（40%）、四氯化碳、苯、苯酚饱和液、氯化镁(10%)、红茶、汽油、王水、二氯乙烷、丙酮、乙醚、甲酸（88%）、无水甲醇、乙酸正戊酯、5%氯化钠溶液、三氯乙烯、异丙醇、异辛烷、硫酸钠饱和液等136 种化学试剂进行检测，检验结果为5级，无明显变化；依据HJ571-2010（环境标志产品技术要求 人造板及其制品）检测，总挥发性有机化合物TVOC释放量为未检出；</w:t>
            </w:r>
          </w:p>
          <w:p w14:paraId="13EF248A">
            <w:pPr>
              <w:pStyle w:val="13"/>
              <w:jc w:val="left"/>
              <w:rPr>
                <w:rFonts w:cs="楷体" w:asciiTheme="minorEastAsia" w:hAnsiTheme="minorEastAsia" w:eastAsiaTheme="minorEastAsia"/>
                <w:sz w:val="24"/>
                <w:szCs w:val="24"/>
              </w:rPr>
            </w:pPr>
            <w:r>
              <w:rPr>
                <w:rFonts w:hint="eastAsia" w:cs="楷体" w:asciiTheme="minorEastAsia" w:hAnsiTheme="minorEastAsia" w:eastAsiaTheme="minorEastAsia"/>
                <w:sz w:val="24"/>
                <w:szCs w:val="24"/>
              </w:rPr>
              <w:t>B、物理性能及甲醛释放量：物理性能符合GB/T17657-2022标准及其他相关检测标准，其中：静曲强度≥142Mpa；弹性模量≥10400Mpa；抗拉强度≥66Mpa；拉伸强度≥68Mpa；含水率：≤1.3%；24h吸水率≤0.2%；密度≥1.43g/cm3；表面耐龟裂性性能、表面耐湿热性能、表面耐干热性能等级均为5级；洛氏硬度≥125；耐沸水性能：质量增加百分率≤0.01%、厚度增加百分率≤0.06%，表面质量等级：5级：无变化；边缘质量等级：5级：无明显变化；抗冲击性能（1m）表面压痕直径＜5.2mm；表面耐磨性能≥1120r，未出现磨损；耐臭氧（72h）外观无明显变化；尺寸稳定性纵向横向均不大于0.03%；漆膜附着力达六级：切割边缘完全平滑，网格内无脱落；弯曲强度≥140Mpa。依据GB/T39600-2021标准检验，甲醛释放量≤0.05mg/m</w:t>
            </w:r>
            <w:r>
              <w:rPr>
                <w:rFonts w:cs="Calibri" w:asciiTheme="minorEastAsia" w:hAnsiTheme="minorEastAsia" w:eastAsiaTheme="minorEastAsia"/>
                <w:sz w:val="24"/>
                <w:szCs w:val="24"/>
              </w:rPr>
              <w:t>³</w:t>
            </w:r>
            <w:r>
              <w:rPr>
                <w:rFonts w:hint="eastAsia" w:cs="楷体" w:asciiTheme="minorEastAsia" w:hAnsiTheme="minorEastAsia" w:eastAsiaTheme="minorEastAsia"/>
                <w:sz w:val="24"/>
                <w:szCs w:val="24"/>
              </w:rPr>
              <w:t>；检测依据QB/T 2761-2006《室内空气净化产品净化效果测定方法》，甲醛去除率≥60%，甲苯去除率≥16%；</w:t>
            </w:r>
          </w:p>
          <w:p w14:paraId="02044B4F">
            <w:pPr>
              <w:snapToGrid w:val="0"/>
              <w:jc w:val="left"/>
              <w:rPr>
                <w:rFonts w:cs="楷体" w:asciiTheme="minorEastAsia" w:hAnsiTheme="minorEastAsia" w:eastAsiaTheme="minorEastAsia"/>
                <w:sz w:val="24"/>
                <w:szCs w:val="24"/>
              </w:rPr>
            </w:pPr>
            <w:r>
              <w:rPr>
                <w:rFonts w:hint="eastAsia" w:cs="楷体" w:asciiTheme="minorEastAsia" w:hAnsiTheme="minorEastAsia" w:eastAsiaTheme="minorEastAsia"/>
                <w:sz w:val="24"/>
                <w:szCs w:val="24"/>
              </w:rPr>
              <w:t>C、抗霉菌性能：依据JC/T 2039-2010标准进行检测，黑曲霉、土曲霉、出芽短梗霉、宛氏拟青霉、绳状青霉、球毛壳霉、长枝木霉等7种霉菌检测，抗霉菌等级为0级；抗细菌性能：依据JC/T 2039-2010标准进行检测，甲型溶血性链球群、宋氏志贺氏菌、粪肠球菌、大肠埃希氏菌、金黄色葡萄球菌、铜绿假单胞菌、肺炎克雷伯氏菌、鼠伤寒沙门氏菌、枯草芽孢杆菌、肠沙门氏菌肠亚种、白色葡萄球菌、变异库克菌、表皮葡萄球菌等不少于13种菌种，抗菌率≥95%；燃烧性能项目检测符合GB 8624-2012标准，达到B1（C-s1,d0,t1）级，烟气毒性等级为ZA3级；检测依据GB/T 2408-2021标准水平燃烧符合HB级、垂直燃符合V-0级；具有不低于235项及以上高关注度物质（SVHC）</w:t>
            </w:r>
          </w:p>
          <w:p w14:paraId="456649FA">
            <w:pPr>
              <w:snapToGrid w:val="0"/>
              <w:rPr>
                <w:rFonts w:hint="eastAsia" w:asciiTheme="minorEastAsia" w:hAnsiTheme="minorEastAsia" w:eastAsiaTheme="minorEastAsia"/>
                <w:bCs/>
                <w:sz w:val="24"/>
                <w:szCs w:val="24"/>
              </w:rPr>
            </w:pPr>
            <w:r>
              <w:rPr>
                <w:rFonts w:hint="eastAsia" w:asciiTheme="minorEastAsia" w:hAnsiTheme="minorEastAsia" w:eastAsiaTheme="minorEastAsia"/>
                <w:bCs/>
                <w:sz w:val="24"/>
                <w:szCs w:val="24"/>
              </w:rPr>
              <w:t>（2）</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asciiTheme="minorEastAsia" w:hAnsiTheme="minorEastAsia" w:eastAsiaTheme="minorEastAsia"/>
                <w:b/>
                <w:bCs/>
                <w:sz w:val="24"/>
                <w:szCs w:val="24"/>
              </w:rPr>
              <w:t>所投</w:t>
            </w:r>
            <w:r>
              <w:rPr>
                <w:rFonts w:hint="eastAsia" w:cs="Calibri" w:asciiTheme="minorEastAsia" w:hAnsiTheme="minorEastAsia" w:eastAsiaTheme="minorEastAsia"/>
                <w:b/>
                <w:sz w:val="24"/>
                <w:szCs w:val="24"/>
              </w:rPr>
              <w:t>天津市外国语大学静海实验学校生物</w:t>
            </w:r>
            <w:r>
              <w:rPr>
                <w:rFonts w:cs="Calibri" w:asciiTheme="minorEastAsia" w:hAnsiTheme="minorEastAsia" w:eastAsiaTheme="minorEastAsia"/>
                <w:b/>
                <w:sz w:val="24"/>
                <w:szCs w:val="24"/>
              </w:rPr>
              <w:t>实验室</w:t>
            </w:r>
            <w:r>
              <w:rPr>
                <w:rFonts w:hint="eastAsia" w:cs="Calibri" w:asciiTheme="minorEastAsia" w:hAnsiTheme="minorEastAsia" w:eastAsiaTheme="minorEastAsia"/>
                <w:b/>
                <w:sz w:val="24"/>
                <w:szCs w:val="24"/>
              </w:rPr>
              <w:t>序号</w:t>
            </w:r>
            <w:r>
              <w:rPr>
                <w:rFonts w:cs="Calibri" w:asciiTheme="minorEastAsia" w:hAnsiTheme="minorEastAsia" w:eastAsiaTheme="minorEastAsia"/>
                <w:b/>
                <w:sz w:val="24"/>
                <w:szCs w:val="24"/>
              </w:rPr>
              <w:t>6</w:t>
            </w:r>
            <w:r>
              <w:rPr>
                <w:rFonts w:hint="eastAsia" w:asciiTheme="minorEastAsia" w:hAnsiTheme="minorEastAsia" w:eastAsiaTheme="minorEastAsia"/>
                <w:b/>
                <w:sz w:val="24"/>
                <w:szCs w:val="24"/>
              </w:rPr>
              <w:t>实验桌（学生）</w:t>
            </w:r>
            <w:r>
              <w:rPr>
                <w:rFonts w:hint="eastAsia"/>
                <w:kern w:val="0"/>
                <w:sz w:val="24"/>
                <w:szCs w:val="24"/>
              </w:rPr>
              <w:t>具有CMA标识或CNAS标识的检测/检验/试验/测试报告，且该报告能证明以上所投产品满足下述参数要求，每承诺</w:t>
            </w:r>
            <w:r>
              <w:rPr>
                <w:rFonts w:hint="eastAsia" w:asciiTheme="minorEastAsia" w:hAnsiTheme="minorEastAsia" w:eastAsiaTheme="minorEastAsia"/>
                <w:bCs/>
                <w:sz w:val="24"/>
                <w:szCs w:val="24"/>
              </w:rPr>
              <w:t>1条得</w:t>
            </w:r>
            <w:r>
              <w:rPr>
                <w:rFonts w:asciiTheme="minorEastAsia" w:hAnsiTheme="minorEastAsia" w:eastAsiaTheme="minorEastAsia"/>
                <w:bCs/>
                <w:sz w:val="24"/>
                <w:szCs w:val="24"/>
              </w:rPr>
              <w:t>1</w:t>
            </w:r>
            <w:r>
              <w:rPr>
                <w:rFonts w:hint="eastAsia" w:asciiTheme="minorEastAsia" w:hAnsiTheme="minorEastAsia" w:eastAsiaTheme="minorEastAsia"/>
                <w:bCs/>
                <w:sz w:val="24"/>
                <w:szCs w:val="24"/>
              </w:rPr>
              <w:t>分，最多</w:t>
            </w:r>
            <w:r>
              <w:rPr>
                <w:rFonts w:asciiTheme="minorEastAsia" w:hAnsiTheme="minorEastAsia" w:eastAsiaTheme="minorEastAsia"/>
                <w:bCs/>
                <w:sz w:val="24"/>
                <w:szCs w:val="24"/>
              </w:rPr>
              <w:t>2</w:t>
            </w:r>
            <w:r>
              <w:rPr>
                <w:rFonts w:hint="eastAsia" w:asciiTheme="minorEastAsia" w:hAnsiTheme="minorEastAsia" w:eastAsiaTheme="minorEastAsia"/>
                <w:bCs/>
                <w:sz w:val="24"/>
                <w:szCs w:val="24"/>
              </w:rPr>
              <w:t>分</w:t>
            </w:r>
          </w:p>
          <w:p w14:paraId="351E8F85">
            <w:pPr>
              <w:snapToGrid w:val="0"/>
              <w:jc w:val="left"/>
              <w:rPr>
                <w:rFonts w:cs="黑体" w:asciiTheme="minorEastAsia" w:hAnsiTheme="minorEastAsia" w:eastAsiaTheme="minorEastAsia"/>
                <w:sz w:val="24"/>
                <w:szCs w:val="24"/>
              </w:rPr>
            </w:pPr>
            <w:r>
              <w:rPr>
                <w:rFonts w:hint="eastAsia" w:asciiTheme="minorEastAsia" w:hAnsiTheme="minorEastAsia" w:eastAsiaTheme="minorEastAsia"/>
                <w:bCs/>
                <w:sz w:val="24"/>
                <w:szCs w:val="24"/>
              </w:rPr>
              <w:t>A、</w:t>
            </w:r>
            <w:r>
              <w:rPr>
                <w:rFonts w:hint="eastAsia" w:cs="黑体" w:asciiTheme="minorEastAsia" w:hAnsiTheme="minorEastAsia" w:eastAsiaTheme="minorEastAsia"/>
                <w:sz w:val="24"/>
                <w:szCs w:val="24"/>
              </w:rPr>
              <w:t>化学性能：按照GB/T 17657-2022标准进行不少于75种化学试剂检测，其中硫酸(98%)、尿素、碘酒、孔雀绿(5%)、氢氧化钾(65%)、硝酸(65%)、硫化钠饱和液、乙醇(99%)、正已烷、铬酸、芥末、苏丹红、二恶烷、二氯甲烷、盐酸(37%)、氯化铁(10%)、煤油、凡士林、氯乙烯基镁、碳酸氢钠溶液、氯化镁(10%)、亚甲蓝指示剂、红药水、次氯酸钠(13%)、磷酸(85%)、四氯化碳、品红(1%)、蔗糖溶液(5%)、醋酸乙酯、萘、松节油、丁酮、王水、氯仿、紫药水、铬酸钾溶(1g/L）、乙酸丁酯、甲苯、甲酸(90%)、高锰酸钾(10%)、三氯乙烯、乙醇胺、二甲苯、乙酸(99%)、丙酮、四氢呋喃、石油醚、丙三醇、甲醛溶液(37%)、苯、硫酸钠饱和液、液体石蜡、双氧水(3%)、苯酚(90%)、氯甲苯、甲基橙、高氯酸、乙醚、硫酸铜(10%)、甲酚、乙二醇、乙基苯、乳酸、硝酸银(1%)、糠醛、氧化锌饱和液、冰醋酸(90%)、乙酰丙酮、氢氧化钠(40%)、二甲基甲酰胺、丁醇、柠檬酸、N,N-二甲基甲酰胺、氨水(28%)、乙腈检验结果达到5级，无明显变化；</w:t>
            </w:r>
          </w:p>
          <w:p w14:paraId="1D576633">
            <w:pPr>
              <w:snapToGrid w:val="0"/>
              <w:jc w:val="left"/>
              <w:rPr>
                <w:rFonts w:asciiTheme="minorEastAsia" w:hAnsiTheme="minorEastAsia" w:eastAsiaTheme="minorEastAsia"/>
                <w:sz w:val="24"/>
                <w:szCs w:val="24"/>
              </w:rPr>
            </w:pPr>
            <w:r>
              <w:rPr>
                <w:rFonts w:hint="eastAsia" w:cs="黑体" w:asciiTheme="minorEastAsia" w:hAnsiTheme="minorEastAsia" w:eastAsiaTheme="minorEastAsia"/>
                <w:sz w:val="24"/>
                <w:szCs w:val="24"/>
              </w:rPr>
              <w:t>B、负离子发生量:陶瓷台面负离子发生量参考LY/T 3235-2020标准要求，24h负离子发生量≥936个/cm</w:t>
            </w:r>
            <w:r>
              <w:rPr>
                <w:rFonts w:hint="eastAsia" w:cs="黑体" w:asciiTheme="minorEastAsia" w:hAnsiTheme="minorEastAsia" w:eastAsiaTheme="minorEastAsia"/>
                <w:sz w:val="24"/>
                <w:szCs w:val="24"/>
                <w:vertAlign w:val="superscript"/>
              </w:rPr>
              <w:t>3</w:t>
            </w:r>
            <w:r>
              <w:rPr>
                <w:rFonts w:hint="eastAsia" w:cs="黑体" w:asciiTheme="minorEastAsia" w:hAnsiTheme="minorEastAsia" w:eastAsiaTheme="minorEastAsia"/>
                <w:sz w:val="24"/>
                <w:szCs w:val="24"/>
              </w:rPr>
              <w:t>。承载能力：台面承载100kg，检测结果为：陶瓷板未出现损坏；洛氏硬度：参照GB/T 3398.2</w:t>
            </w:r>
            <w:r>
              <w:rPr>
                <w:rFonts w:cs="黑体" w:asciiTheme="minorEastAsia" w:hAnsiTheme="minorEastAsia" w:eastAsiaTheme="minorEastAsia"/>
                <w:sz w:val="24"/>
                <w:szCs w:val="24"/>
              </w:rPr>
              <w:t>-2</w:t>
            </w:r>
            <w:r>
              <w:rPr>
                <w:rFonts w:hint="eastAsia" w:cs="黑体" w:asciiTheme="minorEastAsia" w:hAnsiTheme="minorEastAsia" w:eastAsiaTheme="minorEastAsia"/>
                <w:sz w:val="24"/>
                <w:szCs w:val="24"/>
              </w:rPr>
              <w:t>008 标准进行检测，检测结果为≥127。A级不燃材料：陶瓷台面燃烧性能等级为 A1 级，炉内温升≤15℃，持续燃烧时间为 0s，质量损失率≤0.5%，总热值≤0.5MJ/kg。</w:t>
            </w:r>
          </w:p>
          <w:p w14:paraId="4CE3386E">
            <w:pPr>
              <w:snapToGrid w:val="0"/>
              <w:jc w:val="left"/>
              <w:rPr>
                <w:rFonts w:asciiTheme="minorEastAsia" w:hAnsiTheme="minorEastAsia" w:eastAsiaTheme="minorEastAsia"/>
                <w:bCs/>
                <w:sz w:val="24"/>
                <w:szCs w:val="24"/>
              </w:rPr>
            </w:pPr>
            <w:r>
              <w:rPr>
                <w:rFonts w:hint="eastAsia" w:cs="仿宋" w:asciiTheme="minorEastAsia" w:hAnsiTheme="minorEastAsia" w:eastAsiaTheme="minorEastAsia"/>
                <w:b/>
                <w:bCs/>
                <w:sz w:val="24"/>
                <w:szCs w:val="24"/>
              </w:rPr>
              <w:t>（</w:t>
            </w:r>
            <w:r>
              <w:rPr>
                <w:rFonts w:cs="仿宋" w:asciiTheme="minorEastAsia" w:hAnsiTheme="minorEastAsia" w:eastAsiaTheme="minorEastAsia"/>
                <w:b/>
                <w:bCs/>
                <w:sz w:val="24"/>
                <w:szCs w:val="24"/>
              </w:rPr>
              <w:t>3</w:t>
            </w:r>
            <w:r>
              <w:rPr>
                <w:rFonts w:hint="eastAsia" w:cs="仿宋" w:asciiTheme="minorEastAsia" w:hAnsiTheme="minorEastAsia" w:eastAsiaTheme="minorEastAsia"/>
                <w:b/>
                <w:bCs/>
                <w:sz w:val="24"/>
                <w:szCs w:val="24"/>
              </w:rPr>
              <w:t>）</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asciiTheme="minorEastAsia" w:hAnsiTheme="minorEastAsia" w:eastAsiaTheme="minorEastAsia"/>
                <w:b/>
                <w:bCs/>
                <w:sz w:val="24"/>
                <w:szCs w:val="24"/>
              </w:rPr>
              <w:t>所投</w:t>
            </w:r>
            <w:r>
              <w:rPr>
                <w:rFonts w:hint="eastAsia" w:asciiTheme="minorEastAsia" w:hAnsiTheme="minorEastAsia" w:eastAsiaTheme="minorEastAsia"/>
                <w:b/>
                <w:sz w:val="24"/>
                <w:szCs w:val="24"/>
              </w:rPr>
              <w:t>静海区运河学校生物</w:t>
            </w:r>
            <w:r>
              <w:rPr>
                <w:rFonts w:asciiTheme="minorEastAsia" w:hAnsiTheme="minorEastAsia" w:eastAsiaTheme="minorEastAsia"/>
                <w:b/>
                <w:sz w:val="24"/>
                <w:szCs w:val="24"/>
              </w:rPr>
              <w:t>实验室</w:t>
            </w:r>
            <w:r>
              <w:rPr>
                <w:rFonts w:hint="eastAsia" w:asciiTheme="minorEastAsia" w:hAnsiTheme="minorEastAsia" w:eastAsiaTheme="minorEastAsia"/>
                <w:b/>
                <w:bCs/>
                <w:sz w:val="24"/>
                <w:szCs w:val="24"/>
              </w:rPr>
              <w:t>序号1</w:t>
            </w:r>
            <w:r>
              <w:rPr>
                <w:rFonts w:asciiTheme="minorEastAsia" w:hAnsiTheme="minorEastAsia" w:eastAsiaTheme="minorEastAsia"/>
                <w:b/>
                <w:bCs/>
                <w:sz w:val="24"/>
                <w:szCs w:val="24"/>
              </w:rPr>
              <w:t>60</w:t>
            </w:r>
            <w:r>
              <w:rPr>
                <w:rFonts w:hint="eastAsia" w:asciiTheme="minorEastAsia" w:hAnsiTheme="minorEastAsia" w:eastAsiaTheme="minorEastAsia"/>
                <w:b/>
                <w:bCs/>
                <w:sz w:val="24"/>
                <w:szCs w:val="24"/>
              </w:rPr>
              <w:t>“</w:t>
            </w:r>
            <w:r>
              <w:rPr>
                <w:rFonts w:hint="eastAsia" w:asciiTheme="minorEastAsia" w:hAnsiTheme="minorEastAsia" w:eastAsiaTheme="minorEastAsia"/>
                <w:b/>
                <w:bCs/>
                <w:sz w:val="24"/>
                <w:szCs w:val="24"/>
                <w:highlight w:val="yellow"/>
              </w:rPr>
              <w:t>教师用</w:t>
            </w:r>
            <w:r>
              <w:rPr>
                <w:rFonts w:hint="eastAsia" w:asciiTheme="minorEastAsia" w:hAnsiTheme="minorEastAsia" w:eastAsiaTheme="minorEastAsia"/>
                <w:b/>
                <w:sz w:val="24"/>
                <w:szCs w:val="24"/>
                <w:highlight w:val="yellow"/>
              </w:rPr>
              <w:t>数码显微镜</w:t>
            </w:r>
            <w:r>
              <w:rPr>
                <w:rFonts w:hint="eastAsia" w:asciiTheme="minorEastAsia" w:hAnsiTheme="minorEastAsia" w:eastAsiaTheme="minorEastAsia"/>
                <w:b/>
                <w:bCs/>
                <w:sz w:val="24"/>
                <w:szCs w:val="24"/>
                <w:highlight w:val="yellow"/>
              </w:rPr>
              <w:t>”</w:t>
            </w:r>
            <w:r>
              <w:rPr>
                <w:rFonts w:hint="eastAsia"/>
                <w:kern w:val="0"/>
                <w:sz w:val="24"/>
                <w:szCs w:val="24"/>
              </w:rPr>
              <w:t>具有CMA标识或CNAS标识的检测/检验/试验/测试报告，且该报告能证明以上所投产品满足下述参数要求，每承诺</w:t>
            </w:r>
            <w:r>
              <w:rPr>
                <w:rFonts w:hint="eastAsia"/>
                <w:kern w:val="0"/>
                <w:sz w:val="24"/>
                <w:szCs w:val="24"/>
                <w:lang w:val="en-US" w:eastAsia="zh-CN"/>
              </w:rPr>
              <w:t>1条得1分</w:t>
            </w:r>
            <w:r>
              <w:rPr>
                <w:rFonts w:hint="eastAsia" w:asciiTheme="minorEastAsia" w:hAnsiTheme="minorEastAsia" w:eastAsiaTheme="minorEastAsia"/>
                <w:bCs/>
                <w:sz w:val="24"/>
                <w:szCs w:val="24"/>
              </w:rPr>
              <w:t>，</w:t>
            </w:r>
            <w:r>
              <w:rPr>
                <w:rFonts w:hint="eastAsia" w:asciiTheme="minorEastAsia" w:hAnsiTheme="minorEastAsia" w:eastAsiaTheme="minorEastAsia"/>
                <w:bCs/>
                <w:sz w:val="24"/>
                <w:szCs w:val="24"/>
                <w:lang w:val="en-US" w:eastAsia="zh-CN"/>
              </w:rPr>
              <w:t>最多</w:t>
            </w:r>
            <w:r>
              <w:rPr>
                <w:rFonts w:asciiTheme="minorEastAsia" w:hAnsiTheme="minorEastAsia" w:eastAsiaTheme="minorEastAsia"/>
                <w:bCs/>
                <w:sz w:val="24"/>
                <w:szCs w:val="24"/>
              </w:rPr>
              <w:t>3</w:t>
            </w:r>
            <w:r>
              <w:rPr>
                <w:rFonts w:hint="eastAsia" w:asciiTheme="minorEastAsia" w:hAnsiTheme="minorEastAsia" w:eastAsiaTheme="minorEastAsia"/>
                <w:bCs/>
                <w:sz w:val="24"/>
                <w:szCs w:val="24"/>
              </w:rPr>
              <w:t>分</w:t>
            </w:r>
          </w:p>
          <w:p w14:paraId="39358FD5">
            <w:pPr>
              <w:snapToGrid w:val="0"/>
              <w:rPr>
                <w:rFonts w:asciiTheme="minorEastAsia" w:hAnsiTheme="minorEastAsia" w:eastAsiaTheme="minorEastAsia"/>
                <w:sz w:val="24"/>
                <w:szCs w:val="24"/>
              </w:rPr>
            </w:pPr>
            <w:r>
              <w:rPr>
                <w:rFonts w:hint="eastAsia" w:asciiTheme="minorEastAsia" w:hAnsiTheme="minorEastAsia" w:eastAsiaTheme="minorEastAsia"/>
                <w:bCs/>
                <w:sz w:val="24"/>
                <w:szCs w:val="24"/>
              </w:rPr>
              <w:t>A、</w:t>
            </w:r>
            <w:r>
              <w:rPr>
                <w:rFonts w:hint="eastAsia" w:asciiTheme="minorEastAsia" w:hAnsiTheme="minorEastAsia" w:eastAsiaTheme="minorEastAsia"/>
                <w:sz w:val="24"/>
                <w:szCs w:val="24"/>
              </w:rPr>
              <w:t>一体化设计，自带液晶屏，液晶屏与机身一体式设计，仪器拆包装箱接上电源即可使用，无需再进行目镜、物镜及其他部件的组装，除一条电源线外，再无其它外露数据线；</w:t>
            </w:r>
          </w:p>
          <w:p w14:paraId="72C0BF82">
            <w:pPr>
              <w:snapToGrid w:val="0"/>
              <w:rPr>
                <w:rFonts w:asciiTheme="minorEastAsia" w:hAnsiTheme="minorEastAsia" w:eastAsiaTheme="minorEastAsia"/>
                <w:sz w:val="24"/>
                <w:szCs w:val="24"/>
              </w:rPr>
            </w:pPr>
            <w:r>
              <w:rPr>
                <w:rFonts w:asciiTheme="minorEastAsia" w:hAnsiTheme="minorEastAsia" w:eastAsiaTheme="minorEastAsia"/>
                <w:sz w:val="24"/>
                <w:szCs w:val="24"/>
              </w:rPr>
              <w:t>B</w:t>
            </w:r>
            <w:r>
              <w:rPr>
                <w:rFonts w:hint="eastAsia" w:asciiTheme="minorEastAsia" w:hAnsiTheme="minorEastAsia" w:eastAsiaTheme="minorEastAsia"/>
                <w:sz w:val="24"/>
                <w:szCs w:val="24"/>
              </w:rPr>
              <w:t>、</w:t>
            </w:r>
            <w:r>
              <w:rPr>
                <w:rFonts w:asciiTheme="minorEastAsia" w:hAnsiTheme="minorEastAsia" w:eastAsiaTheme="minorEastAsia"/>
                <w:sz w:val="24"/>
                <w:szCs w:val="24"/>
              </w:rPr>
              <w:t>具有在观察画面上进行标注的功能，支持使用涂鸦、直线、圆形、文字等方式标注，并生成图片保存；且仪器有坐标对比测量和定点测量功能、进一步加强对观察物体的了解</w:t>
            </w:r>
            <w:r>
              <w:rPr>
                <w:rFonts w:hint="eastAsia" w:asciiTheme="minorEastAsia" w:hAnsiTheme="minorEastAsia" w:eastAsiaTheme="minorEastAsia"/>
                <w:sz w:val="24"/>
                <w:szCs w:val="24"/>
              </w:rPr>
              <w:t>。</w:t>
            </w:r>
          </w:p>
          <w:p w14:paraId="3EF5745F">
            <w:pPr>
              <w:snapToGrid w:val="0"/>
              <w:rPr>
                <w:rFonts w:asciiTheme="minorEastAsia" w:hAnsiTheme="minorEastAsia" w:eastAsiaTheme="minorEastAsia"/>
                <w:sz w:val="24"/>
                <w:szCs w:val="24"/>
              </w:rPr>
            </w:pPr>
            <w:r>
              <w:rPr>
                <w:rFonts w:asciiTheme="minorEastAsia" w:hAnsiTheme="minorEastAsia" w:eastAsiaTheme="minorEastAsia"/>
                <w:b/>
                <w:bCs/>
                <w:sz w:val="24"/>
                <w:szCs w:val="24"/>
              </w:rPr>
              <w:t>C</w:t>
            </w:r>
            <w:r>
              <w:rPr>
                <w:rFonts w:hint="eastAsia" w:asciiTheme="minorEastAsia" w:hAnsiTheme="minorEastAsia" w:eastAsiaTheme="minorEastAsia"/>
                <w:b/>
                <w:bCs/>
                <w:sz w:val="24"/>
                <w:szCs w:val="24"/>
              </w:rPr>
              <w:t>、</w:t>
            </w:r>
            <w:r>
              <w:rPr>
                <w:rFonts w:hint="eastAsia" w:asciiTheme="minorEastAsia" w:hAnsiTheme="minorEastAsia" w:eastAsiaTheme="minorEastAsia"/>
                <w:sz w:val="24"/>
                <w:szCs w:val="24"/>
              </w:rPr>
              <w:t>调焦机构：粗微动同轴调焦，左右两侧均有粗调与微调手轮，调焦行程（载物台升降行程）≥</w:t>
            </w:r>
            <w:r>
              <w:rPr>
                <w:rFonts w:hint="eastAsia" w:cs="Calibri" w:asciiTheme="minorEastAsia" w:hAnsiTheme="minorEastAsia" w:eastAsiaTheme="minorEastAsia"/>
                <w:sz w:val="24"/>
                <w:szCs w:val="24"/>
              </w:rPr>
              <w:t>50mm</w:t>
            </w:r>
            <w:r>
              <w:rPr>
                <w:rFonts w:hint="eastAsia" w:asciiTheme="minorEastAsia" w:hAnsiTheme="minorEastAsia" w:eastAsiaTheme="minorEastAsia"/>
                <w:sz w:val="24"/>
                <w:szCs w:val="24"/>
              </w:rPr>
              <w:t>，有防滑装置；且适配内置</w:t>
            </w:r>
            <w:r>
              <w:rPr>
                <w:rFonts w:hint="eastAsia" w:cs="Calibri" w:asciiTheme="minorEastAsia" w:hAnsiTheme="minorEastAsia" w:eastAsiaTheme="minorEastAsia"/>
                <w:sz w:val="24"/>
                <w:szCs w:val="24"/>
              </w:rPr>
              <w:t>LED</w:t>
            </w:r>
            <w:r>
              <w:rPr>
                <w:rFonts w:hint="eastAsia" w:asciiTheme="minorEastAsia" w:hAnsiTheme="minorEastAsia" w:eastAsiaTheme="minorEastAsia"/>
                <w:sz w:val="24"/>
                <w:szCs w:val="24"/>
              </w:rPr>
              <w:t>底光源 、内置</w:t>
            </w:r>
            <w:r>
              <w:rPr>
                <w:rFonts w:hint="eastAsia" w:cs="Calibri" w:asciiTheme="minorEastAsia" w:hAnsiTheme="minorEastAsia" w:eastAsiaTheme="minorEastAsia"/>
                <w:sz w:val="24"/>
                <w:szCs w:val="24"/>
              </w:rPr>
              <w:t>LED</w:t>
            </w:r>
            <w:r>
              <w:rPr>
                <w:rFonts w:hint="eastAsia" w:asciiTheme="minorEastAsia" w:hAnsiTheme="minorEastAsia" w:eastAsiaTheme="minorEastAsia"/>
                <w:sz w:val="24"/>
                <w:szCs w:val="24"/>
              </w:rPr>
              <w:t>侧光源。</w:t>
            </w:r>
          </w:p>
          <w:p w14:paraId="1E8E3733">
            <w:pPr>
              <w:snapToGrid w:val="0"/>
              <w:jc w:val="left"/>
              <w:rPr>
                <w:rFonts w:asciiTheme="minorEastAsia" w:hAnsiTheme="minorEastAsia" w:eastAsiaTheme="minorEastAsia"/>
                <w:bCs/>
                <w:sz w:val="24"/>
                <w:szCs w:val="24"/>
              </w:rPr>
            </w:pPr>
            <w:r>
              <w:rPr>
                <w:rFonts w:hint="eastAsia" w:asciiTheme="minorEastAsia" w:hAnsiTheme="minorEastAsia" w:eastAsiaTheme="minorEastAsia"/>
                <w:b/>
                <w:sz w:val="24"/>
                <w:szCs w:val="24"/>
              </w:rPr>
              <w:t>（</w:t>
            </w:r>
            <w:r>
              <w:rPr>
                <w:rFonts w:asciiTheme="minorEastAsia" w:hAnsiTheme="minorEastAsia" w:eastAsiaTheme="minorEastAsia"/>
                <w:b/>
                <w:sz w:val="24"/>
                <w:szCs w:val="24"/>
              </w:rPr>
              <w:t>4</w:t>
            </w:r>
            <w:r>
              <w:rPr>
                <w:rFonts w:hint="eastAsia" w:asciiTheme="minorEastAsia" w:hAnsiTheme="minorEastAsia" w:eastAsiaTheme="minorEastAsia"/>
                <w:b/>
                <w:sz w:val="24"/>
                <w:szCs w:val="24"/>
              </w:rPr>
              <w:t>）</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asciiTheme="minorEastAsia" w:hAnsiTheme="minorEastAsia" w:eastAsiaTheme="minorEastAsia"/>
                <w:b/>
                <w:bCs/>
                <w:sz w:val="24"/>
                <w:szCs w:val="24"/>
              </w:rPr>
              <w:t>所投</w:t>
            </w:r>
            <w:r>
              <w:rPr>
                <w:rFonts w:hint="eastAsia" w:asciiTheme="minorEastAsia" w:hAnsiTheme="minorEastAsia" w:eastAsiaTheme="minorEastAsia"/>
                <w:b/>
                <w:sz w:val="24"/>
                <w:szCs w:val="24"/>
              </w:rPr>
              <w:t>静海区运河学校生物</w:t>
            </w:r>
            <w:r>
              <w:rPr>
                <w:rFonts w:asciiTheme="minorEastAsia" w:hAnsiTheme="minorEastAsia" w:eastAsiaTheme="minorEastAsia"/>
                <w:b/>
                <w:sz w:val="24"/>
                <w:szCs w:val="24"/>
              </w:rPr>
              <w:t>实验室</w:t>
            </w:r>
            <w:r>
              <w:rPr>
                <w:rFonts w:hint="eastAsia" w:asciiTheme="minorEastAsia" w:hAnsiTheme="minorEastAsia" w:eastAsiaTheme="minorEastAsia"/>
                <w:b/>
                <w:bCs/>
                <w:sz w:val="24"/>
                <w:szCs w:val="24"/>
              </w:rPr>
              <w:t>序号1</w:t>
            </w:r>
            <w:r>
              <w:rPr>
                <w:rFonts w:asciiTheme="minorEastAsia" w:hAnsiTheme="minorEastAsia" w:eastAsiaTheme="minorEastAsia"/>
                <w:b/>
                <w:bCs/>
                <w:sz w:val="24"/>
                <w:szCs w:val="24"/>
              </w:rPr>
              <w:t>65</w:t>
            </w:r>
            <w:r>
              <w:rPr>
                <w:rFonts w:hint="eastAsia" w:asciiTheme="minorEastAsia" w:hAnsiTheme="minorEastAsia" w:eastAsiaTheme="minorEastAsia"/>
                <w:b/>
                <w:bCs/>
                <w:sz w:val="24"/>
                <w:szCs w:val="24"/>
              </w:rPr>
              <w:t>“</w:t>
            </w:r>
            <w:r>
              <w:rPr>
                <w:rFonts w:hint="eastAsia" w:asciiTheme="minorEastAsia" w:hAnsiTheme="minorEastAsia" w:eastAsiaTheme="minorEastAsia"/>
                <w:b/>
                <w:sz w:val="24"/>
                <w:szCs w:val="24"/>
              </w:rPr>
              <w:t>氧气传感器</w:t>
            </w:r>
            <w:r>
              <w:rPr>
                <w:rFonts w:hint="eastAsia" w:asciiTheme="minorEastAsia" w:hAnsiTheme="minorEastAsia" w:eastAsiaTheme="minorEastAsia"/>
                <w:b/>
                <w:bCs/>
                <w:sz w:val="24"/>
                <w:szCs w:val="24"/>
              </w:rPr>
              <w:t>”</w:t>
            </w:r>
            <w:r>
              <w:rPr>
                <w:rFonts w:hint="eastAsia"/>
                <w:kern w:val="0"/>
                <w:sz w:val="24"/>
                <w:szCs w:val="24"/>
              </w:rPr>
              <w:t>具有CMA标识或CNAS标识的检测/检验/试验/测试报告，且该报告能证明以上所投产品满足下述参数要求，每承诺</w:t>
            </w:r>
            <w:r>
              <w:rPr>
                <w:rFonts w:hint="eastAsia"/>
                <w:kern w:val="0"/>
                <w:sz w:val="24"/>
                <w:szCs w:val="24"/>
                <w:lang w:val="en-US" w:eastAsia="zh-CN"/>
              </w:rPr>
              <w:t>1条得1分</w:t>
            </w:r>
            <w:r>
              <w:rPr>
                <w:rFonts w:hint="eastAsia" w:asciiTheme="minorEastAsia" w:hAnsiTheme="minorEastAsia" w:eastAsiaTheme="minorEastAsia"/>
                <w:bCs/>
                <w:sz w:val="24"/>
                <w:szCs w:val="24"/>
              </w:rPr>
              <w:t>，</w:t>
            </w:r>
            <w:r>
              <w:rPr>
                <w:rFonts w:hint="eastAsia" w:asciiTheme="minorEastAsia" w:hAnsiTheme="minorEastAsia" w:eastAsiaTheme="minorEastAsia"/>
                <w:bCs/>
                <w:sz w:val="24"/>
                <w:szCs w:val="24"/>
                <w:lang w:val="en-US" w:eastAsia="zh-CN"/>
              </w:rPr>
              <w:t>最多</w:t>
            </w:r>
            <w:r>
              <w:rPr>
                <w:rFonts w:asciiTheme="minorEastAsia" w:hAnsiTheme="minorEastAsia" w:eastAsiaTheme="minorEastAsia"/>
                <w:bCs/>
                <w:sz w:val="24"/>
                <w:szCs w:val="24"/>
              </w:rPr>
              <w:t>2</w:t>
            </w:r>
            <w:r>
              <w:rPr>
                <w:rFonts w:hint="eastAsia" w:asciiTheme="minorEastAsia" w:hAnsiTheme="minorEastAsia" w:eastAsiaTheme="minorEastAsia"/>
                <w:bCs/>
                <w:sz w:val="24"/>
                <w:szCs w:val="24"/>
              </w:rPr>
              <w:t>分</w:t>
            </w:r>
          </w:p>
          <w:p w14:paraId="488DEDEA">
            <w:pPr>
              <w:snapToGrid w:val="0"/>
              <w:jc w:val="left"/>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A、内置溶解氧、氧气两种传感器且无需连接数据采集器进行数据采集。</w:t>
            </w:r>
          </w:p>
          <w:p w14:paraId="7A100DC6">
            <w:pPr>
              <w:adjustRightInd w:val="0"/>
              <w:snapToGrid w:val="0"/>
              <w:spacing w:line="276" w:lineRule="auto"/>
              <w:jc w:val="left"/>
              <w:rPr>
                <w:rFonts w:ascii="宋体" w:hAnsi="宋体" w:cs="仿宋"/>
                <w:bCs/>
                <w:sz w:val="24"/>
                <w:szCs w:val="24"/>
              </w:rPr>
            </w:pPr>
            <w:r>
              <w:rPr>
                <w:rFonts w:hint="eastAsia" w:cs="仿宋" w:asciiTheme="minorEastAsia" w:hAnsiTheme="minorEastAsia" w:eastAsiaTheme="minorEastAsia"/>
                <w:bCs/>
                <w:sz w:val="24"/>
                <w:szCs w:val="24"/>
              </w:rPr>
              <w:t>B、</w:t>
            </w:r>
            <w:r>
              <w:rPr>
                <w:rFonts w:hint="eastAsia" w:ascii="宋体" w:hAnsi="宋体" w:cs="仿宋"/>
                <w:bCs/>
                <w:sz w:val="24"/>
                <w:szCs w:val="24"/>
              </w:rPr>
              <w:t>1.量程：溶解氧：0~20 mg/L；氧气：0~100%；2.分辨率：溶解氧：0.01 mg/L；氧气：0.1%；3.精度：溶解氧：±0.5mg/L（10~35℃）；氧气：±2%F.S；4.采样速率:100次/秒；5.连续使用时间:≥30小时；6.通讯距离:≥30m（空旷无遮挡）；7.可充电锂电池，电池型号：3.7V 250mAh。</w:t>
            </w:r>
          </w:p>
          <w:p w14:paraId="3C7806C6">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69BBDE46">
            <w:pPr>
              <w:snapToGrid w:val="0"/>
              <w:rPr>
                <w:rFonts w:asciiTheme="minorEastAsia" w:hAnsiTheme="minorEastAsia" w:eastAsiaTheme="minorEastAsia"/>
                <w:bCs/>
                <w:sz w:val="24"/>
                <w:szCs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shd w:val="clear" w:color="auto" w:fill="auto"/>
            <w:vAlign w:val="center"/>
          </w:tcPr>
          <w:p w14:paraId="2E2D849F">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10</w:t>
            </w:r>
          </w:p>
        </w:tc>
      </w:tr>
      <w:tr w14:paraId="215A2D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6BF88E09">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6</w:t>
            </w:r>
          </w:p>
        </w:tc>
        <w:tc>
          <w:tcPr>
            <w:tcW w:w="1655" w:type="dxa"/>
            <w:shd w:val="clear" w:color="auto" w:fill="auto"/>
            <w:vAlign w:val="center"/>
          </w:tcPr>
          <w:p w14:paraId="47A2AC07">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非“★”技术要求（不含上述产品参数承诺评价中的参数要求）响应性评价</w:t>
            </w:r>
          </w:p>
        </w:tc>
        <w:tc>
          <w:tcPr>
            <w:tcW w:w="7087" w:type="dxa"/>
            <w:shd w:val="clear" w:color="auto" w:fill="auto"/>
            <w:vAlign w:val="center"/>
          </w:tcPr>
          <w:p w14:paraId="4D71C3C7">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完全满足无偏离的得</w:t>
            </w:r>
            <w:r>
              <w:rPr>
                <w:rFonts w:asciiTheme="minorEastAsia" w:hAnsiTheme="minorEastAsia" w:eastAsiaTheme="minorEastAsia"/>
                <w:kern w:val="0"/>
                <w:sz w:val="24"/>
                <w:szCs w:val="24"/>
              </w:rPr>
              <w:t>5</w:t>
            </w:r>
            <w:r>
              <w:rPr>
                <w:rFonts w:hint="eastAsia" w:asciiTheme="minorEastAsia" w:hAnsiTheme="minorEastAsia" w:eastAsiaTheme="minorEastAsia"/>
                <w:kern w:val="0"/>
                <w:sz w:val="24"/>
                <w:szCs w:val="24"/>
              </w:rPr>
              <w:t>分；</w:t>
            </w:r>
          </w:p>
          <w:p w14:paraId="68C89027">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非“★”</w:t>
            </w:r>
            <w:r>
              <w:rPr>
                <w:rFonts w:asciiTheme="minorEastAsia" w:hAnsiTheme="minorEastAsia" w:eastAsiaTheme="minorEastAsia"/>
                <w:bCs/>
                <w:sz w:val="24"/>
                <w:szCs w:val="24"/>
              </w:rPr>
              <w:t>技术要求</w:t>
            </w:r>
            <w:r>
              <w:rPr>
                <w:rFonts w:hint="eastAsia" w:asciiTheme="minorEastAsia" w:hAnsiTheme="minorEastAsia" w:eastAsiaTheme="minorEastAsia"/>
                <w:kern w:val="0"/>
                <w:sz w:val="24"/>
                <w:szCs w:val="24"/>
              </w:rPr>
              <w:t>劣于招标文件要求或未做应答的不足</w:t>
            </w:r>
            <w:r>
              <w:rPr>
                <w:rFonts w:asciiTheme="minorEastAsia" w:hAnsiTheme="minorEastAsia" w:eastAsiaTheme="minorEastAsia"/>
                <w:kern w:val="0"/>
                <w:sz w:val="24"/>
                <w:szCs w:val="24"/>
              </w:rPr>
              <w:t>5</w:t>
            </w:r>
            <w:r>
              <w:rPr>
                <w:rFonts w:hint="eastAsia" w:asciiTheme="minorEastAsia" w:hAnsiTheme="minorEastAsia" w:eastAsiaTheme="minorEastAsia"/>
                <w:kern w:val="0"/>
                <w:sz w:val="24"/>
                <w:szCs w:val="24"/>
              </w:rPr>
              <w:t>条的，每出现1条以上情形减1分</w:t>
            </w:r>
          </w:p>
          <w:p w14:paraId="5DEDDB3E">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非“★”</w:t>
            </w:r>
            <w:r>
              <w:rPr>
                <w:rFonts w:asciiTheme="minorEastAsia" w:hAnsiTheme="minorEastAsia" w:eastAsiaTheme="minorEastAsia"/>
                <w:bCs/>
                <w:sz w:val="24"/>
                <w:szCs w:val="24"/>
              </w:rPr>
              <w:t>技术要求</w:t>
            </w:r>
            <w:r>
              <w:rPr>
                <w:rFonts w:hint="eastAsia" w:asciiTheme="minorEastAsia" w:hAnsiTheme="minorEastAsia" w:eastAsiaTheme="minorEastAsia"/>
                <w:kern w:val="0"/>
                <w:sz w:val="24"/>
                <w:szCs w:val="24"/>
              </w:rPr>
              <w:t>劣于招标文件要求或未做应答≥</w:t>
            </w:r>
            <w:r>
              <w:rPr>
                <w:rFonts w:asciiTheme="minorEastAsia" w:hAnsiTheme="minorEastAsia" w:eastAsiaTheme="minorEastAsia"/>
                <w:kern w:val="0"/>
                <w:sz w:val="24"/>
                <w:szCs w:val="24"/>
              </w:rPr>
              <w:t>5</w:t>
            </w:r>
            <w:r>
              <w:rPr>
                <w:rFonts w:hint="eastAsia" w:asciiTheme="minorEastAsia" w:hAnsiTheme="minorEastAsia" w:eastAsiaTheme="minorEastAsia"/>
                <w:kern w:val="0"/>
                <w:sz w:val="24"/>
                <w:szCs w:val="24"/>
              </w:rPr>
              <w:t>条的，本项得0分</w:t>
            </w:r>
          </w:p>
        </w:tc>
        <w:tc>
          <w:tcPr>
            <w:tcW w:w="1010" w:type="dxa"/>
            <w:shd w:val="clear" w:color="auto" w:fill="auto"/>
            <w:vAlign w:val="center"/>
          </w:tcPr>
          <w:p w14:paraId="0DAE17AF">
            <w:pPr>
              <w:widowControl/>
              <w:snapToGrid w:val="0"/>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5</w:t>
            </w:r>
          </w:p>
        </w:tc>
      </w:tr>
      <w:tr w14:paraId="415135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23790945">
            <w:pPr>
              <w:snapToGrid w:val="0"/>
              <w:jc w:val="center"/>
              <w:rPr>
                <w:rFonts w:asciiTheme="minorEastAsia" w:hAnsiTheme="minorEastAsia" w:eastAsiaTheme="minorEastAsia"/>
                <w:bCs/>
                <w:sz w:val="24"/>
                <w:szCs w:val="24"/>
              </w:rPr>
            </w:pPr>
            <w:r>
              <w:rPr>
                <w:rFonts w:hint="eastAsia" w:asciiTheme="minorEastAsia" w:hAnsiTheme="minorEastAsia" w:eastAsiaTheme="minorEastAsia"/>
                <w:kern w:val="0"/>
                <w:sz w:val="24"/>
                <w:szCs w:val="24"/>
              </w:rPr>
              <w:t xml:space="preserve">   </w:t>
            </w:r>
            <w:r>
              <w:rPr>
                <w:rFonts w:asciiTheme="minorEastAsia" w:hAnsiTheme="minorEastAsia" w:eastAsiaTheme="minorEastAsia"/>
                <w:kern w:val="0"/>
                <w:sz w:val="24"/>
                <w:szCs w:val="24"/>
              </w:rPr>
              <w:t>第</w:t>
            </w:r>
            <w:r>
              <w:rPr>
                <w:rFonts w:hint="eastAsia" w:asciiTheme="minorEastAsia" w:hAnsiTheme="minorEastAsia" w:eastAsiaTheme="minorEastAsia"/>
                <w:kern w:val="0"/>
                <w:sz w:val="24"/>
                <w:szCs w:val="24"/>
              </w:rPr>
              <w:t>三</w:t>
            </w:r>
            <w:r>
              <w:rPr>
                <w:rFonts w:asciiTheme="minorEastAsia" w:hAnsiTheme="minorEastAsia" w:eastAsiaTheme="minorEastAsia"/>
                <w:kern w:val="0"/>
                <w:sz w:val="24"/>
                <w:szCs w:val="24"/>
              </w:rPr>
              <w:t xml:space="preserve">部分 </w:t>
            </w:r>
            <w:r>
              <w:rPr>
                <w:rFonts w:hint="eastAsia" w:asciiTheme="minorEastAsia" w:hAnsiTheme="minorEastAsia" w:eastAsiaTheme="minorEastAsia"/>
                <w:kern w:val="0"/>
                <w:sz w:val="24"/>
                <w:szCs w:val="24"/>
              </w:rPr>
              <w:t>主观分</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44</w:t>
            </w:r>
            <w:r>
              <w:rPr>
                <w:rFonts w:asciiTheme="minorEastAsia" w:hAnsiTheme="minorEastAsia" w:eastAsiaTheme="minorEastAsia"/>
                <w:kern w:val="0"/>
                <w:sz w:val="24"/>
                <w:szCs w:val="24"/>
              </w:rPr>
              <w:t>分）</w:t>
            </w:r>
          </w:p>
        </w:tc>
        <w:tc>
          <w:tcPr>
            <w:tcW w:w="1010" w:type="dxa"/>
            <w:shd w:val="clear" w:color="auto" w:fill="auto"/>
            <w:vAlign w:val="center"/>
          </w:tcPr>
          <w:p w14:paraId="2A66DDD5">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分值</w:t>
            </w:r>
          </w:p>
        </w:tc>
      </w:tr>
      <w:tr w14:paraId="45B81B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27C36C91">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w:t>
            </w:r>
          </w:p>
        </w:tc>
        <w:tc>
          <w:tcPr>
            <w:tcW w:w="1655" w:type="dxa"/>
            <w:shd w:val="clear" w:color="auto" w:fill="auto"/>
            <w:vAlign w:val="center"/>
          </w:tcPr>
          <w:p w14:paraId="6F57E7CA">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产品整体性能评价</w:t>
            </w:r>
          </w:p>
        </w:tc>
        <w:tc>
          <w:tcPr>
            <w:tcW w:w="7087" w:type="dxa"/>
            <w:shd w:val="clear" w:color="auto" w:fill="auto"/>
            <w:vAlign w:val="center"/>
          </w:tcPr>
          <w:p w14:paraId="45B95630">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至少包含产品整体设计理念、性能描述、安全耐用性描述等</w:t>
            </w:r>
          </w:p>
          <w:p w14:paraId="1D7304B8">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满足</w:t>
            </w:r>
            <w:r>
              <w:rPr>
                <w:rFonts w:asciiTheme="minorEastAsia" w:hAnsiTheme="minorEastAsia" w:eastAsiaTheme="minorEastAsia"/>
                <w:kern w:val="0"/>
                <w:sz w:val="24"/>
                <w:szCs w:val="24"/>
              </w:rPr>
              <w:t>招标文件要求，无瑕疵：</w:t>
            </w:r>
            <w:r>
              <w:rPr>
                <w:rFonts w:hint="eastAsia" w:asciiTheme="minorEastAsia" w:hAnsiTheme="minorEastAsia" w:eastAsiaTheme="minorEastAsia"/>
                <w:kern w:val="0"/>
                <w:sz w:val="24"/>
                <w:szCs w:val="24"/>
              </w:rPr>
              <w:t>9</w:t>
            </w:r>
            <w:r>
              <w:rPr>
                <w:rFonts w:asciiTheme="minorEastAsia" w:hAnsiTheme="minorEastAsia" w:eastAsiaTheme="minorEastAsia"/>
                <w:kern w:val="0"/>
                <w:sz w:val="24"/>
                <w:szCs w:val="24"/>
              </w:rPr>
              <w:t>分；</w:t>
            </w:r>
          </w:p>
          <w:p w14:paraId="61332A0C">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1处瑕疵</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6</w:t>
            </w:r>
            <w:r>
              <w:rPr>
                <w:rFonts w:asciiTheme="minorEastAsia" w:hAnsiTheme="minorEastAsia" w:eastAsiaTheme="minorEastAsia"/>
                <w:kern w:val="0"/>
                <w:sz w:val="24"/>
                <w:szCs w:val="24"/>
              </w:rPr>
              <w:t>分；</w:t>
            </w:r>
          </w:p>
          <w:p w14:paraId="409662B5">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2处瑕疵</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3</w:t>
            </w:r>
            <w:r>
              <w:rPr>
                <w:rFonts w:asciiTheme="minorEastAsia" w:hAnsiTheme="minorEastAsia" w:eastAsiaTheme="minorEastAsia"/>
                <w:kern w:val="0"/>
                <w:sz w:val="24"/>
                <w:szCs w:val="24"/>
              </w:rPr>
              <w:t>分；</w:t>
            </w:r>
          </w:p>
          <w:p w14:paraId="5286C16C">
            <w:pPr>
              <w:widowControl/>
              <w:adjustRightInd w:val="0"/>
              <w:snapToGrid w:val="0"/>
              <w:rPr>
                <w:rFonts w:asciiTheme="minorEastAsia" w:hAnsiTheme="minorEastAsia" w:eastAsiaTheme="minorEastAsia"/>
                <w:kern w:val="0"/>
                <w:sz w:val="24"/>
                <w:szCs w:val="24"/>
              </w:rPr>
            </w:pPr>
            <w:r>
              <w:rPr>
                <w:rFonts w:asciiTheme="minorEastAsia" w:hAnsiTheme="minorEastAsia" w:eastAsiaTheme="minorEastAsia"/>
                <w:kern w:val="0"/>
                <w:sz w:val="24"/>
                <w:szCs w:val="24"/>
              </w:rPr>
              <w:t>未提供方案或不满足招标文件要求或内容存在</w:t>
            </w:r>
            <w:r>
              <w:rPr>
                <w:rFonts w:hint="eastAsia" w:asciiTheme="minorEastAsia" w:hAnsiTheme="minorEastAsia" w:eastAsiaTheme="minorEastAsia"/>
                <w:kern w:val="0"/>
                <w:sz w:val="24"/>
                <w:szCs w:val="24"/>
              </w:rPr>
              <w:t>3处及以上瑕疵</w:t>
            </w:r>
            <w:r>
              <w:rPr>
                <w:rFonts w:asciiTheme="minorEastAsia" w:hAnsiTheme="minorEastAsia" w:eastAsiaTheme="minorEastAsia"/>
                <w:kern w:val="0"/>
                <w:sz w:val="24"/>
                <w:szCs w:val="24"/>
              </w:rPr>
              <w:t>：0分；</w:t>
            </w:r>
          </w:p>
          <w:p w14:paraId="0F043142">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52DCB23F">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9</w:t>
            </w:r>
          </w:p>
        </w:tc>
      </w:tr>
      <w:tr w14:paraId="5643F8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4CCF7A2">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2</w:t>
            </w:r>
          </w:p>
        </w:tc>
        <w:tc>
          <w:tcPr>
            <w:tcW w:w="1655" w:type="dxa"/>
            <w:shd w:val="clear" w:color="auto" w:fill="auto"/>
            <w:vAlign w:val="center"/>
          </w:tcPr>
          <w:p w14:paraId="52E6649F">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产品关键零部件评价</w:t>
            </w:r>
          </w:p>
        </w:tc>
        <w:tc>
          <w:tcPr>
            <w:tcW w:w="7087" w:type="dxa"/>
            <w:shd w:val="clear" w:color="auto" w:fill="auto"/>
            <w:vAlign w:val="center"/>
          </w:tcPr>
          <w:p w14:paraId="5B0A6BEB">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至少包含产品关键零部件设计理念、性能描述、安全耐用性描述等</w:t>
            </w:r>
          </w:p>
          <w:p w14:paraId="74CA0340">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满足</w:t>
            </w:r>
            <w:r>
              <w:rPr>
                <w:rFonts w:asciiTheme="minorEastAsia" w:hAnsiTheme="minorEastAsia" w:eastAsiaTheme="minorEastAsia"/>
                <w:kern w:val="0"/>
                <w:sz w:val="24"/>
                <w:szCs w:val="24"/>
              </w:rPr>
              <w:t>招标文件要求，无瑕疵：</w:t>
            </w:r>
            <w:r>
              <w:rPr>
                <w:rFonts w:hint="eastAsia" w:asciiTheme="minorEastAsia" w:hAnsiTheme="minorEastAsia" w:eastAsiaTheme="minorEastAsia"/>
                <w:kern w:val="0"/>
                <w:sz w:val="24"/>
                <w:szCs w:val="24"/>
              </w:rPr>
              <w:t>9</w:t>
            </w:r>
            <w:r>
              <w:rPr>
                <w:rFonts w:asciiTheme="minorEastAsia" w:hAnsiTheme="minorEastAsia" w:eastAsiaTheme="minorEastAsia"/>
                <w:kern w:val="0"/>
                <w:sz w:val="24"/>
                <w:szCs w:val="24"/>
              </w:rPr>
              <w:t>分；</w:t>
            </w:r>
          </w:p>
          <w:p w14:paraId="3ED2D812">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1处瑕疵</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6</w:t>
            </w:r>
            <w:r>
              <w:rPr>
                <w:rFonts w:asciiTheme="minorEastAsia" w:hAnsiTheme="minorEastAsia" w:eastAsiaTheme="minorEastAsia"/>
                <w:kern w:val="0"/>
                <w:sz w:val="24"/>
                <w:szCs w:val="24"/>
              </w:rPr>
              <w:t>分；</w:t>
            </w:r>
          </w:p>
          <w:p w14:paraId="34A1DCB8">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2处瑕疵</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3</w:t>
            </w:r>
            <w:r>
              <w:rPr>
                <w:rFonts w:asciiTheme="minorEastAsia" w:hAnsiTheme="minorEastAsia" w:eastAsiaTheme="minorEastAsia"/>
                <w:kern w:val="0"/>
                <w:sz w:val="24"/>
                <w:szCs w:val="24"/>
              </w:rPr>
              <w:t>分；</w:t>
            </w:r>
          </w:p>
          <w:p w14:paraId="2C783CAF">
            <w:pPr>
              <w:widowControl/>
              <w:adjustRightInd w:val="0"/>
              <w:snapToGrid w:val="0"/>
              <w:rPr>
                <w:rFonts w:asciiTheme="minorEastAsia" w:hAnsiTheme="minorEastAsia" w:eastAsiaTheme="minorEastAsia"/>
                <w:kern w:val="0"/>
                <w:sz w:val="24"/>
                <w:szCs w:val="24"/>
              </w:rPr>
            </w:pPr>
            <w:r>
              <w:rPr>
                <w:rFonts w:asciiTheme="minorEastAsia" w:hAnsiTheme="minorEastAsia" w:eastAsiaTheme="minorEastAsia"/>
                <w:kern w:val="0"/>
                <w:sz w:val="24"/>
                <w:szCs w:val="24"/>
              </w:rPr>
              <w:t>未提供方案或不满足招标文件要求或内容存在</w:t>
            </w:r>
            <w:r>
              <w:rPr>
                <w:rFonts w:hint="eastAsia" w:asciiTheme="minorEastAsia" w:hAnsiTheme="minorEastAsia" w:eastAsiaTheme="minorEastAsia"/>
                <w:kern w:val="0"/>
                <w:sz w:val="24"/>
                <w:szCs w:val="24"/>
              </w:rPr>
              <w:t>3处及以上瑕疵</w:t>
            </w:r>
            <w:r>
              <w:rPr>
                <w:rFonts w:asciiTheme="minorEastAsia" w:hAnsiTheme="minorEastAsia" w:eastAsiaTheme="minorEastAsia"/>
                <w:kern w:val="0"/>
                <w:sz w:val="24"/>
                <w:szCs w:val="24"/>
              </w:rPr>
              <w:t>：0分；</w:t>
            </w:r>
          </w:p>
          <w:p w14:paraId="5C3BE33F">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070A958A">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9</w:t>
            </w:r>
          </w:p>
        </w:tc>
      </w:tr>
      <w:tr w14:paraId="60440A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3DDC0D5B">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3</w:t>
            </w:r>
          </w:p>
        </w:tc>
        <w:tc>
          <w:tcPr>
            <w:tcW w:w="1655" w:type="dxa"/>
            <w:shd w:val="clear" w:color="auto" w:fill="auto"/>
            <w:vAlign w:val="center"/>
          </w:tcPr>
          <w:p w14:paraId="2272CC95">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sz w:val="24"/>
                <w:szCs w:val="24"/>
              </w:rPr>
              <w:t>安装实施方案评价</w:t>
            </w:r>
          </w:p>
        </w:tc>
        <w:tc>
          <w:tcPr>
            <w:tcW w:w="7087" w:type="dxa"/>
            <w:shd w:val="clear" w:color="auto" w:fill="auto"/>
            <w:vAlign w:val="center"/>
          </w:tcPr>
          <w:p w14:paraId="35E6750C">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至少包含人员安排、进度计划、安装方法、施工安全保障措施等</w:t>
            </w:r>
          </w:p>
          <w:p w14:paraId="75A7E7AA">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满足</w:t>
            </w:r>
            <w:r>
              <w:rPr>
                <w:rFonts w:asciiTheme="minorEastAsia" w:hAnsiTheme="minorEastAsia" w:eastAsiaTheme="minorEastAsia"/>
                <w:kern w:val="0"/>
                <w:sz w:val="24"/>
                <w:szCs w:val="24"/>
              </w:rPr>
              <w:t>招标文件要求，无瑕疵：</w:t>
            </w:r>
            <w:r>
              <w:rPr>
                <w:rFonts w:hint="eastAsia" w:asciiTheme="minorEastAsia" w:hAnsiTheme="minorEastAsia" w:eastAsiaTheme="minorEastAsia"/>
                <w:kern w:val="0"/>
                <w:sz w:val="24"/>
                <w:szCs w:val="24"/>
              </w:rPr>
              <w:t>6</w:t>
            </w:r>
            <w:r>
              <w:rPr>
                <w:rFonts w:asciiTheme="minorEastAsia" w:hAnsiTheme="minorEastAsia" w:eastAsiaTheme="minorEastAsia"/>
                <w:kern w:val="0"/>
                <w:sz w:val="24"/>
                <w:szCs w:val="24"/>
              </w:rPr>
              <w:t>分；</w:t>
            </w:r>
          </w:p>
          <w:p w14:paraId="4DA7A4A3">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1处瑕疵</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4</w:t>
            </w:r>
            <w:r>
              <w:rPr>
                <w:rFonts w:asciiTheme="minorEastAsia" w:hAnsiTheme="minorEastAsia" w:eastAsiaTheme="minorEastAsia"/>
                <w:kern w:val="0"/>
                <w:sz w:val="24"/>
                <w:szCs w:val="24"/>
              </w:rPr>
              <w:t>分；</w:t>
            </w:r>
          </w:p>
          <w:p w14:paraId="34D67BC0">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2处瑕疵</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2</w:t>
            </w:r>
            <w:r>
              <w:rPr>
                <w:rFonts w:asciiTheme="minorEastAsia" w:hAnsiTheme="minorEastAsia" w:eastAsiaTheme="minorEastAsia"/>
                <w:kern w:val="0"/>
                <w:sz w:val="24"/>
                <w:szCs w:val="24"/>
              </w:rPr>
              <w:t>分；</w:t>
            </w:r>
          </w:p>
          <w:p w14:paraId="309CC003">
            <w:pPr>
              <w:widowControl/>
              <w:adjustRightInd w:val="0"/>
              <w:snapToGrid w:val="0"/>
              <w:rPr>
                <w:rFonts w:asciiTheme="minorEastAsia" w:hAnsiTheme="minorEastAsia" w:eastAsiaTheme="minorEastAsia"/>
                <w:kern w:val="0"/>
                <w:sz w:val="24"/>
                <w:szCs w:val="24"/>
              </w:rPr>
            </w:pPr>
            <w:r>
              <w:rPr>
                <w:rFonts w:asciiTheme="minorEastAsia" w:hAnsiTheme="minorEastAsia" w:eastAsiaTheme="minorEastAsia"/>
                <w:kern w:val="0"/>
                <w:sz w:val="24"/>
                <w:szCs w:val="24"/>
              </w:rPr>
              <w:t>未提供方案或不满足招标文件要求或内容存在</w:t>
            </w:r>
            <w:r>
              <w:rPr>
                <w:rFonts w:hint="eastAsia" w:asciiTheme="minorEastAsia" w:hAnsiTheme="minorEastAsia" w:eastAsiaTheme="minorEastAsia"/>
                <w:kern w:val="0"/>
                <w:sz w:val="24"/>
                <w:szCs w:val="24"/>
              </w:rPr>
              <w:t>3处及以上瑕疵</w:t>
            </w:r>
            <w:r>
              <w:rPr>
                <w:rFonts w:asciiTheme="minorEastAsia" w:hAnsiTheme="minorEastAsia" w:eastAsiaTheme="minorEastAsia"/>
                <w:kern w:val="0"/>
                <w:sz w:val="24"/>
                <w:szCs w:val="24"/>
              </w:rPr>
              <w:t>：0分；</w:t>
            </w:r>
          </w:p>
          <w:p w14:paraId="4722C779">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1835C68C">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6</w:t>
            </w:r>
          </w:p>
        </w:tc>
      </w:tr>
      <w:tr w14:paraId="55AF15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029226F0">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4</w:t>
            </w:r>
          </w:p>
        </w:tc>
        <w:tc>
          <w:tcPr>
            <w:tcW w:w="1655" w:type="dxa"/>
            <w:shd w:val="clear" w:color="auto" w:fill="auto"/>
            <w:vAlign w:val="center"/>
          </w:tcPr>
          <w:p w14:paraId="7E1B59EC">
            <w:pPr>
              <w:widowControl/>
              <w:snapToGrid w:val="0"/>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售后服务方案评价</w:t>
            </w:r>
          </w:p>
        </w:tc>
        <w:tc>
          <w:tcPr>
            <w:tcW w:w="7087" w:type="dxa"/>
            <w:shd w:val="clear" w:color="auto" w:fill="auto"/>
            <w:vAlign w:val="center"/>
          </w:tcPr>
          <w:p w14:paraId="78C42902">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至少包含制造商服务承诺、投标人服务承诺、免费保修期时间、服务响应时间、培训方案等</w:t>
            </w:r>
          </w:p>
          <w:p w14:paraId="2DD6038F">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满足</w:t>
            </w:r>
            <w:r>
              <w:rPr>
                <w:rFonts w:asciiTheme="minorEastAsia" w:hAnsiTheme="minorEastAsia" w:eastAsiaTheme="minorEastAsia"/>
                <w:kern w:val="0"/>
                <w:sz w:val="24"/>
                <w:szCs w:val="24"/>
              </w:rPr>
              <w:t>招标文件要求，无瑕疵：</w:t>
            </w:r>
            <w:r>
              <w:rPr>
                <w:rFonts w:hint="eastAsia" w:asciiTheme="minorEastAsia" w:hAnsiTheme="minorEastAsia" w:eastAsiaTheme="minorEastAsia"/>
                <w:kern w:val="0"/>
                <w:sz w:val="24"/>
                <w:szCs w:val="24"/>
              </w:rPr>
              <w:t>6</w:t>
            </w:r>
            <w:r>
              <w:rPr>
                <w:rFonts w:asciiTheme="minorEastAsia" w:hAnsiTheme="minorEastAsia" w:eastAsiaTheme="minorEastAsia"/>
                <w:kern w:val="0"/>
                <w:sz w:val="24"/>
                <w:szCs w:val="24"/>
              </w:rPr>
              <w:t>分；</w:t>
            </w:r>
          </w:p>
          <w:p w14:paraId="055E56FB">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1处瑕疵</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4</w:t>
            </w:r>
            <w:r>
              <w:rPr>
                <w:rFonts w:asciiTheme="minorEastAsia" w:hAnsiTheme="minorEastAsia" w:eastAsiaTheme="minorEastAsia"/>
                <w:kern w:val="0"/>
                <w:sz w:val="24"/>
                <w:szCs w:val="24"/>
              </w:rPr>
              <w:t>分；</w:t>
            </w:r>
          </w:p>
          <w:p w14:paraId="79C58CF1">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2处瑕疵</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2</w:t>
            </w:r>
            <w:r>
              <w:rPr>
                <w:rFonts w:asciiTheme="minorEastAsia" w:hAnsiTheme="minorEastAsia" w:eastAsiaTheme="minorEastAsia"/>
                <w:kern w:val="0"/>
                <w:sz w:val="24"/>
                <w:szCs w:val="24"/>
              </w:rPr>
              <w:t>分；</w:t>
            </w:r>
          </w:p>
          <w:p w14:paraId="7BCBEC98">
            <w:pPr>
              <w:widowControl/>
              <w:adjustRightInd w:val="0"/>
              <w:snapToGrid w:val="0"/>
              <w:rPr>
                <w:rFonts w:asciiTheme="minorEastAsia" w:hAnsiTheme="minorEastAsia" w:eastAsiaTheme="minorEastAsia"/>
                <w:kern w:val="0"/>
                <w:sz w:val="24"/>
                <w:szCs w:val="24"/>
              </w:rPr>
            </w:pPr>
            <w:r>
              <w:rPr>
                <w:rFonts w:asciiTheme="minorEastAsia" w:hAnsiTheme="minorEastAsia" w:eastAsiaTheme="minorEastAsia"/>
                <w:kern w:val="0"/>
                <w:sz w:val="24"/>
                <w:szCs w:val="24"/>
              </w:rPr>
              <w:t>未提供方案或不满足招标文件要求或内容存在</w:t>
            </w:r>
            <w:r>
              <w:rPr>
                <w:rFonts w:hint="eastAsia" w:asciiTheme="minorEastAsia" w:hAnsiTheme="minorEastAsia" w:eastAsiaTheme="minorEastAsia"/>
                <w:kern w:val="0"/>
                <w:sz w:val="24"/>
                <w:szCs w:val="24"/>
              </w:rPr>
              <w:t>3处及以上瑕疵</w:t>
            </w:r>
            <w:r>
              <w:rPr>
                <w:rFonts w:asciiTheme="minorEastAsia" w:hAnsiTheme="minorEastAsia" w:eastAsiaTheme="minorEastAsia"/>
                <w:kern w:val="0"/>
                <w:sz w:val="24"/>
                <w:szCs w:val="24"/>
              </w:rPr>
              <w:t>：0分；</w:t>
            </w:r>
          </w:p>
          <w:p w14:paraId="0F278215">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318B0C9C">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6</w:t>
            </w:r>
          </w:p>
        </w:tc>
      </w:tr>
      <w:tr w14:paraId="0EE7D7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7" w:hRule="atLeast"/>
          <w:jc w:val="center"/>
        </w:trPr>
        <w:tc>
          <w:tcPr>
            <w:tcW w:w="508" w:type="dxa"/>
            <w:shd w:val="clear" w:color="auto" w:fill="auto"/>
            <w:vAlign w:val="center"/>
          </w:tcPr>
          <w:p w14:paraId="2A174517">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5</w:t>
            </w:r>
          </w:p>
        </w:tc>
        <w:tc>
          <w:tcPr>
            <w:tcW w:w="1655" w:type="dxa"/>
            <w:shd w:val="clear" w:color="auto" w:fill="auto"/>
            <w:vAlign w:val="center"/>
          </w:tcPr>
          <w:p w14:paraId="4C443AD6">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样品评价</w:t>
            </w:r>
          </w:p>
        </w:tc>
        <w:tc>
          <w:tcPr>
            <w:tcW w:w="7087" w:type="dxa"/>
            <w:shd w:val="clear" w:color="auto" w:fill="auto"/>
            <w:vAlign w:val="center"/>
          </w:tcPr>
          <w:p w14:paraId="088B7A2B">
            <w:pPr>
              <w:widowControl/>
              <w:snapToGrid w:val="0"/>
              <w:rPr>
                <w:rFonts w:asciiTheme="minorEastAsia" w:hAnsiTheme="minorEastAsia" w:eastAsiaTheme="minorEastAsia"/>
                <w:b/>
                <w:kern w:val="0"/>
                <w:sz w:val="24"/>
                <w:szCs w:val="24"/>
              </w:rPr>
            </w:pPr>
            <w:r>
              <w:rPr>
                <w:rFonts w:hint="eastAsia" w:cs="仿宋" w:asciiTheme="minorEastAsia" w:hAnsiTheme="minorEastAsia" w:eastAsiaTheme="minorEastAsia"/>
                <w:sz w:val="24"/>
                <w:szCs w:val="24"/>
              </w:rPr>
              <w:t>（1）</w:t>
            </w:r>
            <w:r>
              <w:rPr>
                <w:rFonts w:hint="eastAsia" w:cs="Calibri" w:asciiTheme="minorEastAsia" w:hAnsiTheme="minorEastAsia" w:eastAsiaTheme="minorEastAsia"/>
                <w:b/>
                <w:sz w:val="24"/>
                <w:szCs w:val="24"/>
              </w:rPr>
              <w:t>天津市外国语大学静海实验学校生物</w:t>
            </w:r>
            <w:r>
              <w:rPr>
                <w:rFonts w:cs="Calibri" w:asciiTheme="minorEastAsia" w:hAnsiTheme="minorEastAsia" w:eastAsiaTheme="minorEastAsia"/>
                <w:b/>
                <w:sz w:val="24"/>
                <w:szCs w:val="24"/>
              </w:rPr>
              <w:t>实验室</w:t>
            </w:r>
            <w:r>
              <w:rPr>
                <w:rFonts w:hint="eastAsia" w:cs="仿宋" w:asciiTheme="minorEastAsia" w:hAnsiTheme="minorEastAsia" w:eastAsiaTheme="minorEastAsia"/>
                <w:sz w:val="24"/>
                <w:szCs w:val="24"/>
              </w:rPr>
              <w:t>序号4控制柜、序号9升降摇臂控制模块、序号19移动推车、</w:t>
            </w:r>
            <w:r>
              <w:rPr>
                <w:rFonts w:hint="eastAsia" w:cs="Calibri" w:asciiTheme="minorEastAsia" w:hAnsiTheme="minorEastAsia" w:eastAsiaTheme="minorEastAsia"/>
                <w:b/>
                <w:sz w:val="24"/>
                <w:szCs w:val="24"/>
              </w:rPr>
              <w:t>天津市外国语大学静海实验学校生物</w:t>
            </w:r>
            <w:r>
              <w:rPr>
                <w:rFonts w:cs="Calibri" w:asciiTheme="minorEastAsia" w:hAnsiTheme="minorEastAsia" w:eastAsiaTheme="minorEastAsia"/>
                <w:b/>
                <w:sz w:val="24"/>
                <w:szCs w:val="24"/>
              </w:rPr>
              <w:t>实验室</w:t>
            </w:r>
            <w:r>
              <w:rPr>
                <w:rFonts w:hint="eastAsia" w:cs="Calibri" w:asciiTheme="minorEastAsia" w:hAnsiTheme="minorEastAsia" w:eastAsiaTheme="minorEastAsia"/>
                <w:b/>
                <w:sz w:val="24"/>
                <w:szCs w:val="24"/>
              </w:rPr>
              <w:t>序号1</w:t>
            </w:r>
            <w:r>
              <w:rPr>
                <w:rFonts w:hint="eastAsia" w:asciiTheme="minorEastAsia" w:hAnsiTheme="minorEastAsia" w:eastAsiaTheme="minorEastAsia"/>
                <w:b/>
                <w:sz w:val="24"/>
                <w:szCs w:val="24"/>
              </w:rPr>
              <w:t>实验桌（教师演示台）</w:t>
            </w:r>
            <w:r>
              <w:rPr>
                <w:rFonts w:hint="eastAsia" w:asciiTheme="minorEastAsia" w:hAnsiTheme="minorEastAsia" w:eastAsiaTheme="minorEastAsia"/>
                <w:kern w:val="0"/>
                <w:sz w:val="24"/>
                <w:szCs w:val="24"/>
              </w:rPr>
              <w:t>的桌面小样、桌腿小样</w:t>
            </w:r>
            <w:r>
              <w:rPr>
                <w:rFonts w:hint="eastAsia" w:asciiTheme="minorEastAsia" w:hAnsiTheme="minorEastAsia" w:eastAsiaTheme="minorEastAsia"/>
                <w:b/>
                <w:kern w:val="0"/>
                <w:sz w:val="24"/>
                <w:szCs w:val="24"/>
              </w:rPr>
              <w:t>；</w:t>
            </w:r>
          </w:p>
          <w:p w14:paraId="25704EE8">
            <w:pPr>
              <w:widowControl/>
              <w:snapToGrid w:val="0"/>
              <w:rPr>
                <w:rFonts w:asciiTheme="minorEastAsia" w:hAnsiTheme="minorEastAsia" w:eastAsiaTheme="minorEastAsia"/>
                <w:b/>
                <w:kern w:val="0"/>
                <w:sz w:val="24"/>
                <w:szCs w:val="24"/>
              </w:rPr>
            </w:pPr>
            <w:r>
              <w:rPr>
                <w:rFonts w:hint="eastAsia" w:cs="Calibri" w:asciiTheme="minorEastAsia" w:hAnsiTheme="minorEastAsia" w:eastAsiaTheme="minorEastAsia"/>
                <w:b/>
                <w:sz w:val="24"/>
                <w:szCs w:val="24"/>
              </w:rPr>
              <w:t>天津市外国语大学静海实验学校生物</w:t>
            </w:r>
            <w:r>
              <w:rPr>
                <w:rFonts w:cs="Calibri" w:asciiTheme="minorEastAsia" w:hAnsiTheme="minorEastAsia" w:eastAsiaTheme="minorEastAsia"/>
                <w:b/>
                <w:sz w:val="24"/>
                <w:szCs w:val="24"/>
              </w:rPr>
              <w:t>实验室</w:t>
            </w:r>
            <w:r>
              <w:rPr>
                <w:rFonts w:hint="eastAsia" w:cs="Calibri" w:asciiTheme="minorEastAsia" w:hAnsiTheme="minorEastAsia" w:eastAsiaTheme="minorEastAsia"/>
                <w:b/>
                <w:sz w:val="24"/>
                <w:szCs w:val="24"/>
              </w:rPr>
              <w:t>序号</w:t>
            </w:r>
            <w:r>
              <w:rPr>
                <w:rFonts w:cs="Calibri" w:asciiTheme="minorEastAsia" w:hAnsiTheme="minorEastAsia" w:eastAsiaTheme="minorEastAsia"/>
                <w:b/>
                <w:sz w:val="24"/>
                <w:szCs w:val="24"/>
              </w:rPr>
              <w:t>6</w:t>
            </w:r>
            <w:r>
              <w:rPr>
                <w:rFonts w:hint="eastAsia" w:asciiTheme="minorEastAsia" w:hAnsiTheme="minorEastAsia" w:eastAsiaTheme="minorEastAsia"/>
                <w:b/>
                <w:sz w:val="24"/>
                <w:szCs w:val="24"/>
              </w:rPr>
              <w:t>实验桌（学生）</w:t>
            </w:r>
            <w:r>
              <w:rPr>
                <w:rFonts w:hint="eastAsia" w:asciiTheme="minorEastAsia" w:hAnsiTheme="minorEastAsia" w:eastAsiaTheme="minorEastAsia"/>
                <w:kern w:val="0"/>
                <w:sz w:val="24"/>
                <w:szCs w:val="24"/>
              </w:rPr>
              <w:t>的桌面小样、桌腿小样</w:t>
            </w:r>
            <w:r>
              <w:rPr>
                <w:rFonts w:hint="eastAsia" w:asciiTheme="minorEastAsia" w:hAnsiTheme="minorEastAsia" w:eastAsiaTheme="minorEastAsia"/>
                <w:b/>
                <w:kern w:val="0"/>
                <w:sz w:val="24"/>
                <w:szCs w:val="24"/>
              </w:rPr>
              <w:t>；</w:t>
            </w:r>
          </w:p>
          <w:p w14:paraId="4D35374A">
            <w:pPr>
              <w:widowControl/>
              <w:snapToGrid w:val="0"/>
              <w:rPr>
                <w:rFonts w:asciiTheme="minorEastAsia" w:hAnsiTheme="minorEastAsia" w:eastAsiaTheme="minorEastAsia"/>
                <w:kern w:val="0"/>
                <w:sz w:val="24"/>
                <w:szCs w:val="24"/>
              </w:rPr>
            </w:pPr>
            <w:r>
              <w:rPr>
                <w:rFonts w:hint="eastAsia" w:cs="Calibri" w:asciiTheme="minorEastAsia" w:hAnsiTheme="minorEastAsia" w:eastAsiaTheme="minorEastAsia"/>
                <w:b/>
                <w:sz w:val="24"/>
                <w:szCs w:val="24"/>
              </w:rPr>
              <w:t>天津市外国语大学静海实验学校生物</w:t>
            </w:r>
            <w:r>
              <w:rPr>
                <w:rFonts w:cs="Calibri" w:asciiTheme="minorEastAsia" w:hAnsiTheme="minorEastAsia" w:eastAsiaTheme="minorEastAsia"/>
                <w:b/>
                <w:sz w:val="24"/>
                <w:szCs w:val="24"/>
              </w:rPr>
              <w:t>实验室</w:t>
            </w:r>
            <w:r>
              <w:rPr>
                <w:rFonts w:hint="eastAsia" w:asciiTheme="minorEastAsia" w:hAnsiTheme="minorEastAsia" w:eastAsiaTheme="minorEastAsia"/>
                <w:b/>
                <w:sz w:val="24"/>
                <w:szCs w:val="24"/>
              </w:rPr>
              <w:t>第</w:t>
            </w:r>
            <w:r>
              <w:rPr>
                <w:rFonts w:asciiTheme="minorEastAsia" w:hAnsiTheme="minorEastAsia" w:eastAsiaTheme="minorEastAsia"/>
                <w:b/>
                <w:sz w:val="24"/>
                <w:szCs w:val="24"/>
              </w:rPr>
              <w:t>18</w:t>
            </w:r>
            <w:r>
              <w:rPr>
                <w:rFonts w:hint="eastAsia" w:asciiTheme="minorEastAsia" w:hAnsiTheme="minorEastAsia" w:eastAsiaTheme="minorEastAsia"/>
                <w:b/>
                <w:sz w:val="24"/>
                <w:szCs w:val="24"/>
              </w:rPr>
              <w:t>项</w:t>
            </w:r>
            <w:r>
              <w:rPr>
                <w:rFonts w:hint="eastAsia" w:asciiTheme="minorEastAsia" w:hAnsiTheme="minorEastAsia" w:eastAsiaTheme="minorEastAsia"/>
                <w:sz w:val="24"/>
                <w:szCs w:val="24"/>
              </w:rPr>
              <w:t>仪器柜侧板小样，</w:t>
            </w:r>
            <w:r>
              <w:rPr>
                <w:rFonts w:hint="eastAsia" w:cs="仿宋" w:asciiTheme="minorEastAsia" w:hAnsiTheme="minorEastAsia" w:eastAsiaTheme="minorEastAsia"/>
                <w:sz w:val="24"/>
                <w:szCs w:val="24"/>
              </w:rPr>
              <w:t>评价：</w:t>
            </w:r>
          </w:p>
          <w:p w14:paraId="0F7235E5">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样品无瑕疵：4分；</w:t>
            </w:r>
          </w:p>
          <w:p w14:paraId="4C6854EF">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样品存在1处瑕疵扣1分，最低0分</w:t>
            </w:r>
          </w:p>
          <w:p w14:paraId="28C12553">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人体接触或收藏物品的部位有毛刺、刃口、棱角；存在较大的刺激性异味）</w:t>
            </w:r>
          </w:p>
          <w:p w14:paraId="677F449E">
            <w:pPr>
              <w:widowControl/>
              <w:snapToGrid w:val="0"/>
              <w:rPr>
                <w:rFonts w:asciiTheme="minorEastAsia" w:hAnsiTheme="minorEastAsia" w:eastAsiaTheme="minorEastAsia"/>
                <w:color w:val="FF0000"/>
                <w:kern w:val="0"/>
                <w:sz w:val="24"/>
                <w:szCs w:val="24"/>
              </w:rPr>
            </w:pPr>
            <w:r>
              <w:rPr>
                <w:rFonts w:hint="eastAsia" w:cs="仿宋" w:asciiTheme="minorEastAsia" w:hAnsiTheme="minorEastAsia" w:eastAsiaTheme="minorEastAsia"/>
                <w:kern w:val="0"/>
                <w:sz w:val="24"/>
                <w:szCs w:val="24"/>
              </w:rPr>
              <w:t>（</w:t>
            </w:r>
            <w:r>
              <w:rPr>
                <w:rFonts w:hint="eastAsia" w:cs="仿宋" w:asciiTheme="minorEastAsia" w:hAnsiTheme="minorEastAsia" w:eastAsiaTheme="minorEastAsia"/>
                <w:kern w:val="0"/>
                <w:sz w:val="24"/>
                <w:szCs w:val="24"/>
                <w:lang w:val="en-US" w:eastAsia="zh-CN"/>
              </w:rPr>
              <w:t>2</w:t>
            </w:r>
            <w:r>
              <w:rPr>
                <w:rFonts w:hint="eastAsia" w:cs="仿宋" w:asciiTheme="minorEastAsia" w:hAnsiTheme="minorEastAsia" w:eastAsiaTheme="minorEastAsia"/>
                <w:kern w:val="0"/>
                <w:sz w:val="24"/>
                <w:szCs w:val="24"/>
              </w:rPr>
              <w:t xml:space="preserve">）传感器评价 </w:t>
            </w:r>
          </w:p>
          <w:p w14:paraId="50095986">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样品无瑕疵：6分；</w:t>
            </w:r>
          </w:p>
          <w:p w14:paraId="0CB2405A">
            <w:pPr>
              <w:widowControl/>
              <w:snapToGrid w:val="0"/>
              <w:rPr>
                <w:rFonts w:cs="仿宋" w:asciiTheme="minorEastAsia" w:hAnsiTheme="minorEastAsia" w:eastAsiaTheme="minorEastAsia"/>
                <w:kern w:val="0"/>
                <w:sz w:val="24"/>
                <w:szCs w:val="24"/>
              </w:rPr>
            </w:pPr>
            <w:r>
              <w:rPr>
                <w:rFonts w:hint="eastAsia" w:asciiTheme="minorEastAsia" w:hAnsiTheme="minorEastAsia" w:eastAsiaTheme="minorEastAsia"/>
                <w:kern w:val="0"/>
                <w:sz w:val="24"/>
                <w:szCs w:val="24"/>
              </w:rPr>
              <w:t>样品存在1处瑕疵扣2分，最低0分</w:t>
            </w:r>
          </w:p>
          <w:p w14:paraId="0DCB1767">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lang w:val="zh-CN"/>
              </w:rPr>
              <w:t>(本项所称“瑕疵”是指</w:t>
            </w:r>
            <w:r>
              <w:rPr>
                <w:rFonts w:hint="eastAsia" w:asciiTheme="minorEastAsia" w:hAnsiTheme="minorEastAsia" w:eastAsiaTheme="minorEastAsia"/>
                <w:kern w:val="0"/>
                <w:sz w:val="24"/>
                <w:szCs w:val="24"/>
              </w:rPr>
              <w:t>示数不准确；示数不稳定；制作工艺不精细</w:t>
            </w:r>
            <w:r>
              <w:rPr>
                <w:rFonts w:hint="eastAsia" w:asciiTheme="minorEastAsia" w:hAnsiTheme="minorEastAsia" w:eastAsiaTheme="minorEastAsia"/>
                <w:kern w:val="0"/>
                <w:sz w:val="24"/>
                <w:szCs w:val="24"/>
                <w:lang w:val="zh-CN"/>
              </w:rPr>
              <w:t>)</w:t>
            </w:r>
          </w:p>
          <w:p w14:paraId="065283F6">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w:t>
            </w:r>
            <w:r>
              <w:rPr>
                <w:rFonts w:hint="eastAsia" w:asciiTheme="minorEastAsia" w:hAnsiTheme="minorEastAsia" w:eastAsiaTheme="minorEastAsia"/>
                <w:kern w:val="0"/>
                <w:sz w:val="24"/>
                <w:szCs w:val="24"/>
                <w:lang w:val="en-US" w:eastAsia="zh-CN"/>
              </w:rPr>
              <w:t>3</w:t>
            </w:r>
            <w:r>
              <w:rPr>
                <w:rFonts w:hint="eastAsia" w:asciiTheme="minorEastAsia" w:hAnsiTheme="minorEastAsia" w:eastAsiaTheme="minorEastAsia"/>
                <w:kern w:val="0"/>
                <w:sz w:val="24"/>
                <w:szCs w:val="24"/>
              </w:rPr>
              <w:t>）</w:t>
            </w:r>
            <w:r>
              <w:rPr>
                <w:rFonts w:hint="eastAsia" w:asciiTheme="minorEastAsia" w:hAnsiTheme="minorEastAsia" w:eastAsiaTheme="minorEastAsia"/>
                <w:kern w:val="0"/>
                <w:sz w:val="24"/>
                <w:szCs w:val="24"/>
                <w:highlight w:val="yellow"/>
              </w:rPr>
              <w:t>教师用数码</w:t>
            </w:r>
            <w:r>
              <w:rPr>
                <w:rFonts w:asciiTheme="minorEastAsia" w:hAnsiTheme="minorEastAsia" w:eastAsiaTheme="minorEastAsia"/>
                <w:kern w:val="0"/>
                <w:sz w:val="24"/>
                <w:szCs w:val="24"/>
                <w:highlight w:val="yellow"/>
              </w:rPr>
              <w:t>显微镜</w:t>
            </w:r>
            <w:r>
              <w:rPr>
                <w:rFonts w:hint="eastAsia" w:asciiTheme="minorEastAsia" w:hAnsiTheme="minorEastAsia" w:eastAsiaTheme="minorEastAsia"/>
                <w:kern w:val="0"/>
                <w:sz w:val="24"/>
                <w:szCs w:val="24"/>
              </w:rPr>
              <w:t>评价</w:t>
            </w:r>
          </w:p>
          <w:p w14:paraId="64E9C38C">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样品无瑕疵：4分；</w:t>
            </w:r>
          </w:p>
          <w:p w14:paraId="2B36CE2C">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样品存在1处瑕疵扣</w:t>
            </w:r>
            <w:r>
              <w:rPr>
                <w:rFonts w:asciiTheme="minorEastAsia" w:hAnsiTheme="minorEastAsia" w:eastAsiaTheme="minorEastAsia"/>
                <w:kern w:val="0"/>
                <w:sz w:val="24"/>
                <w:szCs w:val="24"/>
              </w:rPr>
              <w:t>1</w:t>
            </w:r>
            <w:r>
              <w:rPr>
                <w:rFonts w:hint="eastAsia" w:asciiTheme="minorEastAsia" w:hAnsiTheme="minorEastAsia" w:eastAsiaTheme="minorEastAsia"/>
                <w:kern w:val="0"/>
                <w:sz w:val="24"/>
                <w:szCs w:val="24"/>
              </w:rPr>
              <w:t>分，最低0分</w:t>
            </w:r>
          </w:p>
          <w:p w14:paraId="6760E1FA">
            <w:pPr>
              <w:widowControl/>
              <w:snapToGrid w:val="0"/>
              <w:rPr>
                <w:rFonts w:cs="仿宋" w:asciiTheme="minorEastAsia" w:hAnsiTheme="minorEastAsia" w:eastAsiaTheme="minorEastAsia"/>
                <w:sz w:val="24"/>
                <w:szCs w:val="24"/>
                <w:lang w:val="zh-CN"/>
              </w:rPr>
            </w:pPr>
            <w:r>
              <w:rPr>
                <w:rFonts w:hint="eastAsia" w:asciiTheme="minorEastAsia" w:hAnsiTheme="minorEastAsia" w:eastAsiaTheme="minorEastAsia"/>
                <w:kern w:val="0"/>
                <w:sz w:val="24"/>
                <w:szCs w:val="24"/>
                <w:lang w:val="zh-CN"/>
              </w:rPr>
              <w:t>(本项所称“瑕疵”是指样品设计、制作不满足招标文件要求；水平旋转、上下翻转性</w:t>
            </w:r>
            <w:r>
              <w:rPr>
                <w:rFonts w:hint="eastAsia" w:asciiTheme="minorEastAsia" w:hAnsiTheme="minorEastAsia" w:eastAsiaTheme="minorEastAsia"/>
                <w:kern w:val="0"/>
                <w:sz w:val="24"/>
                <w:szCs w:val="24"/>
              </w:rPr>
              <w:t>不</w:t>
            </w:r>
            <w:r>
              <w:rPr>
                <w:rFonts w:hint="eastAsia" w:asciiTheme="minorEastAsia" w:hAnsiTheme="minorEastAsia" w:eastAsiaTheme="minorEastAsia"/>
                <w:kern w:val="0"/>
                <w:sz w:val="24"/>
                <w:szCs w:val="24"/>
                <w:lang w:val="zh-CN"/>
              </w:rPr>
              <w:t>灵活；屏幕转动时，双目观察部件及屏幕影像画面随之转动；观测画面</w:t>
            </w:r>
            <w:r>
              <w:rPr>
                <w:rFonts w:hint="eastAsia" w:asciiTheme="minorEastAsia" w:hAnsiTheme="minorEastAsia" w:eastAsiaTheme="minorEastAsia"/>
                <w:kern w:val="0"/>
                <w:sz w:val="24"/>
                <w:szCs w:val="24"/>
              </w:rPr>
              <w:t>不</w:t>
            </w:r>
            <w:r>
              <w:rPr>
                <w:rFonts w:hint="eastAsia" w:asciiTheme="minorEastAsia" w:hAnsiTheme="minorEastAsia" w:eastAsiaTheme="minorEastAsia"/>
                <w:kern w:val="0"/>
                <w:sz w:val="24"/>
                <w:szCs w:val="24"/>
                <w:lang w:val="zh-CN"/>
              </w:rPr>
              <w:t>清晰，图像</w:t>
            </w:r>
            <w:r>
              <w:rPr>
                <w:rFonts w:hint="eastAsia" w:asciiTheme="minorEastAsia" w:hAnsiTheme="minorEastAsia" w:eastAsiaTheme="minorEastAsia"/>
                <w:kern w:val="0"/>
                <w:sz w:val="24"/>
                <w:szCs w:val="24"/>
              </w:rPr>
              <w:t>不</w:t>
            </w:r>
            <w:r>
              <w:rPr>
                <w:rFonts w:hint="eastAsia" w:asciiTheme="minorEastAsia" w:hAnsiTheme="minorEastAsia" w:eastAsiaTheme="minorEastAsia"/>
                <w:kern w:val="0"/>
                <w:sz w:val="24"/>
                <w:szCs w:val="24"/>
                <w:lang w:val="zh-CN"/>
              </w:rPr>
              <w:t>稳定)</w:t>
            </w:r>
          </w:p>
        </w:tc>
        <w:tc>
          <w:tcPr>
            <w:tcW w:w="1010" w:type="dxa"/>
            <w:shd w:val="clear" w:color="auto" w:fill="auto"/>
            <w:vAlign w:val="center"/>
          </w:tcPr>
          <w:p w14:paraId="106A9CB6">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14</w:t>
            </w:r>
          </w:p>
        </w:tc>
      </w:tr>
    </w:tbl>
    <w:p w14:paraId="384ED5AE">
      <w:pPr>
        <w:pStyle w:val="34"/>
        <w:spacing w:line="360" w:lineRule="auto"/>
        <w:ind w:firstLine="482" w:firstLineChars="200"/>
        <w:jc w:val="both"/>
        <w:rPr>
          <w:rFonts w:ascii="Times New Roman" w:hAnsi="Times New Roman" w:eastAsia="宋体" w:cs="Times New Roman"/>
          <w:b/>
          <w:color w:val="auto"/>
        </w:rPr>
      </w:pPr>
    </w:p>
    <w:p w14:paraId="353992A0">
      <w:pPr>
        <w:pStyle w:val="34"/>
        <w:spacing w:line="360" w:lineRule="auto"/>
        <w:ind w:firstLine="482" w:firstLineChars="200"/>
        <w:jc w:val="both"/>
        <w:rPr>
          <w:rFonts w:ascii="Times New Roman" w:hAnsi="Times New Roman" w:eastAsia="宋体" w:cs="Times New Roman"/>
          <w:b/>
          <w:color w:val="auto"/>
        </w:rPr>
      </w:pPr>
      <w:r>
        <w:rPr>
          <w:rFonts w:hint="eastAsia" w:ascii="Times New Roman" w:hAnsi="Times New Roman" w:eastAsia="宋体" w:cs="Times New Roman"/>
          <w:b/>
          <w:color w:val="auto"/>
        </w:rPr>
        <w:t>第28包：天津市静海区中学地理实验室</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77A0CC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61FD0319">
            <w:pPr>
              <w:widowControl/>
              <w:snapToGrid w:val="0"/>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第一部分</w:t>
            </w:r>
            <w:r>
              <w:rPr>
                <w:rFonts w:hint="eastAsia" w:asciiTheme="minorEastAsia" w:hAnsiTheme="minorEastAsia" w:eastAsiaTheme="minorEastAsia"/>
                <w:kern w:val="0"/>
                <w:sz w:val="24"/>
                <w:szCs w:val="24"/>
              </w:rPr>
              <w:t xml:space="preserve"> 价格（30分）</w:t>
            </w:r>
          </w:p>
        </w:tc>
        <w:tc>
          <w:tcPr>
            <w:tcW w:w="1010" w:type="dxa"/>
            <w:shd w:val="clear" w:color="auto" w:fill="auto"/>
            <w:vAlign w:val="center"/>
          </w:tcPr>
          <w:p w14:paraId="0707027E">
            <w:pPr>
              <w:widowControl/>
              <w:snapToGrid w:val="0"/>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分值</w:t>
            </w:r>
          </w:p>
        </w:tc>
      </w:tr>
      <w:tr w14:paraId="650235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48ED28D1">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w:t>
            </w:r>
          </w:p>
        </w:tc>
        <w:tc>
          <w:tcPr>
            <w:tcW w:w="1655" w:type="dxa"/>
            <w:shd w:val="clear" w:color="auto" w:fill="auto"/>
            <w:vAlign w:val="center"/>
          </w:tcPr>
          <w:p w14:paraId="27AC36E3">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价格</w:t>
            </w:r>
          </w:p>
        </w:tc>
        <w:tc>
          <w:tcPr>
            <w:tcW w:w="7087" w:type="dxa"/>
            <w:shd w:val="clear" w:color="auto" w:fill="auto"/>
            <w:vAlign w:val="center"/>
          </w:tcPr>
          <w:p w14:paraId="72206A93">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（1）投标报价超过采购预算的，投标无效，未超过采购预算的投标报价按以下公式进行计算</w:t>
            </w:r>
          </w:p>
          <w:p w14:paraId="7EC6F248">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（2）投标报价得分=（评标基准价/投标报价）×30</w:t>
            </w:r>
          </w:p>
          <w:p w14:paraId="15121A21">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注：满足招标文件要求且投标报价最低的投标报价为评标基准价</w:t>
            </w:r>
          </w:p>
        </w:tc>
        <w:tc>
          <w:tcPr>
            <w:tcW w:w="1010" w:type="dxa"/>
            <w:shd w:val="clear" w:color="auto" w:fill="auto"/>
            <w:vAlign w:val="center"/>
          </w:tcPr>
          <w:p w14:paraId="4D04A453">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30</w:t>
            </w:r>
          </w:p>
        </w:tc>
      </w:tr>
      <w:tr w14:paraId="37A68F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58F5D180">
            <w:pPr>
              <w:widowControl/>
              <w:snapToGrid w:val="0"/>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第</w:t>
            </w:r>
            <w:r>
              <w:rPr>
                <w:rFonts w:hint="eastAsia" w:asciiTheme="minorEastAsia" w:hAnsiTheme="minorEastAsia" w:eastAsiaTheme="minorEastAsia"/>
                <w:kern w:val="0"/>
                <w:sz w:val="24"/>
                <w:szCs w:val="24"/>
              </w:rPr>
              <w:t>二</w:t>
            </w:r>
            <w:r>
              <w:rPr>
                <w:rFonts w:asciiTheme="minorEastAsia" w:hAnsiTheme="minorEastAsia" w:eastAsiaTheme="minorEastAsia"/>
                <w:kern w:val="0"/>
                <w:sz w:val="24"/>
                <w:szCs w:val="24"/>
              </w:rPr>
              <w:t xml:space="preserve">部分 </w:t>
            </w:r>
            <w:r>
              <w:rPr>
                <w:rFonts w:hint="eastAsia" w:asciiTheme="minorEastAsia" w:hAnsiTheme="minorEastAsia" w:eastAsiaTheme="minorEastAsia"/>
                <w:kern w:val="0"/>
                <w:sz w:val="24"/>
                <w:szCs w:val="24"/>
              </w:rPr>
              <w:t>客观分</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34</w:t>
            </w:r>
            <w:r>
              <w:rPr>
                <w:rFonts w:asciiTheme="minorEastAsia" w:hAnsiTheme="minorEastAsia" w:eastAsiaTheme="minorEastAsia"/>
                <w:kern w:val="0"/>
                <w:sz w:val="24"/>
                <w:szCs w:val="24"/>
              </w:rPr>
              <w:t>分）</w:t>
            </w:r>
          </w:p>
        </w:tc>
        <w:tc>
          <w:tcPr>
            <w:tcW w:w="1010" w:type="dxa"/>
            <w:shd w:val="clear" w:color="auto" w:fill="auto"/>
            <w:vAlign w:val="center"/>
          </w:tcPr>
          <w:p w14:paraId="070397F0">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分值</w:t>
            </w:r>
          </w:p>
        </w:tc>
      </w:tr>
      <w:tr w14:paraId="3339C3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04450FB4">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c>
          <w:tcPr>
            <w:tcW w:w="1655" w:type="dxa"/>
            <w:shd w:val="clear" w:color="auto" w:fill="auto"/>
            <w:vAlign w:val="center"/>
          </w:tcPr>
          <w:p w14:paraId="59068CB9">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环境标志产品</w:t>
            </w:r>
          </w:p>
        </w:tc>
        <w:tc>
          <w:tcPr>
            <w:tcW w:w="7087" w:type="dxa"/>
            <w:shd w:val="clear" w:color="auto" w:fill="auto"/>
            <w:vAlign w:val="center"/>
          </w:tcPr>
          <w:p w14:paraId="2F2494F1">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按照《关于调整优化节能产品、环境标志产品政府采购执行机制的通知》（财库〔2019〕9号）判定，投标产品是否属于环境标志产品。</w:t>
            </w:r>
          </w:p>
          <w:p w14:paraId="0AFE1D5E">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投标产品为1项的，且投标产品是环境标志产品的：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745E7EF5">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投标产品为多项的，得分为环境标志产品价值权重×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0C6AC8AC">
            <w:pPr>
              <w:adjustRightInd w:val="0"/>
              <w:snapToGrid w:val="0"/>
              <w:spacing w:line="276" w:lineRule="auto"/>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2333759E">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2EA47B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B17035F">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2</w:t>
            </w:r>
          </w:p>
        </w:tc>
        <w:tc>
          <w:tcPr>
            <w:tcW w:w="1655" w:type="dxa"/>
            <w:shd w:val="clear" w:color="auto" w:fill="auto"/>
            <w:vAlign w:val="center"/>
          </w:tcPr>
          <w:p w14:paraId="4C847447">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节能产品</w:t>
            </w:r>
          </w:p>
        </w:tc>
        <w:tc>
          <w:tcPr>
            <w:tcW w:w="7087" w:type="dxa"/>
            <w:shd w:val="clear" w:color="auto" w:fill="auto"/>
            <w:vAlign w:val="center"/>
          </w:tcPr>
          <w:p w14:paraId="2877E737">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按照《关于调整优化节能产品、环境标志产品政府采购执行机制的通知》（财库〔2019〕9号）判定，投标产品是否属于节能产品。</w:t>
            </w:r>
          </w:p>
          <w:p w14:paraId="2D56E73D">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投标产品为1项的，且投标产品是非强制采购节能产品的：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01738F2E">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投标产品为多项的，得分为非强制采购节能产品价值权重×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76A56F4E">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742D7845">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6DCAB6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0F948519">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3</w:t>
            </w:r>
          </w:p>
        </w:tc>
        <w:tc>
          <w:tcPr>
            <w:tcW w:w="1655" w:type="dxa"/>
            <w:shd w:val="clear" w:color="auto" w:fill="auto"/>
            <w:vAlign w:val="center"/>
          </w:tcPr>
          <w:p w14:paraId="420EA54D">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制造商认证评价</w:t>
            </w:r>
          </w:p>
        </w:tc>
        <w:tc>
          <w:tcPr>
            <w:tcW w:w="7087" w:type="dxa"/>
            <w:shd w:val="clear" w:color="auto" w:fill="auto"/>
            <w:vAlign w:val="center"/>
          </w:tcPr>
          <w:p w14:paraId="3065EB7A">
            <w:pPr>
              <w:snapToGrid w:val="0"/>
              <w:rPr>
                <w:rFonts w:asciiTheme="minorEastAsia" w:hAnsiTheme="minorEastAsia" w:eastAsiaTheme="minorEastAsia"/>
                <w:bCs/>
                <w:sz w:val="24"/>
                <w:szCs w:val="24"/>
              </w:rPr>
            </w:pPr>
            <w:r>
              <w:rPr>
                <w:rFonts w:hint="eastAsia" w:asciiTheme="minorEastAsia" w:hAnsiTheme="minorEastAsia" w:eastAsiaTheme="minorEastAsia"/>
                <w:bCs/>
                <w:sz w:val="24"/>
                <w:szCs w:val="24"/>
              </w:rPr>
              <w:t>所投核心产品的制造商具备质量管理体系认证、职业健康安全管理体系认证、环境管理体系认证，投标文件中提供证书扫描件。具备1份证书得</w:t>
            </w:r>
            <w:r>
              <w:rPr>
                <w:rFonts w:asciiTheme="minorEastAsia" w:hAnsiTheme="minorEastAsia" w:eastAsiaTheme="minorEastAsia"/>
                <w:bCs/>
                <w:sz w:val="24"/>
                <w:szCs w:val="24"/>
              </w:rPr>
              <w:t>1</w:t>
            </w:r>
            <w:r>
              <w:rPr>
                <w:rFonts w:hint="eastAsia" w:asciiTheme="minorEastAsia" w:hAnsiTheme="minorEastAsia" w:eastAsiaTheme="minorEastAsia"/>
                <w:bCs/>
                <w:sz w:val="24"/>
                <w:szCs w:val="24"/>
              </w:rPr>
              <w:t>分，最多</w:t>
            </w:r>
            <w:r>
              <w:rPr>
                <w:rFonts w:asciiTheme="minorEastAsia" w:hAnsiTheme="minorEastAsia" w:eastAsiaTheme="minorEastAsia"/>
                <w:bCs/>
                <w:sz w:val="24"/>
                <w:szCs w:val="24"/>
              </w:rPr>
              <w:t>3</w:t>
            </w:r>
            <w:r>
              <w:rPr>
                <w:rFonts w:hint="eastAsia" w:asciiTheme="minorEastAsia" w:hAnsiTheme="minorEastAsia" w:eastAsiaTheme="minorEastAsia"/>
                <w:bCs/>
                <w:sz w:val="24"/>
                <w:szCs w:val="24"/>
              </w:rPr>
              <w:t>分</w:t>
            </w:r>
          </w:p>
        </w:tc>
        <w:tc>
          <w:tcPr>
            <w:tcW w:w="1010" w:type="dxa"/>
            <w:shd w:val="clear" w:color="auto" w:fill="auto"/>
            <w:vAlign w:val="center"/>
          </w:tcPr>
          <w:p w14:paraId="46DE13E8">
            <w:pPr>
              <w:widowControl/>
              <w:snapToGrid w:val="0"/>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3</w:t>
            </w:r>
          </w:p>
        </w:tc>
      </w:tr>
      <w:tr w14:paraId="51275F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692F11B">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4</w:t>
            </w:r>
          </w:p>
        </w:tc>
        <w:tc>
          <w:tcPr>
            <w:tcW w:w="1655" w:type="dxa"/>
            <w:shd w:val="clear" w:color="auto" w:fill="auto"/>
            <w:vAlign w:val="center"/>
          </w:tcPr>
          <w:p w14:paraId="7059C555">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投标人业绩评价</w:t>
            </w:r>
          </w:p>
        </w:tc>
        <w:tc>
          <w:tcPr>
            <w:tcW w:w="7087" w:type="dxa"/>
            <w:shd w:val="clear" w:color="auto" w:fill="auto"/>
            <w:vAlign w:val="center"/>
          </w:tcPr>
          <w:p w14:paraId="3786CF19">
            <w:pPr>
              <w:snapToGrid w:val="0"/>
              <w:rPr>
                <w:rFonts w:asciiTheme="minorEastAsia" w:hAnsiTheme="minorEastAsia" w:eastAsiaTheme="minorEastAsia"/>
                <w:bCs/>
                <w:sz w:val="24"/>
                <w:szCs w:val="24"/>
              </w:rPr>
            </w:pPr>
            <w:r>
              <w:rPr>
                <w:rFonts w:asciiTheme="minorEastAsia" w:hAnsiTheme="minorEastAsia" w:eastAsiaTheme="minorEastAsia"/>
                <w:bCs/>
                <w:sz w:val="24"/>
                <w:szCs w:val="24"/>
              </w:rPr>
              <w:t>完全按照以下要求提供已完成的</w:t>
            </w:r>
            <w:r>
              <w:rPr>
                <w:rFonts w:hint="eastAsia" w:asciiTheme="minorEastAsia" w:hAnsiTheme="minorEastAsia" w:eastAsiaTheme="minorEastAsia"/>
                <w:bCs/>
                <w:sz w:val="24"/>
                <w:szCs w:val="24"/>
              </w:rPr>
              <w:t>业绩（业绩内容至少包含实验室设备或教学仪器）</w:t>
            </w:r>
            <w:r>
              <w:rPr>
                <w:rFonts w:asciiTheme="minorEastAsia" w:hAnsiTheme="minorEastAsia" w:eastAsiaTheme="minorEastAsia"/>
                <w:bCs/>
                <w:sz w:val="24"/>
                <w:szCs w:val="24"/>
              </w:rPr>
              <w:t>，</w:t>
            </w:r>
            <w:r>
              <w:rPr>
                <w:rFonts w:hint="eastAsia" w:asciiTheme="minorEastAsia" w:hAnsiTheme="minorEastAsia" w:eastAsiaTheme="minorEastAsia"/>
                <w:bCs/>
                <w:sz w:val="24"/>
                <w:szCs w:val="24"/>
              </w:rPr>
              <w:t>提供的证明材料均不得遮挡涂黑</w:t>
            </w:r>
            <w:r>
              <w:rPr>
                <w:rFonts w:asciiTheme="minorEastAsia" w:hAnsiTheme="minorEastAsia" w:eastAsiaTheme="minorEastAsia"/>
                <w:bCs/>
                <w:sz w:val="24"/>
                <w:szCs w:val="24"/>
              </w:rPr>
              <w:t>，否则不予认定加分。</w:t>
            </w:r>
          </w:p>
          <w:p w14:paraId="48DBCC37">
            <w:pPr>
              <w:snapToGrid w:val="0"/>
              <w:rPr>
                <w:rFonts w:asciiTheme="minorEastAsia" w:hAnsiTheme="minorEastAsia" w:eastAsiaTheme="minorEastAsia"/>
                <w:bCs/>
                <w:sz w:val="24"/>
                <w:szCs w:val="24"/>
              </w:rPr>
            </w:pPr>
            <w:r>
              <w:rPr>
                <w:rFonts w:hint="eastAsia" w:asciiTheme="minorEastAsia" w:hAnsiTheme="minorEastAsia" w:eastAsiaTheme="minorEastAsia"/>
                <w:bCs/>
                <w:sz w:val="24"/>
                <w:szCs w:val="24"/>
              </w:rPr>
              <w:t xml:space="preserve">A. </w:t>
            </w:r>
            <w:r>
              <w:rPr>
                <w:rFonts w:hint="eastAsia" w:asciiTheme="minorEastAsia" w:hAnsiTheme="minorEastAsia" w:eastAsiaTheme="minorEastAsia"/>
                <w:sz w:val="24"/>
                <w:szCs w:val="24"/>
              </w:rPr>
              <w:t>合同原件扫描件。</w:t>
            </w:r>
            <w:r>
              <w:rPr>
                <w:rFonts w:asciiTheme="minorEastAsia" w:hAnsiTheme="minorEastAsia" w:eastAsiaTheme="minorEastAsia"/>
                <w:bCs/>
                <w:sz w:val="24"/>
                <w:szCs w:val="24"/>
              </w:rPr>
              <w:t>包括买卖双方名称及盖章、合同清单</w:t>
            </w:r>
            <w:r>
              <w:rPr>
                <w:rFonts w:hint="eastAsia" w:asciiTheme="minorEastAsia" w:hAnsiTheme="minorEastAsia" w:eastAsiaTheme="minorEastAsia"/>
                <w:bCs/>
                <w:sz w:val="24"/>
                <w:szCs w:val="24"/>
              </w:rPr>
              <w:t>、合同签订日期</w:t>
            </w:r>
            <w:r>
              <w:rPr>
                <w:rFonts w:hint="eastAsia" w:asciiTheme="minorEastAsia" w:hAnsiTheme="minorEastAsia" w:eastAsiaTheme="minorEastAsia"/>
                <w:sz w:val="24"/>
                <w:szCs w:val="24"/>
              </w:rPr>
              <w:t>（应为</w:t>
            </w:r>
            <w:r>
              <w:rPr>
                <w:rFonts w:asciiTheme="minorEastAsia" w:hAnsiTheme="minorEastAsia" w:eastAsiaTheme="minorEastAsia"/>
                <w:sz w:val="24"/>
                <w:szCs w:val="24"/>
              </w:rPr>
              <w:t>20</w:t>
            </w:r>
            <w:r>
              <w:rPr>
                <w:rFonts w:hint="eastAsia" w:asciiTheme="minorEastAsia" w:hAnsiTheme="minorEastAsia" w:eastAsiaTheme="minorEastAsia"/>
                <w:sz w:val="24"/>
                <w:szCs w:val="24"/>
              </w:rPr>
              <w:t>22年</w:t>
            </w:r>
            <w:r>
              <w:rPr>
                <w:rFonts w:asciiTheme="minorEastAsia" w:hAnsiTheme="minorEastAsia" w:eastAsiaTheme="minorEastAsia"/>
                <w:sz w:val="24"/>
                <w:szCs w:val="24"/>
              </w:rPr>
              <w:t>1</w:t>
            </w:r>
            <w:r>
              <w:rPr>
                <w:rFonts w:hint="eastAsia" w:asciiTheme="minorEastAsia" w:hAnsiTheme="minorEastAsia" w:eastAsiaTheme="minorEastAsia"/>
                <w:sz w:val="24"/>
                <w:szCs w:val="24"/>
              </w:rPr>
              <w:t>月</w:t>
            </w:r>
            <w:r>
              <w:rPr>
                <w:rFonts w:asciiTheme="minorEastAsia" w:hAnsiTheme="minorEastAsia" w:eastAsiaTheme="minorEastAsia"/>
                <w:sz w:val="24"/>
                <w:szCs w:val="24"/>
              </w:rPr>
              <w:t>1</w:t>
            </w:r>
            <w:r>
              <w:rPr>
                <w:rFonts w:hint="eastAsia" w:asciiTheme="minorEastAsia" w:hAnsiTheme="minorEastAsia" w:eastAsiaTheme="minorEastAsia"/>
                <w:sz w:val="24"/>
                <w:szCs w:val="24"/>
              </w:rPr>
              <w:t>日至今）</w:t>
            </w:r>
            <w:r>
              <w:rPr>
                <w:rFonts w:asciiTheme="minorEastAsia" w:hAnsiTheme="minorEastAsia" w:eastAsiaTheme="minorEastAsia"/>
                <w:bCs/>
                <w:sz w:val="24"/>
                <w:szCs w:val="24"/>
              </w:rPr>
              <w:t>。</w:t>
            </w:r>
          </w:p>
          <w:p w14:paraId="252B295D">
            <w:pPr>
              <w:snapToGrid w:val="0"/>
              <w:rPr>
                <w:rFonts w:asciiTheme="minorEastAsia" w:hAnsiTheme="minorEastAsia" w:eastAsiaTheme="minorEastAsia"/>
                <w:sz w:val="24"/>
                <w:szCs w:val="24"/>
              </w:rPr>
            </w:pPr>
            <w:r>
              <w:rPr>
                <w:rFonts w:asciiTheme="minorEastAsia" w:hAnsiTheme="minorEastAsia" w:eastAsiaTheme="minorEastAsia"/>
                <w:sz w:val="24"/>
                <w:szCs w:val="24"/>
              </w:rPr>
              <w:t>B.</w:t>
            </w:r>
            <w:r>
              <w:rPr>
                <w:rFonts w:hint="eastAsia" w:asciiTheme="minorEastAsia" w:hAnsiTheme="minorEastAsia" w:eastAsiaTheme="minorEastAsia"/>
                <w:sz w:val="24"/>
                <w:szCs w:val="24"/>
              </w:rPr>
              <w:t xml:space="preserve"> 上述</w:t>
            </w:r>
            <w:r>
              <w:rPr>
                <w:rFonts w:asciiTheme="minorEastAsia" w:hAnsiTheme="minorEastAsia" w:eastAsiaTheme="minorEastAsia"/>
                <w:sz w:val="24"/>
                <w:szCs w:val="24"/>
              </w:rPr>
              <w:t>合同履行</w:t>
            </w:r>
            <w:r>
              <w:rPr>
                <w:rFonts w:hint="eastAsia" w:asciiTheme="minorEastAsia" w:hAnsiTheme="minorEastAsia" w:eastAsiaTheme="minorEastAsia"/>
                <w:sz w:val="24"/>
                <w:szCs w:val="24"/>
              </w:rPr>
              <w:t>良好</w:t>
            </w:r>
            <w:r>
              <w:rPr>
                <w:rFonts w:asciiTheme="minorEastAsia" w:hAnsiTheme="minorEastAsia" w:eastAsiaTheme="minorEastAsia"/>
                <w:sz w:val="24"/>
                <w:szCs w:val="24"/>
              </w:rPr>
              <w:t>的相关证明材料</w:t>
            </w:r>
            <w:r>
              <w:rPr>
                <w:rFonts w:hint="eastAsia" w:asciiTheme="minorEastAsia" w:hAnsiTheme="minorEastAsia" w:eastAsiaTheme="minorEastAsia"/>
                <w:sz w:val="24"/>
                <w:szCs w:val="24"/>
              </w:rPr>
              <w:t>原件</w:t>
            </w:r>
            <w:r>
              <w:rPr>
                <w:rFonts w:asciiTheme="minorEastAsia" w:hAnsiTheme="minorEastAsia" w:eastAsiaTheme="minorEastAsia"/>
                <w:sz w:val="24"/>
                <w:szCs w:val="24"/>
              </w:rPr>
              <w:t>扫描件</w:t>
            </w:r>
            <w:r>
              <w:rPr>
                <w:rFonts w:hint="eastAsia" w:asciiTheme="minorEastAsia" w:hAnsiTheme="minorEastAsia" w:eastAsiaTheme="minorEastAsia"/>
                <w:sz w:val="24"/>
                <w:szCs w:val="24"/>
              </w:rPr>
              <w:t>（加盖上述合同甲方单位公章或上述合同中所盖的甲方印章）</w:t>
            </w:r>
            <w:r>
              <w:rPr>
                <w:rFonts w:asciiTheme="minorEastAsia" w:hAnsiTheme="minorEastAsia" w:eastAsiaTheme="minorEastAsia"/>
                <w:sz w:val="24"/>
                <w:szCs w:val="24"/>
              </w:rPr>
              <w:t>。</w:t>
            </w:r>
          </w:p>
          <w:p w14:paraId="5DDBBC70">
            <w:pPr>
              <w:widowControl/>
              <w:snapToGrid w:val="0"/>
              <w:rPr>
                <w:rFonts w:asciiTheme="minorEastAsia" w:hAnsiTheme="minorEastAsia" w:eastAsiaTheme="minorEastAsia"/>
                <w:sz w:val="24"/>
                <w:szCs w:val="24"/>
              </w:rPr>
            </w:pPr>
            <w:r>
              <w:rPr>
                <w:rFonts w:hint="eastAsia" w:asciiTheme="minorEastAsia" w:hAnsiTheme="minorEastAsia" w:eastAsiaTheme="minorEastAsia"/>
                <w:bCs/>
                <w:sz w:val="24"/>
                <w:szCs w:val="24"/>
              </w:rPr>
              <w:t>1个业绩1分，最多</w:t>
            </w:r>
            <w:r>
              <w:rPr>
                <w:rFonts w:asciiTheme="minorEastAsia" w:hAnsiTheme="minorEastAsia" w:eastAsiaTheme="minorEastAsia"/>
                <w:bCs/>
                <w:sz w:val="24"/>
                <w:szCs w:val="24"/>
              </w:rPr>
              <w:t>6</w:t>
            </w:r>
            <w:r>
              <w:rPr>
                <w:rFonts w:hint="eastAsia" w:asciiTheme="minorEastAsia" w:hAnsiTheme="minorEastAsia" w:eastAsiaTheme="minorEastAsia"/>
                <w:bCs/>
                <w:sz w:val="24"/>
                <w:szCs w:val="24"/>
              </w:rPr>
              <w:t>分</w:t>
            </w:r>
          </w:p>
        </w:tc>
        <w:tc>
          <w:tcPr>
            <w:tcW w:w="1010" w:type="dxa"/>
            <w:shd w:val="clear" w:color="auto" w:fill="auto"/>
            <w:vAlign w:val="center"/>
          </w:tcPr>
          <w:p w14:paraId="335FC855">
            <w:pPr>
              <w:widowControl/>
              <w:snapToGrid w:val="0"/>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6</w:t>
            </w:r>
          </w:p>
        </w:tc>
      </w:tr>
      <w:tr w14:paraId="5179F2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01AB287">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5</w:t>
            </w:r>
          </w:p>
        </w:tc>
        <w:tc>
          <w:tcPr>
            <w:tcW w:w="1655" w:type="dxa"/>
            <w:shd w:val="clear" w:color="auto" w:fill="auto"/>
            <w:vAlign w:val="center"/>
          </w:tcPr>
          <w:p w14:paraId="42BD380A">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产品参数承诺评价</w:t>
            </w:r>
          </w:p>
        </w:tc>
        <w:tc>
          <w:tcPr>
            <w:tcW w:w="7087" w:type="dxa"/>
            <w:shd w:val="clear" w:color="auto" w:fill="auto"/>
            <w:vAlign w:val="center"/>
          </w:tcPr>
          <w:p w14:paraId="026936F8">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4C947646">
            <w:pPr>
              <w:snapToGrid w:val="0"/>
              <w:rPr>
                <w:rFonts w:asciiTheme="minorEastAsia" w:hAnsiTheme="minorEastAsia" w:eastAsiaTheme="minorEastAsia"/>
                <w:bCs/>
                <w:sz w:val="24"/>
                <w:szCs w:val="24"/>
              </w:rPr>
            </w:pPr>
            <w:r>
              <w:rPr>
                <w:rFonts w:hint="eastAsia" w:asciiTheme="minorEastAsia" w:hAnsiTheme="minorEastAsia" w:eastAsiaTheme="minorEastAsia"/>
                <w:b/>
                <w:bCs/>
                <w:sz w:val="24"/>
                <w:szCs w:val="24"/>
              </w:rPr>
              <w:t>（1）</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asciiTheme="minorEastAsia" w:hAnsiTheme="minorEastAsia" w:eastAsiaTheme="minorEastAsia"/>
                <w:b/>
                <w:bCs/>
                <w:sz w:val="24"/>
                <w:szCs w:val="24"/>
              </w:rPr>
              <w:t>所投</w:t>
            </w:r>
            <w:r>
              <w:rPr>
                <w:rFonts w:hint="eastAsia" w:asciiTheme="minorEastAsia" w:hAnsiTheme="minorEastAsia" w:eastAsiaTheme="minorEastAsia"/>
                <w:b/>
                <w:sz w:val="24"/>
                <w:szCs w:val="24"/>
              </w:rPr>
              <w:t>天津市外国语大学静海实验学校</w:t>
            </w:r>
            <w:r>
              <w:rPr>
                <w:rFonts w:asciiTheme="minorEastAsia" w:hAnsiTheme="minorEastAsia" w:eastAsiaTheme="minorEastAsia"/>
                <w:b/>
                <w:sz w:val="24"/>
                <w:szCs w:val="24"/>
              </w:rPr>
              <w:t>地理实验室</w:t>
            </w:r>
            <w:r>
              <w:rPr>
                <w:rFonts w:hint="eastAsia" w:asciiTheme="minorEastAsia" w:hAnsiTheme="minorEastAsia" w:eastAsiaTheme="minorEastAsia"/>
                <w:b/>
                <w:sz w:val="24"/>
                <w:szCs w:val="24"/>
              </w:rPr>
              <w:t>序号11中国语音立体地形图</w:t>
            </w:r>
            <w:r>
              <w:rPr>
                <w:rFonts w:hint="eastAsia" w:asciiTheme="minorEastAsia" w:hAnsiTheme="minorEastAsia" w:eastAsiaTheme="minorEastAsia"/>
                <w:b/>
                <w:bCs/>
                <w:sz w:val="24"/>
                <w:szCs w:val="24"/>
              </w:rPr>
              <w:t>具有CMA标识或CNAS标识的检测/检验/试验/测试报告，且该报告能证明以上所投产品满足下述参数要求，每承诺</w:t>
            </w:r>
            <w:r>
              <w:rPr>
                <w:rFonts w:hint="eastAsia" w:asciiTheme="minorEastAsia" w:hAnsiTheme="minorEastAsia" w:eastAsiaTheme="minorEastAsia"/>
                <w:bCs/>
                <w:sz w:val="24"/>
                <w:szCs w:val="24"/>
              </w:rPr>
              <w:t>1条</w:t>
            </w:r>
            <w:r>
              <w:rPr>
                <w:rFonts w:asciiTheme="minorEastAsia" w:hAnsiTheme="minorEastAsia" w:eastAsiaTheme="minorEastAsia"/>
                <w:bCs/>
                <w:sz w:val="24"/>
                <w:szCs w:val="24"/>
              </w:rPr>
              <w:t>得</w:t>
            </w:r>
            <w:r>
              <w:rPr>
                <w:rFonts w:hint="eastAsia" w:asciiTheme="minorEastAsia" w:hAnsiTheme="minorEastAsia" w:eastAsiaTheme="minorEastAsia"/>
                <w:bCs/>
                <w:sz w:val="24"/>
                <w:szCs w:val="24"/>
              </w:rPr>
              <w:t>1分</w:t>
            </w:r>
            <w:r>
              <w:rPr>
                <w:rFonts w:asciiTheme="minorEastAsia" w:hAnsiTheme="minorEastAsia" w:eastAsiaTheme="minorEastAsia"/>
                <w:bCs/>
                <w:sz w:val="24"/>
                <w:szCs w:val="24"/>
              </w:rPr>
              <w:t>，</w:t>
            </w:r>
            <w:r>
              <w:rPr>
                <w:rFonts w:hint="eastAsia" w:asciiTheme="minorEastAsia" w:hAnsiTheme="minorEastAsia" w:eastAsiaTheme="minorEastAsia"/>
                <w:bCs/>
                <w:sz w:val="24"/>
                <w:szCs w:val="24"/>
              </w:rPr>
              <w:t>共</w:t>
            </w:r>
            <w:r>
              <w:rPr>
                <w:rFonts w:asciiTheme="minorEastAsia" w:hAnsiTheme="minorEastAsia" w:eastAsiaTheme="minorEastAsia"/>
                <w:bCs/>
                <w:sz w:val="24"/>
                <w:szCs w:val="24"/>
              </w:rPr>
              <w:t>2</w:t>
            </w:r>
            <w:r>
              <w:rPr>
                <w:rFonts w:hint="eastAsia" w:asciiTheme="minorEastAsia" w:hAnsiTheme="minorEastAsia" w:eastAsiaTheme="minorEastAsia"/>
                <w:bCs/>
                <w:sz w:val="24"/>
                <w:szCs w:val="24"/>
              </w:rPr>
              <w:t>分</w:t>
            </w:r>
            <w:r>
              <w:rPr>
                <w:rFonts w:asciiTheme="minorEastAsia" w:hAnsiTheme="minorEastAsia" w:eastAsiaTheme="minorEastAsia"/>
                <w:bCs/>
                <w:sz w:val="24"/>
                <w:szCs w:val="24"/>
              </w:rPr>
              <w:t xml:space="preserve"> </w:t>
            </w:r>
          </w:p>
          <w:p w14:paraId="693C72AE">
            <w:pPr>
              <w:snapToGrid w:val="0"/>
              <w:rPr>
                <w:rFonts w:asciiTheme="minorEastAsia" w:hAnsiTheme="minorEastAsia" w:eastAsiaTheme="minorEastAsia"/>
                <w:sz w:val="24"/>
                <w:szCs w:val="24"/>
              </w:rPr>
            </w:pPr>
            <w:r>
              <w:rPr>
                <w:rFonts w:asciiTheme="minorEastAsia" w:hAnsiTheme="minorEastAsia" w:eastAsiaTheme="minorEastAsia"/>
                <w:bCs/>
                <w:sz w:val="24"/>
                <w:szCs w:val="24"/>
              </w:rPr>
              <w:t>A</w:t>
            </w:r>
            <w:r>
              <w:rPr>
                <w:rFonts w:hint="eastAsia" w:asciiTheme="minorEastAsia" w:hAnsiTheme="minorEastAsia" w:eastAsiaTheme="minorEastAsia"/>
                <w:bCs/>
                <w:sz w:val="24"/>
                <w:szCs w:val="24"/>
              </w:rPr>
              <w:t>、</w:t>
            </w:r>
            <w:r>
              <w:rPr>
                <w:rFonts w:hint="eastAsia" w:asciiTheme="minorEastAsia" w:hAnsiTheme="minorEastAsia" w:eastAsiaTheme="minorEastAsia"/>
                <w:sz w:val="24"/>
                <w:szCs w:val="24"/>
              </w:rPr>
              <w:t>支持汉语、蒙语、藏语、维语及朝鲜语多种民族语言，支持版本：汉语版、蒙-汉版、藏-汉版、维-汉版、鲜-汉版（设备运行只支持一种语言版本，标配为汉语版，其他语言版本在设备出厂前据使用方实际需求而定）</w:t>
            </w:r>
          </w:p>
          <w:p w14:paraId="43BE8C88">
            <w:pPr>
              <w:snapToGrid w:val="0"/>
              <w:rPr>
                <w:rFonts w:asciiTheme="minorEastAsia" w:hAnsiTheme="minorEastAsia" w:eastAsiaTheme="minorEastAsia"/>
                <w:bCs/>
                <w:sz w:val="24"/>
                <w:szCs w:val="24"/>
              </w:rPr>
            </w:pPr>
            <w:r>
              <w:rPr>
                <w:rFonts w:hint="eastAsia" w:asciiTheme="minorEastAsia" w:hAnsiTheme="minorEastAsia" w:eastAsiaTheme="minorEastAsia"/>
                <w:sz w:val="24"/>
                <w:szCs w:val="24"/>
              </w:rPr>
              <w:t>B、具有电子点读功能</w:t>
            </w:r>
          </w:p>
          <w:p w14:paraId="5FA2E831">
            <w:pPr>
              <w:snapToGrid w:val="0"/>
              <w:rPr>
                <w:rFonts w:asciiTheme="minorEastAsia" w:hAnsiTheme="minorEastAsia" w:eastAsiaTheme="minorEastAsia"/>
                <w:bCs/>
                <w:sz w:val="24"/>
                <w:szCs w:val="24"/>
              </w:rPr>
            </w:pPr>
            <w:r>
              <w:rPr>
                <w:rFonts w:hint="eastAsia" w:asciiTheme="minorEastAsia" w:hAnsiTheme="minorEastAsia" w:eastAsiaTheme="minorEastAsia"/>
                <w:b/>
                <w:bCs/>
                <w:sz w:val="24"/>
                <w:szCs w:val="24"/>
              </w:rPr>
              <w:t>（</w:t>
            </w:r>
            <w:r>
              <w:rPr>
                <w:rFonts w:asciiTheme="minorEastAsia" w:hAnsiTheme="minorEastAsia" w:eastAsiaTheme="minorEastAsia"/>
                <w:b/>
                <w:bCs/>
                <w:sz w:val="24"/>
                <w:szCs w:val="24"/>
              </w:rPr>
              <w:t>2</w:t>
            </w:r>
            <w:r>
              <w:rPr>
                <w:rFonts w:hint="eastAsia" w:asciiTheme="minorEastAsia" w:hAnsiTheme="minorEastAsia" w:eastAsiaTheme="minorEastAsia"/>
                <w:b/>
                <w:bCs/>
                <w:sz w:val="24"/>
                <w:szCs w:val="24"/>
              </w:rPr>
              <w:t>）</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asciiTheme="minorEastAsia" w:hAnsiTheme="minorEastAsia" w:eastAsiaTheme="minorEastAsia"/>
                <w:b/>
                <w:bCs/>
                <w:sz w:val="24"/>
                <w:szCs w:val="24"/>
              </w:rPr>
              <w:t>所投</w:t>
            </w:r>
            <w:r>
              <w:rPr>
                <w:rFonts w:hint="eastAsia" w:asciiTheme="minorEastAsia" w:hAnsiTheme="minorEastAsia" w:eastAsiaTheme="minorEastAsia"/>
                <w:b/>
                <w:sz w:val="24"/>
                <w:szCs w:val="24"/>
              </w:rPr>
              <w:t>天津市外国语大学静海实验学校</w:t>
            </w:r>
            <w:r>
              <w:rPr>
                <w:rFonts w:asciiTheme="minorEastAsia" w:hAnsiTheme="minorEastAsia" w:eastAsiaTheme="minorEastAsia"/>
                <w:b/>
                <w:sz w:val="24"/>
                <w:szCs w:val="24"/>
              </w:rPr>
              <w:t>地理实验室</w:t>
            </w:r>
            <w:r>
              <w:rPr>
                <w:rFonts w:hint="eastAsia" w:asciiTheme="minorEastAsia" w:hAnsiTheme="minorEastAsia" w:eastAsiaTheme="minorEastAsia"/>
                <w:b/>
                <w:sz w:val="24"/>
                <w:szCs w:val="24"/>
              </w:rPr>
              <w:t>序号3</w:t>
            </w:r>
            <w:r>
              <w:rPr>
                <w:rFonts w:hint="eastAsia" w:asciiTheme="minorEastAsia" w:hAnsiTheme="minorEastAsia" w:eastAsiaTheme="minorEastAsia"/>
                <w:b/>
                <w:bCs/>
                <w:sz w:val="24"/>
                <w:szCs w:val="24"/>
              </w:rPr>
              <w:t>地理文化</w:t>
            </w:r>
            <w:r>
              <w:rPr>
                <w:rFonts w:asciiTheme="minorEastAsia" w:hAnsiTheme="minorEastAsia" w:eastAsiaTheme="minorEastAsia"/>
                <w:b/>
                <w:bCs/>
                <w:sz w:val="24"/>
                <w:szCs w:val="24"/>
              </w:rPr>
              <w:t>圆桌</w:t>
            </w:r>
            <w:r>
              <w:rPr>
                <w:rFonts w:hint="eastAsia" w:asciiTheme="minorEastAsia" w:hAnsiTheme="minorEastAsia" w:eastAsiaTheme="minorEastAsia"/>
                <w:b/>
                <w:bCs/>
                <w:sz w:val="24"/>
                <w:szCs w:val="24"/>
              </w:rPr>
              <w:t>具有CMA标识或CNAS标识的检测/检验/试验/测试报告，且该报告能证明以上所投产品满足下述参数要求，每承诺</w:t>
            </w:r>
            <w:r>
              <w:rPr>
                <w:rFonts w:asciiTheme="minorEastAsia" w:hAnsiTheme="minorEastAsia" w:eastAsiaTheme="minorEastAsia"/>
                <w:bCs/>
                <w:sz w:val="24"/>
                <w:szCs w:val="24"/>
              </w:rPr>
              <w:t>一条得1</w:t>
            </w:r>
            <w:r>
              <w:rPr>
                <w:rFonts w:hint="eastAsia" w:asciiTheme="minorEastAsia" w:hAnsiTheme="minorEastAsia" w:eastAsiaTheme="minorEastAsia"/>
                <w:bCs/>
                <w:sz w:val="24"/>
                <w:szCs w:val="24"/>
              </w:rPr>
              <w:t>分</w:t>
            </w:r>
            <w:r>
              <w:rPr>
                <w:rFonts w:asciiTheme="minorEastAsia" w:hAnsiTheme="minorEastAsia" w:eastAsiaTheme="minorEastAsia"/>
                <w:bCs/>
                <w:sz w:val="24"/>
                <w:szCs w:val="24"/>
              </w:rPr>
              <w:t>，</w:t>
            </w:r>
            <w:r>
              <w:rPr>
                <w:rFonts w:hint="eastAsia" w:asciiTheme="minorEastAsia" w:hAnsiTheme="minorEastAsia" w:eastAsiaTheme="minorEastAsia"/>
                <w:bCs/>
                <w:sz w:val="24"/>
                <w:szCs w:val="24"/>
                <w:lang w:val="en-US" w:eastAsia="zh-CN"/>
              </w:rPr>
              <w:t>最多</w:t>
            </w:r>
            <w:r>
              <w:rPr>
                <w:rFonts w:asciiTheme="minorEastAsia" w:hAnsiTheme="minorEastAsia" w:eastAsiaTheme="minorEastAsia"/>
                <w:bCs/>
                <w:sz w:val="24"/>
                <w:szCs w:val="24"/>
              </w:rPr>
              <w:t>5</w:t>
            </w:r>
            <w:r>
              <w:rPr>
                <w:rFonts w:hint="eastAsia" w:asciiTheme="minorEastAsia" w:hAnsiTheme="minorEastAsia" w:eastAsiaTheme="minorEastAsia"/>
                <w:bCs/>
                <w:sz w:val="24"/>
                <w:szCs w:val="24"/>
              </w:rPr>
              <w:t>分</w:t>
            </w:r>
          </w:p>
          <w:p w14:paraId="249A85FD">
            <w:pPr>
              <w:pStyle w:val="13"/>
              <w:jc w:val="left"/>
              <w:rPr>
                <w:rFonts w:cs="楷体" w:asciiTheme="minorEastAsia" w:hAnsiTheme="minorEastAsia" w:eastAsiaTheme="minorEastAsia"/>
                <w:sz w:val="24"/>
                <w:szCs w:val="24"/>
              </w:rPr>
            </w:pPr>
            <w:r>
              <w:rPr>
                <w:rFonts w:cs="楷体" w:asciiTheme="minorEastAsia" w:hAnsiTheme="minorEastAsia" w:eastAsiaTheme="minorEastAsia"/>
                <w:sz w:val="24"/>
                <w:szCs w:val="24"/>
              </w:rPr>
              <w:t>A</w:t>
            </w:r>
            <w:r>
              <w:rPr>
                <w:rFonts w:hint="eastAsia" w:cs="楷体" w:asciiTheme="minorEastAsia" w:hAnsiTheme="minorEastAsia" w:eastAsiaTheme="minorEastAsia"/>
                <w:sz w:val="24"/>
                <w:szCs w:val="24"/>
              </w:rPr>
              <w:t>、化学性能要求：参照 GB/T 17657-2022“人造板及饰面人造板理化性能试验方法”进行检验：硫酸（98%）、盐酸（37%）、氢氧化钠（40%）、四氯化碳、苯、苯酚饱和液、氯化镁(10%)、红茶、汽油、王水、二氯乙烷、丙酮、乙醚、甲酸（88%）、无水甲醇、乙酸正戊酯、5%氯化钠溶液、三氯乙烯、异丙醇、异辛烷、硫酸钠饱和液等136 种化学试剂进行检测，检验结果为5级，无明显变化；</w:t>
            </w:r>
          </w:p>
          <w:p w14:paraId="4B62D8FD">
            <w:pPr>
              <w:pStyle w:val="13"/>
              <w:jc w:val="left"/>
              <w:rPr>
                <w:rFonts w:cs="楷体" w:asciiTheme="minorEastAsia" w:hAnsiTheme="minorEastAsia" w:eastAsiaTheme="minorEastAsia"/>
                <w:sz w:val="24"/>
                <w:szCs w:val="24"/>
              </w:rPr>
            </w:pPr>
            <w:r>
              <w:rPr>
                <w:rFonts w:hint="eastAsia" w:cs="楷体" w:asciiTheme="minorEastAsia" w:hAnsiTheme="minorEastAsia" w:eastAsiaTheme="minorEastAsia"/>
                <w:sz w:val="24"/>
                <w:szCs w:val="24"/>
              </w:rPr>
              <w:t xml:space="preserve"> B、物理性能及</w:t>
            </w:r>
            <w:r>
              <w:rPr>
                <w:rFonts w:cs="楷体" w:asciiTheme="minorEastAsia" w:hAnsiTheme="minorEastAsia" w:eastAsiaTheme="minorEastAsia"/>
                <w:sz w:val="24"/>
                <w:szCs w:val="24"/>
              </w:rPr>
              <w:t>甲醛释放量</w:t>
            </w:r>
            <w:r>
              <w:rPr>
                <w:rFonts w:hint="eastAsia" w:cs="楷体" w:asciiTheme="minorEastAsia" w:hAnsiTheme="minorEastAsia" w:eastAsiaTheme="minorEastAsia"/>
                <w:sz w:val="24"/>
                <w:szCs w:val="24"/>
              </w:rPr>
              <w:t>：物理性能符合GB/T17657-2022标准及其他相关检测标准，其中：静曲强度≥142Mpa；弹性模量≥10400Mpa；抗拉强度≥66Mpa；拉伸强度≥68Mpa；含水率：≤1.3%；24h吸水率≤0.2%；密度≥1.43g/cm3；表面耐龟裂性性能、表面耐湿热性能、表面耐干热性能等级均为5级；洛氏硬度≥125；耐沸水性能：质量增加百分率≤0.01%、厚度增加百分率≤0.06%，表面质量等级：5级：无变化；边缘质量等级：5级：无明显变化；抗冲击性能（1m）表面压痕直径＜5.2mm；表面耐磨性能≥1120r，未出现磨损；耐臭氧（72h）外观无明显变化；尺寸稳定性纵向横向均不大于0.03%；漆膜附着力达六级：切割边缘完全平滑，网格内无脱落；弯曲强度≥140Mpa；依据GB/T39600-2021标准检验，甲醛释放量≤0.05mg/m</w:t>
            </w:r>
            <w:r>
              <w:rPr>
                <w:rFonts w:cs="Calibri" w:asciiTheme="minorEastAsia" w:hAnsiTheme="minorEastAsia" w:eastAsiaTheme="minorEastAsia"/>
                <w:sz w:val="24"/>
                <w:szCs w:val="24"/>
              </w:rPr>
              <w:t>³</w:t>
            </w:r>
          </w:p>
          <w:p w14:paraId="060D8D85">
            <w:pPr>
              <w:pStyle w:val="13"/>
              <w:jc w:val="left"/>
              <w:rPr>
                <w:rFonts w:cs="楷体" w:asciiTheme="minorEastAsia" w:hAnsiTheme="minorEastAsia" w:eastAsiaTheme="minorEastAsia"/>
                <w:sz w:val="24"/>
                <w:szCs w:val="24"/>
              </w:rPr>
            </w:pPr>
            <w:r>
              <w:rPr>
                <w:rFonts w:hint="eastAsia" w:cs="楷体" w:asciiTheme="minorEastAsia" w:hAnsiTheme="minorEastAsia" w:eastAsiaTheme="minorEastAsia"/>
                <w:sz w:val="24"/>
                <w:szCs w:val="24"/>
              </w:rPr>
              <w:t>C、抗霉菌性能：依据JC/T 2039-2010标准进行检测，黑曲霉、土曲霉、出芽短梗霉、宛氏拟青霉、绳状青霉、球毛壳霉、长枝木霉等7种霉菌检测，抗霉菌等级为0级；抗细菌性能：依据JC/T 2039-2010标准进行检测，甲型溶血性链球群、宋氏志贺氏菌、粪肠球菌、大肠埃希氏菌、金黄色葡萄球菌、铜绿假单胞菌、肺炎克雷伯氏菌、鼠伤寒沙门氏菌、枯草芽孢杆菌、肠沙门氏菌肠亚种、白色葡萄球菌、变异库克菌、表皮葡萄球菌等不少于13种菌种，抗菌率≥95%；</w:t>
            </w:r>
          </w:p>
          <w:p w14:paraId="28F6ED60">
            <w:pPr>
              <w:snapToGrid w:val="0"/>
              <w:rPr>
                <w:rFonts w:cs="楷体" w:asciiTheme="minorEastAsia" w:hAnsiTheme="minorEastAsia" w:eastAsiaTheme="minorEastAsia"/>
                <w:sz w:val="24"/>
                <w:szCs w:val="24"/>
              </w:rPr>
            </w:pPr>
            <w:r>
              <w:rPr>
                <w:rFonts w:cs="楷体" w:asciiTheme="minorEastAsia" w:hAnsiTheme="minorEastAsia" w:eastAsiaTheme="minorEastAsia"/>
                <w:sz w:val="24"/>
                <w:szCs w:val="24"/>
              </w:rPr>
              <w:t>D</w:t>
            </w:r>
            <w:r>
              <w:rPr>
                <w:rFonts w:hint="eastAsia" w:cs="楷体" w:asciiTheme="minorEastAsia" w:hAnsiTheme="minorEastAsia" w:eastAsiaTheme="minorEastAsia"/>
                <w:sz w:val="24"/>
                <w:szCs w:val="24"/>
              </w:rPr>
              <w:t>、燃烧性能项目检测符合GB 8624-2012标准，达到B1（C-s1,d0,t1）级，烟气毒性等级为ZA3级；检测依据GB/T 2408-2021标准水平燃烧符合HB级、垂直燃符合V-0级；依据HJ571-2010（环境标志产品技术要求 人造板及其制品）检测，总挥发性有机化合物TVOC释放量为未检出；</w:t>
            </w:r>
          </w:p>
          <w:p w14:paraId="7093FB4A">
            <w:pPr>
              <w:snapToGrid w:val="0"/>
              <w:rPr>
                <w:rFonts w:cs="楷体" w:asciiTheme="minorEastAsia" w:hAnsiTheme="minorEastAsia" w:eastAsiaTheme="minorEastAsia"/>
                <w:sz w:val="24"/>
                <w:szCs w:val="24"/>
              </w:rPr>
            </w:pPr>
            <w:r>
              <w:rPr>
                <w:rFonts w:cs="楷体" w:asciiTheme="minorEastAsia" w:hAnsiTheme="minorEastAsia" w:eastAsiaTheme="minorEastAsia"/>
                <w:sz w:val="24"/>
                <w:szCs w:val="24"/>
              </w:rPr>
              <w:t>E</w:t>
            </w:r>
            <w:r>
              <w:rPr>
                <w:rFonts w:hint="eastAsia" w:cs="楷体" w:asciiTheme="minorEastAsia" w:hAnsiTheme="minorEastAsia" w:eastAsiaTheme="minorEastAsia"/>
                <w:sz w:val="24"/>
                <w:szCs w:val="24"/>
              </w:rPr>
              <w:t xml:space="preserve">、具有不低于235项及以上高关注度物质（SVHC）的检测  </w:t>
            </w:r>
          </w:p>
          <w:p w14:paraId="6EFBF2C9">
            <w:pPr>
              <w:snapToGrid w:val="0"/>
              <w:rPr>
                <w:rFonts w:asciiTheme="minorEastAsia" w:hAnsiTheme="minorEastAsia" w:eastAsiaTheme="minorEastAsia"/>
                <w:bCs/>
                <w:sz w:val="24"/>
                <w:szCs w:val="24"/>
              </w:rPr>
            </w:pPr>
            <w:r>
              <w:rPr>
                <w:rFonts w:hint="eastAsia" w:asciiTheme="minorEastAsia" w:hAnsiTheme="minorEastAsia" w:eastAsiaTheme="minorEastAsia"/>
                <w:bCs/>
                <w:sz w:val="24"/>
                <w:szCs w:val="24"/>
              </w:rPr>
              <w:t>(3)</w:t>
            </w:r>
            <w:r>
              <w:rPr>
                <w:rFonts w:hint="eastAsia" w:asciiTheme="minorEastAsia" w:hAnsiTheme="minorEastAsia" w:eastAsiaTheme="minorEastAsia"/>
                <w:b/>
                <w:bCs/>
                <w:sz w:val="24"/>
                <w:szCs w:val="24"/>
              </w:rPr>
              <w:t xml:space="preserve"> </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asciiTheme="minorEastAsia" w:hAnsiTheme="minorEastAsia" w:eastAsiaTheme="minorEastAsia"/>
                <w:b/>
                <w:bCs/>
                <w:sz w:val="24"/>
                <w:szCs w:val="24"/>
              </w:rPr>
              <w:t>所投</w:t>
            </w:r>
            <w:r>
              <w:rPr>
                <w:rFonts w:hint="eastAsia" w:asciiTheme="minorEastAsia" w:hAnsiTheme="minorEastAsia" w:eastAsiaTheme="minorEastAsia"/>
                <w:b/>
                <w:sz w:val="24"/>
                <w:szCs w:val="24"/>
              </w:rPr>
              <w:t>静海区运河学校</w:t>
            </w:r>
            <w:r>
              <w:rPr>
                <w:rFonts w:asciiTheme="minorEastAsia" w:hAnsiTheme="minorEastAsia" w:eastAsiaTheme="minorEastAsia"/>
                <w:b/>
                <w:sz w:val="24"/>
                <w:szCs w:val="24"/>
              </w:rPr>
              <w:t>地理实验室</w:t>
            </w:r>
            <w:r>
              <w:rPr>
                <w:rFonts w:hint="eastAsia" w:asciiTheme="minorEastAsia" w:hAnsiTheme="minorEastAsia" w:eastAsiaTheme="minorEastAsia"/>
                <w:b/>
                <w:sz w:val="24"/>
                <w:szCs w:val="24"/>
              </w:rPr>
              <w:t>序号14地理图层学习箱</w:t>
            </w:r>
            <w:r>
              <w:rPr>
                <w:rFonts w:hint="eastAsia" w:asciiTheme="minorEastAsia" w:hAnsiTheme="minorEastAsia" w:eastAsiaTheme="minorEastAsia"/>
                <w:b/>
                <w:bCs/>
                <w:sz w:val="24"/>
                <w:szCs w:val="24"/>
              </w:rPr>
              <w:t>具有CMA标识或CNAS标识的检测/检验/试验/测试报告，且该报告能证明以上所投产品满足下述参数要求，每承诺</w:t>
            </w:r>
            <w:r>
              <w:rPr>
                <w:rFonts w:asciiTheme="minorEastAsia" w:hAnsiTheme="minorEastAsia" w:eastAsiaTheme="minorEastAsia"/>
                <w:bCs/>
                <w:sz w:val="24"/>
                <w:szCs w:val="24"/>
              </w:rPr>
              <w:t>一条得1</w:t>
            </w:r>
            <w:r>
              <w:rPr>
                <w:rFonts w:hint="eastAsia" w:asciiTheme="minorEastAsia" w:hAnsiTheme="minorEastAsia" w:eastAsiaTheme="minorEastAsia"/>
                <w:bCs/>
                <w:sz w:val="24"/>
                <w:szCs w:val="24"/>
              </w:rPr>
              <w:t>分</w:t>
            </w:r>
            <w:r>
              <w:rPr>
                <w:rFonts w:asciiTheme="minorEastAsia" w:hAnsiTheme="minorEastAsia" w:eastAsiaTheme="minorEastAsia"/>
                <w:bCs/>
                <w:sz w:val="24"/>
                <w:szCs w:val="24"/>
              </w:rPr>
              <w:t>，共3</w:t>
            </w:r>
            <w:r>
              <w:rPr>
                <w:rFonts w:hint="eastAsia" w:asciiTheme="minorEastAsia" w:hAnsiTheme="minorEastAsia" w:eastAsiaTheme="minorEastAsia"/>
                <w:bCs/>
                <w:sz w:val="24"/>
                <w:szCs w:val="24"/>
              </w:rPr>
              <w:t>分</w:t>
            </w:r>
          </w:p>
          <w:p w14:paraId="41A04FE2">
            <w:pPr>
              <w:snapToGrid w:val="0"/>
              <w:rPr>
                <w:rFonts w:asciiTheme="minorEastAsia" w:hAnsiTheme="minorEastAsia" w:eastAsiaTheme="minorEastAsia"/>
                <w:bCs/>
                <w:sz w:val="24"/>
                <w:szCs w:val="24"/>
              </w:rPr>
            </w:pPr>
            <w:r>
              <w:rPr>
                <w:rFonts w:asciiTheme="minorEastAsia" w:hAnsiTheme="minorEastAsia" w:eastAsiaTheme="minorEastAsia"/>
                <w:bCs/>
                <w:sz w:val="24"/>
                <w:szCs w:val="24"/>
              </w:rPr>
              <w:t>A</w:t>
            </w:r>
            <w:r>
              <w:rPr>
                <w:rFonts w:hint="eastAsia" w:asciiTheme="minorEastAsia" w:hAnsiTheme="minorEastAsia" w:eastAsiaTheme="minorEastAsia"/>
                <w:bCs/>
                <w:sz w:val="24"/>
                <w:szCs w:val="24"/>
              </w:rPr>
              <w:t>、应支持图层叠加分析功能；每套应可供6人同时单独使用；应提供不少于50个地图活动案例。</w:t>
            </w:r>
          </w:p>
          <w:p w14:paraId="740757AB">
            <w:pPr>
              <w:snapToGrid w:val="0"/>
              <w:rPr>
                <w:rFonts w:asciiTheme="minorEastAsia" w:hAnsiTheme="minorEastAsia" w:eastAsiaTheme="minorEastAsia"/>
                <w:bCs/>
                <w:sz w:val="24"/>
                <w:szCs w:val="24"/>
              </w:rPr>
            </w:pPr>
            <w:r>
              <w:rPr>
                <w:rFonts w:asciiTheme="minorEastAsia" w:hAnsiTheme="minorEastAsia" w:eastAsiaTheme="minorEastAsia"/>
                <w:bCs/>
                <w:sz w:val="24"/>
                <w:szCs w:val="24"/>
              </w:rPr>
              <w:t>B</w:t>
            </w:r>
            <w:r>
              <w:rPr>
                <w:rFonts w:hint="eastAsia" w:asciiTheme="minorEastAsia" w:hAnsiTheme="minorEastAsia" w:eastAsiaTheme="minorEastAsia"/>
                <w:bCs/>
                <w:sz w:val="24"/>
                <w:szCs w:val="24"/>
              </w:rPr>
              <w:t>、地图卡集:应包括基础底图与图层卡，应提供总数不少于1000张地图胶片；</w:t>
            </w:r>
          </w:p>
          <w:p w14:paraId="4D63D5E6">
            <w:pPr>
              <w:snapToGrid w:val="0"/>
              <w:rPr>
                <w:rFonts w:asciiTheme="minorEastAsia" w:hAnsiTheme="minorEastAsia" w:eastAsiaTheme="minorEastAsia"/>
                <w:bCs/>
                <w:sz w:val="24"/>
                <w:szCs w:val="24"/>
              </w:rPr>
            </w:pPr>
            <w:r>
              <w:rPr>
                <w:rFonts w:asciiTheme="minorEastAsia" w:hAnsiTheme="minorEastAsia" w:eastAsiaTheme="minorEastAsia"/>
                <w:bCs/>
                <w:sz w:val="24"/>
                <w:szCs w:val="24"/>
              </w:rPr>
              <w:t>C</w:t>
            </w:r>
            <w:r>
              <w:rPr>
                <w:rFonts w:hint="eastAsia" w:asciiTheme="minorEastAsia" w:hAnsiTheme="minorEastAsia" w:eastAsiaTheme="minorEastAsia"/>
                <w:bCs/>
                <w:sz w:val="24"/>
                <w:szCs w:val="24"/>
              </w:rPr>
              <w:t>、提供：提供绘图图层，包括世界尺度、中国尺度。</w:t>
            </w:r>
          </w:p>
          <w:p w14:paraId="3DE69A29">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3B6A1F37">
            <w:pPr>
              <w:snapToGrid w:val="0"/>
              <w:rPr>
                <w:rFonts w:asciiTheme="minorEastAsia" w:hAnsiTheme="minorEastAsia" w:eastAsiaTheme="minorEastAsia"/>
                <w:bCs/>
                <w:sz w:val="24"/>
                <w:szCs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shd w:val="clear" w:color="auto" w:fill="auto"/>
            <w:vAlign w:val="center"/>
          </w:tcPr>
          <w:p w14:paraId="21B4A508">
            <w:pPr>
              <w:widowControl/>
              <w:snapToGrid w:val="0"/>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10</w:t>
            </w:r>
          </w:p>
        </w:tc>
      </w:tr>
      <w:tr w14:paraId="1B7C2C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0D94AF5C">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6</w:t>
            </w:r>
          </w:p>
        </w:tc>
        <w:tc>
          <w:tcPr>
            <w:tcW w:w="1655" w:type="dxa"/>
            <w:shd w:val="clear" w:color="auto" w:fill="auto"/>
            <w:vAlign w:val="center"/>
          </w:tcPr>
          <w:p w14:paraId="408ABCBF">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非“★”技术要求（不含上述产品参数承诺评价中的参数要求）响应性评价</w:t>
            </w:r>
          </w:p>
        </w:tc>
        <w:tc>
          <w:tcPr>
            <w:tcW w:w="7087" w:type="dxa"/>
            <w:shd w:val="clear" w:color="auto" w:fill="auto"/>
            <w:vAlign w:val="center"/>
          </w:tcPr>
          <w:p w14:paraId="7CFB3662">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完全满足无偏离的得13分；</w:t>
            </w:r>
          </w:p>
          <w:p w14:paraId="13C6459D">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非“★”</w:t>
            </w:r>
            <w:r>
              <w:rPr>
                <w:rFonts w:asciiTheme="minorEastAsia" w:hAnsiTheme="minorEastAsia" w:eastAsiaTheme="minorEastAsia"/>
                <w:bCs/>
                <w:sz w:val="24"/>
                <w:szCs w:val="24"/>
              </w:rPr>
              <w:t>技术要求</w:t>
            </w:r>
            <w:r>
              <w:rPr>
                <w:rFonts w:hint="eastAsia" w:asciiTheme="minorEastAsia" w:hAnsiTheme="minorEastAsia" w:eastAsiaTheme="minorEastAsia"/>
                <w:kern w:val="0"/>
                <w:sz w:val="24"/>
                <w:szCs w:val="24"/>
              </w:rPr>
              <w:t>劣于招标文件要求或未做应答的不足13条的，每出现1条以上情形减1分</w:t>
            </w:r>
          </w:p>
          <w:p w14:paraId="571650F5">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非“★”</w:t>
            </w:r>
            <w:r>
              <w:rPr>
                <w:rFonts w:asciiTheme="minorEastAsia" w:hAnsiTheme="minorEastAsia" w:eastAsiaTheme="minorEastAsia"/>
                <w:bCs/>
                <w:sz w:val="24"/>
                <w:szCs w:val="24"/>
              </w:rPr>
              <w:t>技术要求</w:t>
            </w:r>
            <w:r>
              <w:rPr>
                <w:rFonts w:hint="eastAsia" w:asciiTheme="minorEastAsia" w:hAnsiTheme="minorEastAsia" w:eastAsiaTheme="minorEastAsia"/>
                <w:kern w:val="0"/>
                <w:sz w:val="24"/>
                <w:szCs w:val="24"/>
              </w:rPr>
              <w:t>劣于招标文件要求或未做应答≥13条的，本项得0分</w:t>
            </w:r>
          </w:p>
        </w:tc>
        <w:tc>
          <w:tcPr>
            <w:tcW w:w="1010" w:type="dxa"/>
            <w:shd w:val="clear" w:color="auto" w:fill="auto"/>
            <w:vAlign w:val="center"/>
          </w:tcPr>
          <w:p w14:paraId="52F17B44">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13</w:t>
            </w:r>
          </w:p>
        </w:tc>
      </w:tr>
      <w:tr w14:paraId="075DBA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55D4F0A8">
            <w:pPr>
              <w:snapToGrid w:val="0"/>
              <w:jc w:val="center"/>
              <w:rPr>
                <w:rFonts w:asciiTheme="minorEastAsia" w:hAnsiTheme="minorEastAsia" w:eastAsiaTheme="minorEastAsia"/>
                <w:bCs/>
                <w:sz w:val="24"/>
                <w:szCs w:val="24"/>
              </w:rPr>
            </w:pPr>
            <w:r>
              <w:rPr>
                <w:rFonts w:asciiTheme="minorEastAsia" w:hAnsiTheme="minorEastAsia" w:eastAsiaTheme="minorEastAsia"/>
                <w:kern w:val="0"/>
                <w:sz w:val="24"/>
                <w:szCs w:val="24"/>
              </w:rPr>
              <w:t>第</w:t>
            </w:r>
            <w:r>
              <w:rPr>
                <w:rFonts w:hint="eastAsia" w:asciiTheme="minorEastAsia" w:hAnsiTheme="minorEastAsia" w:eastAsiaTheme="minorEastAsia"/>
                <w:kern w:val="0"/>
                <w:sz w:val="24"/>
                <w:szCs w:val="24"/>
              </w:rPr>
              <w:t>三</w:t>
            </w:r>
            <w:r>
              <w:rPr>
                <w:rFonts w:asciiTheme="minorEastAsia" w:hAnsiTheme="minorEastAsia" w:eastAsiaTheme="minorEastAsia"/>
                <w:kern w:val="0"/>
                <w:sz w:val="24"/>
                <w:szCs w:val="24"/>
              </w:rPr>
              <w:t xml:space="preserve">部分 </w:t>
            </w:r>
            <w:r>
              <w:rPr>
                <w:rFonts w:hint="eastAsia" w:asciiTheme="minorEastAsia" w:hAnsiTheme="minorEastAsia" w:eastAsiaTheme="minorEastAsia"/>
                <w:kern w:val="0"/>
                <w:sz w:val="24"/>
                <w:szCs w:val="24"/>
              </w:rPr>
              <w:t>主观分</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36</w:t>
            </w:r>
            <w:r>
              <w:rPr>
                <w:rFonts w:asciiTheme="minorEastAsia" w:hAnsiTheme="minorEastAsia" w:eastAsiaTheme="minorEastAsia"/>
                <w:kern w:val="0"/>
                <w:sz w:val="24"/>
                <w:szCs w:val="24"/>
              </w:rPr>
              <w:t>分）</w:t>
            </w:r>
          </w:p>
        </w:tc>
        <w:tc>
          <w:tcPr>
            <w:tcW w:w="1010" w:type="dxa"/>
            <w:shd w:val="clear" w:color="auto" w:fill="auto"/>
            <w:vAlign w:val="center"/>
          </w:tcPr>
          <w:p w14:paraId="4A1DA61B">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分值</w:t>
            </w:r>
          </w:p>
        </w:tc>
      </w:tr>
      <w:tr w14:paraId="35A6B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2458063A">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w:t>
            </w:r>
          </w:p>
        </w:tc>
        <w:tc>
          <w:tcPr>
            <w:tcW w:w="1655" w:type="dxa"/>
            <w:shd w:val="clear" w:color="auto" w:fill="auto"/>
            <w:vAlign w:val="center"/>
          </w:tcPr>
          <w:p w14:paraId="6702C335">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产品整体性能评价</w:t>
            </w:r>
          </w:p>
        </w:tc>
        <w:tc>
          <w:tcPr>
            <w:tcW w:w="7087" w:type="dxa"/>
            <w:shd w:val="clear" w:color="auto" w:fill="auto"/>
            <w:vAlign w:val="center"/>
          </w:tcPr>
          <w:p w14:paraId="62716DC8">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至少包含产品整体设计理念、性能描述、安全耐用性描述等</w:t>
            </w:r>
          </w:p>
          <w:p w14:paraId="3C60FAB2">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满足</w:t>
            </w:r>
            <w:r>
              <w:rPr>
                <w:rFonts w:asciiTheme="minorEastAsia" w:hAnsiTheme="minorEastAsia" w:eastAsiaTheme="minorEastAsia"/>
                <w:kern w:val="0"/>
                <w:sz w:val="24"/>
                <w:szCs w:val="24"/>
              </w:rPr>
              <w:t>招标文件要求，无瑕疵：</w:t>
            </w:r>
            <w:r>
              <w:rPr>
                <w:rFonts w:hint="eastAsia" w:asciiTheme="minorEastAsia" w:hAnsiTheme="minorEastAsia" w:eastAsiaTheme="minorEastAsia"/>
                <w:kern w:val="0"/>
                <w:sz w:val="24"/>
                <w:szCs w:val="24"/>
              </w:rPr>
              <w:t>9</w:t>
            </w:r>
            <w:r>
              <w:rPr>
                <w:rFonts w:asciiTheme="minorEastAsia" w:hAnsiTheme="minorEastAsia" w:eastAsiaTheme="minorEastAsia"/>
                <w:kern w:val="0"/>
                <w:sz w:val="24"/>
                <w:szCs w:val="24"/>
              </w:rPr>
              <w:t>分；</w:t>
            </w:r>
          </w:p>
          <w:p w14:paraId="5366196E">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1处瑕疵</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6</w:t>
            </w:r>
            <w:r>
              <w:rPr>
                <w:rFonts w:asciiTheme="minorEastAsia" w:hAnsiTheme="minorEastAsia" w:eastAsiaTheme="minorEastAsia"/>
                <w:kern w:val="0"/>
                <w:sz w:val="24"/>
                <w:szCs w:val="24"/>
              </w:rPr>
              <w:t>分；</w:t>
            </w:r>
          </w:p>
          <w:p w14:paraId="41516CB7">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2处瑕疵</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3</w:t>
            </w:r>
            <w:r>
              <w:rPr>
                <w:rFonts w:asciiTheme="minorEastAsia" w:hAnsiTheme="minorEastAsia" w:eastAsiaTheme="minorEastAsia"/>
                <w:kern w:val="0"/>
                <w:sz w:val="24"/>
                <w:szCs w:val="24"/>
              </w:rPr>
              <w:t>分；</w:t>
            </w:r>
          </w:p>
          <w:p w14:paraId="6F15B786">
            <w:pPr>
              <w:widowControl/>
              <w:adjustRightInd w:val="0"/>
              <w:snapToGrid w:val="0"/>
              <w:rPr>
                <w:rFonts w:asciiTheme="minorEastAsia" w:hAnsiTheme="minorEastAsia" w:eastAsiaTheme="minorEastAsia"/>
                <w:kern w:val="0"/>
                <w:sz w:val="24"/>
                <w:szCs w:val="24"/>
              </w:rPr>
            </w:pPr>
            <w:r>
              <w:rPr>
                <w:rFonts w:asciiTheme="minorEastAsia" w:hAnsiTheme="minorEastAsia" w:eastAsiaTheme="minorEastAsia"/>
                <w:kern w:val="0"/>
                <w:sz w:val="24"/>
                <w:szCs w:val="24"/>
              </w:rPr>
              <w:t>未提供方案或不满足招标文件要求或内容存在</w:t>
            </w:r>
            <w:r>
              <w:rPr>
                <w:rFonts w:hint="eastAsia" w:asciiTheme="minorEastAsia" w:hAnsiTheme="minorEastAsia" w:eastAsiaTheme="minorEastAsia"/>
                <w:kern w:val="0"/>
                <w:sz w:val="24"/>
                <w:szCs w:val="24"/>
              </w:rPr>
              <w:t>3处及以上瑕疵</w:t>
            </w:r>
            <w:r>
              <w:rPr>
                <w:rFonts w:asciiTheme="minorEastAsia" w:hAnsiTheme="minorEastAsia" w:eastAsiaTheme="minorEastAsia"/>
                <w:kern w:val="0"/>
                <w:sz w:val="24"/>
                <w:szCs w:val="24"/>
              </w:rPr>
              <w:t>：0分；</w:t>
            </w:r>
          </w:p>
          <w:p w14:paraId="3146EBCB">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7D7A5168">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9</w:t>
            </w:r>
          </w:p>
        </w:tc>
      </w:tr>
      <w:tr w14:paraId="6E0574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B5B52E9">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2</w:t>
            </w:r>
          </w:p>
        </w:tc>
        <w:tc>
          <w:tcPr>
            <w:tcW w:w="1655" w:type="dxa"/>
            <w:shd w:val="clear" w:color="auto" w:fill="auto"/>
            <w:vAlign w:val="center"/>
          </w:tcPr>
          <w:p w14:paraId="206A0230">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产品关键零部件评价</w:t>
            </w:r>
          </w:p>
        </w:tc>
        <w:tc>
          <w:tcPr>
            <w:tcW w:w="7087" w:type="dxa"/>
            <w:shd w:val="clear" w:color="auto" w:fill="auto"/>
            <w:vAlign w:val="center"/>
          </w:tcPr>
          <w:p w14:paraId="56A703B7">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至少包含产品关键零部件设计理念、性能描述、安全耐用性描述等</w:t>
            </w:r>
          </w:p>
          <w:p w14:paraId="6990C2C4">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满足</w:t>
            </w:r>
            <w:r>
              <w:rPr>
                <w:rFonts w:asciiTheme="minorEastAsia" w:hAnsiTheme="minorEastAsia" w:eastAsiaTheme="minorEastAsia"/>
                <w:kern w:val="0"/>
                <w:sz w:val="24"/>
                <w:szCs w:val="24"/>
              </w:rPr>
              <w:t>招标文件要求，无瑕疵：</w:t>
            </w:r>
            <w:r>
              <w:rPr>
                <w:rFonts w:hint="eastAsia" w:asciiTheme="minorEastAsia" w:hAnsiTheme="minorEastAsia" w:eastAsiaTheme="minorEastAsia"/>
                <w:kern w:val="0"/>
                <w:sz w:val="24"/>
                <w:szCs w:val="24"/>
              </w:rPr>
              <w:t>9</w:t>
            </w:r>
            <w:r>
              <w:rPr>
                <w:rFonts w:asciiTheme="minorEastAsia" w:hAnsiTheme="minorEastAsia" w:eastAsiaTheme="minorEastAsia"/>
                <w:kern w:val="0"/>
                <w:sz w:val="24"/>
                <w:szCs w:val="24"/>
              </w:rPr>
              <w:t>分；</w:t>
            </w:r>
          </w:p>
          <w:p w14:paraId="3DDED655">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1处瑕疵</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6</w:t>
            </w:r>
            <w:r>
              <w:rPr>
                <w:rFonts w:asciiTheme="minorEastAsia" w:hAnsiTheme="minorEastAsia" w:eastAsiaTheme="minorEastAsia"/>
                <w:kern w:val="0"/>
                <w:sz w:val="24"/>
                <w:szCs w:val="24"/>
              </w:rPr>
              <w:t>分；</w:t>
            </w:r>
          </w:p>
          <w:p w14:paraId="1CACB72F">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2处瑕疵</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3</w:t>
            </w:r>
            <w:r>
              <w:rPr>
                <w:rFonts w:asciiTheme="minorEastAsia" w:hAnsiTheme="minorEastAsia" w:eastAsiaTheme="minorEastAsia"/>
                <w:kern w:val="0"/>
                <w:sz w:val="24"/>
                <w:szCs w:val="24"/>
              </w:rPr>
              <w:t>分；</w:t>
            </w:r>
          </w:p>
          <w:p w14:paraId="7C960C29">
            <w:pPr>
              <w:widowControl/>
              <w:adjustRightInd w:val="0"/>
              <w:snapToGrid w:val="0"/>
              <w:rPr>
                <w:rFonts w:asciiTheme="minorEastAsia" w:hAnsiTheme="minorEastAsia" w:eastAsiaTheme="minorEastAsia"/>
                <w:kern w:val="0"/>
                <w:sz w:val="24"/>
                <w:szCs w:val="24"/>
              </w:rPr>
            </w:pPr>
            <w:r>
              <w:rPr>
                <w:rFonts w:asciiTheme="minorEastAsia" w:hAnsiTheme="minorEastAsia" w:eastAsiaTheme="minorEastAsia"/>
                <w:kern w:val="0"/>
                <w:sz w:val="24"/>
                <w:szCs w:val="24"/>
              </w:rPr>
              <w:t>未提供方案或不满足招标文件要求或内容存在</w:t>
            </w:r>
            <w:r>
              <w:rPr>
                <w:rFonts w:hint="eastAsia" w:asciiTheme="minorEastAsia" w:hAnsiTheme="minorEastAsia" w:eastAsiaTheme="minorEastAsia"/>
                <w:kern w:val="0"/>
                <w:sz w:val="24"/>
                <w:szCs w:val="24"/>
              </w:rPr>
              <w:t>3处及以上瑕疵</w:t>
            </w:r>
            <w:r>
              <w:rPr>
                <w:rFonts w:asciiTheme="minorEastAsia" w:hAnsiTheme="minorEastAsia" w:eastAsiaTheme="minorEastAsia"/>
                <w:kern w:val="0"/>
                <w:sz w:val="24"/>
                <w:szCs w:val="24"/>
              </w:rPr>
              <w:t>：0分；</w:t>
            </w:r>
          </w:p>
          <w:p w14:paraId="2A8BAB89">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13CD8E0C">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9</w:t>
            </w:r>
          </w:p>
        </w:tc>
      </w:tr>
      <w:tr w14:paraId="5300DF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0B4AE45A">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3</w:t>
            </w:r>
          </w:p>
        </w:tc>
        <w:tc>
          <w:tcPr>
            <w:tcW w:w="1655" w:type="dxa"/>
            <w:shd w:val="clear" w:color="auto" w:fill="auto"/>
            <w:vAlign w:val="center"/>
          </w:tcPr>
          <w:p w14:paraId="16B061CA">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sz w:val="24"/>
                <w:szCs w:val="24"/>
              </w:rPr>
              <w:t>安装实施方案评价</w:t>
            </w:r>
          </w:p>
        </w:tc>
        <w:tc>
          <w:tcPr>
            <w:tcW w:w="7087" w:type="dxa"/>
            <w:shd w:val="clear" w:color="auto" w:fill="auto"/>
            <w:vAlign w:val="center"/>
          </w:tcPr>
          <w:p w14:paraId="4EE2B1E3">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至少包含人员安排、进度计划、安装方法、施工安全保障措施等</w:t>
            </w:r>
          </w:p>
          <w:p w14:paraId="4634582F">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满足</w:t>
            </w:r>
            <w:r>
              <w:rPr>
                <w:rFonts w:asciiTheme="minorEastAsia" w:hAnsiTheme="minorEastAsia" w:eastAsiaTheme="minorEastAsia"/>
                <w:kern w:val="0"/>
                <w:sz w:val="24"/>
                <w:szCs w:val="24"/>
              </w:rPr>
              <w:t>招标文件要求，无瑕疵：</w:t>
            </w:r>
            <w:r>
              <w:rPr>
                <w:rFonts w:hint="eastAsia" w:asciiTheme="minorEastAsia" w:hAnsiTheme="minorEastAsia" w:eastAsiaTheme="minorEastAsia"/>
                <w:kern w:val="0"/>
                <w:sz w:val="24"/>
                <w:szCs w:val="24"/>
              </w:rPr>
              <w:t>6</w:t>
            </w:r>
            <w:r>
              <w:rPr>
                <w:rFonts w:asciiTheme="minorEastAsia" w:hAnsiTheme="minorEastAsia" w:eastAsiaTheme="minorEastAsia"/>
                <w:kern w:val="0"/>
                <w:sz w:val="24"/>
                <w:szCs w:val="24"/>
              </w:rPr>
              <w:t>分；</w:t>
            </w:r>
          </w:p>
          <w:p w14:paraId="7CA3F4A5">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1处瑕疵</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4</w:t>
            </w:r>
            <w:r>
              <w:rPr>
                <w:rFonts w:asciiTheme="minorEastAsia" w:hAnsiTheme="minorEastAsia" w:eastAsiaTheme="minorEastAsia"/>
                <w:kern w:val="0"/>
                <w:sz w:val="24"/>
                <w:szCs w:val="24"/>
              </w:rPr>
              <w:t>分；</w:t>
            </w:r>
          </w:p>
          <w:p w14:paraId="70C20620">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2处瑕疵</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2</w:t>
            </w:r>
            <w:r>
              <w:rPr>
                <w:rFonts w:asciiTheme="minorEastAsia" w:hAnsiTheme="minorEastAsia" w:eastAsiaTheme="minorEastAsia"/>
                <w:kern w:val="0"/>
                <w:sz w:val="24"/>
                <w:szCs w:val="24"/>
              </w:rPr>
              <w:t>分；</w:t>
            </w:r>
          </w:p>
          <w:p w14:paraId="54FCEB94">
            <w:pPr>
              <w:widowControl/>
              <w:adjustRightInd w:val="0"/>
              <w:snapToGrid w:val="0"/>
              <w:rPr>
                <w:rFonts w:asciiTheme="minorEastAsia" w:hAnsiTheme="minorEastAsia" w:eastAsiaTheme="minorEastAsia"/>
                <w:kern w:val="0"/>
                <w:sz w:val="24"/>
                <w:szCs w:val="24"/>
              </w:rPr>
            </w:pPr>
            <w:r>
              <w:rPr>
                <w:rFonts w:asciiTheme="minorEastAsia" w:hAnsiTheme="minorEastAsia" w:eastAsiaTheme="minorEastAsia"/>
                <w:kern w:val="0"/>
                <w:sz w:val="24"/>
                <w:szCs w:val="24"/>
              </w:rPr>
              <w:t>未提供方案或不满足招标文件要求或内容存在</w:t>
            </w:r>
            <w:r>
              <w:rPr>
                <w:rFonts w:hint="eastAsia" w:asciiTheme="minorEastAsia" w:hAnsiTheme="minorEastAsia" w:eastAsiaTheme="minorEastAsia"/>
                <w:kern w:val="0"/>
                <w:sz w:val="24"/>
                <w:szCs w:val="24"/>
              </w:rPr>
              <w:t>3处及以上瑕疵</w:t>
            </w:r>
            <w:r>
              <w:rPr>
                <w:rFonts w:asciiTheme="minorEastAsia" w:hAnsiTheme="minorEastAsia" w:eastAsiaTheme="minorEastAsia"/>
                <w:kern w:val="0"/>
                <w:sz w:val="24"/>
                <w:szCs w:val="24"/>
              </w:rPr>
              <w:t>：0分；</w:t>
            </w:r>
          </w:p>
          <w:p w14:paraId="1F771E17">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1E6BA1ED">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6</w:t>
            </w:r>
          </w:p>
        </w:tc>
      </w:tr>
      <w:tr w14:paraId="39C7F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7542980C">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4</w:t>
            </w:r>
          </w:p>
        </w:tc>
        <w:tc>
          <w:tcPr>
            <w:tcW w:w="1655" w:type="dxa"/>
            <w:shd w:val="clear" w:color="auto" w:fill="auto"/>
            <w:vAlign w:val="center"/>
          </w:tcPr>
          <w:p w14:paraId="39E26C51">
            <w:pPr>
              <w:widowControl/>
              <w:snapToGrid w:val="0"/>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售后服务方案评价</w:t>
            </w:r>
          </w:p>
        </w:tc>
        <w:tc>
          <w:tcPr>
            <w:tcW w:w="7087" w:type="dxa"/>
            <w:shd w:val="clear" w:color="auto" w:fill="auto"/>
            <w:vAlign w:val="center"/>
          </w:tcPr>
          <w:p w14:paraId="44A68A4E">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至少包含制造商服务承诺、投标人服务承诺、免费保修期时间、服务响应时间、培训方案等</w:t>
            </w:r>
          </w:p>
          <w:p w14:paraId="09680C69">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满足</w:t>
            </w:r>
            <w:r>
              <w:rPr>
                <w:rFonts w:asciiTheme="minorEastAsia" w:hAnsiTheme="minorEastAsia" w:eastAsiaTheme="minorEastAsia"/>
                <w:kern w:val="0"/>
                <w:sz w:val="24"/>
                <w:szCs w:val="24"/>
              </w:rPr>
              <w:t>招标文件要求，无瑕疵：</w:t>
            </w:r>
            <w:r>
              <w:rPr>
                <w:rFonts w:hint="eastAsia" w:asciiTheme="minorEastAsia" w:hAnsiTheme="minorEastAsia" w:eastAsiaTheme="minorEastAsia"/>
                <w:kern w:val="0"/>
                <w:sz w:val="24"/>
                <w:szCs w:val="24"/>
              </w:rPr>
              <w:t>6</w:t>
            </w:r>
            <w:r>
              <w:rPr>
                <w:rFonts w:asciiTheme="minorEastAsia" w:hAnsiTheme="minorEastAsia" w:eastAsiaTheme="minorEastAsia"/>
                <w:kern w:val="0"/>
                <w:sz w:val="24"/>
                <w:szCs w:val="24"/>
              </w:rPr>
              <w:t>分；</w:t>
            </w:r>
          </w:p>
          <w:p w14:paraId="057CA398">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1处瑕疵</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4</w:t>
            </w:r>
            <w:r>
              <w:rPr>
                <w:rFonts w:asciiTheme="minorEastAsia" w:hAnsiTheme="minorEastAsia" w:eastAsiaTheme="minorEastAsia"/>
                <w:kern w:val="0"/>
                <w:sz w:val="24"/>
                <w:szCs w:val="24"/>
              </w:rPr>
              <w:t>分；</w:t>
            </w:r>
          </w:p>
          <w:p w14:paraId="3F4AA6BB">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2处瑕疵</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2</w:t>
            </w:r>
            <w:r>
              <w:rPr>
                <w:rFonts w:asciiTheme="minorEastAsia" w:hAnsiTheme="minorEastAsia" w:eastAsiaTheme="minorEastAsia"/>
                <w:kern w:val="0"/>
                <w:sz w:val="24"/>
                <w:szCs w:val="24"/>
              </w:rPr>
              <w:t>分；</w:t>
            </w:r>
          </w:p>
          <w:p w14:paraId="127F118A">
            <w:pPr>
              <w:widowControl/>
              <w:adjustRightInd w:val="0"/>
              <w:snapToGrid w:val="0"/>
              <w:rPr>
                <w:rFonts w:asciiTheme="minorEastAsia" w:hAnsiTheme="minorEastAsia" w:eastAsiaTheme="minorEastAsia"/>
                <w:kern w:val="0"/>
                <w:sz w:val="24"/>
                <w:szCs w:val="24"/>
              </w:rPr>
            </w:pPr>
            <w:r>
              <w:rPr>
                <w:rFonts w:asciiTheme="minorEastAsia" w:hAnsiTheme="minorEastAsia" w:eastAsiaTheme="minorEastAsia"/>
                <w:kern w:val="0"/>
                <w:sz w:val="24"/>
                <w:szCs w:val="24"/>
              </w:rPr>
              <w:t>未提供方案或不满足招标文件要求或内容存在</w:t>
            </w:r>
            <w:r>
              <w:rPr>
                <w:rFonts w:hint="eastAsia" w:asciiTheme="minorEastAsia" w:hAnsiTheme="minorEastAsia" w:eastAsiaTheme="minorEastAsia"/>
                <w:kern w:val="0"/>
                <w:sz w:val="24"/>
                <w:szCs w:val="24"/>
              </w:rPr>
              <w:t>3处及以上瑕疵</w:t>
            </w:r>
            <w:r>
              <w:rPr>
                <w:rFonts w:asciiTheme="minorEastAsia" w:hAnsiTheme="minorEastAsia" w:eastAsiaTheme="minorEastAsia"/>
                <w:kern w:val="0"/>
                <w:sz w:val="24"/>
                <w:szCs w:val="24"/>
              </w:rPr>
              <w:t>：0分；</w:t>
            </w:r>
          </w:p>
          <w:p w14:paraId="2460A18D">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7851EB06">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6</w:t>
            </w:r>
          </w:p>
        </w:tc>
      </w:tr>
      <w:tr w14:paraId="07B264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7" w:hRule="atLeast"/>
          <w:jc w:val="center"/>
        </w:trPr>
        <w:tc>
          <w:tcPr>
            <w:tcW w:w="508" w:type="dxa"/>
            <w:shd w:val="clear" w:color="auto" w:fill="auto"/>
            <w:vAlign w:val="center"/>
          </w:tcPr>
          <w:p w14:paraId="7C6F1C0E">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5</w:t>
            </w:r>
          </w:p>
        </w:tc>
        <w:tc>
          <w:tcPr>
            <w:tcW w:w="1655" w:type="dxa"/>
            <w:shd w:val="clear" w:color="auto" w:fill="auto"/>
            <w:vAlign w:val="center"/>
          </w:tcPr>
          <w:p w14:paraId="37379228">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样品评价</w:t>
            </w:r>
          </w:p>
        </w:tc>
        <w:tc>
          <w:tcPr>
            <w:tcW w:w="7087" w:type="dxa"/>
            <w:shd w:val="clear" w:color="auto" w:fill="auto"/>
            <w:vAlign w:val="center"/>
          </w:tcPr>
          <w:p w14:paraId="003BF9F8">
            <w:pPr>
              <w:pStyle w:val="34"/>
              <w:spacing w:line="360" w:lineRule="auto"/>
              <w:jc w:val="both"/>
              <w:rPr>
                <w:rFonts w:cs="仿宋" w:asciiTheme="minorEastAsia" w:hAnsiTheme="minorEastAsia" w:eastAsiaTheme="minorEastAsia"/>
                <w:color w:val="auto"/>
              </w:rPr>
            </w:pPr>
            <w:r>
              <w:rPr>
                <w:rFonts w:hint="eastAsia" w:cs="仿宋" w:asciiTheme="minorEastAsia" w:hAnsiTheme="minorEastAsia" w:eastAsiaTheme="minorEastAsia"/>
                <w:color w:val="auto"/>
              </w:rPr>
              <w:t>（1）</w:t>
            </w:r>
            <w:r>
              <w:rPr>
                <w:rFonts w:hint="eastAsia" w:asciiTheme="minorEastAsia" w:hAnsiTheme="minorEastAsia" w:eastAsiaTheme="minorEastAsia"/>
                <w:b/>
              </w:rPr>
              <w:t>天津市外国语大学静海实验学校</w:t>
            </w:r>
            <w:r>
              <w:rPr>
                <w:rFonts w:asciiTheme="minorEastAsia" w:hAnsiTheme="minorEastAsia" w:eastAsiaTheme="minorEastAsia"/>
                <w:b/>
              </w:rPr>
              <w:t>地理实验室</w:t>
            </w:r>
            <w:r>
              <w:rPr>
                <w:rFonts w:hint="eastAsia" w:asciiTheme="minorEastAsia" w:hAnsiTheme="minorEastAsia" w:eastAsiaTheme="minorEastAsia"/>
                <w:b/>
              </w:rPr>
              <w:t>序号3</w:t>
            </w:r>
            <w:r>
              <w:rPr>
                <w:rFonts w:hint="eastAsia" w:asciiTheme="minorEastAsia" w:hAnsiTheme="minorEastAsia" w:eastAsiaTheme="minorEastAsia"/>
                <w:b/>
                <w:bCs/>
              </w:rPr>
              <w:t>地理文化</w:t>
            </w:r>
            <w:r>
              <w:rPr>
                <w:rFonts w:asciiTheme="minorEastAsia" w:hAnsiTheme="minorEastAsia" w:eastAsiaTheme="minorEastAsia"/>
                <w:b/>
                <w:bCs/>
              </w:rPr>
              <w:t>圆</w:t>
            </w:r>
            <w:r>
              <w:rPr>
                <w:rFonts w:hint="eastAsia" w:asciiTheme="minorEastAsia" w:hAnsiTheme="minorEastAsia" w:eastAsiaTheme="minorEastAsia"/>
                <w:b/>
                <w:bCs/>
              </w:rPr>
              <w:t>桌桌面小样、桌腿小样</w:t>
            </w:r>
            <w:r>
              <w:rPr>
                <w:rFonts w:hint="eastAsia" w:cs="仿宋" w:asciiTheme="minorEastAsia" w:hAnsiTheme="minorEastAsia" w:eastAsiaTheme="minorEastAsia"/>
                <w:color w:val="auto"/>
              </w:rPr>
              <w:t>评价：</w:t>
            </w:r>
          </w:p>
          <w:p w14:paraId="5B672A64">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样品无瑕疵：6分；</w:t>
            </w:r>
          </w:p>
          <w:p w14:paraId="39A79505">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样品存在1处瑕疵扣2分，最低0分</w:t>
            </w:r>
          </w:p>
          <w:p w14:paraId="0B67C0DB">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存在较大的刺激性异味）</w:t>
            </w:r>
          </w:p>
        </w:tc>
        <w:tc>
          <w:tcPr>
            <w:tcW w:w="1010" w:type="dxa"/>
            <w:shd w:val="clear" w:color="auto" w:fill="auto"/>
            <w:vAlign w:val="center"/>
          </w:tcPr>
          <w:p w14:paraId="5F196D68">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6</w:t>
            </w:r>
          </w:p>
        </w:tc>
      </w:tr>
    </w:tbl>
    <w:p w14:paraId="1D7D5290">
      <w:pPr>
        <w:pStyle w:val="34"/>
        <w:spacing w:line="360" w:lineRule="auto"/>
        <w:ind w:firstLine="482" w:firstLineChars="200"/>
        <w:jc w:val="both"/>
        <w:rPr>
          <w:rFonts w:ascii="Times New Roman" w:hAnsi="Times New Roman" w:eastAsia="宋体" w:cs="Times New Roman"/>
          <w:b/>
          <w:color w:val="auto"/>
        </w:rPr>
      </w:pPr>
      <w:r>
        <w:rPr>
          <w:rFonts w:hint="eastAsia" w:ascii="Times New Roman" w:hAnsi="Times New Roman" w:eastAsia="宋体" w:cs="Times New Roman"/>
          <w:b/>
          <w:color w:val="auto"/>
        </w:rPr>
        <w:t>第29包：天津市河东区中学物理实验室</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241548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677B9E75">
            <w:pPr>
              <w:widowControl/>
              <w:snapToGrid w:val="0"/>
              <w:jc w:val="center"/>
              <w:rPr>
                <w:kern w:val="0"/>
                <w:sz w:val="24"/>
                <w:szCs w:val="24"/>
              </w:rPr>
            </w:pPr>
            <w:r>
              <w:rPr>
                <w:kern w:val="0"/>
                <w:sz w:val="24"/>
                <w:szCs w:val="24"/>
              </w:rPr>
              <w:t>第一部分</w:t>
            </w:r>
            <w:r>
              <w:rPr>
                <w:rFonts w:hint="eastAsia"/>
                <w:kern w:val="0"/>
                <w:sz w:val="24"/>
                <w:szCs w:val="24"/>
              </w:rPr>
              <w:t xml:space="preserve"> 价格（30分）</w:t>
            </w:r>
          </w:p>
        </w:tc>
        <w:tc>
          <w:tcPr>
            <w:tcW w:w="1010" w:type="dxa"/>
            <w:shd w:val="clear" w:color="auto" w:fill="auto"/>
            <w:vAlign w:val="center"/>
          </w:tcPr>
          <w:p w14:paraId="7463B176">
            <w:pPr>
              <w:widowControl/>
              <w:snapToGrid w:val="0"/>
              <w:jc w:val="center"/>
              <w:rPr>
                <w:kern w:val="0"/>
                <w:sz w:val="24"/>
                <w:szCs w:val="24"/>
              </w:rPr>
            </w:pPr>
            <w:r>
              <w:rPr>
                <w:kern w:val="0"/>
                <w:sz w:val="24"/>
                <w:szCs w:val="24"/>
              </w:rPr>
              <w:t>分值</w:t>
            </w:r>
          </w:p>
        </w:tc>
      </w:tr>
      <w:tr w14:paraId="04C44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7DA8BF59">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436DB58D">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14:paraId="15A99EE7">
            <w:pPr>
              <w:widowControl/>
              <w:snapToGrid w:val="0"/>
              <w:rPr>
                <w:kern w:val="0"/>
                <w:sz w:val="24"/>
                <w:szCs w:val="24"/>
              </w:rPr>
            </w:pPr>
            <w:r>
              <w:rPr>
                <w:rFonts w:hint="eastAsia"/>
                <w:kern w:val="0"/>
                <w:sz w:val="24"/>
                <w:szCs w:val="24"/>
              </w:rPr>
              <w:t>（1）投标报价超过采购预算的，投标无效，未超过采购预算的投标报价按以下公式进行计算</w:t>
            </w:r>
          </w:p>
          <w:p w14:paraId="0D4A3783">
            <w:pPr>
              <w:widowControl/>
              <w:snapToGrid w:val="0"/>
              <w:rPr>
                <w:kern w:val="0"/>
                <w:sz w:val="24"/>
                <w:szCs w:val="24"/>
              </w:rPr>
            </w:pPr>
            <w:r>
              <w:rPr>
                <w:rFonts w:hint="eastAsia"/>
                <w:kern w:val="0"/>
                <w:sz w:val="24"/>
                <w:szCs w:val="24"/>
              </w:rPr>
              <w:t>（2）投标报价得分=（评标基准价/投标报价）×30</w:t>
            </w:r>
          </w:p>
          <w:p w14:paraId="2866CDAA">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14:paraId="046E1FE7">
            <w:pPr>
              <w:widowControl/>
              <w:snapToGrid w:val="0"/>
              <w:jc w:val="center"/>
              <w:rPr>
                <w:kern w:val="0"/>
                <w:sz w:val="24"/>
                <w:szCs w:val="24"/>
              </w:rPr>
            </w:pPr>
            <w:r>
              <w:rPr>
                <w:rFonts w:hint="eastAsia"/>
                <w:kern w:val="0"/>
                <w:sz w:val="24"/>
                <w:szCs w:val="24"/>
              </w:rPr>
              <w:t>30</w:t>
            </w:r>
          </w:p>
        </w:tc>
      </w:tr>
      <w:tr w14:paraId="4EA64C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54069BB1">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 xml:space="preserve">部分 </w:t>
            </w:r>
            <w:r>
              <w:rPr>
                <w:rFonts w:hint="eastAsia"/>
                <w:kern w:val="0"/>
                <w:sz w:val="24"/>
                <w:szCs w:val="24"/>
              </w:rPr>
              <w:t>客观分</w:t>
            </w:r>
            <w:r>
              <w:rPr>
                <w:kern w:val="0"/>
                <w:sz w:val="24"/>
                <w:szCs w:val="24"/>
              </w:rPr>
              <w:t>（</w:t>
            </w:r>
            <w:r>
              <w:rPr>
                <w:rFonts w:hint="eastAsia"/>
                <w:kern w:val="0"/>
                <w:sz w:val="24"/>
                <w:szCs w:val="24"/>
              </w:rPr>
              <w:t>26</w:t>
            </w:r>
            <w:r>
              <w:rPr>
                <w:kern w:val="0"/>
                <w:sz w:val="24"/>
                <w:szCs w:val="24"/>
              </w:rPr>
              <w:t>分）</w:t>
            </w:r>
          </w:p>
        </w:tc>
        <w:tc>
          <w:tcPr>
            <w:tcW w:w="1010" w:type="dxa"/>
            <w:shd w:val="clear" w:color="auto" w:fill="auto"/>
            <w:vAlign w:val="center"/>
          </w:tcPr>
          <w:p w14:paraId="68DD6511">
            <w:pPr>
              <w:widowControl/>
              <w:snapToGrid w:val="0"/>
              <w:jc w:val="center"/>
              <w:rPr>
                <w:kern w:val="0"/>
                <w:sz w:val="24"/>
                <w:szCs w:val="24"/>
              </w:rPr>
            </w:pPr>
            <w:r>
              <w:rPr>
                <w:rFonts w:hint="eastAsia"/>
                <w:kern w:val="0"/>
                <w:sz w:val="24"/>
                <w:szCs w:val="24"/>
              </w:rPr>
              <w:t>分值</w:t>
            </w:r>
          </w:p>
        </w:tc>
      </w:tr>
      <w:tr w14:paraId="615DA6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366FA815">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c>
          <w:tcPr>
            <w:tcW w:w="1655" w:type="dxa"/>
            <w:shd w:val="clear" w:color="auto" w:fill="auto"/>
            <w:vAlign w:val="center"/>
          </w:tcPr>
          <w:p w14:paraId="26DA8252">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环境标志产品</w:t>
            </w:r>
          </w:p>
        </w:tc>
        <w:tc>
          <w:tcPr>
            <w:tcW w:w="7087" w:type="dxa"/>
            <w:shd w:val="clear" w:color="auto" w:fill="auto"/>
            <w:vAlign w:val="center"/>
          </w:tcPr>
          <w:p w14:paraId="5ECCF9C9">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按照《关于调整优化节能产品、环境标志产品政府采购执行机制的通知》（财库〔2019〕9号）判定，投标产品是否属于环境标志产品。</w:t>
            </w:r>
          </w:p>
          <w:p w14:paraId="36A933ED">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投标产品为1项的，且投标产品是环境标志产品的：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39210EED">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投标产品为多项的，得分为环境标志产品价值权重×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3EE20DB6">
            <w:pPr>
              <w:adjustRightInd w:val="0"/>
              <w:snapToGrid w:val="0"/>
              <w:spacing w:line="276" w:lineRule="auto"/>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63DC9CF9">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18EC2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39F0674A">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2</w:t>
            </w:r>
          </w:p>
        </w:tc>
        <w:tc>
          <w:tcPr>
            <w:tcW w:w="1655" w:type="dxa"/>
            <w:shd w:val="clear" w:color="auto" w:fill="auto"/>
            <w:vAlign w:val="center"/>
          </w:tcPr>
          <w:p w14:paraId="4FAC0C5F">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节能产品</w:t>
            </w:r>
          </w:p>
        </w:tc>
        <w:tc>
          <w:tcPr>
            <w:tcW w:w="7087" w:type="dxa"/>
            <w:shd w:val="clear" w:color="auto" w:fill="auto"/>
            <w:vAlign w:val="center"/>
          </w:tcPr>
          <w:p w14:paraId="23FC4F2E">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按照《关于调整优化节能产品、环境标志产品政府采购执行机制的通知》（财库〔2019〕9号）判定，投标产品是否属于节能产品。</w:t>
            </w:r>
          </w:p>
          <w:p w14:paraId="07FE4FC3">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投标产品为1项的，且投标产品是非强制采购节能产品的：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6F000D6E">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投标产品为多项的，得分为非强制采购节能产品价值权重×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35866322">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1F392720">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3EE25B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468DE18B">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2EBF192C">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14:paraId="6720F8C8">
            <w:pPr>
              <w:snapToGrid w:val="0"/>
              <w:rPr>
                <w:bCs/>
                <w:sz w:val="24"/>
              </w:rPr>
            </w:pPr>
            <w:r>
              <w:rPr>
                <w:rFonts w:hint="eastAsia"/>
                <w:bCs/>
                <w:sz w:val="24"/>
              </w:rPr>
              <w:t>所投核心产品的制造商具备质量管理体系认证、职业健康安全管理体系认证、环境管理体系认证，投标文件中提供证书扫描件。具备1份证书得1分，最多3分</w:t>
            </w:r>
          </w:p>
        </w:tc>
        <w:tc>
          <w:tcPr>
            <w:tcW w:w="1010" w:type="dxa"/>
            <w:shd w:val="clear" w:color="auto" w:fill="auto"/>
            <w:vAlign w:val="center"/>
          </w:tcPr>
          <w:p w14:paraId="4FD3F06F">
            <w:pPr>
              <w:widowControl/>
              <w:snapToGrid w:val="0"/>
              <w:jc w:val="center"/>
              <w:rPr>
                <w:kern w:val="0"/>
                <w:sz w:val="24"/>
                <w:szCs w:val="24"/>
              </w:rPr>
            </w:pPr>
            <w:r>
              <w:rPr>
                <w:rFonts w:hint="eastAsia"/>
                <w:kern w:val="0"/>
                <w:sz w:val="24"/>
                <w:szCs w:val="24"/>
              </w:rPr>
              <w:t>3</w:t>
            </w:r>
          </w:p>
        </w:tc>
      </w:tr>
      <w:tr w14:paraId="59432C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441A42EE">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0A6E2D56">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14:paraId="49CAC8FA">
            <w:pPr>
              <w:snapToGrid w:val="0"/>
              <w:rPr>
                <w:bCs/>
                <w:sz w:val="24"/>
              </w:rPr>
            </w:pPr>
            <w:r>
              <w:rPr>
                <w:bCs/>
                <w:sz w:val="24"/>
              </w:rPr>
              <w:t>完全按照以下要求提供已完成的</w:t>
            </w:r>
            <w:r>
              <w:rPr>
                <w:rFonts w:hint="eastAsia"/>
                <w:bCs/>
                <w:sz w:val="24"/>
              </w:rPr>
              <w:t>业绩（业绩内容至少包含实验室设备或教学仪器）</w:t>
            </w:r>
            <w:r>
              <w:rPr>
                <w:bCs/>
                <w:sz w:val="24"/>
              </w:rPr>
              <w:t>，</w:t>
            </w:r>
            <w:r>
              <w:rPr>
                <w:rFonts w:hint="eastAsia"/>
                <w:bCs/>
                <w:sz w:val="24"/>
              </w:rPr>
              <w:t>提供的证明材料均不得遮挡涂黑</w:t>
            </w:r>
            <w:r>
              <w:rPr>
                <w:bCs/>
                <w:sz w:val="24"/>
              </w:rPr>
              <w:t>，否则不予认定加分。</w:t>
            </w:r>
          </w:p>
          <w:p w14:paraId="28A1CA47">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22年</w:t>
            </w:r>
            <w:r>
              <w:rPr>
                <w:sz w:val="24"/>
              </w:rPr>
              <w:t>1</w:t>
            </w:r>
            <w:r>
              <w:rPr>
                <w:rFonts w:hint="eastAsia"/>
                <w:sz w:val="24"/>
              </w:rPr>
              <w:t>月</w:t>
            </w:r>
            <w:r>
              <w:rPr>
                <w:sz w:val="24"/>
              </w:rPr>
              <w:t>1</w:t>
            </w:r>
            <w:r>
              <w:rPr>
                <w:rFonts w:hint="eastAsia"/>
                <w:sz w:val="24"/>
              </w:rPr>
              <w:t>日至今）</w:t>
            </w:r>
            <w:r>
              <w:rPr>
                <w:bCs/>
                <w:sz w:val="24"/>
              </w:rPr>
              <w:t>。</w:t>
            </w:r>
          </w:p>
          <w:p w14:paraId="3635B4BF">
            <w:pPr>
              <w:snapToGrid w:val="0"/>
              <w:rPr>
                <w:sz w:val="24"/>
              </w:rPr>
            </w:pPr>
            <w:r>
              <w:rPr>
                <w:sz w:val="24"/>
              </w:rPr>
              <w:t>B.</w:t>
            </w:r>
            <w:r>
              <w:rPr>
                <w:rFonts w:hint="eastAsia"/>
                <w:sz w:val="24"/>
              </w:rPr>
              <w:t xml:space="preserve"> 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14:paraId="7D8157EA">
            <w:pPr>
              <w:widowControl/>
              <w:snapToGrid w:val="0"/>
              <w:rPr>
                <w:sz w:val="24"/>
              </w:rPr>
            </w:pPr>
            <w:r>
              <w:rPr>
                <w:rFonts w:hint="eastAsia"/>
                <w:bCs/>
                <w:sz w:val="24"/>
              </w:rPr>
              <w:t>1个业绩1分，最多6分</w:t>
            </w:r>
          </w:p>
        </w:tc>
        <w:tc>
          <w:tcPr>
            <w:tcW w:w="1010" w:type="dxa"/>
            <w:shd w:val="clear" w:color="auto" w:fill="auto"/>
            <w:vAlign w:val="center"/>
          </w:tcPr>
          <w:p w14:paraId="3427B7B7">
            <w:pPr>
              <w:widowControl/>
              <w:snapToGrid w:val="0"/>
              <w:jc w:val="center"/>
              <w:rPr>
                <w:kern w:val="0"/>
                <w:sz w:val="24"/>
                <w:szCs w:val="24"/>
              </w:rPr>
            </w:pPr>
            <w:r>
              <w:rPr>
                <w:rFonts w:hint="eastAsia"/>
                <w:kern w:val="0"/>
                <w:sz w:val="24"/>
                <w:szCs w:val="24"/>
              </w:rPr>
              <w:t>6</w:t>
            </w:r>
          </w:p>
        </w:tc>
      </w:tr>
      <w:tr w14:paraId="33B673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6AC52B6">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0F472C0D">
            <w:pPr>
              <w:widowControl/>
              <w:snapToGrid w:val="0"/>
              <w:jc w:val="center"/>
              <w:rPr>
                <w:kern w:val="0"/>
                <w:sz w:val="24"/>
                <w:szCs w:val="24"/>
              </w:rPr>
            </w:pPr>
            <w:r>
              <w:rPr>
                <w:rFonts w:hint="eastAsia"/>
                <w:kern w:val="0"/>
                <w:sz w:val="24"/>
                <w:szCs w:val="24"/>
              </w:rPr>
              <w:t>产品参数承诺评价</w:t>
            </w:r>
          </w:p>
        </w:tc>
        <w:tc>
          <w:tcPr>
            <w:tcW w:w="7087" w:type="dxa"/>
            <w:shd w:val="clear" w:color="auto" w:fill="auto"/>
            <w:vAlign w:val="center"/>
          </w:tcPr>
          <w:p w14:paraId="1929FA6F">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10737D9D">
            <w:pPr>
              <w:snapToGrid w:val="0"/>
              <w:rPr>
                <w:bCs/>
                <w:sz w:val="24"/>
              </w:rPr>
            </w:pPr>
            <w:r>
              <w:rPr>
                <w:rFonts w:hint="eastAsia"/>
                <w:bCs/>
                <w:sz w:val="24"/>
              </w:rPr>
              <w:t>（1）</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bCs/>
                <w:sz w:val="24"/>
              </w:rPr>
              <w:t>所投实验桌（学生）（天津市第五十四中学物理实验室序号3）的台面具有CMA标识或CNAS标识的检测/检验/试验/测试报告，且该报告能证明以上所投产品满足下述参数要求，每承诺1条得1分，最多3分</w:t>
            </w:r>
          </w:p>
          <w:p w14:paraId="236986A5">
            <w:pPr>
              <w:snapToGrid w:val="0"/>
              <w:rPr>
                <w:bCs/>
                <w:sz w:val="24"/>
              </w:rPr>
            </w:pPr>
            <w:r>
              <w:rPr>
                <w:rFonts w:hint="eastAsia"/>
                <w:bCs/>
                <w:sz w:val="24"/>
              </w:rPr>
              <w:t>台面板技术参数满足以下指标：</w:t>
            </w:r>
          </w:p>
          <w:p w14:paraId="685B48B9">
            <w:pPr>
              <w:snapToGrid w:val="0"/>
              <w:rPr>
                <w:bCs/>
                <w:sz w:val="24"/>
              </w:rPr>
            </w:pPr>
            <w:r>
              <w:rPr>
                <w:rFonts w:hint="eastAsia"/>
                <w:bCs/>
                <w:sz w:val="24"/>
              </w:rPr>
              <w:t>A.耐光色牢度：参照GB/T17657-2022标准，变色等级实测结果≥4级。</w:t>
            </w:r>
          </w:p>
          <w:p w14:paraId="03EFE7D8">
            <w:pPr>
              <w:snapToGrid w:val="0"/>
              <w:rPr>
                <w:bCs/>
                <w:sz w:val="24"/>
              </w:rPr>
            </w:pPr>
            <w:r>
              <w:rPr>
                <w:rFonts w:hint="eastAsia"/>
                <w:bCs/>
                <w:sz w:val="24"/>
              </w:rPr>
              <w:t xml:space="preserve">B.外观质量：参照T/CIQA10-2020标准：①外观为五面坯体，表面为釉面烧成颜色；样品敲碎后无空洞，无直径2mm以上气泡，无杂色，为一体实芯坯体。②釉面和坯体之间无脱层，釉面与坯体呈一体结构；釉面为烧成颜色（非坯体颜色）。 </w:t>
            </w:r>
          </w:p>
          <w:p w14:paraId="18F25598">
            <w:pPr>
              <w:snapToGrid w:val="0"/>
              <w:rPr>
                <w:bCs/>
                <w:sz w:val="24"/>
              </w:rPr>
            </w:pPr>
            <w:r>
              <w:rPr>
                <w:rFonts w:hint="eastAsia"/>
                <w:bCs/>
                <w:sz w:val="24"/>
              </w:rPr>
              <w:t>C.耐污染性能：参照GB/T17657-2022 标准，台面板不少于60项化学试剂进行检测，包含氢氧化钙饱和溶液、乙醇99%、王水、硝酸65%、硫酸98%、高氯酸72%、乙醚99%、糠醛99%、硫化钠饱和溶液、甲苯99%、丁酮99%、二氯甲烷99%、铬酸60%、丙酮99%、苯99%、片状氢氧化钠、磷酸85%、乙酸乙酯99%、乙酸99%、盐酸37%、甲醛37%、氨水28%等，检测结果为五级（未盖玻璃盖板）。</w:t>
            </w:r>
          </w:p>
          <w:p w14:paraId="73924D99">
            <w:pPr>
              <w:snapToGrid w:val="0"/>
              <w:rPr>
                <w:bCs/>
                <w:sz w:val="24"/>
              </w:rPr>
            </w:pPr>
            <w:r>
              <w:rPr>
                <w:rFonts w:hint="eastAsia"/>
                <w:bCs/>
                <w:sz w:val="24"/>
              </w:rPr>
              <w:t>（2）</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bCs/>
                <w:sz w:val="24"/>
              </w:rPr>
              <w:t>所投吊装系统-物理实验室（学生端）（天津市第五十四中学物理实验室序号5）具有CMA标识或CNAS标识的检测/检验/试验/测试报告，且该报告能证明以上所投产品满足下述参数要求，每承诺1条得1分，最多4分</w:t>
            </w:r>
          </w:p>
          <w:p w14:paraId="1FC0EC8D">
            <w:pPr>
              <w:snapToGrid w:val="0"/>
              <w:rPr>
                <w:bCs/>
                <w:sz w:val="24"/>
              </w:rPr>
            </w:pPr>
            <w:r>
              <w:rPr>
                <w:rFonts w:hint="eastAsia"/>
                <w:bCs/>
                <w:sz w:val="24"/>
              </w:rPr>
              <w:t>产品满足以下性能要求：</w:t>
            </w:r>
          </w:p>
          <w:p w14:paraId="6F36CE49">
            <w:pPr>
              <w:snapToGrid w:val="0"/>
              <w:rPr>
                <w:bCs/>
                <w:sz w:val="24"/>
              </w:rPr>
            </w:pPr>
            <w:r>
              <w:rPr>
                <w:rFonts w:hint="eastAsia"/>
                <w:bCs/>
                <w:sz w:val="24"/>
              </w:rPr>
              <w:t>A.正常条件下，有一个或一个以上的措施来防止可触及零部件成为危险带电；</w:t>
            </w:r>
          </w:p>
          <w:p w14:paraId="607396DC">
            <w:pPr>
              <w:snapToGrid w:val="0"/>
              <w:rPr>
                <w:bCs/>
                <w:sz w:val="24"/>
              </w:rPr>
            </w:pPr>
            <w:r>
              <w:rPr>
                <w:rFonts w:hint="eastAsia"/>
                <w:bCs/>
                <w:sz w:val="24"/>
              </w:rPr>
              <w:t>B.与外部电路的连接，不会在正常条件和单一故障条件下使外部电路的可触及零部件变成为危险带电；</w:t>
            </w:r>
          </w:p>
          <w:p w14:paraId="0E4C7EA0">
            <w:pPr>
              <w:snapToGrid w:val="0"/>
              <w:rPr>
                <w:bCs/>
                <w:sz w:val="24"/>
              </w:rPr>
            </w:pPr>
            <w:r>
              <w:rPr>
                <w:rFonts w:hint="eastAsia"/>
                <w:bCs/>
                <w:sz w:val="24"/>
              </w:rPr>
              <w:t>C.可触及零部件（外壳顶部、底部、输入端）无法触及带电部件；</w:t>
            </w:r>
          </w:p>
          <w:p w14:paraId="759339E4">
            <w:pPr>
              <w:snapToGrid w:val="0"/>
              <w:rPr>
                <w:bCs/>
                <w:sz w:val="24"/>
              </w:rPr>
            </w:pPr>
            <w:r>
              <w:rPr>
                <w:rFonts w:hint="eastAsia"/>
                <w:bCs/>
                <w:sz w:val="24"/>
              </w:rPr>
              <w:t>D.设备外壳边缘光滑圆润无锐边。</w:t>
            </w:r>
          </w:p>
          <w:p w14:paraId="187E1ADD">
            <w:pPr>
              <w:snapToGrid w:val="0"/>
              <w:rPr>
                <w:bCs/>
                <w:sz w:val="24"/>
                <w:highlight w:val="none"/>
              </w:rPr>
            </w:pPr>
            <w:r>
              <w:rPr>
                <w:rFonts w:hint="eastAsia"/>
                <w:bCs/>
                <w:sz w:val="24"/>
              </w:rPr>
              <w:t>（3）</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bCs/>
                <w:sz w:val="24"/>
              </w:rPr>
              <w:t>所投摩擦力实验器</w:t>
            </w:r>
            <w:r>
              <w:rPr>
                <w:rFonts w:hint="eastAsia"/>
                <w:bCs/>
                <w:sz w:val="24"/>
                <w:highlight w:val="none"/>
              </w:rPr>
              <w:t>（</w:t>
            </w:r>
            <w:r>
              <w:rPr>
                <w:rFonts w:hint="eastAsia"/>
                <w:bCs/>
                <w:sz w:val="24"/>
                <w:szCs w:val="20"/>
                <w:highlight w:val="none"/>
              </w:rPr>
              <w:t>天津市第七中学物理实验室</w:t>
            </w:r>
            <w:r>
              <w:rPr>
                <w:rFonts w:hint="eastAsia"/>
                <w:bCs/>
                <w:sz w:val="24"/>
                <w:szCs w:val="20"/>
                <w:highlight w:val="none"/>
                <w:lang w:val="en-US" w:eastAsia="zh-CN"/>
              </w:rPr>
              <w:t>1</w:t>
            </w:r>
            <w:r>
              <w:rPr>
                <w:rFonts w:hint="eastAsia"/>
                <w:bCs/>
                <w:sz w:val="24"/>
                <w:szCs w:val="20"/>
                <w:highlight w:val="none"/>
              </w:rPr>
              <w:t>序号184</w:t>
            </w:r>
            <w:r>
              <w:rPr>
                <w:rFonts w:hint="eastAsia"/>
                <w:bCs/>
                <w:sz w:val="24"/>
                <w:highlight w:val="none"/>
              </w:rPr>
              <w:t>）具有CMA标识或CNAS标识的检测/检验/试验/测试报告，且该报告能证明以上所投产品满足下述参数要求，每承诺1条得1分，最多1分</w:t>
            </w:r>
          </w:p>
          <w:p w14:paraId="570A05C2">
            <w:pPr>
              <w:snapToGrid w:val="0"/>
              <w:rPr>
                <w:bCs/>
                <w:sz w:val="24"/>
                <w:highlight w:val="none"/>
              </w:rPr>
            </w:pPr>
            <w:r>
              <w:rPr>
                <w:rFonts w:hint="eastAsia"/>
                <w:bCs/>
                <w:sz w:val="24"/>
                <w:highlight w:val="none"/>
              </w:rPr>
              <w:t>摩擦力实验器在正常条件下，有一个或一个以上的措施来防止可触及零部件成为危险带电；与外部电路的连接，不会在正常条件和单一故障条件下使外部电路的可触及零部件变成为危险带电；设备外壳边缘光滑圆润无锐边；运动零部件不会挤破、划破或刺破可能接触它们的操作人员的身体的各个部位，也不得严重夹伤操作人员的皮肤；正常使用时可触及，无危险；稳定性通过≥10°倾斜试验；可触及位置（外壳顶部、底部、输入端）无法触及带电部件。</w:t>
            </w:r>
          </w:p>
          <w:p w14:paraId="7BE7058D">
            <w:pPr>
              <w:snapToGrid w:val="0"/>
              <w:rPr>
                <w:bCs/>
                <w:sz w:val="24"/>
              </w:rPr>
            </w:pPr>
            <w:r>
              <w:rPr>
                <w:rFonts w:hint="eastAsia"/>
                <w:bCs/>
                <w:sz w:val="24"/>
                <w:highlight w:val="none"/>
              </w:rPr>
              <w:t>（4）</w:t>
            </w:r>
            <w:r>
              <w:rPr>
                <w:rFonts w:hint="eastAsia" w:ascii="宋体" w:hAnsi="宋体"/>
                <w:bCs/>
                <w:color w:val="FF0000"/>
                <w:sz w:val="24"/>
                <w:szCs w:val="24"/>
                <w:highlight w:val="none"/>
              </w:rPr>
              <w:t>按“投标人产品参数承诺函（附件</w:t>
            </w:r>
            <w:r>
              <w:rPr>
                <w:rFonts w:hint="eastAsia"/>
                <w:bCs/>
                <w:color w:val="FF0000"/>
                <w:sz w:val="24"/>
                <w:szCs w:val="24"/>
                <w:highlight w:val="none"/>
              </w:rPr>
              <w:t xml:space="preserve">15 </w:t>
            </w:r>
            <w:r>
              <w:rPr>
                <w:rFonts w:hint="eastAsia" w:ascii="宋体" w:hAnsi="宋体"/>
                <w:bCs/>
                <w:color w:val="FF0000"/>
                <w:sz w:val="24"/>
                <w:szCs w:val="24"/>
                <w:highlight w:val="none"/>
              </w:rPr>
              <w:t>）”承诺</w:t>
            </w:r>
            <w:r>
              <w:rPr>
                <w:rFonts w:hint="eastAsia"/>
                <w:bCs/>
                <w:sz w:val="24"/>
                <w:highlight w:val="none"/>
              </w:rPr>
              <w:t>所投焦耳定律实验器（</w:t>
            </w:r>
            <w:r>
              <w:rPr>
                <w:rFonts w:hint="eastAsia"/>
                <w:bCs/>
                <w:sz w:val="24"/>
                <w:szCs w:val="20"/>
                <w:highlight w:val="none"/>
              </w:rPr>
              <w:t>天津市第七中学物理实验室</w:t>
            </w:r>
            <w:r>
              <w:rPr>
                <w:rFonts w:hint="eastAsia"/>
                <w:bCs/>
                <w:sz w:val="24"/>
                <w:szCs w:val="20"/>
                <w:highlight w:val="none"/>
                <w:lang w:val="en-US" w:eastAsia="zh-CN"/>
              </w:rPr>
              <w:t>1</w:t>
            </w:r>
            <w:r>
              <w:rPr>
                <w:rFonts w:hint="eastAsia"/>
                <w:bCs/>
                <w:sz w:val="24"/>
              </w:rPr>
              <w:t>序号194）具有CMA标识或CNAS标识的检测/检验/试验/测试报告，且该报告能证明以上所投产品满足下述参数要求，每承诺1条得1分，最多1分</w:t>
            </w:r>
          </w:p>
          <w:p w14:paraId="293CF4DA">
            <w:pPr>
              <w:snapToGrid w:val="0"/>
              <w:rPr>
                <w:bCs/>
                <w:sz w:val="24"/>
              </w:rPr>
            </w:pPr>
            <w:r>
              <w:rPr>
                <w:rFonts w:hint="eastAsia"/>
                <w:bCs/>
                <w:sz w:val="24"/>
              </w:rPr>
              <w:t>焦耳定律实验器产品使用输出符合 LPS 和SELV 适配器或其他类型，可触及位置（外壳顶部、底部、输入端）无法触及带电部件；设备外壳边缘光滑圆润无锐边；运动零部件不会挤破、划破或刺破可能接触它们的操作人员的身体的各个部位，也不得严重夹伤操作人员的皮肤；正常使用时可触及，无危险；稳定性通过≥10°倾斜试验。</w:t>
            </w:r>
          </w:p>
          <w:p w14:paraId="3494EB16">
            <w:pPr>
              <w:snapToGrid w:val="0"/>
              <w:rPr>
                <w:bCs/>
                <w:sz w:val="24"/>
              </w:rPr>
            </w:pPr>
            <w:r>
              <w:rPr>
                <w:rFonts w:hint="eastAsia"/>
                <w:bCs/>
                <w:sz w:val="24"/>
              </w:rPr>
              <w:t>（5）</w:t>
            </w:r>
            <w:r>
              <w:rPr>
                <w:rFonts w:hint="eastAsia" w:ascii="宋体" w:hAnsi="宋体"/>
                <w:bCs/>
                <w:color w:val="FF0000"/>
                <w:sz w:val="24"/>
                <w:szCs w:val="24"/>
              </w:rPr>
              <w:t>按“投标人产品参数承诺函（附件</w:t>
            </w:r>
            <w:r>
              <w:rPr>
                <w:rFonts w:hint="eastAsia"/>
                <w:bCs/>
                <w:color w:val="FF0000"/>
                <w:sz w:val="24"/>
                <w:szCs w:val="24"/>
              </w:rPr>
              <w:t xml:space="preserve">15 </w:t>
            </w:r>
            <w:r>
              <w:rPr>
                <w:rFonts w:hint="eastAsia" w:ascii="宋体" w:hAnsi="宋体"/>
                <w:bCs/>
                <w:color w:val="FF0000"/>
                <w:sz w:val="24"/>
                <w:szCs w:val="24"/>
              </w:rPr>
              <w:t>）”承诺</w:t>
            </w:r>
            <w:r>
              <w:rPr>
                <w:rFonts w:hint="eastAsia"/>
                <w:bCs/>
                <w:sz w:val="24"/>
              </w:rPr>
              <w:t>所投力传感器（</w:t>
            </w:r>
            <w:r>
              <w:rPr>
                <w:rFonts w:hint="eastAsia"/>
                <w:bCs/>
                <w:sz w:val="24"/>
                <w:szCs w:val="20"/>
                <w:highlight w:val="none"/>
              </w:rPr>
              <w:t>天津市第七中学物理实验室</w:t>
            </w:r>
            <w:r>
              <w:rPr>
                <w:rFonts w:hint="eastAsia"/>
                <w:bCs/>
                <w:sz w:val="24"/>
                <w:szCs w:val="20"/>
                <w:highlight w:val="none"/>
                <w:lang w:val="en-US" w:eastAsia="zh-CN"/>
              </w:rPr>
              <w:t>1</w:t>
            </w:r>
            <w:r>
              <w:rPr>
                <w:rFonts w:hint="eastAsia"/>
                <w:bCs/>
                <w:sz w:val="24"/>
              </w:rPr>
              <w:t>序号157）具有CMA标识或CNAS标识的检测/检验/试验/测试报告，且该报告能证明以上所投产品满足下述参数要求，每承诺1条得1分，最多1分</w:t>
            </w:r>
          </w:p>
          <w:p w14:paraId="54CDE999">
            <w:pPr>
              <w:snapToGrid w:val="0"/>
              <w:rPr>
                <w:bCs/>
                <w:sz w:val="24"/>
              </w:rPr>
            </w:pPr>
            <w:r>
              <w:rPr>
                <w:rFonts w:hint="eastAsia"/>
                <w:bCs/>
                <w:sz w:val="24"/>
              </w:rPr>
              <w:t>力传感器产品使用输出符合 LPS 和SELV 适配器或其他类型；可触及位置（外壳顶部、底部、输入端）无法触及带电部件；设备外壳边缘光滑圆润无锐边；运动零部件不会挤破、划破或刺破可能接触它们的操作人员的身体的各个部位，也不得严重夹伤操作人员的皮肤；正常使用时可触及，无危险；稳定性通过≥10°倾斜试验。</w:t>
            </w:r>
          </w:p>
          <w:p w14:paraId="7AA48E54">
            <w:pPr>
              <w:snapToGrid w:val="0"/>
              <w:rPr>
                <w:bCs/>
                <w:sz w:val="24"/>
              </w:rPr>
            </w:pPr>
          </w:p>
          <w:p w14:paraId="1BF92F3A">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0520AEBF">
            <w:pPr>
              <w:snapToGrid w:val="0"/>
              <w:rPr>
                <w:bCs/>
                <w:color w:val="FF0000"/>
                <w:sz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shd w:val="clear" w:color="auto" w:fill="auto"/>
            <w:vAlign w:val="center"/>
          </w:tcPr>
          <w:p w14:paraId="01A247C0">
            <w:pPr>
              <w:widowControl/>
              <w:snapToGrid w:val="0"/>
              <w:jc w:val="center"/>
              <w:rPr>
                <w:kern w:val="0"/>
                <w:sz w:val="24"/>
                <w:szCs w:val="24"/>
              </w:rPr>
            </w:pPr>
            <w:r>
              <w:rPr>
                <w:rFonts w:hint="eastAsia"/>
                <w:kern w:val="0"/>
                <w:sz w:val="24"/>
                <w:szCs w:val="24"/>
              </w:rPr>
              <w:t>10</w:t>
            </w:r>
          </w:p>
        </w:tc>
      </w:tr>
      <w:tr w14:paraId="7A6C85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4032F597">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14:paraId="37091543">
            <w:pPr>
              <w:widowControl/>
              <w:snapToGrid w:val="0"/>
              <w:jc w:val="center"/>
              <w:rPr>
                <w:kern w:val="0"/>
                <w:sz w:val="24"/>
                <w:szCs w:val="24"/>
              </w:rPr>
            </w:pPr>
            <w:r>
              <w:rPr>
                <w:rFonts w:hint="eastAsia"/>
                <w:kern w:val="0"/>
                <w:sz w:val="24"/>
                <w:szCs w:val="24"/>
              </w:rPr>
              <w:t>非“★”技术要求（不含上述产品参数承诺评价中的参数要求）响应性评价</w:t>
            </w:r>
          </w:p>
        </w:tc>
        <w:tc>
          <w:tcPr>
            <w:tcW w:w="7087" w:type="dxa"/>
            <w:shd w:val="clear" w:color="auto" w:fill="auto"/>
            <w:vAlign w:val="center"/>
          </w:tcPr>
          <w:p w14:paraId="231FD6B1">
            <w:pPr>
              <w:widowControl/>
              <w:snapToGrid w:val="0"/>
              <w:rPr>
                <w:kern w:val="0"/>
                <w:sz w:val="24"/>
                <w:szCs w:val="24"/>
              </w:rPr>
            </w:pPr>
            <w:r>
              <w:rPr>
                <w:rFonts w:hint="eastAsia"/>
                <w:kern w:val="0"/>
                <w:sz w:val="24"/>
                <w:szCs w:val="24"/>
              </w:rPr>
              <w:t>完全满足无偏离的得5分；</w:t>
            </w:r>
          </w:p>
          <w:p w14:paraId="2CD2F356">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劣于招标文件要求或未做应答的不足5条的，每出现1条以上情形减1分</w:t>
            </w:r>
          </w:p>
          <w:p w14:paraId="3FA5C908">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劣于招标文件要求或未做应答≥5条的，本项得0分</w:t>
            </w:r>
          </w:p>
        </w:tc>
        <w:tc>
          <w:tcPr>
            <w:tcW w:w="1010" w:type="dxa"/>
            <w:shd w:val="clear" w:color="auto" w:fill="auto"/>
            <w:vAlign w:val="center"/>
          </w:tcPr>
          <w:p w14:paraId="3FB09905">
            <w:pPr>
              <w:widowControl/>
              <w:snapToGrid w:val="0"/>
              <w:jc w:val="center"/>
              <w:rPr>
                <w:kern w:val="0"/>
                <w:sz w:val="24"/>
                <w:szCs w:val="24"/>
              </w:rPr>
            </w:pPr>
            <w:r>
              <w:rPr>
                <w:rFonts w:hint="eastAsia"/>
                <w:kern w:val="0"/>
                <w:sz w:val="24"/>
                <w:szCs w:val="24"/>
              </w:rPr>
              <w:t>5</w:t>
            </w:r>
          </w:p>
        </w:tc>
      </w:tr>
      <w:tr w14:paraId="6628FD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48F6FD04">
            <w:pPr>
              <w:snapToGrid w:val="0"/>
              <w:jc w:val="center"/>
              <w:rPr>
                <w:bCs/>
                <w:sz w:val="24"/>
              </w:rPr>
            </w:pPr>
            <w:r>
              <w:rPr>
                <w:kern w:val="0"/>
                <w:sz w:val="24"/>
                <w:szCs w:val="24"/>
              </w:rPr>
              <w:t>第</w:t>
            </w:r>
            <w:r>
              <w:rPr>
                <w:rFonts w:hint="eastAsia"/>
                <w:kern w:val="0"/>
                <w:sz w:val="24"/>
                <w:szCs w:val="24"/>
              </w:rPr>
              <w:t>三</w:t>
            </w:r>
            <w:r>
              <w:rPr>
                <w:kern w:val="0"/>
                <w:sz w:val="24"/>
                <w:szCs w:val="24"/>
              </w:rPr>
              <w:t xml:space="preserve">部分 </w:t>
            </w:r>
            <w:r>
              <w:rPr>
                <w:rFonts w:hint="eastAsia"/>
                <w:kern w:val="0"/>
                <w:sz w:val="24"/>
                <w:szCs w:val="24"/>
              </w:rPr>
              <w:t>主观分</w:t>
            </w:r>
            <w:r>
              <w:rPr>
                <w:kern w:val="0"/>
                <w:sz w:val="24"/>
                <w:szCs w:val="24"/>
              </w:rPr>
              <w:t>（</w:t>
            </w:r>
            <w:r>
              <w:rPr>
                <w:rFonts w:hint="eastAsia"/>
                <w:kern w:val="0"/>
                <w:sz w:val="24"/>
                <w:szCs w:val="24"/>
              </w:rPr>
              <w:t>44</w:t>
            </w:r>
            <w:r>
              <w:rPr>
                <w:kern w:val="0"/>
                <w:sz w:val="24"/>
                <w:szCs w:val="24"/>
              </w:rPr>
              <w:t>分）</w:t>
            </w:r>
          </w:p>
        </w:tc>
        <w:tc>
          <w:tcPr>
            <w:tcW w:w="1010" w:type="dxa"/>
            <w:shd w:val="clear" w:color="auto" w:fill="auto"/>
            <w:vAlign w:val="center"/>
          </w:tcPr>
          <w:p w14:paraId="27C8AF15">
            <w:pPr>
              <w:widowControl/>
              <w:snapToGrid w:val="0"/>
              <w:jc w:val="center"/>
              <w:rPr>
                <w:kern w:val="0"/>
                <w:sz w:val="24"/>
                <w:szCs w:val="24"/>
              </w:rPr>
            </w:pPr>
            <w:r>
              <w:rPr>
                <w:rFonts w:hint="eastAsia"/>
                <w:kern w:val="0"/>
                <w:sz w:val="24"/>
                <w:szCs w:val="24"/>
              </w:rPr>
              <w:t>分值</w:t>
            </w:r>
          </w:p>
        </w:tc>
      </w:tr>
      <w:tr w14:paraId="29A7B6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67A56AAF">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0ED2015E">
            <w:pPr>
              <w:widowControl/>
              <w:snapToGrid w:val="0"/>
              <w:jc w:val="center"/>
              <w:rPr>
                <w:kern w:val="0"/>
                <w:sz w:val="24"/>
                <w:szCs w:val="24"/>
              </w:rPr>
            </w:pPr>
            <w:r>
              <w:rPr>
                <w:rFonts w:hint="eastAsia"/>
                <w:kern w:val="0"/>
                <w:sz w:val="24"/>
                <w:szCs w:val="24"/>
              </w:rPr>
              <w:t>产品整体性能评价</w:t>
            </w:r>
          </w:p>
        </w:tc>
        <w:tc>
          <w:tcPr>
            <w:tcW w:w="7087" w:type="dxa"/>
            <w:shd w:val="clear" w:color="auto" w:fill="auto"/>
            <w:vAlign w:val="center"/>
          </w:tcPr>
          <w:p w14:paraId="200DB241">
            <w:pPr>
              <w:widowControl/>
              <w:snapToGrid w:val="0"/>
              <w:rPr>
                <w:kern w:val="0"/>
                <w:sz w:val="24"/>
                <w:szCs w:val="24"/>
              </w:rPr>
            </w:pPr>
            <w:r>
              <w:rPr>
                <w:rFonts w:hint="eastAsia"/>
                <w:kern w:val="0"/>
                <w:sz w:val="24"/>
                <w:szCs w:val="24"/>
              </w:rPr>
              <w:t>至少包含产品整体设计理念、性能描述、安全耐用性描述等</w:t>
            </w:r>
          </w:p>
          <w:p w14:paraId="49D2D835">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656345F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40B0AAD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446B484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6AA317FD">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185BBEC0">
            <w:pPr>
              <w:widowControl/>
              <w:snapToGrid w:val="0"/>
              <w:jc w:val="center"/>
              <w:rPr>
                <w:kern w:val="0"/>
                <w:sz w:val="24"/>
                <w:szCs w:val="24"/>
              </w:rPr>
            </w:pPr>
            <w:r>
              <w:rPr>
                <w:rFonts w:hint="eastAsia"/>
                <w:kern w:val="0"/>
                <w:sz w:val="24"/>
                <w:szCs w:val="24"/>
              </w:rPr>
              <w:t>9</w:t>
            </w:r>
          </w:p>
        </w:tc>
      </w:tr>
      <w:tr w14:paraId="426850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370EC5E6">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14:paraId="398FDFBB">
            <w:pPr>
              <w:widowControl/>
              <w:snapToGrid w:val="0"/>
              <w:jc w:val="center"/>
              <w:rPr>
                <w:kern w:val="0"/>
                <w:sz w:val="24"/>
                <w:szCs w:val="24"/>
              </w:rPr>
            </w:pPr>
            <w:r>
              <w:rPr>
                <w:rFonts w:hint="eastAsia"/>
                <w:kern w:val="0"/>
                <w:sz w:val="24"/>
                <w:szCs w:val="24"/>
              </w:rPr>
              <w:t>产品关键零部件评价</w:t>
            </w:r>
          </w:p>
        </w:tc>
        <w:tc>
          <w:tcPr>
            <w:tcW w:w="7087" w:type="dxa"/>
            <w:shd w:val="clear" w:color="auto" w:fill="auto"/>
            <w:vAlign w:val="center"/>
          </w:tcPr>
          <w:p w14:paraId="14E6D0EE">
            <w:pPr>
              <w:widowControl/>
              <w:snapToGrid w:val="0"/>
              <w:rPr>
                <w:kern w:val="0"/>
                <w:sz w:val="24"/>
                <w:szCs w:val="24"/>
              </w:rPr>
            </w:pPr>
            <w:r>
              <w:rPr>
                <w:rFonts w:hint="eastAsia"/>
                <w:kern w:val="0"/>
                <w:sz w:val="24"/>
                <w:szCs w:val="24"/>
              </w:rPr>
              <w:t>至少包含产品关键零部件设计理念、性能描述、安全耐用性描述等</w:t>
            </w:r>
          </w:p>
          <w:p w14:paraId="1AD29A6C">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3B5550C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329F935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0293A4C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6D5399C1">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37EB72F4">
            <w:pPr>
              <w:widowControl/>
              <w:snapToGrid w:val="0"/>
              <w:jc w:val="center"/>
              <w:rPr>
                <w:kern w:val="0"/>
                <w:sz w:val="24"/>
                <w:szCs w:val="24"/>
              </w:rPr>
            </w:pPr>
            <w:r>
              <w:rPr>
                <w:rFonts w:hint="eastAsia"/>
                <w:kern w:val="0"/>
                <w:sz w:val="24"/>
                <w:szCs w:val="24"/>
              </w:rPr>
              <w:t>9</w:t>
            </w:r>
          </w:p>
        </w:tc>
      </w:tr>
      <w:tr w14:paraId="36B93A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40AB56CC">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784EAE55">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14:paraId="3A7E3BD1">
            <w:pPr>
              <w:widowControl/>
              <w:snapToGrid w:val="0"/>
              <w:rPr>
                <w:kern w:val="0"/>
                <w:sz w:val="24"/>
                <w:szCs w:val="24"/>
              </w:rPr>
            </w:pPr>
            <w:r>
              <w:rPr>
                <w:rFonts w:hint="eastAsia"/>
                <w:kern w:val="0"/>
                <w:sz w:val="24"/>
                <w:szCs w:val="24"/>
              </w:rPr>
              <w:t>至少包含人员安排、进度计划、安装方法、施工安全保障措施等</w:t>
            </w:r>
          </w:p>
          <w:p w14:paraId="5590256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4BAEE62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4A8E7CB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56C8116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1C5298A8">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59A4C1F2">
            <w:pPr>
              <w:widowControl/>
              <w:snapToGrid w:val="0"/>
              <w:jc w:val="center"/>
              <w:rPr>
                <w:kern w:val="0"/>
                <w:sz w:val="24"/>
                <w:szCs w:val="24"/>
              </w:rPr>
            </w:pPr>
            <w:r>
              <w:rPr>
                <w:rFonts w:hint="eastAsia"/>
                <w:kern w:val="0"/>
                <w:sz w:val="24"/>
                <w:szCs w:val="24"/>
              </w:rPr>
              <w:t>6</w:t>
            </w:r>
          </w:p>
        </w:tc>
      </w:tr>
      <w:tr w14:paraId="524BF0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6B5F26B">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40ED8A6B">
            <w:pPr>
              <w:widowControl/>
              <w:snapToGrid w:val="0"/>
              <w:jc w:val="center"/>
              <w:rPr>
                <w:sz w:val="24"/>
              </w:rPr>
            </w:pPr>
            <w:r>
              <w:rPr>
                <w:rFonts w:hint="eastAsia"/>
                <w:sz w:val="24"/>
              </w:rPr>
              <w:t>售后服务方案评价</w:t>
            </w:r>
          </w:p>
        </w:tc>
        <w:tc>
          <w:tcPr>
            <w:tcW w:w="7087" w:type="dxa"/>
            <w:shd w:val="clear" w:color="auto" w:fill="auto"/>
            <w:vAlign w:val="center"/>
          </w:tcPr>
          <w:p w14:paraId="5302DDC0">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14:paraId="15342577">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7F5BC18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5300EC8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6F19280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16D43618">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6ACA2A7C">
            <w:pPr>
              <w:widowControl/>
              <w:snapToGrid w:val="0"/>
              <w:jc w:val="center"/>
              <w:rPr>
                <w:kern w:val="0"/>
                <w:sz w:val="24"/>
                <w:szCs w:val="24"/>
              </w:rPr>
            </w:pPr>
            <w:r>
              <w:rPr>
                <w:rFonts w:hint="eastAsia"/>
                <w:kern w:val="0"/>
                <w:sz w:val="24"/>
                <w:szCs w:val="24"/>
              </w:rPr>
              <w:t>6</w:t>
            </w:r>
          </w:p>
        </w:tc>
      </w:tr>
      <w:tr w14:paraId="6946C8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7" w:hRule="atLeast"/>
          <w:jc w:val="center"/>
        </w:trPr>
        <w:tc>
          <w:tcPr>
            <w:tcW w:w="508" w:type="dxa"/>
            <w:shd w:val="clear" w:color="auto" w:fill="auto"/>
            <w:vAlign w:val="center"/>
          </w:tcPr>
          <w:p w14:paraId="502E02A1">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63B6AE4D">
            <w:pPr>
              <w:widowControl/>
              <w:adjustRightInd w:val="0"/>
              <w:snapToGrid w:val="0"/>
              <w:jc w:val="center"/>
              <w:rPr>
                <w:rFonts w:cs="仿宋" w:asciiTheme="minorEastAsia" w:hAnsiTheme="minorEastAsia" w:eastAsiaTheme="minorEastAsia"/>
                <w:kern w:val="0"/>
                <w:sz w:val="24"/>
              </w:rPr>
            </w:pPr>
            <w:r>
              <w:rPr>
                <w:rFonts w:hint="eastAsia" w:cs="仿宋" w:asciiTheme="minorEastAsia" w:hAnsiTheme="minorEastAsia" w:eastAsiaTheme="minorEastAsia"/>
                <w:kern w:val="0"/>
                <w:sz w:val="24"/>
              </w:rPr>
              <w:t>样品评价</w:t>
            </w:r>
          </w:p>
        </w:tc>
        <w:tc>
          <w:tcPr>
            <w:tcW w:w="7087" w:type="dxa"/>
            <w:shd w:val="clear" w:color="auto" w:fill="auto"/>
            <w:vAlign w:val="center"/>
          </w:tcPr>
          <w:p w14:paraId="7183276E">
            <w:pPr>
              <w:pStyle w:val="34"/>
              <w:spacing w:line="360" w:lineRule="auto"/>
              <w:jc w:val="both"/>
              <w:rPr>
                <w:rFonts w:ascii="Times New Roman" w:hAnsi="Times New Roman" w:eastAsia="宋体" w:cs="Times New Roman"/>
                <w:color w:val="auto"/>
              </w:rPr>
            </w:pPr>
            <w:r>
              <w:rPr>
                <w:rFonts w:hint="eastAsia" w:cs="仿宋" w:asciiTheme="minorEastAsia" w:hAnsiTheme="minorEastAsia" w:eastAsiaTheme="minorEastAsia"/>
                <w:color w:val="auto"/>
              </w:rPr>
              <w:t>（</w:t>
            </w:r>
            <w:r>
              <w:rPr>
                <w:rFonts w:hint="eastAsia" w:ascii="Times New Roman" w:hAnsi="Times New Roman" w:eastAsia="宋体" w:cs="Times New Roman"/>
                <w:color w:val="auto"/>
              </w:rPr>
              <w:t>1）实验桌椅（教师演示台）(桌面、桌腿小样)（天津市第五十四中学物理实验室序号1）、实验桌（学生）(桌面、桌腿小样)（天津市第五十四中学物理实验室序号3）、吊装系统-物理实验室（学生端）1套（天津市第五十四中学物理实验室序号5）、仪器车1套（天津市第五十四中学物理实验室序号11）评价</w:t>
            </w:r>
          </w:p>
          <w:p w14:paraId="1582D397">
            <w:pPr>
              <w:widowControl/>
              <w:snapToGrid w:val="0"/>
              <w:rPr>
                <w:kern w:val="0"/>
                <w:sz w:val="24"/>
                <w:szCs w:val="24"/>
              </w:rPr>
            </w:pPr>
            <w:r>
              <w:rPr>
                <w:rFonts w:hint="eastAsia"/>
                <w:kern w:val="0"/>
                <w:sz w:val="24"/>
                <w:szCs w:val="24"/>
              </w:rPr>
              <w:t>样品无瑕疵：8分；</w:t>
            </w:r>
          </w:p>
          <w:p w14:paraId="663A8AB5">
            <w:pPr>
              <w:widowControl/>
              <w:snapToGrid w:val="0"/>
              <w:rPr>
                <w:kern w:val="0"/>
                <w:sz w:val="24"/>
                <w:szCs w:val="24"/>
              </w:rPr>
            </w:pPr>
            <w:r>
              <w:rPr>
                <w:rFonts w:hint="eastAsia"/>
                <w:kern w:val="0"/>
                <w:sz w:val="24"/>
                <w:szCs w:val="24"/>
              </w:rPr>
              <w:t>样品存在1处瑕疵扣1分，最低0分</w:t>
            </w:r>
          </w:p>
          <w:p w14:paraId="441D7789">
            <w:pPr>
              <w:widowControl/>
              <w:snapToGrid w:val="0"/>
              <w:rPr>
                <w:rFonts w:cs="仿宋" w:asciiTheme="minorEastAsia" w:hAnsiTheme="minorEastAsia" w:eastAsiaTheme="minorEastAsia"/>
                <w:kern w:val="0"/>
                <w:sz w:val="24"/>
              </w:rPr>
            </w:pPr>
            <w:r>
              <w:rPr>
                <w:rFonts w:hint="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人体接触或收藏物品的部位有毛刺、刃口、棱角；存在较大的刺激性异味）</w:t>
            </w:r>
          </w:p>
          <w:p w14:paraId="03B12BE0">
            <w:pPr>
              <w:widowControl/>
              <w:snapToGrid w:val="0"/>
              <w:rPr>
                <w:rFonts w:cs="仿宋" w:asciiTheme="minorEastAsia" w:hAnsiTheme="minorEastAsia" w:eastAsiaTheme="minorEastAsia"/>
                <w:kern w:val="0"/>
                <w:sz w:val="24"/>
              </w:rPr>
            </w:pPr>
            <w:r>
              <w:rPr>
                <w:rFonts w:hint="eastAsia" w:cs="仿宋" w:asciiTheme="minorEastAsia" w:hAnsiTheme="minorEastAsia" w:eastAsiaTheme="minorEastAsia"/>
                <w:kern w:val="0"/>
                <w:sz w:val="24"/>
              </w:rPr>
              <w:t xml:space="preserve">（2）传感器评价   </w:t>
            </w:r>
          </w:p>
          <w:p w14:paraId="66D8688F">
            <w:pPr>
              <w:widowControl/>
              <w:snapToGrid w:val="0"/>
              <w:rPr>
                <w:kern w:val="0"/>
                <w:sz w:val="24"/>
                <w:szCs w:val="24"/>
              </w:rPr>
            </w:pPr>
            <w:r>
              <w:rPr>
                <w:rFonts w:hint="eastAsia"/>
                <w:kern w:val="0"/>
                <w:sz w:val="24"/>
                <w:szCs w:val="24"/>
              </w:rPr>
              <w:t>样品无瑕疵：6分；</w:t>
            </w:r>
          </w:p>
          <w:p w14:paraId="5989B5D1">
            <w:pPr>
              <w:widowControl/>
              <w:snapToGrid w:val="0"/>
              <w:rPr>
                <w:rFonts w:cs="仿宋" w:asciiTheme="minorEastAsia" w:hAnsiTheme="minorEastAsia" w:eastAsiaTheme="minorEastAsia"/>
                <w:kern w:val="0"/>
                <w:sz w:val="24"/>
              </w:rPr>
            </w:pPr>
            <w:r>
              <w:rPr>
                <w:rFonts w:hint="eastAsia"/>
                <w:kern w:val="0"/>
                <w:sz w:val="24"/>
                <w:szCs w:val="24"/>
              </w:rPr>
              <w:t>样品存在1处瑕疵扣2分，最低0分</w:t>
            </w:r>
          </w:p>
          <w:p w14:paraId="38AE6FEE">
            <w:pPr>
              <w:widowControl/>
              <w:snapToGrid w:val="0"/>
              <w:rPr>
                <w:rFonts w:cs="仿宋" w:asciiTheme="minorEastAsia" w:hAnsiTheme="minorEastAsia" w:eastAsiaTheme="minorEastAsia"/>
                <w:sz w:val="24"/>
                <w:lang w:val="zh-CN"/>
              </w:rPr>
            </w:pPr>
            <w:r>
              <w:rPr>
                <w:rFonts w:hint="eastAsia"/>
                <w:kern w:val="0"/>
                <w:sz w:val="24"/>
                <w:szCs w:val="24"/>
                <w:lang w:val="zh-CN"/>
              </w:rPr>
              <w:t>(本项所称“瑕疵”是指</w:t>
            </w:r>
            <w:r>
              <w:rPr>
                <w:rFonts w:hint="eastAsia"/>
                <w:kern w:val="0"/>
                <w:sz w:val="24"/>
                <w:szCs w:val="24"/>
              </w:rPr>
              <w:t>示数不准确；示数不稳定；制作工艺不精细</w:t>
            </w:r>
            <w:r>
              <w:rPr>
                <w:rFonts w:hint="eastAsia"/>
                <w:kern w:val="0"/>
                <w:sz w:val="24"/>
                <w:szCs w:val="24"/>
                <w:lang w:val="zh-CN"/>
              </w:rPr>
              <w:t>)</w:t>
            </w:r>
          </w:p>
        </w:tc>
        <w:tc>
          <w:tcPr>
            <w:tcW w:w="1010" w:type="dxa"/>
            <w:shd w:val="clear" w:color="auto" w:fill="auto"/>
            <w:vAlign w:val="center"/>
          </w:tcPr>
          <w:p w14:paraId="42D4F6FE">
            <w:pPr>
              <w:widowControl/>
              <w:snapToGrid w:val="0"/>
              <w:jc w:val="center"/>
              <w:rPr>
                <w:kern w:val="0"/>
                <w:sz w:val="24"/>
                <w:szCs w:val="24"/>
              </w:rPr>
            </w:pPr>
            <w:r>
              <w:rPr>
                <w:rFonts w:hint="eastAsia"/>
                <w:kern w:val="0"/>
                <w:sz w:val="24"/>
                <w:szCs w:val="24"/>
              </w:rPr>
              <w:t>14</w:t>
            </w:r>
          </w:p>
        </w:tc>
      </w:tr>
    </w:tbl>
    <w:p w14:paraId="561C77E0">
      <w:pPr>
        <w:pStyle w:val="34"/>
        <w:spacing w:line="360" w:lineRule="auto"/>
        <w:ind w:firstLine="480" w:firstLineChars="200"/>
        <w:jc w:val="both"/>
        <w:rPr>
          <w:rFonts w:ascii="Times New Roman" w:hAnsi="Times New Roman" w:eastAsia="宋体" w:cs="Times New Roman"/>
          <w:color w:val="auto"/>
        </w:rPr>
      </w:pPr>
    </w:p>
    <w:p w14:paraId="63BB92E5">
      <w:pPr>
        <w:pStyle w:val="34"/>
        <w:spacing w:line="360" w:lineRule="auto"/>
        <w:ind w:firstLine="482" w:firstLineChars="200"/>
        <w:jc w:val="both"/>
        <w:rPr>
          <w:rFonts w:ascii="Times New Roman" w:hAnsi="Times New Roman" w:eastAsia="宋体" w:cs="Times New Roman"/>
          <w:b/>
          <w:color w:val="auto"/>
        </w:rPr>
      </w:pPr>
      <w:r>
        <w:rPr>
          <w:rFonts w:hint="eastAsia" w:ascii="Times New Roman" w:hAnsi="Times New Roman" w:eastAsia="宋体" w:cs="Times New Roman"/>
          <w:b/>
          <w:color w:val="auto"/>
        </w:rPr>
        <w:t>第30包：天津市河东区中学化学实验室</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3AF7D3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03E3608B">
            <w:pPr>
              <w:widowControl/>
              <w:snapToGrid w:val="0"/>
              <w:jc w:val="center"/>
              <w:rPr>
                <w:kern w:val="0"/>
                <w:sz w:val="24"/>
                <w:szCs w:val="24"/>
              </w:rPr>
            </w:pPr>
            <w:r>
              <w:rPr>
                <w:kern w:val="0"/>
                <w:sz w:val="24"/>
                <w:szCs w:val="24"/>
              </w:rPr>
              <w:t>第一部分</w:t>
            </w:r>
            <w:r>
              <w:rPr>
                <w:rFonts w:hint="eastAsia"/>
                <w:kern w:val="0"/>
                <w:sz w:val="24"/>
                <w:szCs w:val="24"/>
              </w:rPr>
              <w:t xml:space="preserve"> 价格（30分）</w:t>
            </w:r>
          </w:p>
        </w:tc>
        <w:tc>
          <w:tcPr>
            <w:tcW w:w="1010" w:type="dxa"/>
            <w:shd w:val="clear" w:color="auto" w:fill="auto"/>
            <w:vAlign w:val="center"/>
          </w:tcPr>
          <w:p w14:paraId="4BD832B8">
            <w:pPr>
              <w:widowControl/>
              <w:snapToGrid w:val="0"/>
              <w:jc w:val="center"/>
              <w:rPr>
                <w:kern w:val="0"/>
                <w:sz w:val="24"/>
                <w:szCs w:val="24"/>
              </w:rPr>
            </w:pPr>
            <w:r>
              <w:rPr>
                <w:kern w:val="0"/>
                <w:sz w:val="24"/>
                <w:szCs w:val="24"/>
              </w:rPr>
              <w:t>分值</w:t>
            </w:r>
          </w:p>
        </w:tc>
      </w:tr>
      <w:tr w14:paraId="2EE1B8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49AFFB64">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01E06EE8">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14:paraId="553555B8">
            <w:pPr>
              <w:widowControl/>
              <w:snapToGrid w:val="0"/>
              <w:rPr>
                <w:kern w:val="0"/>
                <w:sz w:val="24"/>
                <w:szCs w:val="24"/>
              </w:rPr>
            </w:pPr>
            <w:r>
              <w:rPr>
                <w:rFonts w:hint="eastAsia"/>
                <w:kern w:val="0"/>
                <w:sz w:val="24"/>
                <w:szCs w:val="24"/>
              </w:rPr>
              <w:t>（1）投标报价超过采购预算的，投标无效，未超过采购预算的投标报价按以下公式进行计算</w:t>
            </w:r>
          </w:p>
          <w:p w14:paraId="5343C920">
            <w:pPr>
              <w:widowControl/>
              <w:snapToGrid w:val="0"/>
              <w:rPr>
                <w:kern w:val="0"/>
                <w:sz w:val="24"/>
                <w:szCs w:val="24"/>
              </w:rPr>
            </w:pPr>
            <w:r>
              <w:rPr>
                <w:rFonts w:hint="eastAsia"/>
                <w:kern w:val="0"/>
                <w:sz w:val="24"/>
                <w:szCs w:val="24"/>
              </w:rPr>
              <w:t>（2）投标报价得分=（评标基准价/投标报价）×30</w:t>
            </w:r>
          </w:p>
          <w:p w14:paraId="2AF7E025">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14:paraId="0A484650">
            <w:pPr>
              <w:widowControl/>
              <w:snapToGrid w:val="0"/>
              <w:jc w:val="center"/>
              <w:rPr>
                <w:kern w:val="0"/>
                <w:sz w:val="24"/>
                <w:szCs w:val="24"/>
              </w:rPr>
            </w:pPr>
            <w:r>
              <w:rPr>
                <w:rFonts w:hint="eastAsia"/>
                <w:kern w:val="0"/>
                <w:sz w:val="24"/>
                <w:szCs w:val="24"/>
              </w:rPr>
              <w:t>30</w:t>
            </w:r>
          </w:p>
        </w:tc>
      </w:tr>
      <w:tr w14:paraId="6E7864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2C53BEBA">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 xml:space="preserve">部分 </w:t>
            </w:r>
            <w:r>
              <w:rPr>
                <w:rFonts w:hint="eastAsia"/>
                <w:kern w:val="0"/>
                <w:sz w:val="24"/>
                <w:szCs w:val="24"/>
              </w:rPr>
              <w:t>客观分</w:t>
            </w:r>
            <w:r>
              <w:rPr>
                <w:kern w:val="0"/>
                <w:sz w:val="24"/>
                <w:szCs w:val="24"/>
              </w:rPr>
              <w:t>（</w:t>
            </w:r>
            <w:r>
              <w:rPr>
                <w:rFonts w:hint="eastAsia"/>
                <w:kern w:val="0"/>
                <w:sz w:val="24"/>
                <w:szCs w:val="24"/>
              </w:rPr>
              <w:t>26</w:t>
            </w:r>
            <w:r>
              <w:rPr>
                <w:kern w:val="0"/>
                <w:sz w:val="24"/>
                <w:szCs w:val="24"/>
              </w:rPr>
              <w:t>分）</w:t>
            </w:r>
          </w:p>
        </w:tc>
        <w:tc>
          <w:tcPr>
            <w:tcW w:w="1010" w:type="dxa"/>
            <w:shd w:val="clear" w:color="auto" w:fill="auto"/>
            <w:vAlign w:val="center"/>
          </w:tcPr>
          <w:p w14:paraId="503BDA87">
            <w:pPr>
              <w:widowControl/>
              <w:snapToGrid w:val="0"/>
              <w:jc w:val="center"/>
              <w:rPr>
                <w:kern w:val="0"/>
                <w:sz w:val="24"/>
                <w:szCs w:val="24"/>
              </w:rPr>
            </w:pPr>
            <w:r>
              <w:rPr>
                <w:rFonts w:hint="eastAsia"/>
                <w:kern w:val="0"/>
                <w:sz w:val="24"/>
                <w:szCs w:val="24"/>
              </w:rPr>
              <w:t>分值</w:t>
            </w:r>
          </w:p>
        </w:tc>
      </w:tr>
      <w:tr w14:paraId="009788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50ED260">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c>
          <w:tcPr>
            <w:tcW w:w="1655" w:type="dxa"/>
            <w:shd w:val="clear" w:color="auto" w:fill="auto"/>
            <w:vAlign w:val="center"/>
          </w:tcPr>
          <w:p w14:paraId="17939D5B">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环境标志产品</w:t>
            </w:r>
          </w:p>
        </w:tc>
        <w:tc>
          <w:tcPr>
            <w:tcW w:w="7087" w:type="dxa"/>
            <w:shd w:val="clear" w:color="auto" w:fill="auto"/>
            <w:vAlign w:val="center"/>
          </w:tcPr>
          <w:p w14:paraId="5B3E4244">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按照《关于调整优化节能产品、环境标志产品政府采购执行机制的通知》（财库〔2019〕9号）判定，投标产品是否属于环境标志产品。</w:t>
            </w:r>
          </w:p>
          <w:p w14:paraId="0C7199E6">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投标产品为1项的，且投标产品是环境标志产品的：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267D2EC3">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投标产品为多项的，得分为环境标志产品价值权重×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21A4E42A">
            <w:pPr>
              <w:adjustRightInd w:val="0"/>
              <w:snapToGrid w:val="0"/>
              <w:spacing w:line="276" w:lineRule="auto"/>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2E8B17A2">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7ABE28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60EFBFDA">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2</w:t>
            </w:r>
          </w:p>
        </w:tc>
        <w:tc>
          <w:tcPr>
            <w:tcW w:w="1655" w:type="dxa"/>
            <w:shd w:val="clear" w:color="auto" w:fill="auto"/>
            <w:vAlign w:val="center"/>
          </w:tcPr>
          <w:p w14:paraId="0631E35B">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节能产品</w:t>
            </w:r>
          </w:p>
        </w:tc>
        <w:tc>
          <w:tcPr>
            <w:tcW w:w="7087" w:type="dxa"/>
            <w:shd w:val="clear" w:color="auto" w:fill="auto"/>
            <w:vAlign w:val="center"/>
          </w:tcPr>
          <w:p w14:paraId="2457BF78">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按照《关于调整优化节能产品、环境标志产品政府采购执行机制的通知》（财库〔2019〕9号）判定，投标产品是否属于节能产品。</w:t>
            </w:r>
          </w:p>
          <w:p w14:paraId="4FB477B5">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投标产品为1项的，且投标产品是非强制采购节能产品的：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44AA8B9E">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投标产品为多项的，得分为非强制采购节能产品价值权重×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68416DAF">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57870264">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305B48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203DC1D2">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2DB000E3">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14:paraId="3013587A">
            <w:pPr>
              <w:snapToGrid w:val="0"/>
              <w:rPr>
                <w:bCs/>
                <w:sz w:val="24"/>
              </w:rPr>
            </w:pPr>
            <w:r>
              <w:rPr>
                <w:rFonts w:hint="eastAsia"/>
                <w:bCs/>
                <w:sz w:val="24"/>
              </w:rPr>
              <w:t>所投核心产品的制造商具备质量管理体系认证、职业健康安全管理体系认证、环境管理体系认证，投标文件中提供证书扫描件。具备1份证书得1分，最多3分</w:t>
            </w:r>
          </w:p>
        </w:tc>
        <w:tc>
          <w:tcPr>
            <w:tcW w:w="1010" w:type="dxa"/>
            <w:shd w:val="clear" w:color="auto" w:fill="auto"/>
            <w:vAlign w:val="center"/>
          </w:tcPr>
          <w:p w14:paraId="5305E567">
            <w:pPr>
              <w:widowControl/>
              <w:snapToGrid w:val="0"/>
              <w:jc w:val="center"/>
              <w:rPr>
                <w:kern w:val="0"/>
                <w:sz w:val="24"/>
                <w:szCs w:val="24"/>
              </w:rPr>
            </w:pPr>
            <w:r>
              <w:rPr>
                <w:rFonts w:hint="eastAsia"/>
                <w:kern w:val="0"/>
                <w:sz w:val="24"/>
                <w:szCs w:val="24"/>
              </w:rPr>
              <w:t>3</w:t>
            </w:r>
          </w:p>
        </w:tc>
      </w:tr>
      <w:tr w14:paraId="78E2FA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A2C8576">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651D7936">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14:paraId="26C66CAC">
            <w:pPr>
              <w:snapToGrid w:val="0"/>
              <w:rPr>
                <w:bCs/>
                <w:sz w:val="24"/>
              </w:rPr>
            </w:pPr>
            <w:r>
              <w:rPr>
                <w:bCs/>
                <w:sz w:val="24"/>
              </w:rPr>
              <w:t>完全按照以下要求提供已完成的</w:t>
            </w:r>
            <w:r>
              <w:rPr>
                <w:rFonts w:hint="eastAsia"/>
                <w:bCs/>
                <w:sz w:val="24"/>
              </w:rPr>
              <w:t>业绩（业绩内容至少包含实验室设备或教学仪器）</w:t>
            </w:r>
            <w:r>
              <w:rPr>
                <w:bCs/>
                <w:sz w:val="24"/>
              </w:rPr>
              <w:t>，</w:t>
            </w:r>
            <w:r>
              <w:rPr>
                <w:rFonts w:hint="eastAsia"/>
                <w:bCs/>
                <w:sz w:val="24"/>
              </w:rPr>
              <w:t>提供的证明材料均不得遮挡涂黑</w:t>
            </w:r>
            <w:r>
              <w:rPr>
                <w:bCs/>
                <w:sz w:val="24"/>
              </w:rPr>
              <w:t>，否则不予认定加分。</w:t>
            </w:r>
          </w:p>
          <w:p w14:paraId="17D5B754">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22年</w:t>
            </w:r>
            <w:r>
              <w:rPr>
                <w:sz w:val="24"/>
              </w:rPr>
              <w:t>1</w:t>
            </w:r>
            <w:r>
              <w:rPr>
                <w:rFonts w:hint="eastAsia"/>
                <w:sz w:val="24"/>
              </w:rPr>
              <w:t>月</w:t>
            </w:r>
            <w:r>
              <w:rPr>
                <w:sz w:val="24"/>
              </w:rPr>
              <w:t>1</w:t>
            </w:r>
            <w:r>
              <w:rPr>
                <w:rFonts w:hint="eastAsia"/>
                <w:sz w:val="24"/>
              </w:rPr>
              <w:t>日至今）</w:t>
            </w:r>
            <w:r>
              <w:rPr>
                <w:bCs/>
                <w:sz w:val="24"/>
              </w:rPr>
              <w:t>。</w:t>
            </w:r>
          </w:p>
          <w:p w14:paraId="5DC06C7D">
            <w:pPr>
              <w:snapToGrid w:val="0"/>
              <w:rPr>
                <w:sz w:val="24"/>
              </w:rPr>
            </w:pPr>
            <w:r>
              <w:rPr>
                <w:sz w:val="24"/>
              </w:rPr>
              <w:t>B.</w:t>
            </w:r>
            <w:r>
              <w:rPr>
                <w:rFonts w:hint="eastAsia"/>
                <w:sz w:val="24"/>
              </w:rPr>
              <w:t xml:space="preserve"> 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14:paraId="0C7180E3">
            <w:pPr>
              <w:widowControl/>
              <w:snapToGrid w:val="0"/>
              <w:rPr>
                <w:sz w:val="24"/>
              </w:rPr>
            </w:pPr>
            <w:r>
              <w:rPr>
                <w:rFonts w:hint="eastAsia"/>
                <w:bCs/>
                <w:sz w:val="24"/>
              </w:rPr>
              <w:t>1个业绩1分，最多6分</w:t>
            </w:r>
          </w:p>
        </w:tc>
        <w:tc>
          <w:tcPr>
            <w:tcW w:w="1010" w:type="dxa"/>
            <w:shd w:val="clear" w:color="auto" w:fill="auto"/>
            <w:vAlign w:val="center"/>
          </w:tcPr>
          <w:p w14:paraId="36B942CD">
            <w:pPr>
              <w:widowControl/>
              <w:snapToGrid w:val="0"/>
              <w:jc w:val="center"/>
              <w:rPr>
                <w:kern w:val="0"/>
                <w:sz w:val="24"/>
                <w:szCs w:val="24"/>
              </w:rPr>
            </w:pPr>
            <w:r>
              <w:rPr>
                <w:rFonts w:hint="eastAsia"/>
                <w:kern w:val="0"/>
                <w:sz w:val="24"/>
                <w:szCs w:val="24"/>
              </w:rPr>
              <w:t>6</w:t>
            </w:r>
          </w:p>
        </w:tc>
      </w:tr>
      <w:tr w14:paraId="58C643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466FD190">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2637C2E5">
            <w:pPr>
              <w:widowControl/>
              <w:snapToGrid w:val="0"/>
              <w:jc w:val="center"/>
              <w:rPr>
                <w:kern w:val="0"/>
                <w:sz w:val="24"/>
                <w:szCs w:val="24"/>
              </w:rPr>
            </w:pPr>
            <w:r>
              <w:rPr>
                <w:rFonts w:hint="eastAsia"/>
                <w:kern w:val="0"/>
                <w:sz w:val="24"/>
                <w:szCs w:val="24"/>
              </w:rPr>
              <w:t>产品参数承诺评价</w:t>
            </w:r>
          </w:p>
        </w:tc>
        <w:tc>
          <w:tcPr>
            <w:tcW w:w="7087" w:type="dxa"/>
            <w:shd w:val="clear" w:color="auto" w:fill="auto"/>
            <w:vAlign w:val="center"/>
          </w:tcPr>
          <w:p w14:paraId="78096A4F">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23C2565B">
            <w:pPr>
              <w:snapToGrid w:val="0"/>
              <w:rPr>
                <w:bCs/>
                <w:color w:val="auto"/>
                <w:sz w:val="24"/>
              </w:rPr>
            </w:pPr>
            <w:r>
              <w:rPr>
                <w:rFonts w:hint="eastAsia"/>
                <w:bCs/>
                <w:sz w:val="24"/>
              </w:rPr>
              <w:t>（1）</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所投实验桌（教师演示台）（天津市第五十四中学化学实验室序号1）的台面具有CMA标识或CNAS标识的检测/检验/试验/测试报告，且该报告能证明以上所投产品满足下述参数要求，每承诺1条得1分，最多6分</w:t>
            </w:r>
          </w:p>
          <w:p w14:paraId="7F6BD66B">
            <w:pPr>
              <w:snapToGrid w:val="0"/>
              <w:rPr>
                <w:bCs/>
                <w:color w:val="auto"/>
                <w:sz w:val="24"/>
              </w:rPr>
            </w:pPr>
            <w:r>
              <w:rPr>
                <w:rFonts w:hint="eastAsia"/>
                <w:bCs/>
                <w:color w:val="auto"/>
                <w:sz w:val="24"/>
              </w:rPr>
              <w:t>台面板需满足或优于以下6项性能检测要求：</w:t>
            </w:r>
          </w:p>
          <w:p w14:paraId="24711C1A">
            <w:pPr>
              <w:snapToGrid w:val="0"/>
              <w:rPr>
                <w:bCs/>
                <w:color w:val="auto"/>
                <w:sz w:val="24"/>
              </w:rPr>
            </w:pPr>
            <w:r>
              <w:rPr>
                <w:rFonts w:hint="eastAsia"/>
                <w:bCs/>
                <w:color w:val="auto"/>
                <w:sz w:val="24"/>
              </w:rPr>
              <w:t>A.化学性能检测：参照GB/T 17657-2022标准，台面板不少于136项化学试剂及有机溶液检测，且包含：硫酸（98%）、氢氟酸（48%）、硝酸（65%）、环丙甲酮、乙酸丁酯、饱和氯化锌等。</w:t>
            </w:r>
          </w:p>
          <w:p w14:paraId="562A1034">
            <w:pPr>
              <w:snapToGrid w:val="0"/>
              <w:rPr>
                <w:bCs/>
                <w:color w:val="auto"/>
                <w:sz w:val="24"/>
              </w:rPr>
            </w:pPr>
            <w:r>
              <w:rPr>
                <w:rFonts w:hint="eastAsia"/>
                <w:bCs/>
                <w:color w:val="auto"/>
                <w:sz w:val="24"/>
              </w:rPr>
              <w:t xml:space="preserve">B.环保性能检测：参照GB/T 39600-2021标准，甲醛释放量检测结果值≤0.006mg/m³。 </w:t>
            </w:r>
          </w:p>
          <w:p w14:paraId="6206E9D8">
            <w:pPr>
              <w:snapToGrid w:val="0"/>
              <w:rPr>
                <w:bCs/>
                <w:color w:val="auto"/>
                <w:sz w:val="24"/>
              </w:rPr>
            </w:pPr>
            <w:r>
              <w:rPr>
                <w:rFonts w:hint="eastAsia"/>
                <w:bCs/>
                <w:color w:val="auto"/>
                <w:sz w:val="24"/>
              </w:rPr>
              <w:t>C.物理性能检测：参照GB/T 17657-2022标准及其他检测方法检测，满足静曲强度≥138Mpa；弹性模量≥9890Mpa；板面握螺钉力≥4350N；含水率≤0.8%；密度≥1.43g/cm³；耐臭氧（72h）：外观无明显变化；负荷变形温度：＞200℃；浸渍剥离性能：0；尺寸稳定性：纵向≤0.04，横向≤0.05；漆膜附着力：六级，切割边缘完全平滑，网格内无脱落；表面耐划痕性能：5N作用下试件表面无大于90%的连续划痕；耐沸水性能：质量增加百分率≤0.01%、厚度增加百分率≤0.06%，表面质量等级：5级：无变化，边缘质量等级：5级：无明显变化；表面耐磨性能：≥1540r，未出现磨损；体积电阻≤3.1*10¹²Ω；表面电阻≤4.7*10¹²Ω；弯曲强度≥140Mpa等不少于28项物理性能检测。</w:t>
            </w:r>
          </w:p>
          <w:p w14:paraId="108B1DE6">
            <w:pPr>
              <w:snapToGrid w:val="0"/>
              <w:rPr>
                <w:bCs/>
                <w:color w:val="auto"/>
                <w:sz w:val="24"/>
              </w:rPr>
            </w:pPr>
            <w:r>
              <w:rPr>
                <w:rFonts w:hint="eastAsia"/>
                <w:bCs/>
                <w:color w:val="auto"/>
                <w:sz w:val="24"/>
              </w:rPr>
              <w:t>D.抗霉菌性能检测：参照JC/T 2039-2010标准：黑曲霉、土曲霉、宛氏拟青霉、绳状青霉、出芽短梗霉、球毛壳霉、长枝木霉等不少于7种霉菌检测长霉等级为0级；</w:t>
            </w:r>
          </w:p>
          <w:p w14:paraId="7A8DA668">
            <w:pPr>
              <w:snapToGrid w:val="0"/>
              <w:rPr>
                <w:bCs/>
                <w:color w:val="auto"/>
                <w:sz w:val="24"/>
              </w:rPr>
            </w:pPr>
            <w:r>
              <w:rPr>
                <w:rFonts w:hint="eastAsia"/>
                <w:bCs/>
                <w:color w:val="auto"/>
                <w:sz w:val="24"/>
              </w:rPr>
              <w:t>E.抗细菌性能检测：参照JC/T 2039-2010标准：大肠埃希氏菌、金黄色葡萄球菌、白色念珠菌、铜绿假单胞菌、肺炎克雷伯氏菌、鼠伤寒沙门氏菌、枯草芽孢杆菌、耐甲氧西林金黄色葡萄球菌、肠沙门氏菌肠亚种、粪肠球菌、宋氏志贺氏菌、变异库克菌、表皮葡萄球菌、海氏肠球菌、单核细胞增生李斯特氏菌等不少于15种菌种抗菌率≥99.99%。</w:t>
            </w:r>
          </w:p>
          <w:p w14:paraId="43846B76">
            <w:pPr>
              <w:snapToGrid w:val="0"/>
              <w:rPr>
                <w:bCs/>
                <w:color w:val="auto"/>
                <w:sz w:val="24"/>
              </w:rPr>
            </w:pPr>
            <w:r>
              <w:rPr>
                <w:rFonts w:hint="eastAsia"/>
                <w:bCs/>
                <w:color w:val="auto"/>
                <w:sz w:val="24"/>
              </w:rPr>
              <w:t>F.氙灯老化测试：参照GB/T 16422.2-2022标准，进行1450小时以上老化试验测试结果为样品无变色、发粘、裂纹等异常，等级为5级。</w:t>
            </w:r>
          </w:p>
          <w:p w14:paraId="163BB2E7">
            <w:pPr>
              <w:snapToGrid w:val="0"/>
              <w:rPr>
                <w:bCs/>
                <w:color w:val="auto"/>
                <w:sz w:val="24"/>
              </w:rPr>
            </w:pPr>
            <w:r>
              <w:rPr>
                <w:rFonts w:hint="eastAsia"/>
                <w:bCs/>
                <w:color w:val="auto"/>
                <w:sz w:val="24"/>
              </w:rPr>
              <w:t>（2）</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吊装系统-化学实验室（学生端）（天津市第五十四中学化学实验室序号8）的吊装通风系统模块具有CMA标识或CNAS标识的检测/检验/试验/测试报告，且该报告能证明以上所投产品满足下述参数要求，每承诺1条得1分，最多2分</w:t>
            </w:r>
          </w:p>
          <w:p w14:paraId="6B2FE093">
            <w:pPr>
              <w:snapToGrid w:val="0"/>
              <w:rPr>
                <w:bCs/>
                <w:color w:val="auto"/>
                <w:sz w:val="24"/>
              </w:rPr>
            </w:pPr>
            <w:r>
              <w:rPr>
                <w:rFonts w:hint="eastAsia"/>
                <w:bCs/>
                <w:color w:val="auto"/>
                <w:sz w:val="24"/>
              </w:rPr>
              <w:t>吊装通风系统模块产品满足以下性能要求：</w:t>
            </w:r>
          </w:p>
          <w:p w14:paraId="17C23811">
            <w:pPr>
              <w:snapToGrid w:val="0"/>
              <w:rPr>
                <w:bCs/>
                <w:color w:val="auto"/>
                <w:sz w:val="24"/>
              </w:rPr>
            </w:pPr>
            <w:r>
              <w:rPr>
                <w:rFonts w:hint="eastAsia"/>
                <w:bCs/>
                <w:color w:val="auto"/>
                <w:sz w:val="24"/>
              </w:rPr>
              <w:t>A.外观性能要求：塑料件外观应无裂纹、明显变形、缩水、针孔，无凹陷、飞边、折皱、疙瘩，无气泡、杂质、伤痕、白印，无划痕、毛刺、拉毛、污渍，无明显色差；</w:t>
            </w:r>
          </w:p>
          <w:p w14:paraId="7DF6497D">
            <w:pPr>
              <w:snapToGrid w:val="0"/>
              <w:rPr>
                <w:bCs/>
                <w:color w:val="auto"/>
                <w:sz w:val="24"/>
              </w:rPr>
            </w:pPr>
            <w:r>
              <w:rPr>
                <w:rFonts w:hint="eastAsia"/>
                <w:bCs/>
                <w:color w:val="auto"/>
                <w:sz w:val="24"/>
              </w:rPr>
              <w:t>B.安全性能要求：①正常使用时,可接触到的边都应进行倒圆的方式进行保护。倒圆半径应不小于 0.5 mm；②固定零部件的结合应无少件、透钉、漏钉；③正常使用时,其他部件表面应无锐边、锐角；</w:t>
            </w:r>
          </w:p>
          <w:p w14:paraId="157CC44E">
            <w:pPr>
              <w:snapToGrid w:val="0"/>
              <w:rPr>
                <w:bCs/>
                <w:color w:val="auto"/>
                <w:sz w:val="24"/>
              </w:rPr>
            </w:pPr>
            <w:r>
              <w:rPr>
                <w:rFonts w:hint="eastAsia"/>
                <w:bCs/>
                <w:color w:val="auto"/>
                <w:sz w:val="24"/>
              </w:rPr>
              <w:t>（3）</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所投电导率传感器（天津市第三十二中学化学实验室序号185）具有CMA标识或CNAS标识的检测/检验/试验/测试报告，且该报告能证明以上所投产品满足下述参数要求，每承诺1条得1分，最多1分</w:t>
            </w:r>
          </w:p>
          <w:p w14:paraId="7B778BBC">
            <w:pPr>
              <w:snapToGrid w:val="0"/>
              <w:rPr>
                <w:bCs/>
                <w:color w:val="auto"/>
                <w:sz w:val="24"/>
              </w:rPr>
            </w:pPr>
            <w:r>
              <w:rPr>
                <w:rFonts w:hint="eastAsia"/>
                <w:bCs/>
                <w:color w:val="auto"/>
                <w:sz w:val="24"/>
              </w:rPr>
              <w:t>电导率传感器产品满足以下性能要求：</w:t>
            </w:r>
          </w:p>
          <w:p w14:paraId="0CE4959E">
            <w:pPr>
              <w:snapToGrid w:val="0"/>
              <w:rPr>
                <w:bCs/>
                <w:color w:val="auto"/>
                <w:sz w:val="24"/>
              </w:rPr>
            </w:pPr>
            <w:r>
              <w:rPr>
                <w:rFonts w:hint="eastAsia"/>
                <w:bCs/>
                <w:color w:val="auto"/>
                <w:sz w:val="24"/>
              </w:rPr>
              <w:t>使用输出符合LPS和SELV；可触及位置（外壳顶部、底部、输入端）无法触及带电部件；设备外壳边缘光滑圆润无锐边；正常使用时可触及，无危险；稳定性通过≥10°倾斜试验。</w:t>
            </w:r>
          </w:p>
          <w:p w14:paraId="1017DB9E">
            <w:pPr>
              <w:snapToGrid w:val="0"/>
              <w:rPr>
                <w:bCs/>
                <w:sz w:val="24"/>
              </w:rPr>
            </w:pPr>
            <w:r>
              <w:rPr>
                <w:rFonts w:hint="eastAsia"/>
                <w:bCs/>
                <w:color w:val="auto"/>
                <w:sz w:val="24"/>
              </w:rPr>
              <w:t>（4）</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w:t>
            </w:r>
            <w:r>
              <w:rPr>
                <w:rFonts w:hint="eastAsia"/>
                <w:bCs/>
                <w:sz w:val="24"/>
              </w:rPr>
              <w:t>投中和滴定装置（天津市第三十二中学化学实验室序号195）具有CMA标识或CNAS标识的检测/检验/试验/测试报告，且该报告能证明以上所投产品满足下述参数要求，每承诺1条得1分，最多1分</w:t>
            </w:r>
          </w:p>
          <w:p w14:paraId="2BE29C2E">
            <w:pPr>
              <w:snapToGrid w:val="0"/>
              <w:rPr>
                <w:bCs/>
                <w:sz w:val="24"/>
              </w:rPr>
            </w:pPr>
            <w:r>
              <w:rPr>
                <w:rFonts w:hint="eastAsia"/>
                <w:bCs/>
                <w:sz w:val="24"/>
              </w:rPr>
              <w:t>中和滴定装置产品满足以下性能要求：</w:t>
            </w:r>
          </w:p>
          <w:p w14:paraId="1CE6B0F2">
            <w:pPr>
              <w:snapToGrid w:val="0"/>
              <w:rPr>
                <w:bCs/>
                <w:sz w:val="24"/>
              </w:rPr>
            </w:pPr>
            <w:r>
              <w:rPr>
                <w:rFonts w:hint="eastAsia"/>
                <w:bCs/>
                <w:sz w:val="24"/>
              </w:rPr>
              <w:t>使用输出符合 LPS 和SELV 标准；可触及位置（外壳顶部、底部、输入端）无法触及带电部件；设备外壳边缘光滑圆润无锐边；正常使用时可触及，无危险；稳定性通过≥10°倾斜试验。</w:t>
            </w:r>
          </w:p>
          <w:p w14:paraId="6AA4014E">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0B17557B">
            <w:pPr>
              <w:snapToGrid w:val="0"/>
              <w:rPr>
                <w:bCs/>
                <w:color w:val="FF0000"/>
                <w:sz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shd w:val="clear" w:color="auto" w:fill="auto"/>
            <w:vAlign w:val="center"/>
          </w:tcPr>
          <w:p w14:paraId="24A5F583">
            <w:pPr>
              <w:widowControl/>
              <w:snapToGrid w:val="0"/>
              <w:jc w:val="center"/>
              <w:rPr>
                <w:kern w:val="0"/>
                <w:sz w:val="24"/>
                <w:szCs w:val="24"/>
              </w:rPr>
            </w:pPr>
            <w:r>
              <w:rPr>
                <w:rFonts w:hint="eastAsia"/>
                <w:kern w:val="0"/>
                <w:sz w:val="24"/>
                <w:szCs w:val="24"/>
              </w:rPr>
              <w:t>10</w:t>
            </w:r>
          </w:p>
        </w:tc>
      </w:tr>
      <w:tr w14:paraId="4355EC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92C7B15">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14:paraId="01315B79">
            <w:pPr>
              <w:widowControl/>
              <w:snapToGrid w:val="0"/>
              <w:jc w:val="center"/>
              <w:rPr>
                <w:kern w:val="0"/>
                <w:sz w:val="24"/>
                <w:szCs w:val="24"/>
              </w:rPr>
            </w:pPr>
            <w:r>
              <w:rPr>
                <w:rFonts w:hint="eastAsia"/>
                <w:kern w:val="0"/>
                <w:sz w:val="24"/>
                <w:szCs w:val="24"/>
              </w:rPr>
              <w:t>非“★”技术要求（不含上述产品参数承诺评价中的参数要求）响应性评价</w:t>
            </w:r>
          </w:p>
        </w:tc>
        <w:tc>
          <w:tcPr>
            <w:tcW w:w="7087" w:type="dxa"/>
            <w:shd w:val="clear" w:color="auto" w:fill="auto"/>
            <w:vAlign w:val="center"/>
          </w:tcPr>
          <w:p w14:paraId="57733162">
            <w:pPr>
              <w:widowControl/>
              <w:snapToGrid w:val="0"/>
              <w:rPr>
                <w:kern w:val="0"/>
                <w:sz w:val="24"/>
                <w:szCs w:val="24"/>
              </w:rPr>
            </w:pPr>
            <w:r>
              <w:rPr>
                <w:rFonts w:hint="eastAsia"/>
                <w:kern w:val="0"/>
                <w:sz w:val="24"/>
                <w:szCs w:val="24"/>
              </w:rPr>
              <w:t>完全满足无偏离的得5分；</w:t>
            </w:r>
          </w:p>
          <w:p w14:paraId="48BF4777">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劣于招标文件要求或未做应答的不足5条的，每出现1条以上情形减1分</w:t>
            </w:r>
          </w:p>
          <w:p w14:paraId="730FB881">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劣于招标文件要求或未做应答≥5条的，本项得0分</w:t>
            </w:r>
          </w:p>
        </w:tc>
        <w:tc>
          <w:tcPr>
            <w:tcW w:w="1010" w:type="dxa"/>
            <w:shd w:val="clear" w:color="auto" w:fill="auto"/>
            <w:vAlign w:val="center"/>
          </w:tcPr>
          <w:p w14:paraId="445B822D">
            <w:pPr>
              <w:widowControl/>
              <w:snapToGrid w:val="0"/>
              <w:jc w:val="center"/>
              <w:rPr>
                <w:kern w:val="0"/>
                <w:sz w:val="24"/>
                <w:szCs w:val="24"/>
              </w:rPr>
            </w:pPr>
            <w:r>
              <w:rPr>
                <w:rFonts w:hint="eastAsia"/>
                <w:kern w:val="0"/>
                <w:sz w:val="24"/>
                <w:szCs w:val="24"/>
              </w:rPr>
              <w:t>5</w:t>
            </w:r>
          </w:p>
        </w:tc>
      </w:tr>
      <w:tr w14:paraId="190D52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3DC1758B">
            <w:pPr>
              <w:snapToGrid w:val="0"/>
              <w:jc w:val="center"/>
              <w:rPr>
                <w:bCs/>
                <w:sz w:val="24"/>
              </w:rPr>
            </w:pPr>
            <w:r>
              <w:rPr>
                <w:kern w:val="0"/>
                <w:sz w:val="24"/>
                <w:szCs w:val="24"/>
              </w:rPr>
              <w:t>第</w:t>
            </w:r>
            <w:r>
              <w:rPr>
                <w:rFonts w:hint="eastAsia"/>
                <w:kern w:val="0"/>
                <w:sz w:val="24"/>
                <w:szCs w:val="24"/>
              </w:rPr>
              <w:t>三</w:t>
            </w:r>
            <w:r>
              <w:rPr>
                <w:kern w:val="0"/>
                <w:sz w:val="24"/>
                <w:szCs w:val="24"/>
              </w:rPr>
              <w:t xml:space="preserve">部分 </w:t>
            </w:r>
            <w:r>
              <w:rPr>
                <w:rFonts w:hint="eastAsia"/>
                <w:kern w:val="0"/>
                <w:sz w:val="24"/>
                <w:szCs w:val="24"/>
              </w:rPr>
              <w:t>主观分</w:t>
            </w:r>
            <w:r>
              <w:rPr>
                <w:kern w:val="0"/>
                <w:sz w:val="24"/>
                <w:szCs w:val="24"/>
              </w:rPr>
              <w:t>（</w:t>
            </w:r>
            <w:r>
              <w:rPr>
                <w:rFonts w:hint="eastAsia"/>
                <w:kern w:val="0"/>
                <w:sz w:val="24"/>
                <w:szCs w:val="24"/>
              </w:rPr>
              <w:t>44</w:t>
            </w:r>
            <w:r>
              <w:rPr>
                <w:kern w:val="0"/>
                <w:sz w:val="24"/>
                <w:szCs w:val="24"/>
              </w:rPr>
              <w:t>分）</w:t>
            </w:r>
          </w:p>
        </w:tc>
        <w:tc>
          <w:tcPr>
            <w:tcW w:w="1010" w:type="dxa"/>
            <w:shd w:val="clear" w:color="auto" w:fill="auto"/>
            <w:vAlign w:val="center"/>
          </w:tcPr>
          <w:p w14:paraId="738DF1EA">
            <w:pPr>
              <w:widowControl/>
              <w:snapToGrid w:val="0"/>
              <w:jc w:val="center"/>
              <w:rPr>
                <w:kern w:val="0"/>
                <w:sz w:val="24"/>
                <w:szCs w:val="24"/>
              </w:rPr>
            </w:pPr>
            <w:r>
              <w:rPr>
                <w:rFonts w:hint="eastAsia"/>
                <w:kern w:val="0"/>
                <w:sz w:val="24"/>
                <w:szCs w:val="24"/>
              </w:rPr>
              <w:t>分值</w:t>
            </w:r>
          </w:p>
        </w:tc>
      </w:tr>
      <w:tr w14:paraId="15502D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235258C0">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44C857DF">
            <w:pPr>
              <w:widowControl/>
              <w:snapToGrid w:val="0"/>
              <w:jc w:val="center"/>
              <w:rPr>
                <w:kern w:val="0"/>
                <w:sz w:val="24"/>
                <w:szCs w:val="24"/>
              </w:rPr>
            </w:pPr>
            <w:r>
              <w:rPr>
                <w:rFonts w:hint="eastAsia"/>
                <w:kern w:val="0"/>
                <w:sz w:val="24"/>
                <w:szCs w:val="24"/>
              </w:rPr>
              <w:t>产品整体性能评价</w:t>
            </w:r>
          </w:p>
        </w:tc>
        <w:tc>
          <w:tcPr>
            <w:tcW w:w="7087" w:type="dxa"/>
            <w:shd w:val="clear" w:color="auto" w:fill="auto"/>
            <w:vAlign w:val="center"/>
          </w:tcPr>
          <w:p w14:paraId="0ABE8AA1">
            <w:pPr>
              <w:widowControl/>
              <w:snapToGrid w:val="0"/>
              <w:rPr>
                <w:kern w:val="0"/>
                <w:sz w:val="24"/>
                <w:szCs w:val="24"/>
              </w:rPr>
            </w:pPr>
            <w:r>
              <w:rPr>
                <w:rFonts w:hint="eastAsia"/>
                <w:kern w:val="0"/>
                <w:sz w:val="24"/>
                <w:szCs w:val="24"/>
              </w:rPr>
              <w:t>至少包含产品整体设计理念、性能描述、安全耐用性描述等</w:t>
            </w:r>
          </w:p>
          <w:p w14:paraId="2B4114E8">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131E8BF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4EE7C6E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7BA65AD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637086ED">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0CFCC7B2">
            <w:pPr>
              <w:widowControl/>
              <w:snapToGrid w:val="0"/>
              <w:jc w:val="center"/>
              <w:rPr>
                <w:kern w:val="0"/>
                <w:sz w:val="24"/>
                <w:szCs w:val="24"/>
              </w:rPr>
            </w:pPr>
            <w:r>
              <w:rPr>
                <w:rFonts w:hint="eastAsia"/>
                <w:kern w:val="0"/>
                <w:sz w:val="24"/>
                <w:szCs w:val="24"/>
              </w:rPr>
              <w:t>9</w:t>
            </w:r>
          </w:p>
        </w:tc>
      </w:tr>
      <w:tr w14:paraId="61D658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BF63B68">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14:paraId="0388ACEB">
            <w:pPr>
              <w:widowControl/>
              <w:snapToGrid w:val="0"/>
              <w:jc w:val="center"/>
              <w:rPr>
                <w:kern w:val="0"/>
                <w:sz w:val="24"/>
                <w:szCs w:val="24"/>
              </w:rPr>
            </w:pPr>
            <w:r>
              <w:rPr>
                <w:rFonts w:hint="eastAsia"/>
                <w:kern w:val="0"/>
                <w:sz w:val="24"/>
                <w:szCs w:val="24"/>
              </w:rPr>
              <w:t>产品关键零部件评价</w:t>
            </w:r>
          </w:p>
        </w:tc>
        <w:tc>
          <w:tcPr>
            <w:tcW w:w="7087" w:type="dxa"/>
            <w:shd w:val="clear" w:color="auto" w:fill="auto"/>
            <w:vAlign w:val="center"/>
          </w:tcPr>
          <w:p w14:paraId="0D437F38">
            <w:pPr>
              <w:widowControl/>
              <w:snapToGrid w:val="0"/>
              <w:rPr>
                <w:kern w:val="0"/>
                <w:sz w:val="24"/>
                <w:szCs w:val="24"/>
              </w:rPr>
            </w:pPr>
            <w:r>
              <w:rPr>
                <w:rFonts w:hint="eastAsia"/>
                <w:kern w:val="0"/>
                <w:sz w:val="24"/>
                <w:szCs w:val="24"/>
              </w:rPr>
              <w:t>至少包含产品关键零部件设计理念、性能描述、安全耐用性描述等</w:t>
            </w:r>
          </w:p>
          <w:p w14:paraId="02E3CFB5">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0B3CD65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5293FC0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546C243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67C85D21">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50E06056">
            <w:pPr>
              <w:widowControl/>
              <w:snapToGrid w:val="0"/>
              <w:jc w:val="center"/>
              <w:rPr>
                <w:kern w:val="0"/>
                <w:sz w:val="24"/>
                <w:szCs w:val="24"/>
              </w:rPr>
            </w:pPr>
            <w:r>
              <w:rPr>
                <w:rFonts w:hint="eastAsia"/>
                <w:kern w:val="0"/>
                <w:sz w:val="24"/>
                <w:szCs w:val="24"/>
              </w:rPr>
              <w:t>9</w:t>
            </w:r>
          </w:p>
        </w:tc>
      </w:tr>
      <w:tr w14:paraId="4BA975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E52F780">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2F843ACB">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14:paraId="23057095">
            <w:pPr>
              <w:widowControl/>
              <w:snapToGrid w:val="0"/>
              <w:rPr>
                <w:kern w:val="0"/>
                <w:sz w:val="24"/>
                <w:szCs w:val="24"/>
              </w:rPr>
            </w:pPr>
            <w:r>
              <w:rPr>
                <w:rFonts w:hint="eastAsia"/>
                <w:kern w:val="0"/>
                <w:sz w:val="24"/>
                <w:szCs w:val="24"/>
              </w:rPr>
              <w:t>至少包含人员安排、进度计划、安装方法、施工安全保障措施等</w:t>
            </w:r>
          </w:p>
          <w:p w14:paraId="5B966058">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0184F84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5D67CB1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3366B75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5A688CA4">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2B196663">
            <w:pPr>
              <w:widowControl/>
              <w:snapToGrid w:val="0"/>
              <w:jc w:val="center"/>
              <w:rPr>
                <w:kern w:val="0"/>
                <w:sz w:val="24"/>
                <w:szCs w:val="24"/>
              </w:rPr>
            </w:pPr>
            <w:r>
              <w:rPr>
                <w:rFonts w:hint="eastAsia"/>
                <w:kern w:val="0"/>
                <w:sz w:val="24"/>
                <w:szCs w:val="24"/>
              </w:rPr>
              <w:t>6</w:t>
            </w:r>
          </w:p>
        </w:tc>
      </w:tr>
      <w:tr w14:paraId="1F1504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729A6699">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3FF87A69">
            <w:pPr>
              <w:widowControl/>
              <w:snapToGrid w:val="0"/>
              <w:jc w:val="center"/>
              <w:rPr>
                <w:sz w:val="24"/>
              </w:rPr>
            </w:pPr>
            <w:r>
              <w:rPr>
                <w:rFonts w:hint="eastAsia"/>
                <w:sz w:val="24"/>
              </w:rPr>
              <w:t>售后服务方案评价</w:t>
            </w:r>
          </w:p>
        </w:tc>
        <w:tc>
          <w:tcPr>
            <w:tcW w:w="7087" w:type="dxa"/>
            <w:shd w:val="clear" w:color="auto" w:fill="auto"/>
            <w:vAlign w:val="center"/>
          </w:tcPr>
          <w:p w14:paraId="311820A5">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14:paraId="7FDCA2A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6B0F927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2A9F19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73F8C1D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603B9875">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090F0655">
            <w:pPr>
              <w:widowControl/>
              <w:snapToGrid w:val="0"/>
              <w:jc w:val="center"/>
              <w:rPr>
                <w:kern w:val="0"/>
                <w:sz w:val="24"/>
                <w:szCs w:val="24"/>
              </w:rPr>
            </w:pPr>
            <w:r>
              <w:rPr>
                <w:rFonts w:hint="eastAsia"/>
                <w:kern w:val="0"/>
                <w:sz w:val="24"/>
                <w:szCs w:val="24"/>
              </w:rPr>
              <w:t>6</w:t>
            </w:r>
          </w:p>
        </w:tc>
      </w:tr>
      <w:tr w14:paraId="738D72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7" w:hRule="atLeast"/>
          <w:jc w:val="center"/>
        </w:trPr>
        <w:tc>
          <w:tcPr>
            <w:tcW w:w="508" w:type="dxa"/>
            <w:shd w:val="clear" w:color="auto" w:fill="auto"/>
            <w:vAlign w:val="center"/>
          </w:tcPr>
          <w:p w14:paraId="224F30BC">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4F377A8A">
            <w:pPr>
              <w:widowControl/>
              <w:adjustRightInd w:val="0"/>
              <w:snapToGrid w:val="0"/>
              <w:jc w:val="center"/>
              <w:rPr>
                <w:rFonts w:cs="仿宋" w:asciiTheme="minorEastAsia" w:hAnsiTheme="minorEastAsia" w:eastAsiaTheme="minorEastAsia"/>
                <w:kern w:val="0"/>
                <w:sz w:val="24"/>
              </w:rPr>
            </w:pPr>
            <w:r>
              <w:rPr>
                <w:rFonts w:hint="eastAsia" w:cs="仿宋" w:asciiTheme="minorEastAsia" w:hAnsiTheme="minorEastAsia" w:eastAsiaTheme="minorEastAsia"/>
                <w:kern w:val="0"/>
                <w:sz w:val="24"/>
              </w:rPr>
              <w:t>样品评价</w:t>
            </w:r>
          </w:p>
        </w:tc>
        <w:tc>
          <w:tcPr>
            <w:tcW w:w="7087" w:type="dxa"/>
            <w:shd w:val="clear" w:color="auto" w:fill="auto"/>
            <w:vAlign w:val="center"/>
          </w:tcPr>
          <w:p w14:paraId="4024A392">
            <w:pPr>
              <w:pStyle w:val="34"/>
              <w:spacing w:line="360" w:lineRule="auto"/>
              <w:jc w:val="both"/>
              <w:rPr>
                <w:rFonts w:ascii="Times New Roman" w:hAnsi="Times New Roman" w:eastAsia="宋体" w:cs="Times New Roman"/>
                <w:color w:val="auto"/>
              </w:rPr>
            </w:pPr>
            <w:r>
              <w:rPr>
                <w:rFonts w:hint="eastAsia" w:ascii="Times New Roman" w:hAnsi="Times New Roman" w:eastAsia="宋体" w:cs="Times New Roman"/>
                <w:color w:val="auto"/>
              </w:rPr>
              <w:t>（1）实验桌椅（教师演示台）(桌面、桌腿小样)（天津市第五十四中学化学实验室序号1）、实验桌（学生）(桌面、桌腿小样)（天津市第五十四中学化学实验室序号5）、吊装系统-化学实验室（学生端）（升降摇臂控制模块）1套（天津市第五十四中学化学实验室序号8）、仪器车1套（天津市第五十四中学化学实验室序号27）评价</w:t>
            </w:r>
          </w:p>
          <w:p w14:paraId="5CCAEA82">
            <w:pPr>
              <w:widowControl/>
              <w:snapToGrid w:val="0"/>
              <w:rPr>
                <w:kern w:val="0"/>
                <w:sz w:val="24"/>
                <w:szCs w:val="24"/>
              </w:rPr>
            </w:pPr>
            <w:r>
              <w:rPr>
                <w:rFonts w:hint="eastAsia"/>
                <w:kern w:val="0"/>
                <w:sz w:val="24"/>
                <w:szCs w:val="24"/>
              </w:rPr>
              <w:t>样品无瑕疵：8分；</w:t>
            </w:r>
          </w:p>
          <w:p w14:paraId="065D6CC2">
            <w:pPr>
              <w:widowControl/>
              <w:snapToGrid w:val="0"/>
              <w:rPr>
                <w:kern w:val="0"/>
                <w:sz w:val="24"/>
                <w:szCs w:val="24"/>
              </w:rPr>
            </w:pPr>
            <w:r>
              <w:rPr>
                <w:rFonts w:hint="eastAsia"/>
                <w:kern w:val="0"/>
                <w:sz w:val="24"/>
                <w:szCs w:val="24"/>
              </w:rPr>
              <w:t>样品存在1处瑕疵扣1分，最低0分</w:t>
            </w:r>
          </w:p>
          <w:p w14:paraId="68C73657">
            <w:pPr>
              <w:widowControl/>
              <w:snapToGrid w:val="0"/>
              <w:rPr>
                <w:rFonts w:cs="仿宋" w:asciiTheme="minorEastAsia" w:hAnsiTheme="minorEastAsia" w:eastAsiaTheme="minorEastAsia"/>
                <w:kern w:val="0"/>
                <w:sz w:val="24"/>
              </w:rPr>
            </w:pPr>
            <w:r>
              <w:rPr>
                <w:rFonts w:hint="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人体接触或收藏物品的部位有毛刺、刃口、棱角；存在较大的刺激性异味）</w:t>
            </w:r>
          </w:p>
          <w:p w14:paraId="5EB2C7A5">
            <w:pPr>
              <w:widowControl/>
              <w:snapToGrid w:val="0"/>
              <w:rPr>
                <w:rFonts w:cs="仿宋" w:asciiTheme="minorEastAsia" w:hAnsiTheme="minorEastAsia" w:eastAsiaTheme="minorEastAsia"/>
                <w:kern w:val="0"/>
                <w:sz w:val="24"/>
              </w:rPr>
            </w:pPr>
            <w:r>
              <w:rPr>
                <w:rFonts w:hint="eastAsia" w:cs="仿宋" w:asciiTheme="minorEastAsia" w:hAnsiTheme="minorEastAsia" w:eastAsiaTheme="minorEastAsia"/>
                <w:kern w:val="0"/>
                <w:sz w:val="24"/>
              </w:rPr>
              <w:t xml:space="preserve">（2）传感器评价    </w:t>
            </w:r>
          </w:p>
          <w:p w14:paraId="3F42AA57">
            <w:pPr>
              <w:widowControl/>
              <w:snapToGrid w:val="0"/>
              <w:rPr>
                <w:kern w:val="0"/>
                <w:sz w:val="24"/>
                <w:szCs w:val="24"/>
              </w:rPr>
            </w:pPr>
            <w:r>
              <w:rPr>
                <w:rFonts w:hint="eastAsia"/>
                <w:kern w:val="0"/>
                <w:sz w:val="24"/>
                <w:szCs w:val="24"/>
              </w:rPr>
              <w:t>样品无瑕疵：6分；</w:t>
            </w:r>
          </w:p>
          <w:p w14:paraId="5140769E">
            <w:pPr>
              <w:widowControl/>
              <w:snapToGrid w:val="0"/>
              <w:rPr>
                <w:rFonts w:cs="仿宋" w:asciiTheme="minorEastAsia" w:hAnsiTheme="minorEastAsia" w:eastAsiaTheme="minorEastAsia"/>
                <w:kern w:val="0"/>
                <w:sz w:val="24"/>
              </w:rPr>
            </w:pPr>
            <w:r>
              <w:rPr>
                <w:rFonts w:hint="eastAsia"/>
                <w:kern w:val="0"/>
                <w:sz w:val="24"/>
                <w:szCs w:val="24"/>
              </w:rPr>
              <w:t>样品存在1处瑕疵扣2分，最低0分</w:t>
            </w:r>
          </w:p>
          <w:p w14:paraId="5CF7F8DE">
            <w:pPr>
              <w:widowControl/>
              <w:snapToGrid w:val="0"/>
              <w:rPr>
                <w:rFonts w:cs="仿宋" w:asciiTheme="minorEastAsia" w:hAnsiTheme="minorEastAsia" w:eastAsiaTheme="minorEastAsia"/>
                <w:sz w:val="24"/>
                <w:lang w:val="zh-CN"/>
              </w:rPr>
            </w:pPr>
            <w:r>
              <w:rPr>
                <w:rFonts w:hint="eastAsia"/>
                <w:kern w:val="0"/>
                <w:sz w:val="24"/>
                <w:szCs w:val="24"/>
                <w:lang w:val="zh-CN"/>
              </w:rPr>
              <w:t>(本项所称“瑕疵”是指</w:t>
            </w:r>
            <w:r>
              <w:rPr>
                <w:rFonts w:hint="eastAsia"/>
                <w:kern w:val="0"/>
                <w:sz w:val="24"/>
                <w:szCs w:val="24"/>
              </w:rPr>
              <w:t>示数不准确；示数不稳定；制作工艺不精细</w:t>
            </w:r>
            <w:r>
              <w:rPr>
                <w:rFonts w:hint="eastAsia"/>
                <w:kern w:val="0"/>
                <w:sz w:val="24"/>
                <w:szCs w:val="24"/>
                <w:lang w:val="zh-CN"/>
              </w:rPr>
              <w:t>)</w:t>
            </w:r>
          </w:p>
        </w:tc>
        <w:tc>
          <w:tcPr>
            <w:tcW w:w="1010" w:type="dxa"/>
            <w:shd w:val="clear" w:color="auto" w:fill="auto"/>
            <w:vAlign w:val="center"/>
          </w:tcPr>
          <w:p w14:paraId="7C0B43AD">
            <w:pPr>
              <w:widowControl/>
              <w:snapToGrid w:val="0"/>
              <w:jc w:val="center"/>
              <w:rPr>
                <w:kern w:val="0"/>
                <w:sz w:val="24"/>
                <w:szCs w:val="24"/>
              </w:rPr>
            </w:pPr>
            <w:r>
              <w:rPr>
                <w:rFonts w:hint="eastAsia"/>
                <w:kern w:val="0"/>
                <w:sz w:val="24"/>
                <w:szCs w:val="24"/>
              </w:rPr>
              <w:t>14</w:t>
            </w:r>
          </w:p>
        </w:tc>
      </w:tr>
    </w:tbl>
    <w:p w14:paraId="6787873C">
      <w:pPr>
        <w:pStyle w:val="34"/>
        <w:spacing w:line="360" w:lineRule="auto"/>
        <w:ind w:firstLine="480" w:firstLineChars="200"/>
        <w:jc w:val="both"/>
        <w:rPr>
          <w:rFonts w:ascii="Times New Roman" w:hAnsi="Times New Roman" w:eastAsia="宋体" w:cs="Times New Roman"/>
          <w:color w:val="auto"/>
        </w:rPr>
      </w:pPr>
    </w:p>
    <w:p w14:paraId="3D9F4B61">
      <w:pPr>
        <w:pStyle w:val="34"/>
        <w:spacing w:line="360" w:lineRule="auto"/>
        <w:ind w:firstLine="482" w:firstLineChars="200"/>
        <w:jc w:val="both"/>
        <w:rPr>
          <w:rFonts w:ascii="Times New Roman" w:hAnsi="Times New Roman" w:eastAsia="宋体" w:cs="Times New Roman"/>
          <w:b/>
          <w:color w:val="auto"/>
        </w:rPr>
      </w:pPr>
      <w:r>
        <w:rPr>
          <w:rFonts w:hint="eastAsia" w:ascii="Times New Roman" w:hAnsi="Times New Roman" w:eastAsia="宋体" w:cs="Times New Roman"/>
          <w:b/>
          <w:color w:val="auto"/>
        </w:rPr>
        <w:t>第31包：天津市河东区中学生物实验室</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4B734A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544C142C">
            <w:pPr>
              <w:widowControl/>
              <w:snapToGrid w:val="0"/>
              <w:jc w:val="center"/>
              <w:rPr>
                <w:kern w:val="0"/>
                <w:sz w:val="24"/>
                <w:szCs w:val="24"/>
              </w:rPr>
            </w:pPr>
            <w:r>
              <w:rPr>
                <w:kern w:val="0"/>
                <w:sz w:val="24"/>
                <w:szCs w:val="24"/>
              </w:rPr>
              <w:t>第一部分</w:t>
            </w:r>
            <w:r>
              <w:rPr>
                <w:rFonts w:hint="eastAsia"/>
                <w:kern w:val="0"/>
                <w:sz w:val="24"/>
                <w:szCs w:val="24"/>
              </w:rPr>
              <w:t xml:space="preserve"> 价格（30分）</w:t>
            </w:r>
          </w:p>
        </w:tc>
        <w:tc>
          <w:tcPr>
            <w:tcW w:w="1010" w:type="dxa"/>
            <w:shd w:val="clear" w:color="auto" w:fill="auto"/>
            <w:vAlign w:val="center"/>
          </w:tcPr>
          <w:p w14:paraId="6E19524B">
            <w:pPr>
              <w:widowControl/>
              <w:snapToGrid w:val="0"/>
              <w:jc w:val="center"/>
              <w:rPr>
                <w:kern w:val="0"/>
                <w:sz w:val="24"/>
                <w:szCs w:val="24"/>
              </w:rPr>
            </w:pPr>
            <w:r>
              <w:rPr>
                <w:kern w:val="0"/>
                <w:sz w:val="24"/>
                <w:szCs w:val="24"/>
              </w:rPr>
              <w:t>分值</w:t>
            </w:r>
          </w:p>
        </w:tc>
      </w:tr>
      <w:tr w14:paraId="09C361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46042B5C">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370CC26F">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14:paraId="751D9950">
            <w:pPr>
              <w:widowControl/>
              <w:snapToGrid w:val="0"/>
              <w:rPr>
                <w:kern w:val="0"/>
                <w:sz w:val="24"/>
                <w:szCs w:val="24"/>
              </w:rPr>
            </w:pPr>
            <w:r>
              <w:rPr>
                <w:rFonts w:hint="eastAsia"/>
                <w:kern w:val="0"/>
                <w:sz w:val="24"/>
                <w:szCs w:val="24"/>
              </w:rPr>
              <w:t>（1）投标报价超过采购预算的，投标无效，未超过采购预算的投标报价按以下公式进行计算</w:t>
            </w:r>
          </w:p>
          <w:p w14:paraId="73182A9D">
            <w:pPr>
              <w:widowControl/>
              <w:snapToGrid w:val="0"/>
              <w:rPr>
                <w:kern w:val="0"/>
                <w:sz w:val="24"/>
                <w:szCs w:val="24"/>
              </w:rPr>
            </w:pPr>
            <w:r>
              <w:rPr>
                <w:rFonts w:hint="eastAsia"/>
                <w:kern w:val="0"/>
                <w:sz w:val="24"/>
                <w:szCs w:val="24"/>
              </w:rPr>
              <w:t>（2）投标报价得分=（评标基准价/投标报价）×30</w:t>
            </w:r>
          </w:p>
          <w:p w14:paraId="148B1452">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14:paraId="29E7EBFD">
            <w:pPr>
              <w:widowControl/>
              <w:snapToGrid w:val="0"/>
              <w:jc w:val="center"/>
              <w:rPr>
                <w:kern w:val="0"/>
                <w:sz w:val="24"/>
                <w:szCs w:val="24"/>
              </w:rPr>
            </w:pPr>
            <w:r>
              <w:rPr>
                <w:rFonts w:hint="eastAsia"/>
                <w:kern w:val="0"/>
                <w:sz w:val="24"/>
                <w:szCs w:val="24"/>
              </w:rPr>
              <w:t>30</w:t>
            </w:r>
          </w:p>
        </w:tc>
      </w:tr>
      <w:tr w14:paraId="5C4595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4303B804">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 xml:space="preserve">部分 </w:t>
            </w:r>
            <w:r>
              <w:rPr>
                <w:rFonts w:hint="eastAsia"/>
                <w:kern w:val="0"/>
                <w:sz w:val="24"/>
                <w:szCs w:val="24"/>
              </w:rPr>
              <w:t>客观分</w:t>
            </w:r>
            <w:r>
              <w:rPr>
                <w:kern w:val="0"/>
                <w:sz w:val="24"/>
                <w:szCs w:val="24"/>
              </w:rPr>
              <w:t>（</w:t>
            </w:r>
            <w:r>
              <w:rPr>
                <w:rFonts w:hint="eastAsia"/>
                <w:kern w:val="0"/>
                <w:sz w:val="24"/>
                <w:szCs w:val="24"/>
              </w:rPr>
              <w:t>26</w:t>
            </w:r>
            <w:r>
              <w:rPr>
                <w:kern w:val="0"/>
                <w:sz w:val="24"/>
                <w:szCs w:val="24"/>
              </w:rPr>
              <w:t>分）</w:t>
            </w:r>
          </w:p>
        </w:tc>
        <w:tc>
          <w:tcPr>
            <w:tcW w:w="1010" w:type="dxa"/>
            <w:shd w:val="clear" w:color="auto" w:fill="auto"/>
            <w:vAlign w:val="center"/>
          </w:tcPr>
          <w:p w14:paraId="01FBAECC">
            <w:pPr>
              <w:widowControl/>
              <w:snapToGrid w:val="0"/>
              <w:jc w:val="center"/>
              <w:rPr>
                <w:kern w:val="0"/>
                <w:sz w:val="24"/>
                <w:szCs w:val="24"/>
              </w:rPr>
            </w:pPr>
            <w:r>
              <w:rPr>
                <w:rFonts w:hint="eastAsia"/>
                <w:kern w:val="0"/>
                <w:sz w:val="24"/>
                <w:szCs w:val="24"/>
              </w:rPr>
              <w:t>分值</w:t>
            </w:r>
          </w:p>
        </w:tc>
      </w:tr>
      <w:tr w14:paraId="60C356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7D8C7D24">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c>
          <w:tcPr>
            <w:tcW w:w="1655" w:type="dxa"/>
            <w:shd w:val="clear" w:color="auto" w:fill="auto"/>
            <w:vAlign w:val="center"/>
          </w:tcPr>
          <w:p w14:paraId="21E2FA41">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环境标志产品</w:t>
            </w:r>
          </w:p>
        </w:tc>
        <w:tc>
          <w:tcPr>
            <w:tcW w:w="7087" w:type="dxa"/>
            <w:shd w:val="clear" w:color="auto" w:fill="auto"/>
            <w:vAlign w:val="center"/>
          </w:tcPr>
          <w:p w14:paraId="2EE004B4">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按照《关于调整优化节能产品、环境标志产品政府采购执行机制的通知》（财库〔2019〕9号）判定，投标产品是否属于环境标志产品。</w:t>
            </w:r>
          </w:p>
          <w:p w14:paraId="6D2A99EE">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投标产品为1项的，且投标产品是环境标志产品的：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05F19617">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投标产品为多项的，得分为环境标志产品价值权重×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31A80D7B">
            <w:pPr>
              <w:adjustRightInd w:val="0"/>
              <w:snapToGrid w:val="0"/>
              <w:spacing w:line="276" w:lineRule="auto"/>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32642A5A">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1F3416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DDB9840">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2</w:t>
            </w:r>
          </w:p>
        </w:tc>
        <w:tc>
          <w:tcPr>
            <w:tcW w:w="1655" w:type="dxa"/>
            <w:shd w:val="clear" w:color="auto" w:fill="auto"/>
            <w:vAlign w:val="center"/>
          </w:tcPr>
          <w:p w14:paraId="1FF19C53">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节能产品</w:t>
            </w:r>
          </w:p>
        </w:tc>
        <w:tc>
          <w:tcPr>
            <w:tcW w:w="7087" w:type="dxa"/>
            <w:shd w:val="clear" w:color="auto" w:fill="auto"/>
            <w:vAlign w:val="center"/>
          </w:tcPr>
          <w:p w14:paraId="2B1CA871">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按照《关于调整优化节能产品、环境标志产品政府采购执行机制的通知》（财库〔2019〕9号）判定，投标产品是否属于节能产品。</w:t>
            </w:r>
          </w:p>
          <w:p w14:paraId="74F1026F">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投标产品为1项的，且投标产品是非强制采购节能产品的：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46875353">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投标产品为多项的，得分为非强制采购节能产品价值权重×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63965C78">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254D40D9">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7942B8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01CE2C24">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37CDCAAC">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14:paraId="7752EEC8">
            <w:pPr>
              <w:snapToGrid w:val="0"/>
              <w:rPr>
                <w:bCs/>
                <w:sz w:val="24"/>
              </w:rPr>
            </w:pPr>
            <w:r>
              <w:rPr>
                <w:rFonts w:hint="eastAsia"/>
                <w:bCs/>
                <w:sz w:val="24"/>
              </w:rPr>
              <w:t>所投核心产品的制造商具备质量管理体系认证、职业健康安全管理体系认证、环境管理体系认证，投标文件中提供证书扫描件。具备1份证书得1分，最多3分</w:t>
            </w:r>
          </w:p>
        </w:tc>
        <w:tc>
          <w:tcPr>
            <w:tcW w:w="1010" w:type="dxa"/>
            <w:shd w:val="clear" w:color="auto" w:fill="auto"/>
            <w:vAlign w:val="center"/>
          </w:tcPr>
          <w:p w14:paraId="438B6487">
            <w:pPr>
              <w:widowControl/>
              <w:snapToGrid w:val="0"/>
              <w:jc w:val="center"/>
              <w:rPr>
                <w:kern w:val="0"/>
                <w:sz w:val="24"/>
                <w:szCs w:val="24"/>
              </w:rPr>
            </w:pPr>
            <w:r>
              <w:rPr>
                <w:rFonts w:hint="eastAsia"/>
                <w:kern w:val="0"/>
                <w:sz w:val="24"/>
                <w:szCs w:val="24"/>
              </w:rPr>
              <w:t>3</w:t>
            </w:r>
          </w:p>
        </w:tc>
      </w:tr>
      <w:tr w14:paraId="6F56E6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685CC8F6">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2422BEC3">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14:paraId="25EBCD53">
            <w:pPr>
              <w:snapToGrid w:val="0"/>
              <w:rPr>
                <w:bCs/>
                <w:sz w:val="24"/>
              </w:rPr>
            </w:pPr>
            <w:r>
              <w:rPr>
                <w:bCs/>
                <w:sz w:val="24"/>
              </w:rPr>
              <w:t>完全按照以下要求提供已完成的</w:t>
            </w:r>
            <w:r>
              <w:rPr>
                <w:rFonts w:hint="eastAsia"/>
                <w:bCs/>
                <w:sz w:val="24"/>
              </w:rPr>
              <w:t>业绩（业绩内容至少包含实验室设备或教学仪器）</w:t>
            </w:r>
            <w:r>
              <w:rPr>
                <w:bCs/>
                <w:sz w:val="24"/>
              </w:rPr>
              <w:t>，</w:t>
            </w:r>
            <w:r>
              <w:rPr>
                <w:rFonts w:hint="eastAsia"/>
                <w:bCs/>
                <w:sz w:val="24"/>
              </w:rPr>
              <w:t>提供的证明材料均不得遮挡涂黑</w:t>
            </w:r>
            <w:r>
              <w:rPr>
                <w:bCs/>
                <w:sz w:val="24"/>
              </w:rPr>
              <w:t>，否则不予认定加分。</w:t>
            </w:r>
          </w:p>
          <w:p w14:paraId="31A2D1D8">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22年</w:t>
            </w:r>
            <w:r>
              <w:rPr>
                <w:sz w:val="24"/>
              </w:rPr>
              <w:t>1</w:t>
            </w:r>
            <w:r>
              <w:rPr>
                <w:rFonts w:hint="eastAsia"/>
                <w:sz w:val="24"/>
              </w:rPr>
              <w:t>月</w:t>
            </w:r>
            <w:r>
              <w:rPr>
                <w:sz w:val="24"/>
              </w:rPr>
              <w:t>1</w:t>
            </w:r>
            <w:r>
              <w:rPr>
                <w:rFonts w:hint="eastAsia"/>
                <w:sz w:val="24"/>
              </w:rPr>
              <w:t>日至今）</w:t>
            </w:r>
            <w:r>
              <w:rPr>
                <w:bCs/>
                <w:sz w:val="24"/>
              </w:rPr>
              <w:t>。</w:t>
            </w:r>
          </w:p>
          <w:p w14:paraId="766EDFD3">
            <w:pPr>
              <w:snapToGrid w:val="0"/>
              <w:rPr>
                <w:sz w:val="24"/>
              </w:rPr>
            </w:pPr>
            <w:r>
              <w:rPr>
                <w:sz w:val="24"/>
              </w:rPr>
              <w:t>B.</w:t>
            </w:r>
            <w:r>
              <w:rPr>
                <w:rFonts w:hint="eastAsia"/>
                <w:sz w:val="24"/>
              </w:rPr>
              <w:t xml:space="preserve"> 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14:paraId="365B8412">
            <w:pPr>
              <w:widowControl/>
              <w:snapToGrid w:val="0"/>
              <w:rPr>
                <w:sz w:val="24"/>
              </w:rPr>
            </w:pPr>
            <w:r>
              <w:rPr>
                <w:rFonts w:hint="eastAsia"/>
                <w:bCs/>
                <w:sz w:val="24"/>
              </w:rPr>
              <w:t>1个业绩1分，最多6分</w:t>
            </w:r>
          </w:p>
        </w:tc>
        <w:tc>
          <w:tcPr>
            <w:tcW w:w="1010" w:type="dxa"/>
            <w:shd w:val="clear" w:color="auto" w:fill="auto"/>
            <w:vAlign w:val="center"/>
          </w:tcPr>
          <w:p w14:paraId="6036483A">
            <w:pPr>
              <w:widowControl/>
              <w:snapToGrid w:val="0"/>
              <w:jc w:val="center"/>
              <w:rPr>
                <w:kern w:val="0"/>
                <w:sz w:val="24"/>
                <w:szCs w:val="24"/>
              </w:rPr>
            </w:pPr>
            <w:r>
              <w:rPr>
                <w:rFonts w:hint="eastAsia"/>
                <w:kern w:val="0"/>
                <w:sz w:val="24"/>
                <w:szCs w:val="24"/>
              </w:rPr>
              <w:t>6</w:t>
            </w:r>
          </w:p>
        </w:tc>
      </w:tr>
      <w:tr w14:paraId="791BCF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0F2A12C">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749E17E7">
            <w:pPr>
              <w:widowControl/>
              <w:snapToGrid w:val="0"/>
              <w:jc w:val="center"/>
              <w:rPr>
                <w:kern w:val="0"/>
                <w:sz w:val="24"/>
                <w:szCs w:val="24"/>
              </w:rPr>
            </w:pPr>
            <w:r>
              <w:rPr>
                <w:rFonts w:hint="eastAsia"/>
                <w:kern w:val="0"/>
                <w:sz w:val="24"/>
                <w:szCs w:val="24"/>
              </w:rPr>
              <w:t>产品参数承诺评价</w:t>
            </w:r>
          </w:p>
        </w:tc>
        <w:tc>
          <w:tcPr>
            <w:tcW w:w="7087" w:type="dxa"/>
            <w:shd w:val="clear" w:color="auto" w:fill="auto"/>
            <w:vAlign w:val="center"/>
          </w:tcPr>
          <w:p w14:paraId="2EB4EBD5">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7AA127B7">
            <w:pPr>
              <w:snapToGrid w:val="0"/>
              <w:rPr>
                <w:bCs/>
                <w:color w:val="auto"/>
                <w:sz w:val="24"/>
              </w:rPr>
            </w:pPr>
            <w:r>
              <w:rPr>
                <w:rFonts w:hint="eastAsia"/>
                <w:bCs/>
                <w:sz w:val="24"/>
              </w:rPr>
              <w:t>（1）</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所投数码液晶显微镜（天津市第五十四中学生物实验室序号16）具有CMA标识或CNAS标识的检测/检验/试验/测试报告，且该报告能证明以上所投产品满足下述参数要求，每承诺1条得1分，最多3分</w:t>
            </w:r>
          </w:p>
          <w:p w14:paraId="2191B930">
            <w:pPr>
              <w:snapToGrid w:val="0"/>
              <w:rPr>
                <w:bCs/>
                <w:color w:val="auto"/>
                <w:sz w:val="24"/>
              </w:rPr>
            </w:pPr>
            <w:r>
              <w:rPr>
                <w:rFonts w:hint="eastAsia"/>
                <w:bCs/>
                <w:color w:val="auto"/>
                <w:sz w:val="24"/>
              </w:rPr>
              <w:t>A.目镜：目镜放大率允差不超出±2%；双目系统：左右两系统放大率差不大于1.5%；双目系统明暗差不大于16%；左右视场中心偏差：上下≤0.20mm、左右外侧≤0.20mm、左右内侧≤0.40mm。</w:t>
            </w:r>
          </w:p>
          <w:p w14:paraId="22D2DEA4">
            <w:pPr>
              <w:snapToGrid w:val="0"/>
              <w:rPr>
                <w:bCs/>
                <w:color w:val="auto"/>
                <w:sz w:val="24"/>
              </w:rPr>
            </w:pPr>
            <w:r>
              <w:rPr>
                <w:rFonts w:hint="eastAsia"/>
                <w:bCs/>
                <w:color w:val="auto"/>
                <w:sz w:val="24"/>
              </w:rPr>
              <w:t>B.物镜：物镜放大准确率允差不超过±2.5%；物镜成像圆直径：4X≥16.5mm、10X≥16.5mm、40X≥16.5mm；齐焦性：物镜切换时，齐焦误差10→4倍≤±0.08mm；10→40倍≤±0.02mm。</w:t>
            </w:r>
          </w:p>
          <w:p w14:paraId="784B3805">
            <w:pPr>
              <w:snapToGrid w:val="0"/>
              <w:rPr>
                <w:bCs/>
                <w:color w:val="auto"/>
                <w:sz w:val="24"/>
              </w:rPr>
            </w:pPr>
            <w:r>
              <w:rPr>
                <w:rFonts w:hint="eastAsia"/>
                <w:bCs/>
                <w:color w:val="auto"/>
                <w:sz w:val="24"/>
              </w:rPr>
              <w:t>C.载物台：用机械使标本在5mm*5mm范围内移动时的离焦量≤0.01mm；当载物台左侧或右侧受到5N水平方向的作用力时，最大位移≤0.02mm，作用力撤去后，载物台恢复到原位，相对于原位的偏移量≤0.005mm。</w:t>
            </w:r>
          </w:p>
          <w:p w14:paraId="570B0098">
            <w:pPr>
              <w:snapToGrid w:val="0"/>
              <w:rPr>
                <w:bCs/>
                <w:color w:val="auto"/>
                <w:sz w:val="24"/>
              </w:rPr>
            </w:pPr>
            <w:r>
              <w:rPr>
                <w:rFonts w:hint="eastAsia"/>
                <w:bCs/>
                <w:color w:val="auto"/>
                <w:sz w:val="24"/>
              </w:rPr>
              <w:t>（2）</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所投实验桌（学生）（天津市第五十四中学生物实验室序号5）具有CMA标识或CNAS标识的检测/检验/试验/测试报告，且该报告能证明以上所投产品满足下述参数要求，每承诺1条得1分，最多2分</w:t>
            </w:r>
          </w:p>
          <w:p w14:paraId="5BA58F0F">
            <w:pPr>
              <w:snapToGrid w:val="0"/>
              <w:rPr>
                <w:bCs/>
                <w:color w:val="auto"/>
                <w:sz w:val="24"/>
              </w:rPr>
            </w:pPr>
            <w:r>
              <w:rPr>
                <w:rFonts w:hint="eastAsia"/>
                <w:bCs/>
                <w:color w:val="auto"/>
                <w:sz w:val="24"/>
              </w:rPr>
              <w:t>产品满足以下性能要求：</w:t>
            </w:r>
          </w:p>
          <w:p w14:paraId="719FF88E">
            <w:pPr>
              <w:snapToGrid w:val="0"/>
              <w:rPr>
                <w:bCs/>
                <w:color w:val="auto"/>
                <w:sz w:val="24"/>
              </w:rPr>
            </w:pPr>
            <w:r>
              <w:rPr>
                <w:rFonts w:hint="eastAsia"/>
                <w:bCs/>
                <w:color w:val="auto"/>
                <w:sz w:val="24"/>
              </w:rPr>
              <w:t>A.外观性能要求：①金属件管材应无裂缝、叠缝；②金属件焊接件焊接处无脱焊、虚焊、焊穿、错位，金属件焊接件焊接处无夹渣、气孔、焊瘤、焊丝头、咬边、飞溅，金属件焊接件焊接处表面波纹应均匀；③金属件喷涂层无漏喷、锈蚀，涂层应光滑均匀，色泽一致，应无流挂、疙瘩、皱皮、飞漆等缺陷；④塑料件应无裂纹、明显变形、缩水、针孔，无凹陷、飞边、折皱、疙瘩，无气泡、杂质、伤痕、白印，无划痕、毛刺、拉毛、污渍，无明显色差；</w:t>
            </w:r>
          </w:p>
          <w:p w14:paraId="0710D2D6">
            <w:pPr>
              <w:snapToGrid w:val="0"/>
              <w:rPr>
                <w:bCs/>
                <w:color w:val="auto"/>
                <w:sz w:val="24"/>
              </w:rPr>
            </w:pPr>
            <w:r>
              <w:rPr>
                <w:rFonts w:hint="eastAsia"/>
                <w:bCs/>
                <w:color w:val="auto"/>
                <w:sz w:val="24"/>
              </w:rPr>
              <w:t>B.安全性能要求：①正常使用时,可接触到的边都应进行倒圆、砂光的方式进行保护。倒圆半径应不小于 0.5 mm；②固定零部件的结合应无少件、透钉、漏钉；③正常使用时,其他部件表面应无锐边、锐角；</w:t>
            </w:r>
          </w:p>
          <w:p w14:paraId="04C7D9B3">
            <w:pPr>
              <w:snapToGrid w:val="0"/>
              <w:rPr>
                <w:bCs/>
                <w:color w:val="auto"/>
                <w:sz w:val="24"/>
              </w:rPr>
            </w:pPr>
            <w:r>
              <w:rPr>
                <w:rFonts w:hint="eastAsia"/>
                <w:bCs/>
                <w:color w:val="auto"/>
                <w:sz w:val="24"/>
              </w:rPr>
              <w:t>（3）</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吊装系统-生物实验室（学生端）（天津市第五十四中学生物实验室序号8）的照明系统模块具有CMA标识或CNAS标识的检测/检验/试验/测试报告，且该报告能证明以上所投产品满足下述参数要求，每承诺1条得1分，最多1分</w:t>
            </w:r>
          </w:p>
          <w:p w14:paraId="391BBCB2">
            <w:pPr>
              <w:snapToGrid w:val="0"/>
              <w:rPr>
                <w:bCs/>
                <w:color w:val="auto"/>
                <w:sz w:val="24"/>
              </w:rPr>
            </w:pPr>
            <w:r>
              <w:rPr>
                <w:rFonts w:hint="eastAsia"/>
                <w:bCs/>
                <w:color w:val="auto"/>
                <w:sz w:val="24"/>
              </w:rPr>
              <w:t>照明系统模块产品满足以下性能要求：</w:t>
            </w:r>
          </w:p>
          <w:p w14:paraId="7B40452F">
            <w:pPr>
              <w:snapToGrid w:val="0"/>
              <w:rPr>
                <w:bCs/>
                <w:color w:val="auto"/>
                <w:sz w:val="24"/>
              </w:rPr>
            </w:pPr>
            <w:r>
              <w:rPr>
                <w:rFonts w:hint="eastAsia"/>
                <w:bCs/>
                <w:color w:val="auto"/>
                <w:sz w:val="24"/>
              </w:rPr>
              <w:t>产品使用输出符合 LPS 和SELV 标准或电源板；设备外壳边缘光滑圆润无锐边；正常使用时可触及，无危险；易接触表面的测量温度（灯珠（靠近输入部分） ＜40℃、铝基板上（靠近输入部分电阻）＜40℃、灯珠（中间部分） ＜40℃、铝基板上（靠近中间部分电阻）＜40℃；可触及位置（外壳顶部、底部、输入端）无法触及带电部件。</w:t>
            </w:r>
          </w:p>
          <w:p w14:paraId="71382873">
            <w:pPr>
              <w:snapToGrid w:val="0"/>
              <w:rPr>
                <w:bCs/>
                <w:color w:val="auto"/>
                <w:sz w:val="24"/>
              </w:rPr>
            </w:pPr>
            <w:r>
              <w:rPr>
                <w:rFonts w:hint="eastAsia"/>
                <w:bCs/>
                <w:color w:val="auto"/>
                <w:sz w:val="24"/>
              </w:rPr>
              <w:t>（4）</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所投仪器车（天津市第五十四中学生物实验室序号26）具有CMA标识或CNAS标识的检测/检验/试验/测试报告，且该报告能证明以上所投产品满足下述参数要求，每承诺1条得1分，最多2分</w:t>
            </w:r>
          </w:p>
          <w:p w14:paraId="259F213C">
            <w:pPr>
              <w:snapToGrid w:val="0"/>
              <w:rPr>
                <w:bCs/>
                <w:color w:val="auto"/>
                <w:sz w:val="24"/>
              </w:rPr>
            </w:pPr>
            <w:r>
              <w:rPr>
                <w:rFonts w:hint="eastAsia"/>
                <w:bCs/>
                <w:color w:val="auto"/>
                <w:sz w:val="24"/>
              </w:rPr>
              <w:t>学生凳产品满足以下性能要求：</w:t>
            </w:r>
          </w:p>
          <w:p w14:paraId="42C13231">
            <w:pPr>
              <w:snapToGrid w:val="0"/>
              <w:rPr>
                <w:bCs/>
                <w:color w:val="auto"/>
                <w:sz w:val="24"/>
              </w:rPr>
            </w:pPr>
            <w:r>
              <w:rPr>
                <w:rFonts w:hint="eastAsia"/>
                <w:bCs/>
                <w:color w:val="auto"/>
                <w:sz w:val="24"/>
              </w:rPr>
              <w:t>A.外观性能要求：①金属件管材应无裂缝、叠缝；②金属件焊接件焊接处无脱焊、虚焊、焊穿、错位，金属件焊接件焊接处无夹渣、气孔、焊瘤、焊丝头、咬边、飞溅，金属件焊接件焊接处表面波纹应均匀；③金属件喷涂层无漏喷、锈蚀，涂层应光滑均匀，色泽一致，应无流挂、疙瘩、皱皮、飞漆等缺陷；④塑料件应无裂纹、明显变形、缩水、针孔，无凹陷、飞边、折皱、疙瘩，无气泡、杂质、伤痕、白印，无划痕、毛刺、拉毛、污渍，无明显色差；</w:t>
            </w:r>
          </w:p>
          <w:p w14:paraId="0B5D926F">
            <w:pPr>
              <w:snapToGrid w:val="0"/>
              <w:rPr>
                <w:bCs/>
                <w:color w:val="auto"/>
                <w:sz w:val="24"/>
              </w:rPr>
            </w:pPr>
            <w:r>
              <w:rPr>
                <w:rFonts w:hint="eastAsia"/>
                <w:bCs/>
                <w:color w:val="auto"/>
                <w:sz w:val="24"/>
              </w:rPr>
              <w:t>B.安全性能要求：①正常使用时,可接触到的边都应进行倒圆、砂光的方式进行保护。倒圆半径应不小于 0.5 mm；②固定零部件的结合应无少件、透钉、漏钉；③正常使用时,其他部件表面应无锐边、锐角</w:t>
            </w:r>
          </w:p>
          <w:p w14:paraId="47D9DD8C">
            <w:pPr>
              <w:snapToGrid w:val="0"/>
              <w:rPr>
                <w:bCs/>
                <w:color w:val="auto"/>
                <w:sz w:val="24"/>
              </w:rPr>
            </w:pPr>
            <w:r>
              <w:rPr>
                <w:rFonts w:hint="eastAsia"/>
                <w:bCs/>
                <w:color w:val="auto"/>
                <w:sz w:val="24"/>
              </w:rPr>
              <w:t>（5）</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所投给排水装置-学生端（天津市第五十四中学生物实验室序号6）具有CMA标识或CNAS标识的检测/检验/试验/测试报告，且该报告能证明以上所投产品满足下述参数要求，每承诺1条得1分，最多2分</w:t>
            </w:r>
          </w:p>
          <w:p w14:paraId="7DA860C2">
            <w:pPr>
              <w:snapToGrid w:val="0"/>
              <w:rPr>
                <w:bCs/>
                <w:color w:val="auto"/>
                <w:sz w:val="24"/>
              </w:rPr>
            </w:pPr>
            <w:r>
              <w:rPr>
                <w:rFonts w:hint="eastAsia"/>
                <w:bCs/>
                <w:color w:val="auto"/>
                <w:sz w:val="24"/>
              </w:rPr>
              <w:t>产品满足以下性能要求：</w:t>
            </w:r>
          </w:p>
          <w:p w14:paraId="6C91A1D2">
            <w:pPr>
              <w:snapToGrid w:val="0"/>
              <w:rPr>
                <w:bCs/>
                <w:color w:val="auto"/>
                <w:sz w:val="24"/>
              </w:rPr>
            </w:pPr>
            <w:r>
              <w:rPr>
                <w:rFonts w:hint="eastAsia"/>
                <w:bCs/>
                <w:color w:val="auto"/>
                <w:sz w:val="24"/>
              </w:rPr>
              <w:t>A.外观性能要求：塑料件外观应无裂纹、明显变形、缩水、针孔，无凹陷、飞边、折皱、疙瘩，无气泡、杂质、伤痕、白印，无划痕、毛刺、拉毛、污渍，无明显色差；</w:t>
            </w:r>
          </w:p>
          <w:p w14:paraId="66A96F49">
            <w:pPr>
              <w:snapToGrid w:val="0"/>
              <w:rPr>
                <w:bCs/>
                <w:sz w:val="24"/>
              </w:rPr>
            </w:pPr>
            <w:r>
              <w:rPr>
                <w:rFonts w:hint="eastAsia"/>
                <w:bCs/>
                <w:color w:val="auto"/>
                <w:sz w:val="24"/>
              </w:rPr>
              <w:t>B.安全性能</w:t>
            </w:r>
            <w:r>
              <w:rPr>
                <w:rFonts w:hint="eastAsia"/>
                <w:bCs/>
                <w:sz w:val="24"/>
              </w:rPr>
              <w:t>要求：①正常使用时,可接触到的边都应进行倒圆的方式进行保护。倒圆半径应不小于 0.5 mm；②固定零部件的结合应无少件、透钉、漏钉；③正常使用时,其他部件表面应无锐边、锐角；</w:t>
            </w:r>
          </w:p>
          <w:p w14:paraId="7C18903C">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0B832B91">
            <w:pPr>
              <w:snapToGrid w:val="0"/>
              <w:rPr>
                <w:bCs/>
                <w:color w:val="FF0000"/>
                <w:sz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shd w:val="clear" w:color="auto" w:fill="auto"/>
            <w:vAlign w:val="center"/>
          </w:tcPr>
          <w:p w14:paraId="7B569958">
            <w:pPr>
              <w:widowControl/>
              <w:snapToGrid w:val="0"/>
              <w:jc w:val="center"/>
              <w:rPr>
                <w:kern w:val="0"/>
                <w:sz w:val="24"/>
                <w:szCs w:val="24"/>
              </w:rPr>
            </w:pPr>
            <w:r>
              <w:rPr>
                <w:rFonts w:hint="eastAsia"/>
                <w:kern w:val="0"/>
                <w:sz w:val="24"/>
                <w:szCs w:val="24"/>
              </w:rPr>
              <w:t>10</w:t>
            </w:r>
          </w:p>
        </w:tc>
      </w:tr>
      <w:tr w14:paraId="1FFD24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62C4972D">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14:paraId="22ECF202">
            <w:pPr>
              <w:widowControl/>
              <w:snapToGrid w:val="0"/>
              <w:jc w:val="center"/>
              <w:rPr>
                <w:kern w:val="0"/>
                <w:sz w:val="24"/>
                <w:szCs w:val="24"/>
              </w:rPr>
            </w:pPr>
            <w:r>
              <w:rPr>
                <w:rFonts w:hint="eastAsia"/>
                <w:kern w:val="0"/>
                <w:sz w:val="24"/>
                <w:szCs w:val="24"/>
              </w:rPr>
              <w:t>非“★”技术要求（不含上述产品参数承诺评价中的参数要求）响应性评价</w:t>
            </w:r>
          </w:p>
        </w:tc>
        <w:tc>
          <w:tcPr>
            <w:tcW w:w="7087" w:type="dxa"/>
            <w:shd w:val="clear" w:color="auto" w:fill="auto"/>
            <w:vAlign w:val="center"/>
          </w:tcPr>
          <w:p w14:paraId="43343B54">
            <w:pPr>
              <w:widowControl/>
              <w:snapToGrid w:val="0"/>
              <w:rPr>
                <w:kern w:val="0"/>
                <w:sz w:val="24"/>
                <w:szCs w:val="24"/>
              </w:rPr>
            </w:pPr>
            <w:r>
              <w:rPr>
                <w:rFonts w:hint="eastAsia"/>
                <w:kern w:val="0"/>
                <w:sz w:val="24"/>
                <w:szCs w:val="24"/>
              </w:rPr>
              <w:t>完全满足无偏离的得5分；</w:t>
            </w:r>
          </w:p>
          <w:p w14:paraId="65C6076B">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劣于招标文件要求或未做应答的不足5条的，每出现1条以上情形减1分</w:t>
            </w:r>
          </w:p>
          <w:p w14:paraId="5963314F">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劣于招标文件要求或未做应答≥5条的，本项得0分</w:t>
            </w:r>
          </w:p>
        </w:tc>
        <w:tc>
          <w:tcPr>
            <w:tcW w:w="1010" w:type="dxa"/>
            <w:shd w:val="clear" w:color="auto" w:fill="auto"/>
            <w:vAlign w:val="center"/>
          </w:tcPr>
          <w:p w14:paraId="2763E198">
            <w:pPr>
              <w:widowControl/>
              <w:snapToGrid w:val="0"/>
              <w:jc w:val="center"/>
              <w:rPr>
                <w:kern w:val="0"/>
                <w:sz w:val="24"/>
                <w:szCs w:val="24"/>
              </w:rPr>
            </w:pPr>
            <w:r>
              <w:rPr>
                <w:rFonts w:hint="eastAsia"/>
                <w:kern w:val="0"/>
                <w:sz w:val="24"/>
                <w:szCs w:val="24"/>
              </w:rPr>
              <w:t>5</w:t>
            </w:r>
          </w:p>
        </w:tc>
      </w:tr>
      <w:tr w14:paraId="667699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65E45C12">
            <w:pPr>
              <w:snapToGrid w:val="0"/>
              <w:jc w:val="center"/>
              <w:rPr>
                <w:bCs/>
                <w:sz w:val="24"/>
              </w:rPr>
            </w:pPr>
            <w:r>
              <w:rPr>
                <w:kern w:val="0"/>
                <w:sz w:val="24"/>
                <w:szCs w:val="24"/>
              </w:rPr>
              <w:t>第</w:t>
            </w:r>
            <w:r>
              <w:rPr>
                <w:rFonts w:hint="eastAsia"/>
                <w:kern w:val="0"/>
                <w:sz w:val="24"/>
                <w:szCs w:val="24"/>
              </w:rPr>
              <w:t>三</w:t>
            </w:r>
            <w:r>
              <w:rPr>
                <w:kern w:val="0"/>
                <w:sz w:val="24"/>
                <w:szCs w:val="24"/>
              </w:rPr>
              <w:t xml:space="preserve">部分 </w:t>
            </w:r>
            <w:r>
              <w:rPr>
                <w:rFonts w:hint="eastAsia"/>
                <w:kern w:val="0"/>
                <w:sz w:val="24"/>
                <w:szCs w:val="24"/>
              </w:rPr>
              <w:t>主观分</w:t>
            </w:r>
            <w:r>
              <w:rPr>
                <w:kern w:val="0"/>
                <w:sz w:val="24"/>
                <w:szCs w:val="24"/>
              </w:rPr>
              <w:t>（</w:t>
            </w:r>
            <w:r>
              <w:rPr>
                <w:rFonts w:hint="eastAsia"/>
                <w:kern w:val="0"/>
                <w:sz w:val="24"/>
                <w:szCs w:val="24"/>
              </w:rPr>
              <w:t>44</w:t>
            </w:r>
            <w:r>
              <w:rPr>
                <w:kern w:val="0"/>
                <w:sz w:val="24"/>
                <w:szCs w:val="24"/>
              </w:rPr>
              <w:t>分）</w:t>
            </w:r>
          </w:p>
        </w:tc>
        <w:tc>
          <w:tcPr>
            <w:tcW w:w="1010" w:type="dxa"/>
            <w:shd w:val="clear" w:color="auto" w:fill="auto"/>
            <w:vAlign w:val="center"/>
          </w:tcPr>
          <w:p w14:paraId="361DA913">
            <w:pPr>
              <w:widowControl/>
              <w:snapToGrid w:val="0"/>
              <w:jc w:val="center"/>
              <w:rPr>
                <w:kern w:val="0"/>
                <w:sz w:val="24"/>
                <w:szCs w:val="24"/>
              </w:rPr>
            </w:pPr>
            <w:r>
              <w:rPr>
                <w:rFonts w:hint="eastAsia"/>
                <w:kern w:val="0"/>
                <w:sz w:val="24"/>
                <w:szCs w:val="24"/>
              </w:rPr>
              <w:t>分值</w:t>
            </w:r>
          </w:p>
        </w:tc>
      </w:tr>
      <w:tr w14:paraId="74521A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6836515">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21D6B576">
            <w:pPr>
              <w:widowControl/>
              <w:snapToGrid w:val="0"/>
              <w:jc w:val="center"/>
              <w:rPr>
                <w:kern w:val="0"/>
                <w:sz w:val="24"/>
                <w:szCs w:val="24"/>
              </w:rPr>
            </w:pPr>
            <w:r>
              <w:rPr>
                <w:rFonts w:hint="eastAsia"/>
                <w:kern w:val="0"/>
                <w:sz w:val="24"/>
                <w:szCs w:val="24"/>
              </w:rPr>
              <w:t>产品整体性能评价</w:t>
            </w:r>
          </w:p>
        </w:tc>
        <w:tc>
          <w:tcPr>
            <w:tcW w:w="7087" w:type="dxa"/>
            <w:shd w:val="clear" w:color="auto" w:fill="auto"/>
            <w:vAlign w:val="center"/>
          </w:tcPr>
          <w:p w14:paraId="5A103C41">
            <w:pPr>
              <w:widowControl/>
              <w:snapToGrid w:val="0"/>
              <w:rPr>
                <w:kern w:val="0"/>
                <w:sz w:val="24"/>
                <w:szCs w:val="24"/>
              </w:rPr>
            </w:pPr>
            <w:r>
              <w:rPr>
                <w:rFonts w:hint="eastAsia"/>
                <w:kern w:val="0"/>
                <w:sz w:val="24"/>
                <w:szCs w:val="24"/>
              </w:rPr>
              <w:t>至少包含产品整体设计理念、性能描述、安全耐用性描述等</w:t>
            </w:r>
          </w:p>
          <w:p w14:paraId="7DB27DA5">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30C9C50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37EEB78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0FD045F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0E5145BA">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0566AD68">
            <w:pPr>
              <w:widowControl/>
              <w:snapToGrid w:val="0"/>
              <w:jc w:val="center"/>
              <w:rPr>
                <w:kern w:val="0"/>
                <w:sz w:val="24"/>
                <w:szCs w:val="24"/>
              </w:rPr>
            </w:pPr>
            <w:r>
              <w:rPr>
                <w:rFonts w:hint="eastAsia"/>
                <w:kern w:val="0"/>
                <w:sz w:val="24"/>
                <w:szCs w:val="24"/>
              </w:rPr>
              <w:t>9</w:t>
            </w:r>
          </w:p>
        </w:tc>
      </w:tr>
      <w:tr w14:paraId="3D31E3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4240186E">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14:paraId="1610001B">
            <w:pPr>
              <w:widowControl/>
              <w:snapToGrid w:val="0"/>
              <w:jc w:val="center"/>
              <w:rPr>
                <w:kern w:val="0"/>
                <w:sz w:val="24"/>
                <w:szCs w:val="24"/>
              </w:rPr>
            </w:pPr>
            <w:r>
              <w:rPr>
                <w:rFonts w:hint="eastAsia"/>
                <w:kern w:val="0"/>
                <w:sz w:val="24"/>
                <w:szCs w:val="24"/>
              </w:rPr>
              <w:t>产品关键零部件评价</w:t>
            </w:r>
          </w:p>
        </w:tc>
        <w:tc>
          <w:tcPr>
            <w:tcW w:w="7087" w:type="dxa"/>
            <w:shd w:val="clear" w:color="auto" w:fill="auto"/>
            <w:vAlign w:val="center"/>
          </w:tcPr>
          <w:p w14:paraId="67F0BCE0">
            <w:pPr>
              <w:widowControl/>
              <w:snapToGrid w:val="0"/>
              <w:rPr>
                <w:kern w:val="0"/>
                <w:sz w:val="24"/>
                <w:szCs w:val="24"/>
              </w:rPr>
            </w:pPr>
            <w:r>
              <w:rPr>
                <w:rFonts w:hint="eastAsia"/>
                <w:kern w:val="0"/>
                <w:sz w:val="24"/>
                <w:szCs w:val="24"/>
              </w:rPr>
              <w:t>至少包含产品关键零部件设计理念、性能描述、安全耐用性描述等</w:t>
            </w:r>
          </w:p>
          <w:p w14:paraId="4BA3E6C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34175C3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3C81C29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4768E60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0D891442">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107A531F">
            <w:pPr>
              <w:widowControl/>
              <w:snapToGrid w:val="0"/>
              <w:jc w:val="center"/>
              <w:rPr>
                <w:kern w:val="0"/>
                <w:sz w:val="24"/>
                <w:szCs w:val="24"/>
              </w:rPr>
            </w:pPr>
            <w:r>
              <w:rPr>
                <w:rFonts w:hint="eastAsia"/>
                <w:kern w:val="0"/>
                <w:sz w:val="24"/>
                <w:szCs w:val="24"/>
              </w:rPr>
              <w:t>9</w:t>
            </w:r>
          </w:p>
        </w:tc>
      </w:tr>
      <w:tr w14:paraId="5EC842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6E97894E">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40C5AF47">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14:paraId="27F9EADE">
            <w:pPr>
              <w:widowControl/>
              <w:snapToGrid w:val="0"/>
              <w:rPr>
                <w:kern w:val="0"/>
                <w:sz w:val="24"/>
                <w:szCs w:val="24"/>
              </w:rPr>
            </w:pPr>
            <w:r>
              <w:rPr>
                <w:rFonts w:hint="eastAsia"/>
                <w:kern w:val="0"/>
                <w:sz w:val="24"/>
                <w:szCs w:val="24"/>
              </w:rPr>
              <w:t>至少包含人员安排、进度计划、安装方法、施工安全保障措施等</w:t>
            </w:r>
          </w:p>
          <w:p w14:paraId="1A501A44">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5837EB4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679F8C2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3BEC6B47">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3F019E7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3301C2D6">
            <w:pPr>
              <w:widowControl/>
              <w:snapToGrid w:val="0"/>
              <w:jc w:val="center"/>
              <w:rPr>
                <w:kern w:val="0"/>
                <w:sz w:val="24"/>
                <w:szCs w:val="24"/>
              </w:rPr>
            </w:pPr>
            <w:r>
              <w:rPr>
                <w:rFonts w:hint="eastAsia"/>
                <w:kern w:val="0"/>
                <w:sz w:val="24"/>
                <w:szCs w:val="24"/>
              </w:rPr>
              <w:t>6</w:t>
            </w:r>
          </w:p>
        </w:tc>
      </w:tr>
      <w:tr w14:paraId="170626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7BAF17EF">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284EFD35">
            <w:pPr>
              <w:widowControl/>
              <w:snapToGrid w:val="0"/>
              <w:jc w:val="center"/>
              <w:rPr>
                <w:sz w:val="24"/>
              </w:rPr>
            </w:pPr>
            <w:r>
              <w:rPr>
                <w:rFonts w:hint="eastAsia"/>
                <w:sz w:val="24"/>
              </w:rPr>
              <w:t>售后服务方案评价</w:t>
            </w:r>
          </w:p>
        </w:tc>
        <w:tc>
          <w:tcPr>
            <w:tcW w:w="7087" w:type="dxa"/>
            <w:shd w:val="clear" w:color="auto" w:fill="auto"/>
            <w:vAlign w:val="center"/>
          </w:tcPr>
          <w:p w14:paraId="1A2F10FB">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14:paraId="65BB70CC">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6DD6C03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3AD3DAF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6FDFC6D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771BEA0A">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3FAE7B9B">
            <w:pPr>
              <w:widowControl/>
              <w:snapToGrid w:val="0"/>
              <w:jc w:val="center"/>
              <w:rPr>
                <w:kern w:val="0"/>
                <w:sz w:val="24"/>
                <w:szCs w:val="24"/>
              </w:rPr>
            </w:pPr>
            <w:r>
              <w:rPr>
                <w:rFonts w:hint="eastAsia"/>
                <w:kern w:val="0"/>
                <w:sz w:val="24"/>
                <w:szCs w:val="24"/>
              </w:rPr>
              <w:t>6</w:t>
            </w:r>
          </w:p>
        </w:tc>
      </w:tr>
      <w:tr w14:paraId="1F18B1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7" w:hRule="atLeast"/>
          <w:jc w:val="center"/>
        </w:trPr>
        <w:tc>
          <w:tcPr>
            <w:tcW w:w="508" w:type="dxa"/>
            <w:shd w:val="clear" w:color="auto" w:fill="auto"/>
            <w:vAlign w:val="center"/>
          </w:tcPr>
          <w:p w14:paraId="5C13D54E">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7033ABE4">
            <w:pPr>
              <w:widowControl/>
              <w:adjustRightInd w:val="0"/>
              <w:snapToGrid w:val="0"/>
              <w:jc w:val="center"/>
              <w:rPr>
                <w:rFonts w:cs="仿宋" w:asciiTheme="minorEastAsia" w:hAnsiTheme="minorEastAsia" w:eastAsiaTheme="minorEastAsia"/>
                <w:kern w:val="0"/>
                <w:sz w:val="24"/>
              </w:rPr>
            </w:pPr>
            <w:r>
              <w:rPr>
                <w:rFonts w:hint="eastAsia" w:cs="仿宋" w:asciiTheme="minorEastAsia" w:hAnsiTheme="minorEastAsia" w:eastAsiaTheme="minorEastAsia"/>
                <w:kern w:val="0"/>
                <w:sz w:val="24"/>
              </w:rPr>
              <w:t>样品评价</w:t>
            </w:r>
          </w:p>
        </w:tc>
        <w:tc>
          <w:tcPr>
            <w:tcW w:w="7087" w:type="dxa"/>
            <w:shd w:val="clear" w:color="auto" w:fill="auto"/>
            <w:vAlign w:val="center"/>
          </w:tcPr>
          <w:p w14:paraId="48C058A9">
            <w:pPr>
              <w:pStyle w:val="34"/>
              <w:spacing w:line="360" w:lineRule="auto"/>
              <w:jc w:val="both"/>
              <w:rPr>
                <w:rFonts w:ascii="Times New Roman" w:hAnsi="Times New Roman" w:eastAsia="宋体" w:cs="Times New Roman"/>
                <w:color w:val="auto"/>
              </w:rPr>
            </w:pPr>
            <w:r>
              <w:rPr>
                <w:rFonts w:hint="eastAsia" w:ascii="Times New Roman" w:hAnsi="Times New Roman" w:eastAsia="宋体" w:cs="Times New Roman"/>
                <w:color w:val="auto"/>
              </w:rPr>
              <w:t>（1）实验桌椅（教师演示台）(桌面、桌腿小样)（天津市第五十四中学生物实验室序号1）、实验桌（学生）(桌面、桌腿小样)（天津市第五十四中学生物实验室序号5）、吊装系统-生物实验室（学生端）（升降摇臂控制模块）1套（天津市第五十四中学生物实验室序号8）、仪器车1套（天津市第五十四中学生物实验室序号26）评价</w:t>
            </w:r>
          </w:p>
          <w:p w14:paraId="0D63BF7D">
            <w:pPr>
              <w:widowControl/>
              <w:snapToGrid w:val="0"/>
              <w:rPr>
                <w:kern w:val="0"/>
                <w:sz w:val="24"/>
                <w:szCs w:val="24"/>
              </w:rPr>
            </w:pPr>
            <w:r>
              <w:rPr>
                <w:rFonts w:hint="eastAsia"/>
                <w:kern w:val="0"/>
                <w:sz w:val="24"/>
                <w:szCs w:val="24"/>
              </w:rPr>
              <w:t>样品无瑕疵：6分；</w:t>
            </w:r>
          </w:p>
          <w:p w14:paraId="7EDB450B">
            <w:pPr>
              <w:widowControl/>
              <w:snapToGrid w:val="0"/>
              <w:rPr>
                <w:kern w:val="0"/>
                <w:sz w:val="24"/>
                <w:szCs w:val="24"/>
              </w:rPr>
            </w:pPr>
            <w:r>
              <w:rPr>
                <w:rFonts w:hint="eastAsia"/>
                <w:kern w:val="0"/>
                <w:sz w:val="24"/>
                <w:szCs w:val="24"/>
              </w:rPr>
              <w:t>样品存在1处瑕疵扣1分，最低0分</w:t>
            </w:r>
          </w:p>
          <w:p w14:paraId="76992516">
            <w:pPr>
              <w:widowControl/>
              <w:snapToGrid w:val="0"/>
              <w:rPr>
                <w:kern w:val="0"/>
                <w:sz w:val="24"/>
                <w:szCs w:val="24"/>
              </w:rPr>
            </w:pPr>
            <w:r>
              <w:rPr>
                <w:rFonts w:hint="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人体接触或收藏物品的部位有毛刺、刃口、棱角；存在较大的刺激性异味）</w:t>
            </w:r>
          </w:p>
          <w:p w14:paraId="6F3AF473">
            <w:pPr>
              <w:widowControl/>
              <w:snapToGrid w:val="0"/>
              <w:rPr>
                <w:rFonts w:cs="仿宋" w:asciiTheme="minorEastAsia" w:hAnsiTheme="minorEastAsia" w:eastAsiaTheme="minorEastAsia"/>
                <w:kern w:val="0"/>
                <w:sz w:val="24"/>
              </w:rPr>
            </w:pPr>
            <w:r>
              <w:rPr>
                <w:rFonts w:hint="eastAsia" w:cs="仿宋" w:asciiTheme="minorEastAsia" w:hAnsiTheme="minorEastAsia" w:eastAsiaTheme="minorEastAsia"/>
                <w:kern w:val="0"/>
                <w:sz w:val="24"/>
              </w:rPr>
              <w:t>（2）传感器评价</w:t>
            </w:r>
          </w:p>
          <w:p w14:paraId="659E2DAD">
            <w:pPr>
              <w:widowControl/>
              <w:snapToGrid w:val="0"/>
              <w:rPr>
                <w:kern w:val="0"/>
                <w:sz w:val="24"/>
                <w:szCs w:val="24"/>
              </w:rPr>
            </w:pPr>
            <w:r>
              <w:rPr>
                <w:rFonts w:hint="eastAsia"/>
                <w:kern w:val="0"/>
                <w:sz w:val="24"/>
                <w:szCs w:val="24"/>
              </w:rPr>
              <w:t>样品无瑕疵：6分；</w:t>
            </w:r>
          </w:p>
          <w:p w14:paraId="76E5A995">
            <w:pPr>
              <w:widowControl/>
              <w:snapToGrid w:val="0"/>
              <w:rPr>
                <w:rFonts w:cs="仿宋" w:asciiTheme="minorEastAsia" w:hAnsiTheme="minorEastAsia" w:eastAsiaTheme="minorEastAsia"/>
                <w:kern w:val="0"/>
                <w:sz w:val="24"/>
              </w:rPr>
            </w:pPr>
            <w:r>
              <w:rPr>
                <w:rFonts w:hint="eastAsia"/>
                <w:kern w:val="0"/>
                <w:sz w:val="24"/>
                <w:szCs w:val="24"/>
              </w:rPr>
              <w:t>样品存在1处瑕疵扣2分，最低0分</w:t>
            </w:r>
          </w:p>
          <w:p w14:paraId="07002E30">
            <w:pPr>
              <w:widowControl/>
              <w:snapToGrid w:val="0"/>
              <w:rPr>
                <w:kern w:val="0"/>
                <w:sz w:val="24"/>
                <w:szCs w:val="24"/>
              </w:rPr>
            </w:pPr>
            <w:r>
              <w:rPr>
                <w:rFonts w:hint="eastAsia"/>
                <w:kern w:val="0"/>
                <w:sz w:val="24"/>
                <w:szCs w:val="24"/>
                <w:lang w:val="zh-CN"/>
              </w:rPr>
              <w:t>(本项所称“瑕疵”是指</w:t>
            </w:r>
            <w:r>
              <w:rPr>
                <w:rFonts w:hint="eastAsia"/>
                <w:kern w:val="0"/>
                <w:sz w:val="24"/>
                <w:szCs w:val="24"/>
              </w:rPr>
              <w:t>示数不准确；示数不稳定；制作工艺不精细</w:t>
            </w:r>
            <w:r>
              <w:rPr>
                <w:rFonts w:hint="eastAsia"/>
                <w:kern w:val="0"/>
                <w:sz w:val="24"/>
                <w:szCs w:val="24"/>
                <w:lang w:val="zh-CN"/>
              </w:rPr>
              <w:t>)</w:t>
            </w:r>
          </w:p>
          <w:p w14:paraId="2BA0BB83">
            <w:pPr>
              <w:widowControl/>
              <w:snapToGrid w:val="0"/>
              <w:rPr>
                <w:kern w:val="0"/>
                <w:sz w:val="24"/>
                <w:szCs w:val="24"/>
              </w:rPr>
            </w:pPr>
            <w:r>
              <w:rPr>
                <w:rFonts w:hint="eastAsia"/>
                <w:kern w:val="0"/>
                <w:sz w:val="24"/>
                <w:szCs w:val="24"/>
              </w:rPr>
              <w:t>（3）学生端数码液晶显微镜（</w:t>
            </w:r>
            <w:r>
              <w:rPr>
                <w:rFonts w:hint="eastAsia"/>
                <w:bCs/>
                <w:sz w:val="24"/>
              </w:rPr>
              <w:t>天津市第五十四中学生物实验室序号16</w:t>
            </w:r>
            <w:r>
              <w:rPr>
                <w:rFonts w:hint="eastAsia"/>
                <w:kern w:val="0"/>
                <w:sz w:val="24"/>
                <w:szCs w:val="24"/>
              </w:rPr>
              <w:t>）评价</w:t>
            </w:r>
          </w:p>
          <w:p w14:paraId="4FA6F0F4">
            <w:pPr>
              <w:widowControl/>
              <w:snapToGrid w:val="0"/>
              <w:rPr>
                <w:kern w:val="0"/>
                <w:sz w:val="24"/>
                <w:szCs w:val="24"/>
              </w:rPr>
            </w:pPr>
            <w:r>
              <w:rPr>
                <w:rFonts w:hint="eastAsia"/>
                <w:kern w:val="0"/>
                <w:sz w:val="24"/>
                <w:szCs w:val="24"/>
              </w:rPr>
              <w:t>样品无瑕疵：2分；</w:t>
            </w:r>
          </w:p>
          <w:p w14:paraId="7C05A9CD">
            <w:pPr>
              <w:widowControl/>
              <w:snapToGrid w:val="0"/>
              <w:rPr>
                <w:kern w:val="0"/>
                <w:sz w:val="24"/>
                <w:szCs w:val="24"/>
              </w:rPr>
            </w:pPr>
            <w:r>
              <w:rPr>
                <w:rFonts w:hint="eastAsia"/>
                <w:kern w:val="0"/>
                <w:sz w:val="24"/>
                <w:szCs w:val="24"/>
              </w:rPr>
              <w:t>样品存在1处瑕疵扣0.5分，最低0分</w:t>
            </w:r>
          </w:p>
          <w:p w14:paraId="01B6D604">
            <w:pPr>
              <w:widowControl/>
              <w:snapToGrid w:val="0"/>
              <w:rPr>
                <w:rFonts w:cs="仿宋" w:asciiTheme="minorEastAsia" w:hAnsiTheme="minorEastAsia" w:eastAsiaTheme="minorEastAsia"/>
                <w:sz w:val="24"/>
                <w:lang w:val="zh-CN"/>
              </w:rPr>
            </w:pPr>
            <w:r>
              <w:rPr>
                <w:rFonts w:hint="eastAsia"/>
                <w:kern w:val="0"/>
                <w:sz w:val="24"/>
                <w:szCs w:val="24"/>
                <w:lang w:val="zh-CN"/>
              </w:rPr>
              <w:t>(本项所称“瑕疵”是指样品设计、制作不满足招标文件要求；水平旋转、上下翻转性</w:t>
            </w:r>
            <w:r>
              <w:rPr>
                <w:rFonts w:hint="eastAsia"/>
                <w:kern w:val="0"/>
                <w:sz w:val="24"/>
                <w:szCs w:val="24"/>
              </w:rPr>
              <w:t>不</w:t>
            </w:r>
            <w:r>
              <w:rPr>
                <w:rFonts w:hint="eastAsia"/>
                <w:kern w:val="0"/>
                <w:sz w:val="24"/>
                <w:szCs w:val="24"/>
                <w:lang w:val="zh-CN"/>
              </w:rPr>
              <w:t>灵活；屏幕转动时，双目观察部件及屏幕影像画面随之转动；观测画面</w:t>
            </w:r>
            <w:r>
              <w:rPr>
                <w:rFonts w:hint="eastAsia"/>
                <w:kern w:val="0"/>
                <w:sz w:val="24"/>
                <w:szCs w:val="24"/>
              </w:rPr>
              <w:t>不</w:t>
            </w:r>
            <w:r>
              <w:rPr>
                <w:rFonts w:hint="eastAsia"/>
                <w:kern w:val="0"/>
                <w:sz w:val="24"/>
                <w:szCs w:val="24"/>
                <w:lang w:val="zh-CN"/>
              </w:rPr>
              <w:t>清晰，图像</w:t>
            </w:r>
            <w:r>
              <w:rPr>
                <w:rFonts w:hint="eastAsia"/>
                <w:kern w:val="0"/>
                <w:sz w:val="24"/>
                <w:szCs w:val="24"/>
              </w:rPr>
              <w:t>不</w:t>
            </w:r>
            <w:r>
              <w:rPr>
                <w:rFonts w:hint="eastAsia"/>
                <w:kern w:val="0"/>
                <w:sz w:val="24"/>
                <w:szCs w:val="24"/>
                <w:lang w:val="zh-CN"/>
              </w:rPr>
              <w:t>稳定)</w:t>
            </w:r>
          </w:p>
        </w:tc>
        <w:tc>
          <w:tcPr>
            <w:tcW w:w="1010" w:type="dxa"/>
            <w:shd w:val="clear" w:color="auto" w:fill="auto"/>
            <w:vAlign w:val="center"/>
          </w:tcPr>
          <w:p w14:paraId="1FCA26EB">
            <w:pPr>
              <w:widowControl/>
              <w:snapToGrid w:val="0"/>
              <w:jc w:val="center"/>
              <w:rPr>
                <w:kern w:val="0"/>
                <w:sz w:val="24"/>
                <w:szCs w:val="24"/>
              </w:rPr>
            </w:pPr>
            <w:r>
              <w:rPr>
                <w:rFonts w:hint="eastAsia"/>
                <w:kern w:val="0"/>
                <w:sz w:val="24"/>
                <w:szCs w:val="24"/>
              </w:rPr>
              <w:t>14</w:t>
            </w:r>
          </w:p>
        </w:tc>
      </w:tr>
    </w:tbl>
    <w:p w14:paraId="3EBB51BF">
      <w:pPr>
        <w:pStyle w:val="34"/>
        <w:spacing w:line="360" w:lineRule="auto"/>
        <w:ind w:firstLine="480" w:firstLineChars="200"/>
        <w:jc w:val="both"/>
        <w:rPr>
          <w:rFonts w:ascii="Times New Roman" w:hAnsi="Times New Roman" w:eastAsia="宋体" w:cs="Times New Roman"/>
          <w:color w:val="auto"/>
        </w:rPr>
      </w:pPr>
    </w:p>
    <w:p w14:paraId="48A31263">
      <w:pPr>
        <w:spacing w:line="360" w:lineRule="auto"/>
        <w:ind w:firstLine="482" w:firstLineChars="200"/>
        <w:outlineLvl w:val="0"/>
        <w:rPr>
          <w:b/>
          <w:kern w:val="0"/>
          <w:sz w:val="24"/>
          <w:szCs w:val="24"/>
        </w:rPr>
      </w:pPr>
      <w:r>
        <w:rPr>
          <w:rFonts w:hint="eastAsia"/>
          <w:b/>
          <w:kern w:val="0"/>
          <w:sz w:val="24"/>
          <w:szCs w:val="24"/>
        </w:rPr>
        <w:t>第32包：天津市河东区中学地理实验室</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1C93BD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6B597678">
            <w:pPr>
              <w:widowControl/>
              <w:snapToGrid w:val="0"/>
              <w:jc w:val="center"/>
              <w:rPr>
                <w:kern w:val="0"/>
                <w:sz w:val="24"/>
                <w:szCs w:val="24"/>
              </w:rPr>
            </w:pPr>
            <w:r>
              <w:rPr>
                <w:kern w:val="0"/>
                <w:sz w:val="24"/>
                <w:szCs w:val="24"/>
              </w:rPr>
              <w:t>第一部分</w:t>
            </w:r>
            <w:r>
              <w:rPr>
                <w:rFonts w:hint="eastAsia"/>
                <w:kern w:val="0"/>
                <w:sz w:val="24"/>
                <w:szCs w:val="24"/>
              </w:rPr>
              <w:t xml:space="preserve"> 价格（30分）</w:t>
            </w:r>
          </w:p>
        </w:tc>
        <w:tc>
          <w:tcPr>
            <w:tcW w:w="1010" w:type="dxa"/>
            <w:shd w:val="clear" w:color="auto" w:fill="auto"/>
            <w:vAlign w:val="center"/>
          </w:tcPr>
          <w:p w14:paraId="14E71282">
            <w:pPr>
              <w:widowControl/>
              <w:snapToGrid w:val="0"/>
              <w:jc w:val="center"/>
              <w:rPr>
                <w:kern w:val="0"/>
                <w:sz w:val="24"/>
                <w:szCs w:val="24"/>
              </w:rPr>
            </w:pPr>
            <w:r>
              <w:rPr>
                <w:kern w:val="0"/>
                <w:sz w:val="24"/>
                <w:szCs w:val="24"/>
              </w:rPr>
              <w:t>分值</w:t>
            </w:r>
          </w:p>
        </w:tc>
      </w:tr>
      <w:tr w14:paraId="6CE477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087CDB8F">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50C89AA4">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14:paraId="76660CE0">
            <w:pPr>
              <w:widowControl/>
              <w:snapToGrid w:val="0"/>
              <w:rPr>
                <w:kern w:val="0"/>
                <w:sz w:val="24"/>
                <w:szCs w:val="24"/>
              </w:rPr>
            </w:pPr>
            <w:r>
              <w:rPr>
                <w:rFonts w:hint="eastAsia"/>
                <w:kern w:val="0"/>
                <w:sz w:val="24"/>
                <w:szCs w:val="24"/>
              </w:rPr>
              <w:t>（1）投标报价超过采购预算的，投标无效，未超过采购预算的投标报价按以下公式进行计算</w:t>
            </w:r>
          </w:p>
          <w:p w14:paraId="70075439">
            <w:pPr>
              <w:widowControl/>
              <w:snapToGrid w:val="0"/>
              <w:rPr>
                <w:kern w:val="0"/>
                <w:sz w:val="24"/>
                <w:szCs w:val="24"/>
              </w:rPr>
            </w:pPr>
            <w:r>
              <w:rPr>
                <w:rFonts w:hint="eastAsia"/>
                <w:kern w:val="0"/>
                <w:sz w:val="24"/>
                <w:szCs w:val="24"/>
              </w:rPr>
              <w:t>（2）投标报价得分=（评标基准价/投标报价）×30</w:t>
            </w:r>
          </w:p>
          <w:p w14:paraId="10485CB3">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14:paraId="2E7AB7B4">
            <w:pPr>
              <w:widowControl/>
              <w:snapToGrid w:val="0"/>
              <w:jc w:val="center"/>
              <w:rPr>
                <w:kern w:val="0"/>
                <w:sz w:val="24"/>
                <w:szCs w:val="24"/>
              </w:rPr>
            </w:pPr>
            <w:r>
              <w:rPr>
                <w:rFonts w:hint="eastAsia"/>
                <w:kern w:val="0"/>
                <w:sz w:val="24"/>
                <w:szCs w:val="24"/>
              </w:rPr>
              <w:t>30</w:t>
            </w:r>
          </w:p>
        </w:tc>
      </w:tr>
      <w:tr w14:paraId="0F29C6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197BBB63">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 xml:space="preserve">部分 </w:t>
            </w:r>
            <w:r>
              <w:rPr>
                <w:rFonts w:hint="eastAsia"/>
                <w:kern w:val="0"/>
                <w:sz w:val="24"/>
                <w:szCs w:val="24"/>
              </w:rPr>
              <w:t>客观分</w:t>
            </w:r>
            <w:r>
              <w:rPr>
                <w:kern w:val="0"/>
                <w:sz w:val="24"/>
                <w:szCs w:val="24"/>
              </w:rPr>
              <w:t>（</w:t>
            </w:r>
            <w:r>
              <w:rPr>
                <w:rFonts w:hint="eastAsia"/>
                <w:kern w:val="0"/>
                <w:sz w:val="24"/>
                <w:szCs w:val="24"/>
              </w:rPr>
              <w:t>34</w:t>
            </w:r>
            <w:r>
              <w:rPr>
                <w:kern w:val="0"/>
                <w:sz w:val="24"/>
                <w:szCs w:val="24"/>
              </w:rPr>
              <w:t>分）</w:t>
            </w:r>
          </w:p>
        </w:tc>
        <w:tc>
          <w:tcPr>
            <w:tcW w:w="1010" w:type="dxa"/>
            <w:shd w:val="clear" w:color="auto" w:fill="auto"/>
            <w:vAlign w:val="center"/>
          </w:tcPr>
          <w:p w14:paraId="243CFF32">
            <w:pPr>
              <w:widowControl/>
              <w:snapToGrid w:val="0"/>
              <w:jc w:val="center"/>
              <w:rPr>
                <w:kern w:val="0"/>
                <w:sz w:val="24"/>
                <w:szCs w:val="24"/>
              </w:rPr>
            </w:pPr>
            <w:r>
              <w:rPr>
                <w:rFonts w:hint="eastAsia"/>
                <w:kern w:val="0"/>
                <w:sz w:val="24"/>
                <w:szCs w:val="24"/>
              </w:rPr>
              <w:t>分值</w:t>
            </w:r>
          </w:p>
        </w:tc>
      </w:tr>
      <w:tr w14:paraId="3BC007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07164D8D">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c>
          <w:tcPr>
            <w:tcW w:w="1655" w:type="dxa"/>
            <w:shd w:val="clear" w:color="auto" w:fill="auto"/>
            <w:vAlign w:val="center"/>
          </w:tcPr>
          <w:p w14:paraId="3FF56566">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环境标志产品</w:t>
            </w:r>
          </w:p>
        </w:tc>
        <w:tc>
          <w:tcPr>
            <w:tcW w:w="7087" w:type="dxa"/>
            <w:shd w:val="clear" w:color="auto" w:fill="auto"/>
            <w:vAlign w:val="center"/>
          </w:tcPr>
          <w:p w14:paraId="2754714B">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按照《关于调整优化节能产品、环境标志产品政府采购执行机制的通知》（财库〔2019〕9号）判定，投标产品是否属于环境标志产品。</w:t>
            </w:r>
          </w:p>
          <w:p w14:paraId="40E215D3">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投标产品为1项的，且投标产品是环境标志产品的：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7655AE0E">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投标产品为多项的，得分为环境标志产品价值权重×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4C62969A">
            <w:pPr>
              <w:adjustRightInd w:val="0"/>
              <w:snapToGrid w:val="0"/>
              <w:spacing w:line="276" w:lineRule="auto"/>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5B5EA73F">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325B6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A443769">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2</w:t>
            </w:r>
          </w:p>
        </w:tc>
        <w:tc>
          <w:tcPr>
            <w:tcW w:w="1655" w:type="dxa"/>
            <w:shd w:val="clear" w:color="auto" w:fill="auto"/>
            <w:vAlign w:val="center"/>
          </w:tcPr>
          <w:p w14:paraId="1FF380FC">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节能产品</w:t>
            </w:r>
          </w:p>
        </w:tc>
        <w:tc>
          <w:tcPr>
            <w:tcW w:w="7087" w:type="dxa"/>
            <w:shd w:val="clear" w:color="auto" w:fill="auto"/>
            <w:vAlign w:val="center"/>
          </w:tcPr>
          <w:p w14:paraId="19B2A724">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按照《关于调整优化节能产品、环境标志产品政府采购执行机制的通知》（财库〔2019〕9号）判定，投标产品是否属于节能产品。</w:t>
            </w:r>
          </w:p>
          <w:p w14:paraId="46A781EF">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投标产品为1项的，且投标产品是非强制采购节能产品的：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71FDFFCF">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投标产品为多项的，得分为非强制采购节能产品价值权重×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4E8F4491">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4E18D907">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276E7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347524A8">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192DC6BC">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14:paraId="68D87AD4">
            <w:pPr>
              <w:snapToGrid w:val="0"/>
              <w:rPr>
                <w:bCs/>
                <w:sz w:val="24"/>
              </w:rPr>
            </w:pPr>
            <w:r>
              <w:rPr>
                <w:rFonts w:hint="eastAsia"/>
                <w:bCs/>
                <w:sz w:val="24"/>
              </w:rPr>
              <w:t>所投核心产品的制造商具备质量管理体系认证、职业健康安全管理体系认证、环境管理体系认证，投标文件中提供证书扫描件。具备1份证书得1分，最多3分</w:t>
            </w:r>
          </w:p>
        </w:tc>
        <w:tc>
          <w:tcPr>
            <w:tcW w:w="1010" w:type="dxa"/>
            <w:shd w:val="clear" w:color="auto" w:fill="auto"/>
            <w:vAlign w:val="center"/>
          </w:tcPr>
          <w:p w14:paraId="4470D0FB">
            <w:pPr>
              <w:widowControl/>
              <w:snapToGrid w:val="0"/>
              <w:jc w:val="center"/>
              <w:rPr>
                <w:kern w:val="0"/>
                <w:sz w:val="24"/>
                <w:szCs w:val="24"/>
              </w:rPr>
            </w:pPr>
            <w:r>
              <w:rPr>
                <w:rFonts w:hint="eastAsia"/>
                <w:kern w:val="0"/>
                <w:sz w:val="24"/>
                <w:szCs w:val="24"/>
              </w:rPr>
              <w:t>3</w:t>
            </w:r>
          </w:p>
        </w:tc>
      </w:tr>
      <w:tr w14:paraId="48A19B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275FDDF5">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7AC8C8F7">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14:paraId="48A80E3F">
            <w:pPr>
              <w:snapToGrid w:val="0"/>
              <w:rPr>
                <w:bCs/>
                <w:sz w:val="24"/>
              </w:rPr>
            </w:pPr>
            <w:r>
              <w:rPr>
                <w:bCs/>
                <w:sz w:val="24"/>
              </w:rPr>
              <w:t>完全按照以下要求提供已完成的</w:t>
            </w:r>
            <w:r>
              <w:rPr>
                <w:rFonts w:hint="eastAsia"/>
                <w:bCs/>
                <w:sz w:val="24"/>
              </w:rPr>
              <w:t>业绩（业绩内容至少包含实验室设备或教学仪器）</w:t>
            </w:r>
            <w:r>
              <w:rPr>
                <w:bCs/>
                <w:sz w:val="24"/>
              </w:rPr>
              <w:t>，</w:t>
            </w:r>
            <w:r>
              <w:rPr>
                <w:rFonts w:hint="eastAsia"/>
                <w:bCs/>
                <w:sz w:val="24"/>
              </w:rPr>
              <w:t>提供的证明材料均不得遮挡涂黑</w:t>
            </w:r>
            <w:r>
              <w:rPr>
                <w:bCs/>
                <w:sz w:val="24"/>
              </w:rPr>
              <w:t>，否则不予认定加分。</w:t>
            </w:r>
          </w:p>
          <w:p w14:paraId="179715CA">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22年</w:t>
            </w:r>
            <w:r>
              <w:rPr>
                <w:sz w:val="24"/>
              </w:rPr>
              <w:t>1</w:t>
            </w:r>
            <w:r>
              <w:rPr>
                <w:rFonts w:hint="eastAsia"/>
                <w:sz w:val="24"/>
              </w:rPr>
              <w:t>月</w:t>
            </w:r>
            <w:r>
              <w:rPr>
                <w:sz w:val="24"/>
              </w:rPr>
              <w:t>1</w:t>
            </w:r>
            <w:r>
              <w:rPr>
                <w:rFonts w:hint="eastAsia"/>
                <w:sz w:val="24"/>
              </w:rPr>
              <w:t>日至今）</w:t>
            </w:r>
            <w:r>
              <w:rPr>
                <w:bCs/>
                <w:sz w:val="24"/>
              </w:rPr>
              <w:t>。</w:t>
            </w:r>
          </w:p>
          <w:p w14:paraId="6094D21B">
            <w:pPr>
              <w:snapToGrid w:val="0"/>
              <w:rPr>
                <w:sz w:val="24"/>
              </w:rPr>
            </w:pPr>
            <w:r>
              <w:rPr>
                <w:sz w:val="24"/>
              </w:rPr>
              <w:t>B.</w:t>
            </w:r>
            <w:r>
              <w:rPr>
                <w:rFonts w:hint="eastAsia"/>
                <w:sz w:val="24"/>
              </w:rPr>
              <w:t xml:space="preserve"> 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14:paraId="7D099D62">
            <w:pPr>
              <w:widowControl/>
              <w:snapToGrid w:val="0"/>
              <w:rPr>
                <w:sz w:val="24"/>
              </w:rPr>
            </w:pPr>
            <w:r>
              <w:rPr>
                <w:rFonts w:hint="eastAsia"/>
                <w:bCs/>
                <w:sz w:val="24"/>
              </w:rPr>
              <w:t>1个业绩1分，最多6分</w:t>
            </w:r>
          </w:p>
        </w:tc>
        <w:tc>
          <w:tcPr>
            <w:tcW w:w="1010" w:type="dxa"/>
            <w:shd w:val="clear" w:color="auto" w:fill="auto"/>
            <w:vAlign w:val="center"/>
          </w:tcPr>
          <w:p w14:paraId="33E0F6E2">
            <w:pPr>
              <w:widowControl/>
              <w:snapToGrid w:val="0"/>
              <w:jc w:val="center"/>
              <w:rPr>
                <w:kern w:val="0"/>
                <w:sz w:val="24"/>
                <w:szCs w:val="24"/>
              </w:rPr>
            </w:pPr>
            <w:r>
              <w:rPr>
                <w:rFonts w:hint="eastAsia"/>
                <w:kern w:val="0"/>
                <w:sz w:val="24"/>
                <w:szCs w:val="24"/>
              </w:rPr>
              <w:t>6</w:t>
            </w:r>
          </w:p>
        </w:tc>
      </w:tr>
      <w:tr w14:paraId="3C21E1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4B8E7920">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17DCE08E">
            <w:pPr>
              <w:widowControl/>
              <w:snapToGrid w:val="0"/>
              <w:jc w:val="center"/>
              <w:rPr>
                <w:kern w:val="0"/>
                <w:sz w:val="24"/>
                <w:szCs w:val="24"/>
              </w:rPr>
            </w:pPr>
            <w:r>
              <w:rPr>
                <w:rFonts w:hint="eastAsia"/>
                <w:kern w:val="0"/>
                <w:sz w:val="24"/>
                <w:szCs w:val="24"/>
              </w:rPr>
              <w:t>产品参数承诺评价</w:t>
            </w:r>
          </w:p>
        </w:tc>
        <w:tc>
          <w:tcPr>
            <w:tcW w:w="7087" w:type="dxa"/>
            <w:shd w:val="clear" w:color="auto" w:fill="auto"/>
            <w:vAlign w:val="center"/>
          </w:tcPr>
          <w:p w14:paraId="22356B2C">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54B0027B">
            <w:pPr>
              <w:snapToGrid w:val="0"/>
              <w:rPr>
                <w:bCs/>
                <w:color w:val="auto"/>
                <w:sz w:val="24"/>
              </w:rPr>
            </w:pPr>
            <w:r>
              <w:rPr>
                <w:rFonts w:hint="eastAsia"/>
                <w:bCs/>
                <w:sz w:val="24"/>
              </w:rPr>
              <w:t>（1）</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所投实验桌（六角）（天津市河东区天铁第一中学地理实验室序号2）的台面</w:t>
            </w:r>
            <w:r>
              <w:rPr>
                <w:rFonts w:hint="eastAsia"/>
                <w:color w:val="auto"/>
                <w:kern w:val="0"/>
                <w:sz w:val="24"/>
                <w:szCs w:val="24"/>
              </w:rPr>
              <w:t>具有CMA标识或CNAS标识的检测/检验/试验/测试报告，且该报告能证明以上所投产品满足下述参数要求，每承诺</w:t>
            </w:r>
            <w:r>
              <w:rPr>
                <w:rFonts w:hint="eastAsia"/>
                <w:bCs/>
                <w:color w:val="auto"/>
                <w:sz w:val="24"/>
              </w:rPr>
              <w:t>1条得1分，最多7分</w:t>
            </w:r>
          </w:p>
          <w:p w14:paraId="29B0E9FE">
            <w:pPr>
              <w:snapToGrid w:val="0"/>
              <w:rPr>
                <w:bCs/>
                <w:color w:val="auto"/>
                <w:sz w:val="24"/>
              </w:rPr>
            </w:pPr>
            <w:r>
              <w:rPr>
                <w:rFonts w:hint="eastAsia"/>
                <w:bCs/>
                <w:color w:val="auto"/>
                <w:sz w:val="24"/>
              </w:rPr>
              <w:t>台面板需满足或优于以下7项性能检测要求：</w:t>
            </w:r>
          </w:p>
          <w:p w14:paraId="78AB4580">
            <w:pPr>
              <w:snapToGrid w:val="0"/>
              <w:rPr>
                <w:bCs/>
                <w:color w:val="auto"/>
                <w:sz w:val="24"/>
              </w:rPr>
            </w:pPr>
            <w:r>
              <w:rPr>
                <w:rFonts w:hint="eastAsia"/>
                <w:bCs/>
                <w:color w:val="auto"/>
                <w:sz w:val="24"/>
              </w:rPr>
              <w:t>A.化学性能检测：参照GB/T 17657-2022标准，台面板不少于140项化学试剂及有机溶液检测，且包含：硫酸（98%）、氢氟酸（48%）、硝酸（65%）、乙酰丙酮、三氯乙酸等。检测结果为五级。</w:t>
            </w:r>
          </w:p>
          <w:p w14:paraId="700FE20A">
            <w:pPr>
              <w:snapToGrid w:val="0"/>
              <w:rPr>
                <w:bCs/>
                <w:color w:val="auto"/>
                <w:sz w:val="24"/>
              </w:rPr>
            </w:pPr>
            <w:r>
              <w:rPr>
                <w:rFonts w:hint="eastAsia"/>
                <w:bCs/>
                <w:color w:val="auto"/>
                <w:sz w:val="24"/>
              </w:rPr>
              <w:t>B.环保性能检测：参照GB/T 39600-2021标准，甲醛释放限量等级为E0级（甲醛限量值≤0.050mg/m³）。</w:t>
            </w:r>
          </w:p>
          <w:p w14:paraId="7CE35E0D">
            <w:pPr>
              <w:snapToGrid w:val="0"/>
              <w:rPr>
                <w:bCs/>
                <w:color w:val="auto"/>
                <w:sz w:val="24"/>
              </w:rPr>
            </w:pPr>
            <w:r>
              <w:rPr>
                <w:rFonts w:hint="eastAsia"/>
                <w:bCs/>
                <w:color w:val="auto"/>
                <w:sz w:val="24"/>
              </w:rPr>
              <w:t>C.物理性能检测：参照GB/T 17657-2022标准及其他检测方法检测，满足静曲强度≥145Mpa；弹性模量≥10450Mpa；密度≥1.43g/cm³；耐臭氧（72h）：外观无明显变化；尺寸稳定性：纵向、横向≤0.03%；漆膜附着力：六级：切割边缘完全平滑，网格内无脱落；表面耐划痕性能：4.5N作用下，试件表面无大于90%的连续划痕；耐沸水性能：质量增加百分率≤0.01%、厚度增加百分率≤0.06%，表面质量等级：5级：无变化，边缘质量等级：5级：无明显变化；表面耐磨性能≥1140r，未出现磨损；弯曲强度≥140Mpa；表面耐冷热循环：表面无裂纹及鼓泡等不少于22项物理性能检测。</w:t>
            </w:r>
          </w:p>
          <w:p w14:paraId="063586FB">
            <w:pPr>
              <w:snapToGrid w:val="0"/>
              <w:rPr>
                <w:bCs/>
                <w:color w:val="auto"/>
                <w:sz w:val="24"/>
              </w:rPr>
            </w:pPr>
            <w:r>
              <w:rPr>
                <w:rFonts w:hint="eastAsia"/>
                <w:bCs/>
                <w:color w:val="auto"/>
                <w:sz w:val="24"/>
              </w:rPr>
              <w:t>D.TVOC释放量检测：参照HJ571-2010标准，总挥发性有机化合物TVOC释放量为未检出。</w:t>
            </w:r>
          </w:p>
          <w:p w14:paraId="54CAD8E5">
            <w:pPr>
              <w:snapToGrid w:val="0"/>
              <w:rPr>
                <w:bCs/>
                <w:color w:val="auto"/>
                <w:sz w:val="24"/>
              </w:rPr>
            </w:pPr>
            <w:r>
              <w:rPr>
                <w:rFonts w:hint="eastAsia"/>
                <w:bCs/>
                <w:color w:val="auto"/>
                <w:sz w:val="24"/>
              </w:rPr>
              <w:t>E.抗霉菌性能检测：参照JC/T 2039-2010标准，黑曲霉、土曲霉、宛氏拟青霉、绳状青霉、出芽短梗霉、球毛壳霉、长枝木霉等不少于7种霉菌检测等级为0级；</w:t>
            </w:r>
          </w:p>
          <w:p w14:paraId="750D4F5A">
            <w:pPr>
              <w:snapToGrid w:val="0"/>
              <w:rPr>
                <w:bCs/>
                <w:color w:val="auto"/>
                <w:sz w:val="24"/>
              </w:rPr>
            </w:pPr>
            <w:r>
              <w:rPr>
                <w:rFonts w:hint="eastAsia"/>
                <w:bCs/>
                <w:color w:val="auto"/>
                <w:sz w:val="24"/>
              </w:rPr>
              <w:t>F.抗细菌性能检测：参照JC/T 2039-2010标准，大肠埃希氏菌、金黄色葡萄球菌、白色念珠菌、铜绿假单胞菌、肺炎克雷伯氏菌、鼠伤寒沙门氏菌、枯草芽孢杆菌、耐甲氧西林金黄色葡萄球菌、肠沙门氏菌肠亚种、粪肠球菌、宋氏志贺氏菌、白色葡萄球菌、变异库克菌、表皮葡萄球菌等不少于14种菌种检测抗菌率≥90%。</w:t>
            </w:r>
          </w:p>
          <w:p w14:paraId="2C75CB3A">
            <w:pPr>
              <w:snapToGrid w:val="0"/>
              <w:rPr>
                <w:bCs/>
                <w:color w:val="auto"/>
                <w:sz w:val="24"/>
              </w:rPr>
            </w:pPr>
            <w:r>
              <w:rPr>
                <w:rFonts w:hint="eastAsia"/>
                <w:bCs/>
                <w:color w:val="auto"/>
                <w:sz w:val="24"/>
              </w:rPr>
              <w:t>G.氙灯老化测试：参照GB/T 16422.2-2022标准，进行550小时以上老化试验测试结果为样品无变色、发粘、裂纹等异常，等级为5级。</w:t>
            </w:r>
          </w:p>
          <w:p w14:paraId="1E62572B">
            <w:pPr>
              <w:snapToGrid w:val="0"/>
              <w:rPr>
                <w:bCs/>
                <w:color w:val="auto"/>
                <w:sz w:val="24"/>
              </w:rPr>
            </w:pPr>
            <w:r>
              <w:rPr>
                <w:rFonts w:hint="eastAsia"/>
                <w:bCs/>
                <w:color w:val="auto"/>
                <w:sz w:val="24"/>
              </w:rPr>
              <w:t>（2）</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所投地理数字立体地形系统（天津市第二十八中学地理实验室序号6）具有CMA标识或CNAS标识的检测/检验/试验/测试报告，且该报告能证明以上所投产品满足下述参数要求，每承诺1条得2分，最多2分</w:t>
            </w:r>
          </w:p>
          <w:p w14:paraId="45D9CE9E">
            <w:pPr>
              <w:snapToGrid w:val="0"/>
              <w:rPr>
                <w:bCs/>
                <w:color w:val="auto"/>
                <w:sz w:val="24"/>
              </w:rPr>
            </w:pPr>
            <w:r>
              <w:rPr>
                <w:rFonts w:hint="eastAsia"/>
                <w:bCs/>
                <w:color w:val="auto"/>
                <w:sz w:val="24"/>
              </w:rPr>
              <w:t>投影机分辨率： 1024*768，亮度≥3200lm；</w:t>
            </w:r>
          </w:p>
          <w:p w14:paraId="5B7F18B8">
            <w:pPr>
              <w:snapToGrid w:val="0"/>
              <w:rPr>
                <w:bCs/>
                <w:sz w:val="24"/>
              </w:rPr>
            </w:pPr>
            <w:r>
              <w:rPr>
                <w:rFonts w:hint="eastAsia"/>
                <w:bCs/>
                <w:color w:val="auto"/>
                <w:sz w:val="24"/>
              </w:rPr>
              <w:t>（3）</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所投多媒体球幕投影演示仪（天津市第二十八中学地理实验室序号7）具有CMA标识或CN</w:t>
            </w:r>
            <w:r>
              <w:rPr>
                <w:rFonts w:hint="eastAsia"/>
                <w:bCs/>
                <w:sz w:val="24"/>
              </w:rPr>
              <w:t>AS标识的检测/检验/试验/测试报告，且该报告能证明以上所投产品满足下述参数要求，每承诺1条得1分，最多1分</w:t>
            </w:r>
          </w:p>
          <w:p w14:paraId="679ABED4">
            <w:pPr>
              <w:snapToGrid w:val="0"/>
              <w:rPr>
                <w:bCs/>
                <w:sz w:val="24"/>
              </w:rPr>
            </w:pPr>
            <w:r>
              <w:rPr>
                <w:rFonts w:hint="eastAsia"/>
                <w:bCs/>
                <w:sz w:val="24"/>
              </w:rPr>
              <w:t>投影系统：亮度≥4000lm；分辨率为 1024*768；</w:t>
            </w:r>
          </w:p>
          <w:p w14:paraId="7A7A0743">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4DE590FD">
            <w:pPr>
              <w:snapToGrid w:val="0"/>
              <w:rPr>
                <w:bCs/>
                <w:color w:val="FF0000"/>
                <w:sz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shd w:val="clear" w:color="auto" w:fill="auto"/>
            <w:vAlign w:val="center"/>
          </w:tcPr>
          <w:p w14:paraId="38AD57E7">
            <w:pPr>
              <w:widowControl/>
              <w:snapToGrid w:val="0"/>
              <w:jc w:val="center"/>
              <w:rPr>
                <w:kern w:val="0"/>
                <w:sz w:val="24"/>
                <w:szCs w:val="24"/>
              </w:rPr>
            </w:pPr>
            <w:r>
              <w:rPr>
                <w:rFonts w:hint="eastAsia"/>
                <w:kern w:val="0"/>
                <w:sz w:val="24"/>
                <w:szCs w:val="24"/>
              </w:rPr>
              <w:t>10</w:t>
            </w:r>
          </w:p>
        </w:tc>
      </w:tr>
      <w:tr w14:paraId="764AAB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7620DE00">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14:paraId="422663E5">
            <w:pPr>
              <w:widowControl/>
              <w:snapToGrid w:val="0"/>
              <w:jc w:val="center"/>
              <w:rPr>
                <w:kern w:val="0"/>
                <w:sz w:val="24"/>
                <w:szCs w:val="24"/>
              </w:rPr>
            </w:pPr>
            <w:r>
              <w:rPr>
                <w:rFonts w:hint="eastAsia"/>
                <w:kern w:val="0"/>
                <w:sz w:val="24"/>
                <w:szCs w:val="24"/>
              </w:rPr>
              <w:t>非“★”技术要求（不含上述产品参数承诺评价中的参数要求）响应性评价</w:t>
            </w:r>
          </w:p>
        </w:tc>
        <w:tc>
          <w:tcPr>
            <w:tcW w:w="7087" w:type="dxa"/>
            <w:shd w:val="clear" w:color="auto" w:fill="auto"/>
            <w:vAlign w:val="center"/>
          </w:tcPr>
          <w:p w14:paraId="5FF1AA7E">
            <w:pPr>
              <w:widowControl/>
              <w:snapToGrid w:val="0"/>
              <w:rPr>
                <w:kern w:val="0"/>
                <w:sz w:val="24"/>
                <w:szCs w:val="24"/>
              </w:rPr>
            </w:pPr>
            <w:r>
              <w:rPr>
                <w:rFonts w:hint="eastAsia"/>
                <w:kern w:val="0"/>
                <w:sz w:val="24"/>
                <w:szCs w:val="24"/>
              </w:rPr>
              <w:t>完全满足无偏离的得13分；</w:t>
            </w:r>
          </w:p>
          <w:p w14:paraId="2BB1036E">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劣于招标文件要求或未做应答的不足13条的，每出现1条以上情形减1分</w:t>
            </w:r>
          </w:p>
          <w:p w14:paraId="168C04C0">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劣于招标文件要求或未做应答≥13条的，本项得0分</w:t>
            </w:r>
          </w:p>
        </w:tc>
        <w:tc>
          <w:tcPr>
            <w:tcW w:w="1010" w:type="dxa"/>
            <w:shd w:val="clear" w:color="auto" w:fill="auto"/>
            <w:vAlign w:val="center"/>
          </w:tcPr>
          <w:p w14:paraId="59A0F830">
            <w:pPr>
              <w:widowControl/>
              <w:snapToGrid w:val="0"/>
              <w:jc w:val="center"/>
              <w:rPr>
                <w:kern w:val="0"/>
                <w:sz w:val="24"/>
                <w:szCs w:val="24"/>
              </w:rPr>
            </w:pPr>
            <w:r>
              <w:rPr>
                <w:rFonts w:hint="eastAsia"/>
                <w:kern w:val="0"/>
                <w:sz w:val="24"/>
                <w:szCs w:val="24"/>
              </w:rPr>
              <w:t>13</w:t>
            </w:r>
          </w:p>
        </w:tc>
      </w:tr>
      <w:tr w14:paraId="7CFB00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3A1C6138">
            <w:pPr>
              <w:snapToGrid w:val="0"/>
              <w:jc w:val="center"/>
              <w:rPr>
                <w:bCs/>
                <w:sz w:val="24"/>
              </w:rPr>
            </w:pPr>
            <w:r>
              <w:rPr>
                <w:kern w:val="0"/>
                <w:sz w:val="24"/>
                <w:szCs w:val="24"/>
              </w:rPr>
              <w:t>第</w:t>
            </w:r>
            <w:r>
              <w:rPr>
                <w:rFonts w:hint="eastAsia"/>
                <w:kern w:val="0"/>
                <w:sz w:val="24"/>
                <w:szCs w:val="24"/>
              </w:rPr>
              <w:t>三</w:t>
            </w:r>
            <w:r>
              <w:rPr>
                <w:kern w:val="0"/>
                <w:sz w:val="24"/>
                <w:szCs w:val="24"/>
              </w:rPr>
              <w:t xml:space="preserve">部分 </w:t>
            </w:r>
            <w:r>
              <w:rPr>
                <w:rFonts w:hint="eastAsia"/>
                <w:kern w:val="0"/>
                <w:sz w:val="24"/>
                <w:szCs w:val="24"/>
              </w:rPr>
              <w:t>主观分</w:t>
            </w:r>
            <w:r>
              <w:rPr>
                <w:kern w:val="0"/>
                <w:sz w:val="24"/>
                <w:szCs w:val="24"/>
              </w:rPr>
              <w:t>（</w:t>
            </w:r>
            <w:r>
              <w:rPr>
                <w:rFonts w:hint="eastAsia"/>
                <w:kern w:val="0"/>
                <w:sz w:val="24"/>
                <w:szCs w:val="24"/>
              </w:rPr>
              <w:t>36</w:t>
            </w:r>
            <w:r>
              <w:rPr>
                <w:kern w:val="0"/>
                <w:sz w:val="24"/>
                <w:szCs w:val="24"/>
              </w:rPr>
              <w:t>分）</w:t>
            </w:r>
          </w:p>
        </w:tc>
        <w:tc>
          <w:tcPr>
            <w:tcW w:w="1010" w:type="dxa"/>
            <w:shd w:val="clear" w:color="auto" w:fill="auto"/>
            <w:vAlign w:val="center"/>
          </w:tcPr>
          <w:p w14:paraId="2BA8FC6F">
            <w:pPr>
              <w:widowControl/>
              <w:snapToGrid w:val="0"/>
              <w:jc w:val="center"/>
              <w:rPr>
                <w:kern w:val="0"/>
                <w:sz w:val="24"/>
                <w:szCs w:val="24"/>
              </w:rPr>
            </w:pPr>
            <w:r>
              <w:rPr>
                <w:rFonts w:hint="eastAsia"/>
                <w:kern w:val="0"/>
                <w:sz w:val="24"/>
                <w:szCs w:val="24"/>
              </w:rPr>
              <w:t>分值</w:t>
            </w:r>
          </w:p>
        </w:tc>
      </w:tr>
      <w:tr w14:paraId="152DB9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2819CCC3">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30D41B38">
            <w:pPr>
              <w:widowControl/>
              <w:snapToGrid w:val="0"/>
              <w:jc w:val="center"/>
              <w:rPr>
                <w:kern w:val="0"/>
                <w:sz w:val="24"/>
                <w:szCs w:val="24"/>
              </w:rPr>
            </w:pPr>
            <w:r>
              <w:rPr>
                <w:rFonts w:hint="eastAsia"/>
                <w:kern w:val="0"/>
                <w:sz w:val="24"/>
                <w:szCs w:val="24"/>
              </w:rPr>
              <w:t>产品整体性能评价</w:t>
            </w:r>
          </w:p>
        </w:tc>
        <w:tc>
          <w:tcPr>
            <w:tcW w:w="7087" w:type="dxa"/>
            <w:shd w:val="clear" w:color="auto" w:fill="auto"/>
            <w:vAlign w:val="center"/>
          </w:tcPr>
          <w:p w14:paraId="2C09425E">
            <w:pPr>
              <w:widowControl/>
              <w:snapToGrid w:val="0"/>
              <w:rPr>
                <w:kern w:val="0"/>
                <w:sz w:val="24"/>
                <w:szCs w:val="24"/>
              </w:rPr>
            </w:pPr>
            <w:r>
              <w:rPr>
                <w:rFonts w:hint="eastAsia"/>
                <w:kern w:val="0"/>
                <w:sz w:val="24"/>
                <w:szCs w:val="24"/>
              </w:rPr>
              <w:t>至少包含产品整体设计理念、性能描述、安全耐用性描述等</w:t>
            </w:r>
          </w:p>
          <w:p w14:paraId="32831C61">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27DCF00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036CD49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1958807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7489F262">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374B1935">
            <w:pPr>
              <w:widowControl/>
              <w:snapToGrid w:val="0"/>
              <w:jc w:val="center"/>
              <w:rPr>
                <w:kern w:val="0"/>
                <w:sz w:val="24"/>
                <w:szCs w:val="24"/>
              </w:rPr>
            </w:pPr>
            <w:r>
              <w:rPr>
                <w:rFonts w:hint="eastAsia"/>
                <w:kern w:val="0"/>
                <w:sz w:val="24"/>
                <w:szCs w:val="24"/>
              </w:rPr>
              <w:t>9</w:t>
            </w:r>
          </w:p>
        </w:tc>
      </w:tr>
      <w:tr w14:paraId="10CA10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2E3C973">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14:paraId="68F51D89">
            <w:pPr>
              <w:widowControl/>
              <w:snapToGrid w:val="0"/>
              <w:jc w:val="center"/>
              <w:rPr>
                <w:kern w:val="0"/>
                <w:sz w:val="24"/>
                <w:szCs w:val="24"/>
              </w:rPr>
            </w:pPr>
            <w:r>
              <w:rPr>
                <w:rFonts w:hint="eastAsia"/>
                <w:kern w:val="0"/>
                <w:sz w:val="24"/>
                <w:szCs w:val="24"/>
              </w:rPr>
              <w:t>产品关键零部件评价</w:t>
            </w:r>
          </w:p>
        </w:tc>
        <w:tc>
          <w:tcPr>
            <w:tcW w:w="7087" w:type="dxa"/>
            <w:shd w:val="clear" w:color="auto" w:fill="auto"/>
            <w:vAlign w:val="center"/>
          </w:tcPr>
          <w:p w14:paraId="764EE6BF">
            <w:pPr>
              <w:widowControl/>
              <w:snapToGrid w:val="0"/>
              <w:rPr>
                <w:kern w:val="0"/>
                <w:sz w:val="24"/>
                <w:szCs w:val="24"/>
              </w:rPr>
            </w:pPr>
            <w:r>
              <w:rPr>
                <w:rFonts w:hint="eastAsia"/>
                <w:kern w:val="0"/>
                <w:sz w:val="24"/>
                <w:szCs w:val="24"/>
              </w:rPr>
              <w:t>至少包含产品关键零部件设计理念、性能描述、安全耐用性描述等</w:t>
            </w:r>
          </w:p>
          <w:p w14:paraId="2C58041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671B334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30CE089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01B5CAF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24BE6E4D">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49C76F0D">
            <w:pPr>
              <w:widowControl/>
              <w:snapToGrid w:val="0"/>
              <w:jc w:val="center"/>
              <w:rPr>
                <w:kern w:val="0"/>
                <w:sz w:val="24"/>
                <w:szCs w:val="24"/>
              </w:rPr>
            </w:pPr>
            <w:r>
              <w:rPr>
                <w:rFonts w:hint="eastAsia"/>
                <w:kern w:val="0"/>
                <w:sz w:val="24"/>
                <w:szCs w:val="24"/>
              </w:rPr>
              <w:t>9</w:t>
            </w:r>
          </w:p>
        </w:tc>
      </w:tr>
      <w:tr w14:paraId="6D06C6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4DF4A4EA">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4852A7AC">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14:paraId="637B41CA">
            <w:pPr>
              <w:widowControl/>
              <w:snapToGrid w:val="0"/>
              <w:rPr>
                <w:kern w:val="0"/>
                <w:sz w:val="24"/>
                <w:szCs w:val="24"/>
              </w:rPr>
            </w:pPr>
            <w:r>
              <w:rPr>
                <w:rFonts w:hint="eastAsia"/>
                <w:kern w:val="0"/>
                <w:sz w:val="24"/>
                <w:szCs w:val="24"/>
              </w:rPr>
              <w:t>至少包含人员安排、进度计划、安装方法、施工安全保障措施等</w:t>
            </w:r>
          </w:p>
          <w:p w14:paraId="21DE8546">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7DDE1FD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056B4CC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170135C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5E0EF23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3C217CEF">
            <w:pPr>
              <w:widowControl/>
              <w:snapToGrid w:val="0"/>
              <w:jc w:val="center"/>
              <w:rPr>
                <w:kern w:val="0"/>
                <w:sz w:val="24"/>
                <w:szCs w:val="24"/>
              </w:rPr>
            </w:pPr>
            <w:r>
              <w:rPr>
                <w:rFonts w:hint="eastAsia"/>
                <w:kern w:val="0"/>
                <w:sz w:val="24"/>
                <w:szCs w:val="24"/>
              </w:rPr>
              <w:t>6</w:t>
            </w:r>
          </w:p>
        </w:tc>
      </w:tr>
      <w:tr w14:paraId="332BC2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4F5FCF8F">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725B87D8">
            <w:pPr>
              <w:widowControl/>
              <w:snapToGrid w:val="0"/>
              <w:jc w:val="center"/>
              <w:rPr>
                <w:sz w:val="24"/>
              </w:rPr>
            </w:pPr>
            <w:r>
              <w:rPr>
                <w:rFonts w:hint="eastAsia"/>
                <w:sz w:val="24"/>
              </w:rPr>
              <w:t>售后服务方案评价</w:t>
            </w:r>
          </w:p>
        </w:tc>
        <w:tc>
          <w:tcPr>
            <w:tcW w:w="7087" w:type="dxa"/>
            <w:shd w:val="clear" w:color="auto" w:fill="auto"/>
            <w:vAlign w:val="center"/>
          </w:tcPr>
          <w:p w14:paraId="52531BE9">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14:paraId="6A3893B4">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3AAEB38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0B1AB5A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269A90B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5DDE6E01">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5BDEF5BC">
            <w:pPr>
              <w:widowControl/>
              <w:snapToGrid w:val="0"/>
              <w:jc w:val="center"/>
              <w:rPr>
                <w:kern w:val="0"/>
                <w:sz w:val="24"/>
                <w:szCs w:val="24"/>
              </w:rPr>
            </w:pPr>
            <w:r>
              <w:rPr>
                <w:rFonts w:hint="eastAsia"/>
                <w:kern w:val="0"/>
                <w:sz w:val="24"/>
                <w:szCs w:val="24"/>
              </w:rPr>
              <w:t>6</w:t>
            </w:r>
          </w:p>
        </w:tc>
      </w:tr>
      <w:tr w14:paraId="62483D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7" w:hRule="atLeast"/>
          <w:jc w:val="center"/>
        </w:trPr>
        <w:tc>
          <w:tcPr>
            <w:tcW w:w="508" w:type="dxa"/>
            <w:shd w:val="clear" w:color="auto" w:fill="auto"/>
            <w:vAlign w:val="center"/>
          </w:tcPr>
          <w:p w14:paraId="216E5413">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6A6C6234">
            <w:pPr>
              <w:widowControl/>
              <w:adjustRightInd w:val="0"/>
              <w:snapToGrid w:val="0"/>
              <w:jc w:val="center"/>
              <w:rPr>
                <w:rFonts w:cs="仿宋" w:asciiTheme="minorEastAsia" w:hAnsiTheme="minorEastAsia" w:eastAsiaTheme="minorEastAsia"/>
                <w:kern w:val="0"/>
                <w:sz w:val="24"/>
              </w:rPr>
            </w:pPr>
            <w:r>
              <w:rPr>
                <w:rFonts w:hint="eastAsia" w:cs="仿宋" w:asciiTheme="minorEastAsia" w:hAnsiTheme="minorEastAsia" w:eastAsiaTheme="minorEastAsia"/>
                <w:kern w:val="0"/>
                <w:sz w:val="24"/>
              </w:rPr>
              <w:t>样品评价</w:t>
            </w:r>
          </w:p>
        </w:tc>
        <w:tc>
          <w:tcPr>
            <w:tcW w:w="7087" w:type="dxa"/>
            <w:shd w:val="clear" w:color="auto" w:fill="auto"/>
            <w:vAlign w:val="center"/>
          </w:tcPr>
          <w:p w14:paraId="3905B037">
            <w:pPr>
              <w:pStyle w:val="34"/>
              <w:spacing w:line="360" w:lineRule="auto"/>
              <w:jc w:val="both"/>
              <w:rPr>
                <w:rFonts w:ascii="Times New Roman" w:hAnsi="Times New Roman" w:eastAsia="宋体" w:cs="Times New Roman"/>
                <w:color w:val="auto"/>
              </w:rPr>
            </w:pPr>
            <w:r>
              <w:rPr>
                <w:rFonts w:hint="eastAsia" w:ascii="Times New Roman" w:hAnsi="Times New Roman" w:eastAsia="宋体" w:cs="Times New Roman"/>
                <w:color w:val="auto"/>
              </w:rPr>
              <w:t>（1）实验桌（六角）(桌面、桌腿小样)（天津市河东区天铁第一中学地理实验室序号2）评价</w:t>
            </w:r>
          </w:p>
          <w:p w14:paraId="6DB4E364">
            <w:pPr>
              <w:widowControl/>
              <w:snapToGrid w:val="0"/>
              <w:rPr>
                <w:kern w:val="0"/>
                <w:sz w:val="24"/>
                <w:szCs w:val="24"/>
              </w:rPr>
            </w:pPr>
            <w:r>
              <w:rPr>
                <w:rFonts w:hint="eastAsia"/>
                <w:kern w:val="0"/>
                <w:sz w:val="24"/>
                <w:szCs w:val="24"/>
              </w:rPr>
              <w:t>样品无瑕疵：6分；</w:t>
            </w:r>
          </w:p>
          <w:p w14:paraId="001128BD">
            <w:pPr>
              <w:widowControl/>
              <w:snapToGrid w:val="0"/>
              <w:rPr>
                <w:kern w:val="0"/>
                <w:sz w:val="24"/>
                <w:szCs w:val="24"/>
              </w:rPr>
            </w:pPr>
            <w:r>
              <w:rPr>
                <w:rFonts w:hint="eastAsia"/>
                <w:kern w:val="0"/>
                <w:sz w:val="24"/>
                <w:szCs w:val="24"/>
              </w:rPr>
              <w:t>样品存在1处瑕疵扣2分，最低0分</w:t>
            </w:r>
          </w:p>
          <w:p w14:paraId="76D20BF4">
            <w:pPr>
              <w:widowControl/>
              <w:snapToGrid w:val="0"/>
              <w:rPr>
                <w:rFonts w:cs="仿宋" w:asciiTheme="minorEastAsia" w:hAnsiTheme="minorEastAsia" w:eastAsiaTheme="minorEastAsia"/>
                <w:sz w:val="24"/>
                <w:lang w:val="zh-CN"/>
              </w:rPr>
            </w:pPr>
            <w:r>
              <w:rPr>
                <w:rFonts w:hint="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存在较大的刺激性异味）</w:t>
            </w:r>
          </w:p>
        </w:tc>
        <w:tc>
          <w:tcPr>
            <w:tcW w:w="1010" w:type="dxa"/>
            <w:shd w:val="clear" w:color="auto" w:fill="auto"/>
            <w:vAlign w:val="center"/>
          </w:tcPr>
          <w:p w14:paraId="54CCB3D5">
            <w:pPr>
              <w:widowControl/>
              <w:snapToGrid w:val="0"/>
              <w:jc w:val="center"/>
              <w:rPr>
                <w:kern w:val="0"/>
                <w:sz w:val="24"/>
                <w:szCs w:val="24"/>
              </w:rPr>
            </w:pPr>
            <w:r>
              <w:rPr>
                <w:rFonts w:hint="eastAsia"/>
                <w:kern w:val="0"/>
                <w:sz w:val="24"/>
                <w:szCs w:val="24"/>
              </w:rPr>
              <w:t>6</w:t>
            </w:r>
          </w:p>
        </w:tc>
      </w:tr>
    </w:tbl>
    <w:p w14:paraId="27B4BEDE">
      <w:pPr>
        <w:pStyle w:val="34"/>
        <w:spacing w:line="360" w:lineRule="auto"/>
        <w:ind w:firstLine="482" w:firstLineChars="200"/>
        <w:rPr>
          <w:rFonts w:ascii="Times New Roman" w:hAnsi="Times New Roman" w:eastAsia="宋体" w:cs="Times New Roman"/>
          <w:b/>
          <w:color w:val="FF0000"/>
        </w:rPr>
      </w:pPr>
      <w:r>
        <w:rPr>
          <w:rFonts w:hint="eastAsia" w:ascii="Times New Roman" w:hAnsi="Times New Roman" w:eastAsia="宋体" w:cs="Times New Roman"/>
          <w:b/>
          <w:color w:val="FF0000"/>
        </w:rPr>
        <w:t>第33包：天津市河北区中学物理实验室</w:t>
      </w:r>
    </w:p>
    <w:tbl>
      <w:tblPr>
        <w:tblStyle w:val="27"/>
        <w:tblW w:w="10349" w:type="dxa"/>
        <w:tblInd w:w="-88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2"/>
        <w:gridCol w:w="11"/>
        <w:gridCol w:w="1644"/>
        <w:gridCol w:w="7088"/>
        <w:gridCol w:w="1134"/>
      </w:tblGrid>
      <w:tr w14:paraId="25F54B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9215" w:type="dxa"/>
            <w:gridSpan w:val="4"/>
            <w:shd w:val="clear" w:color="auto" w:fill="auto"/>
            <w:vAlign w:val="center"/>
          </w:tcPr>
          <w:p w14:paraId="4A518F13">
            <w:pPr>
              <w:widowControl/>
              <w:jc w:val="center"/>
              <w:rPr>
                <w:rFonts w:ascii="宋体" w:hAnsi="宋体" w:cs="宋体"/>
                <w:color w:val="000000"/>
                <w:kern w:val="0"/>
                <w:sz w:val="24"/>
                <w:szCs w:val="24"/>
              </w:rPr>
            </w:pPr>
            <w:r>
              <w:rPr>
                <w:rFonts w:hint="eastAsia" w:ascii="宋体" w:hAnsi="宋体" w:cs="宋体"/>
                <w:color w:val="000000"/>
                <w:kern w:val="0"/>
                <w:sz w:val="24"/>
                <w:szCs w:val="24"/>
              </w:rPr>
              <w:t>第一部分</w:t>
            </w:r>
            <w:r>
              <w:rPr>
                <w:color w:val="000000"/>
                <w:kern w:val="0"/>
                <w:sz w:val="24"/>
                <w:szCs w:val="24"/>
              </w:rPr>
              <w:t xml:space="preserve"> </w:t>
            </w:r>
            <w:r>
              <w:rPr>
                <w:rFonts w:hint="eastAsia" w:ascii="宋体" w:hAnsi="宋体" w:cs="宋体"/>
                <w:color w:val="000000"/>
                <w:kern w:val="0"/>
                <w:sz w:val="24"/>
                <w:szCs w:val="24"/>
              </w:rPr>
              <w:t>价格（</w:t>
            </w:r>
            <w:r>
              <w:rPr>
                <w:color w:val="000000"/>
                <w:kern w:val="0"/>
                <w:sz w:val="24"/>
                <w:szCs w:val="24"/>
              </w:rPr>
              <w:t>30</w:t>
            </w:r>
            <w:r>
              <w:rPr>
                <w:rFonts w:hint="eastAsia" w:ascii="宋体" w:hAnsi="宋体" w:cs="宋体"/>
                <w:color w:val="000000"/>
                <w:kern w:val="0"/>
                <w:sz w:val="24"/>
                <w:szCs w:val="24"/>
              </w:rPr>
              <w:t>分）</w:t>
            </w:r>
          </w:p>
        </w:tc>
        <w:tc>
          <w:tcPr>
            <w:tcW w:w="1134" w:type="dxa"/>
            <w:shd w:val="clear" w:color="auto" w:fill="auto"/>
            <w:vAlign w:val="center"/>
          </w:tcPr>
          <w:p w14:paraId="2A678529">
            <w:pPr>
              <w:widowControl/>
              <w:jc w:val="center"/>
              <w:rPr>
                <w:rFonts w:ascii="宋体" w:hAnsi="宋体" w:cs="宋体"/>
                <w:color w:val="000000"/>
                <w:kern w:val="0"/>
                <w:sz w:val="24"/>
                <w:szCs w:val="24"/>
              </w:rPr>
            </w:pPr>
            <w:r>
              <w:rPr>
                <w:rFonts w:hint="eastAsia" w:ascii="宋体" w:hAnsi="宋体" w:cs="宋体"/>
                <w:color w:val="000000"/>
                <w:kern w:val="0"/>
                <w:sz w:val="24"/>
                <w:szCs w:val="24"/>
              </w:rPr>
              <w:t>分值</w:t>
            </w:r>
          </w:p>
        </w:tc>
      </w:tr>
      <w:tr w14:paraId="78E6BE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2" w:type="dxa"/>
            <w:shd w:val="clear" w:color="auto" w:fill="auto"/>
            <w:vAlign w:val="center"/>
          </w:tcPr>
          <w:p w14:paraId="285A22C3">
            <w:pPr>
              <w:widowControl/>
              <w:jc w:val="center"/>
              <w:rPr>
                <w:rFonts w:ascii="宋体" w:hAnsi="宋体" w:cs="宋体"/>
                <w:color w:val="000000"/>
                <w:kern w:val="0"/>
                <w:sz w:val="24"/>
                <w:szCs w:val="24"/>
              </w:rPr>
            </w:pPr>
            <w:r>
              <w:rPr>
                <w:rFonts w:hint="eastAsia" w:ascii="宋体" w:hAnsi="宋体" w:cs="宋体"/>
                <w:color w:val="000000"/>
                <w:kern w:val="0"/>
                <w:sz w:val="24"/>
                <w:szCs w:val="24"/>
              </w:rPr>
              <w:t>1</w:t>
            </w:r>
          </w:p>
        </w:tc>
        <w:tc>
          <w:tcPr>
            <w:tcW w:w="1655" w:type="dxa"/>
            <w:gridSpan w:val="2"/>
            <w:shd w:val="clear" w:color="auto" w:fill="auto"/>
            <w:vAlign w:val="center"/>
          </w:tcPr>
          <w:p w14:paraId="0B5D2366">
            <w:pPr>
              <w:widowControl/>
              <w:jc w:val="center"/>
              <w:rPr>
                <w:rFonts w:ascii="宋体" w:hAnsi="宋体" w:cs="宋体"/>
                <w:color w:val="000000"/>
                <w:kern w:val="0"/>
                <w:sz w:val="24"/>
                <w:szCs w:val="24"/>
              </w:rPr>
            </w:pPr>
            <w:r>
              <w:rPr>
                <w:rFonts w:hint="eastAsia" w:ascii="宋体" w:hAnsi="宋体" w:cs="宋体"/>
                <w:color w:val="000000"/>
                <w:kern w:val="0"/>
                <w:sz w:val="24"/>
                <w:szCs w:val="24"/>
              </w:rPr>
              <w:t>价格</w:t>
            </w:r>
          </w:p>
        </w:tc>
        <w:tc>
          <w:tcPr>
            <w:tcW w:w="7088" w:type="dxa"/>
            <w:shd w:val="clear" w:color="auto" w:fill="auto"/>
            <w:vAlign w:val="center"/>
          </w:tcPr>
          <w:p w14:paraId="28DD9264">
            <w:pPr>
              <w:widowControl/>
              <w:rPr>
                <w:rFonts w:ascii="宋体" w:hAnsi="宋体" w:cs="宋体"/>
                <w:color w:val="000000"/>
                <w:kern w:val="0"/>
                <w:sz w:val="24"/>
                <w:szCs w:val="24"/>
              </w:rPr>
            </w:pPr>
            <w:r>
              <w:rPr>
                <w:rFonts w:hint="eastAsia" w:ascii="宋体" w:hAnsi="宋体" w:cs="宋体"/>
                <w:color w:val="000000"/>
                <w:kern w:val="0"/>
                <w:sz w:val="24"/>
                <w:szCs w:val="24"/>
              </w:rPr>
              <w:t>（1）投标报价超过采购预算的，投标无效，未超过采购预算的投标报价按以下公式进行计算</w:t>
            </w:r>
          </w:p>
          <w:p w14:paraId="4871C69E">
            <w:pPr>
              <w:widowControl/>
              <w:rPr>
                <w:rFonts w:ascii="宋体" w:hAnsi="宋体" w:cs="宋体"/>
                <w:color w:val="000000"/>
                <w:kern w:val="0"/>
                <w:sz w:val="24"/>
                <w:szCs w:val="24"/>
              </w:rPr>
            </w:pPr>
            <w:r>
              <w:rPr>
                <w:rFonts w:hint="eastAsia" w:ascii="宋体" w:hAnsi="宋体" w:cs="宋体"/>
                <w:color w:val="000000"/>
                <w:kern w:val="0"/>
                <w:sz w:val="24"/>
                <w:szCs w:val="24"/>
              </w:rPr>
              <w:t>（2）投标报价得分=（评标基准价/投标报价）×30</w:t>
            </w:r>
          </w:p>
          <w:p w14:paraId="7555D278">
            <w:pPr>
              <w:widowControl/>
              <w:rPr>
                <w:rFonts w:ascii="宋体" w:hAnsi="宋体" w:cs="宋体"/>
                <w:color w:val="000000"/>
                <w:kern w:val="0"/>
                <w:sz w:val="24"/>
                <w:szCs w:val="24"/>
              </w:rPr>
            </w:pPr>
            <w:r>
              <w:rPr>
                <w:rFonts w:hint="eastAsia" w:ascii="宋体" w:hAnsi="宋体" w:cs="宋体"/>
                <w:color w:val="000000"/>
                <w:kern w:val="0"/>
                <w:sz w:val="24"/>
                <w:szCs w:val="24"/>
              </w:rPr>
              <w:t>注：满足招标文件要求且投标报价最低的投标报价为评标基准价</w:t>
            </w:r>
          </w:p>
        </w:tc>
        <w:tc>
          <w:tcPr>
            <w:tcW w:w="1134" w:type="dxa"/>
            <w:shd w:val="clear" w:color="auto" w:fill="auto"/>
            <w:vAlign w:val="center"/>
          </w:tcPr>
          <w:p w14:paraId="4F867AD0">
            <w:pPr>
              <w:widowControl/>
              <w:jc w:val="center"/>
              <w:rPr>
                <w:color w:val="000000"/>
                <w:kern w:val="0"/>
                <w:sz w:val="24"/>
                <w:szCs w:val="24"/>
              </w:rPr>
            </w:pPr>
            <w:r>
              <w:rPr>
                <w:color w:val="000000"/>
                <w:kern w:val="0"/>
                <w:sz w:val="24"/>
                <w:szCs w:val="24"/>
              </w:rPr>
              <w:t>30</w:t>
            </w:r>
          </w:p>
        </w:tc>
      </w:tr>
      <w:tr w14:paraId="7A4A31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9215" w:type="dxa"/>
            <w:gridSpan w:val="4"/>
            <w:shd w:val="clear" w:color="auto" w:fill="auto"/>
            <w:vAlign w:val="center"/>
          </w:tcPr>
          <w:p w14:paraId="5F974252">
            <w:pPr>
              <w:widowControl/>
              <w:jc w:val="center"/>
              <w:rPr>
                <w:rFonts w:ascii="宋体" w:hAnsi="宋体" w:cs="宋体"/>
                <w:color w:val="000000"/>
                <w:kern w:val="0"/>
                <w:sz w:val="24"/>
                <w:szCs w:val="24"/>
              </w:rPr>
            </w:pPr>
            <w:r>
              <w:rPr>
                <w:rFonts w:hint="eastAsia" w:ascii="宋体" w:hAnsi="宋体" w:cs="宋体"/>
                <w:color w:val="000000"/>
                <w:kern w:val="0"/>
                <w:sz w:val="24"/>
                <w:szCs w:val="24"/>
              </w:rPr>
              <w:t>第二部分</w:t>
            </w:r>
            <w:r>
              <w:rPr>
                <w:color w:val="000000"/>
                <w:kern w:val="0"/>
                <w:sz w:val="24"/>
                <w:szCs w:val="24"/>
              </w:rPr>
              <w:t xml:space="preserve"> </w:t>
            </w:r>
            <w:r>
              <w:rPr>
                <w:rFonts w:hint="eastAsia" w:ascii="宋体" w:hAnsi="宋体" w:cs="宋体"/>
                <w:color w:val="000000"/>
                <w:kern w:val="0"/>
                <w:sz w:val="24"/>
                <w:szCs w:val="24"/>
              </w:rPr>
              <w:t>客观分（</w:t>
            </w:r>
            <w:r>
              <w:rPr>
                <w:color w:val="000000"/>
                <w:kern w:val="0"/>
                <w:sz w:val="24"/>
                <w:szCs w:val="24"/>
              </w:rPr>
              <w:t>2</w:t>
            </w:r>
            <w:r>
              <w:rPr>
                <w:rFonts w:hint="eastAsia"/>
                <w:color w:val="000000"/>
                <w:kern w:val="0"/>
                <w:sz w:val="24"/>
                <w:szCs w:val="24"/>
              </w:rPr>
              <w:t>6</w:t>
            </w:r>
            <w:r>
              <w:rPr>
                <w:rFonts w:hint="eastAsia" w:ascii="宋体" w:hAnsi="宋体" w:cs="宋体"/>
                <w:color w:val="000000"/>
                <w:kern w:val="0"/>
                <w:sz w:val="24"/>
                <w:szCs w:val="24"/>
              </w:rPr>
              <w:t>分）</w:t>
            </w:r>
          </w:p>
        </w:tc>
        <w:tc>
          <w:tcPr>
            <w:tcW w:w="1134" w:type="dxa"/>
            <w:shd w:val="clear" w:color="auto" w:fill="auto"/>
            <w:vAlign w:val="center"/>
          </w:tcPr>
          <w:p w14:paraId="5D92FAFB">
            <w:pPr>
              <w:widowControl/>
              <w:jc w:val="center"/>
              <w:rPr>
                <w:rFonts w:ascii="宋体" w:hAnsi="宋体" w:cs="宋体"/>
                <w:color w:val="000000"/>
                <w:kern w:val="0"/>
                <w:sz w:val="24"/>
                <w:szCs w:val="24"/>
              </w:rPr>
            </w:pPr>
            <w:r>
              <w:rPr>
                <w:rFonts w:hint="eastAsia" w:ascii="宋体" w:hAnsi="宋体" w:cs="宋体"/>
                <w:color w:val="000000"/>
                <w:kern w:val="0"/>
                <w:sz w:val="24"/>
                <w:szCs w:val="24"/>
              </w:rPr>
              <w:t>分值</w:t>
            </w:r>
          </w:p>
        </w:tc>
      </w:tr>
      <w:tr w14:paraId="5B4253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83" w:type="dxa"/>
            <w:gridSpan w:val="2"/>
            <w:shd w:val="clear" w:color="auto" w:fill="auto"/>
            <w:vAlign w:val="center"/>
          </w:tcPr>
          <w:p w14:paraId="03E05359">
            <w:pPr>
              <w:widowControl/>
              <w:jc w:val="center"/>
              <w:rPr>
                <w:rFonts w:ascii="宋体" w:hAnsi="宋体" w:cs="宋体"/>
                <w:color w:val="000000"/>
                <w:kern w:val="0"/>
                <w:sz w:val="24"/>
                <w:szCs w:val="24"/>
              </w:rPr>
            </w:pPr>
            <w:r>
              <w:rPr>
                <w:rFonts w:hint="eastAsia" w:ascii="宋体" w:hAnsi="宋体" w:cs="宋体"/>
                <w:color w:val="000000"/>
                <w:kern w:val="0"/>
                <w:sz w:val="24"/>
                <w:szCs w:val="24"/>
              </w:rPr>
              <w:t>1</w:t>
            </w:r>
          </w:p>
        </w:tc>
        <w:tc>
          <w:tcPr>
            <w:tcW w:w="1644" w:type="dxa"/>
            <w:shd w:val="clear" w:color="auto" w:fill="auto"/>
            <w:vAlign w:val="center"/>
          </w:tcPr>
          <w:p w14:paraId="00E20F3A">
            <w:pPr>
              <w:widowControl/>
              <w:jc w:val="center"/>
              <w:rPr>
                <w:rFonts w:ascii="宋体" w:hAnsi="宋体" w:cs="宋体"/>
                <w:color w:val="000000"/>
                <w:kern w:val="0"/>
                <w:sz w:val="24"/>
                <w:szCs w:val="24"/>
              </w:rPr>
            </w:pPr>
            <w:r>
              <w:rPr>
                <w:rFonts w:hint="eastAsia" w:ascii="宋体" w:hAnsi="宋体" w:cs="宋体"/>
                <w:color w:val="000000"/>
                <w:kern w:val="0"/>
                <w:sz w:val="24"/>
                <w:szCs w:val="24"/>
              </w:rPr>
              <w:t>环境标志产品</w:t>
            </w:r>
          </w:p>
        </w:tc>
        <w:tc>
          <w:tcPr>
            <w:tcW w:w="7088" w:type="dxa"/>
            <w:shd w:val="clear" w:color="auto" w:fill="auto"/>
            <w:vAlign w:val="center"/>
          </w:tcPr>
          <w:p w14:paraId="33DFB40D">
            <w:pPr>
              <w:widowControl/>
              <w:rPr>
                <w:rFonts w:ascii="宋体" w:hAnsi="宋体" w:cs="宋体"/>
                <w:color w:val="000000"/>
                <w:kern w:val="0"/>
                <w:sz w:val="24"/>
                <w:szCs w:val="24"/>
              </w:rPr>
            </w:pPr>
            <w:r>
              <w:rPr>
                <w:rFonts w:hint="eastAsia" w:ascii="宋体" w:hAnsi="宋体" w:cs="宋体"/>
                <w:color w:val="000000"/>
                <w:kern w:val="0"/>
                <w:sz w:val="24"/>
                <w:szCs w:val="24"/>
              </w:rPr>
              <w:t>按照《关于调整优化节能产品、环境标志产品政府采购执行机制的通知》（财库〔2019〕9号）判定，投标产品是否属于环境标志产品。</w:t>
            </w:r>
          </w:p>
          <w:p w14:paraId="2C4769B2">
            <w:pPr>
              <w:widowControl/>
              <w:rPr>
                <w:rFonts w:ascii="宋体" w:hAnsi="宋体" w:cs="宋体"/>
                <w:color w:val="000000"/>
                <w:kern w:val="0"/>
                <w:sz w:val="24"/>
                <w:szCs w:val="24"/>
              </w:rPr>
            </w:pPr>
            <w:r>
              <w:rPr>
                <w:rFonts w:hint="eastAsia" w:ascii="宋体" w:hAnsi="宋体" w:cs="宋体"/>
                <w:color w:val="000000"/>
                <w:kern w:val="0"/>
                <w:sz w:val="24"/>
                <w:szCs w:val="24"/>
              </w:rPr>
              <w:t>投标产品为1项的，且投标产品是环境标志产品的：1分</w:t>
            </w:r>
          </w:p>
          <w:p w14:paraId="5ECF2513">
            <w:pPr>
              <w:widowControl/>
              <w:rPr>
                <w:rFonts w:ascii="宋体" w:hAnsi="宋体" w:cs="宋体"/>
                <w:color w:val="000000"/>
                <w:kern w:val="0"/>
                <w:sz w:val="24"/>
                <w:szCs w:val="24"/>
              </w:rPr>
            </w:pPr>
            <w:r>
              <w:rPr>
                <w:rFonts w:hint="eastAsia" w:ascii="宋体" w:hAnsi="宋体" w:cs="宋体"/>
                <w:color w:val="000000"/>
                <w:kern w:val="0"/>
                <w:sz w:val="24"/>
                <w:szCs w:val="24"/>
              </w:rPr>
              <w:t>投标产品为多项的，得分为环境标志产品价值权重×1分</w:t>
            </w:r>
          </w:p>
          <w:p w14:paraId="0D0B08AB">
            <w:pPr>
              <w:widowControl/>
              <w:rPr>
                <w:rFonts w:ascii="宋体" w:hAnsi="宋体" w:cs="宋体"/>
                <w:color w:val="000000"/>
                <w:kern w:val="0"/>
                <w:sz w:val="24"/>
                <w:szCs w:val="24"/>
              </w:rPr>
            </w:pPr>
            <w:r>
              <w:rPr>
                <w:rFonts w:hint="eastAsia" w:ascii="宋体" w:hAnsi="宋体" w:cs="宋体"/>
                <w:color w:val="000000"/>
                <w:kern w:val="0"/>
                <w:sz w:val="24"/>
                <w:szCs w:val="24"/>
              </w:rPr>
              <w:t>其他：0分</w:t>
            </w:r>
          </w:p>
        </w:tc>
        <w:tc>
          <w:tcPr>
            <w:tcW w:w="1134" w:type="dxa"/>
            <w:shd w:val="clear" w:color="auto" w:fill="auto"/>
            <w:vAlign w:val="center"/>
          </w:tcPr>
          <w:p w14:paraId="110558EA">
            <w:pPr>
              <w:widowControl/>
              <w:jc w:val="center"/>
              <w:rPr>
                <w:rFonts w:ascii="宋体" w:hAnsi="宋体" w:cs="宋体"/>
                <w:color w:val="000000"/>
                <w:kern w:val="0"/>
                <w:sz w:val="24"/>
                <w:szCs w:val="24"/>
              </w:rPr>
            </w:pPr>
            <w:r>
              <w:rPr>
                <w:rFonts w:hint="eastAsia" w:ascii="宋体" w:hAnsi="宋体" w:cs="宋体"/>
                <w:color w:val="000000"/>
                <w:kern w:val="0"/>
                <w:sz w:val="24"/>
                <w:szCs w:val="24"/>
              </w:rPr>
              <w:t>1</w:t>
            </w:r>
          </w:p>
        </w:tc>
      </w:tr>
      <w:tr w14:paraId="5BC621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83" w:type="dxa"/>
            <w:gridSpan w:val="2"/>
            <w:shd w:val="clear" w:color="auto" w:fill="auto"/>
            <w:vAlign w:val="center"/>
          </w:tcPr>
          <w:p w14:paraId="1931E954">
            <w:pPr>
              <w:widowControl/>
              <w:jc w:val="center"/>
              <w:rPr>
                <w:rFonts w:ascii="宋体" w:hAnsi="宋体" w:cs="宋体"/>
                <w:color w:val="000000"/>
                <w:kern w:val="0"/>
                <w:sz w:val="24"/>
                <w:szCs w:val="24"/>
              </w:rPr>
            </w:pPr>
            <w:r>
              <w:rPr>
                <w:rFonts w:hint="eastAsia" w:ascii="宋体" w:hAnsi="宋体" w:cs="宋体"/>
                <w:color w:val="000000"/>
                <w:kern w:val="0"/>
                <w:sz w:val="24"/>
                <w:szCs w:val="24"/>
              </w:rPr>
              <w:t>2</w:t>
            </w:r>
          </w:p>
        </w:tc>
        <w:tc>
          <w:tcPr>
            <w:tcW w:w="1644" w:type="dxa"/>
            <w:shd w:val="clear" w:color="auto" w:fill="auto"/>
            <w:vAlign w:val="center"/>
          </w:tcPr>
          <w:p w14:paraId="6228ADAB">
            <w:pPr>
              <w:widowControl/>
              <w:jc w:val="center"/>
              <w:rPr>
                <w:rFonts w:ascii="宋体" w:hAnsi="宋体" w:cs="宋体"/>
                <w:color w:val="000000"/>
                <w:kern w:val="0"/>
                <w:sz w:val="24"/>
                <w:szCs w:val="24"/>
              </w:rPr>
            </w:pPr>
            <w:r>
              <w:rPr>
                <w:rFonts w:hint="eastAsia" w:ascii="宋体" w:hAnsi="宋体" w:cs="宋体"/>
                <w:color w:val="000000"/>
                <w:kern w:val="0"/>
                <w:sz w:val="24"/>
                <w:szCs w:val="24"/>
              </w:rPr>
              <w:t>节能产品</w:t>
            </w:r>
          </w:p>
        </w:tc>
        <w:tc>
          <w:tcPr>
            <w:tcW w:w="7088" w:type="dxa"/>
            <w:shd w:val="clear" w:color="auto" w:fill="auto"/>
            <w:vAlign w:val="center"/>
          </w:tcPr>
          <w:p w14:paraId="250A5250">
            <w:pPr>
              <w:widowControl/>
              <w:rPr>
                <w:rFonts w:ascii="宋体" w:hAnsi="宋体" w:cs="宋体"/>
                <w:color w:val="000000"/>
                <w:kern w:val="0"/>
                <w:sz w:val="24"/>
                <w:szCs w:val="24"/>
              </w:rPr>
            </w:pPr>
            <w:r>
              <w:rPr>
                <w:rFonts w:hint="eastAsia" w:ascii="宋体" w:hAnsi="宋体" w:cs="宋体"/>
                <w:color w:val="000000"/>
                <w:kern w:val="0"/>
                <w:sz w:val="24"/>
                <w:szCs w:val="24"/>
              </w:rPr>
              <w:t>按照《关于调整优化节能产品、环境标志产品政府采购执行机制的通知》（财库〔2019〕9号）判定，投标产品是否属于节能产品。</w:t>
            </w:r>
          </w:p>
          <w:p w14:paraId="79CFA8F4">
            <w:pPr>
              <w:widowControl/>
              <w:rPr>
                <w:rFonts w:ascii="宋体" w:hAnsi="宋体" w:cs="宋体"/>
                <w:color w:val="000000"/>
                <w:kern w:val="0"/>
                <w:sz w:val="24"/>
                <w:szCs w:val="24"/>
              </w:rPr>
            </w:pPr>
            <w:r>
              <w:rPr>
                <w:rFonts w:hint="eastAsia" w:ascii="宋体" w:hAnsi="宋体" w:cs="宋体"/>
                <w:color w:val="000000"/>
                <w:kern w:val="0"/>
                <w:sz w:val="24"/>
                <w:szCs w:val="24"/>
              </w:rPr>
              <w:t>投标产品为1项的，且投标产品是非强制采购节能产品的：1分</w:t>
            </w:r>
          </w:p>
          <w:p w14:paraId="2A0ED517">
            <w:pPr>
              <w:widowControl/>
              <w:rPr>
                <w:rFonts w:ascii="宋体" w:hAnsi="宋体" w:cs="宋体"/>
                <w:color w:val="000000"/>
                <w:kern w:val="0"/>
                <w:sz w:val="24"/>
                <w:szCs w:val="24"/>
              </w:rPr>
            </w:pPr>
            <w:r>
              <w:rPr>
                <w:rFonts w:hint="eastAsia" w:ascii="宋体" w:hAnsi="宋体" w:cs="宋体"/>
                <w:color w:val="000000"/>
                <w:kern w:val="0"/>
                <w:sz w:val="24"/>
                <w:szCs w:val="24"/>
              </w:rPr>
              <w:t>投标产品为多项的，得分为非强制采购节能产品价值权重×1分</w:t>
            </w:r>
          </w:p>
          <w:p w14:paraId="6961D32C">
            <w:pPr>
              <w:widowControl/>
              <w:rPr>
                <w:rFonts w:ascii="宋体" w:hAnsi="宋体" w:cs="宋体"/>
                <w:color w:val="000000"/>
                <w:kern w:val="0"/>
                <w:sz w:val="24"/>
                <w:szCs w:val="24"/>
              </w:rPr>
            </w:pPr>
            <w:r>
              <w:rPr>
                <w:rFonts w:hint="eastAsia" w:ascii="宋体" w:hAnsi="宋体" w:cs="宋体"/>
                <w:color w:val="000000"/>
                <w:kern w:val="0"/>
                <w:sz w:val="24"/>
                <w:szCs w:val="24"/>
              </w:rPr>
              <w:t>其他：0分</w:t>
            </w:r>
          </w:p>
        </w:tc>
        <w:tc>
          <w:tcPr>
            <w:tcW w:w="1134" w:type="dxa"/>
            <w:shd w:val="clear" w:color="auto" w:fill="auto"/>
            <w:vAlign w:val="center"/>
          </w:tcPr>
          <w:p w14:paraId="381CBF24">
            <w:pPr>
              <w:widowControl/>
              <w:jc w:val="center"/>
              <w:rPr>
                <w:rFonts w:ascii="宋体" w:hAnsi="宋体" w:cs="宋体"/>
                <w:color w:val="000000"/>
                <w:kern w:val="0"/>
                <w:sz w:val="24"/>
                <w:szCs w:val="24"/>
              </w:rPr>
            </w:pPr>
            <w:r>
              <w:rPr>
                <w:rFonts w:hint="eastAsia" w:ascii="宋体" w:hAnsi="宋体" w:cs="宋体"/>
                <w:color w:val="000000"/>
                <w:kern w:val="0"/>
                <w:sz w:val="24"/>
                <w:szCs w:val="24"/>
              </w:rPr>
              <w:t>1</w:t>
            </w:r>
          </w:p>
        </w:tc>
      </w:tr>
      <w:tr w14:paraId="15DFB1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83" w:type="dxa"/>
            <w:gridSpan w:val="2"/>
            <w:shd w:val="clear" w:color="auto" w:fill="auto"/>
            <w:vAlign w:val="center"/>
          </w:tcPr>
          <w:p w14:paraId="1B6FC216">
            <w:pPr>
              <w:widowControl/>
              <w:jc w:val="center"/>
              <w:rPr>
                <w:rFonts w:ascii="宋体" w:hAnsi="宋体" w:cs="宋体"/>
                <w:color w:val="000000"/>
                <w:kern w:val="0"/>
                <w:sz w:val="24"/>
                <w:szCs w:val="24"/>
              </w:rPr>
            </w:pPr>
            <w:r>
              <w:rPr>
                <w:rFonts w:hint="eastAsia" w:ascii="宋体" w:hAnsi="宋体" w:cs="宋体"/>
                <w:color w:val="000000"/>
                <w:kern w:val="0"/>
                <w:sz w:val="24"/>
                <w:szCs w:val="24"/>
              </w:rPr>
              <w:t>3</w:t>
            </w:r>
          </w:p>
        </w:tc>
        <w:tc>
          <w:tcPr>
            <w:tcW w:w="1644" w:type="dxa"/>
            <w:shd w:val="clear" w:color="auto" w:fill="auto"/>
            <w:vAlign w:val="center"/>
          </w:tcPr>
          <w:p w14:paraId="4A21353D">
            <w:pPr>
              <w:widowControl/>
              <w:jc w:val="center"/>
              <w:rPr>
                <w:rFonts w:ascii="宋体" w:hAnsi="宋体" w:cs="宋体"/>
                <w:color w:val="000000"/>
                <w:kern w:val="0"/>
                <w:sz w:val="24"/>
                <w:szCs w:val="24"/>
              </w:rPr>
            </w:pPr>
            <w:r>
              <w:rPr>
                <w:rFonts w:hint="eastAsia" w:ascii="宋体" w:hAnsi="宋体" w:cs="宋体"/>
                <w:color w:val="000000"/>
                <w:kern w:val="0"/>
                <w:sz w:val="24"/>
                <w:szCs w:val="24"/>
              </w:rPr>
              <w:t>制造商认证评价</w:t>
            </w:r>
          </w:p>
        </w:tc>
        <w:tc>
          <w:tcPr>
            <w:tcW w:w="7088" w:type="dxa"/>
            <w:shd w:val="clear" w:color="auto" w:fill="auto"/>
            <w:vAlign w:val="center"/>
          </w:tcPr>
          <w:p w14:paraId="2D3552B2">
            <w:pPr>
              <w:widowControl/>
              <w:rPr>
                <w:rFonts w:ascii="宋体" w:hAnsi="宋体" w:cs="宋体"/>
                <w:color w:val="000000"/>
                <w:kern w:val="0"/>
                <w:sz w:val="24"/>
                <w:szCs w:val="24"/>
              </w:rPr>
            </w:pPr>
            <w:r>
              <w:rPr>
                <w:rFonts w:hint="eastAsia" w:ascii="宋体" w:hAnsi="宋体" w:cs="宋体"/>
                <w:color w:val="000000"/>
                <w:kern w:val="0"/>
                <w:sz w:val="24"/>
                <w:szCs w:val="24"/>
              </w:rPr>
              <w:t>所投核心产品的制造商具备质量管理体系认证、职业健康安全管理体系认证、环境管理体系认证，投标文件中提供证书扫描件。具备</w:t>
            </w:r>
            <w:r>
              <w:rPr>
                <w:color w:val="000000"/>
                <w:kern w:val="0"/>
                <w:sz w:val="24"/>
                <w:szCs w:val="24"/>
              </w:rPr>
              <w:t>1</w:t>
            </w:r>
            <w:r>
              <w:rPr>
                <w:rFonts w:hint="eastAsia" w:ascii="宋体" w:hAnsi="宋体" w:cs="宋体"/>
                <w:color w:val="000000"/>
                <w:kern w:val="0"/>
                <w:sz w:val="24"/>
                <w:szCs w:val="24"/>
              </w:rPr>
              <w:t>份证书得</w:t>
            </w:r>
            <w:r>
              <w:rPr>
                <w:color w:val="000000"/>
                <w:kern w:val="0"/>
                <w:sz w:val="24"/>
                <w:szCs w:val="24"/>
              </w:rPr>
              <w:t>1</w:t>
            </w:r>
            <w:r>
              <w:rPr>
                <w:rFonts w:hint="eastAsia" w:ascii="宋体" w:hAnsi="宋体" w:cs="宋体"/>
                <w:color w:val="000000"/>
                <w:kern w:val="0"/>
                <w:sz w:val="24"/>
                <w:szCs w:val="24"/>
              </w:rPr>
              <w:t>分，最多</w:t>
            </w:r>
            <w:r>
              <w:rPr>
                <w:color w:val="000000"/>
                <w:kern w:val="0"/>
                <w:sz w:val="24"/>
                <w:szCs w:val="24"/>
              </w:rPr>
              <w:t>3</w:t>
            </w:r>
            <w:r>
              <w:rPr>
                <w:rFonts w:hint="eastAsia" w:ascii="宋体" w:hAnsi="宋体" w:cs="宋体"/>
                <w:color w:val="000000"/>
                <w:kern w:val="0"/>
                <w:sz w:val="24"/>
                <w:szCs w:val="24"/>
              </w:rPr>
              <w:t>分</w:t>
            </w:r>
          </w:p>
        </w:tc>
        <w:tc>
          <w:tcPr>
            <w:tcW w:w="1134" w:type="dxa"/>
            <w:shd w:val="clear" w:color="auto" w:fill="auto"/>
            <w:vAlign w:val="center"/>
          </w:tcPr>
          <w:p w14:paraId="0993D7A2">
            <w:pPr>
              <w:widowControl/>
              <w:jc w:val="center"/>
              <w:rPr>
                <w:color w:val="000000"/>
                <w:kern w:val="0"/>
                <w:sz w:val="24"/>
                <w:szCs w:val="24"/>
              </w:rPr>
            </w:pPr>
            <w:r>
              <w:rPr>
                <w:color w:val="000000"/>
                <w:kern w:val="0"/>
                <w:sz w:val="24"/>
                <w:szCs w:val="24"/>
              </w:rPr>
              <w:t>3</w:t>
            </w:r>
          </w:p>
        </w:tc>
      </w:tr>
      <w:tr w14:paraId="0C7320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83" w:type="dxa"/>
            <w:gridSpan w:val="2"/>
            <w:shd w:val="clear" w:color="auto" w:fill="auto"/>
            <w:vAlign w:val="center"/>
          </w:tcPr>
          <w:p w14:paraId="7E9D6093">
            <w:pPr>
              <w:widowControl/>
              <w:jc w:val="center"/>
              <w:rPr>
                <w:rFonts w:ascii="宋体" w:hAnsi="宋体" w:cs="宋体"/>
                <w:color w:val="000000"/>
                <w:kern w:val="0"/>
                <w:sz w:val="24"/>
                <w:szCs w:val="24"/>
              </w:rPr>
            </w:pPr>
            <w:r>
              <w:rPr>
                <w:rFonts w:hint="eastAsia" w:ascii="宋体" w:hAnsi="宋体" w:cs="宋体"/>
                <w:color w:val="000000"/>
                <w:kern w:val="0"/>
                <w:sz w:val="24"/>
                <w:szCs w:val="24"/>
              </w:rPr>
              <w:t>4</w:t>
            </w:r>
          </w:p>
        </w:tc>
        <w:tc>
          <w:tcPr>
            <w:tcW w:w="1644" w:type="dxa"/>
            <w:shd w:val="clear" w:color="auto" w:fill="auto"/>
            <w:vAlign w:val="center"/>
          </w:tcPr>
          <w:p w14:paraId="488F36B7">
            <w:pPr>
              <w:widowControl/>
              <w:jc w:val="center"/>
              <w:rPr>
                <w:rFonts w:ascii="宋体" w:hAnsi="宋体" w:cs="宋体"/>
                <w:color w:val="000000"/>
                <w:kern w:val="0"/>
                <w:sz w:val="24"/>
                <w:szCs w:val="24"/>
              </w:rPr>
            </w:pPr>
            <w:r>
              <w:rPr>
                <w:rFonts w:hint="eastAsia" w:ascii="宋体" w:hAnsi="宋体" w:cs="宋体"/>
                <w:color w:val="000000"/>
                <w:kern w:val="0"/>
                <w:sz w:val="24"/>
                <w:szCs w:val="24"/>
              </w:rPr>
              <w:t>投标人业绩评价</w:t>
            </w:r>
          </w:p>
        </w:tc>
        <w:tc>
          <w:tcPr>
            <w:tcW w:w="7088" w:type="dxa"/>
            <w:shd w:val="clear" w:color="auto" w:fill="auto"/>
            <w:vAlign w:val="center"/>
          </w:tcPr>
          <w:p w14:paraId="40C4B4B7">
            <w:pPr>
              <w:widowControl/>
              <w:rPr>
                <w:rFonts w:ascii="宋体" w:hAnsi="宋体" w:cs="宋体"/>
                <w:color w:val="000000"/>
                <w:kern w:val="0"/>
                <w:sz w:val="24"/>
                <w:szCs w:val="24"/>
              </w:rPr>
            </w:pPr>
            <w:r>
              <w:rPr>
                <w:rFonts w:hint="eastAsia" w:ascii="宋体" w:hAnsi="宋体" w:cs="宋体"/>
                <w:color w:val="000000"/>
                <w:kern w:val="0"/>
                <w:sz w:val="24"/>
                <w:szCs w:val="24"/>
              </w:rPr>
              <w:t>完全按照以下要求提供已完成的业绩（业绩内容至少包含实验室设备或教学仪器），提供的证明材料均不得遮挡涂黑，否则不予认定加分。</w:t>
            </w:r>
          </w:p>
          <w:p w14:paraId="398D4322">
            <w:pPr>
              <w:widowControl/>
              <w:rPr>
                <w:rFonts w:ascii="宋体" w:hAnsi="宋体" w:cs="宋体"/>
                <w:color w:val="000000"/>
                <w:kern w:val="0"/>
                <w:sz w:val="24"/>
                <w:szCs w:val="24"/>
              </w:rPr>
            </w:pPr>
            <w:r>
              <w:rPr>
                <w:rFonts w:hint="eastAsia" w:ascii="宋体" w:hAnsi="宋体" w:cs="宋体"/>
                <w:color w:val="000000"/>
                <w:kern w:val="0"/>
                <w:sz w:val="24"/>
                <w:szCs w:val="24"/>
              </w:rPr>
              <w:t>A. 合同原件扫描件。包括买卖双方名称及盖章、合同清单、合同签订日期（应为2022年1月1日至今）。</w:t>
            </w:r>
          </w:p>
          <w:p w14:paraId="1EFDCE4C">
            <w:pPr>
              <w:widowControl/>
              <w:rPr>
                <w:rFonts w:ascii="宋体" w:hAnsi="宋体" w:cs="宋体"/>
                <w:color w:val="000000"/>
                <w:kern w:val="0"/>
                <w:sz w:val="24"/>
                <w:szCs w:val="24"/>
              </w:rPr>
            </w:pPr>
            <w:r>
              <w:rPr>
                <w:rFonts w:hint="eastAsia" w:ascii="宋体" w:hAnsi="宋体" w:cs="宋体"/>
                <w:color w:val="000000"/>
                <w:kern w:val="0"/>
                <w:sz w:val="24"/>
                <w:szCs w:val="24"/>
              </w:rPr>
              <w:t>B. 上述合同履行良好的相关证明材料原件扫描件（加盖上述合同甲方单位公章或上述合同中所盖的甲方印章）。</w:t>
            </w:r>
          </w:p>
          <w:p w14:paraId="7B355489">
            <w:pPr>
              <w:widowControl/>
              <w:rPr>
                <w:rFonts w:ascii="宋体" w:hAnsi="宋体" w:cs="宋体"/>
                <w:color w:val="000000"/>
                <w:kern w:val="0"/>
                <w:sz w:val="24"/>
                <w:szCs w:val="24"/>
              </w:rPr>
            </w:pPr>
            <w:r>
              <w:rPr>
                <w:rFonts w:hint="eastAsia" w:ascii="宋体" w:hAnsi="宋体" w:cs="宋体"/>
                <w:color w:val="000000"/>
                <w:kern w:val="0"/>
                <w:sz w:val="24"/>
                <w:szCs w:val="24"/>
              </w:rPr>
              <w:t>1个业绩1分，最多6分</w:t>
            </w:r>
          </w:p>
        </w:tc>
        <w:tc>
          <w:tcPr>
            <w:tcW w:w="1134" w:type="dxa"/>
            <w:shd w:val="clear" w:color="auto" w:fill="auto"/>
            <w:vAlign w:val="center"/>
          </w:tcPr>
          <w:p w14:paraId="09F8475E">
            <w:pPr>
              <w:widowControl/>
              <w:jc w:val="center"/>
              <w:rPr>
                <w:color w:val="000000"/>
                <w:kern w:val="0"/>
                <w:sz w:val="24"/>
                <w:szCs w:val="24"/>
              </w:rPr>
            </w:pPr>
            <w:r>
              <w:rPr>
                <w:rFonts w:hint="eastAsia"/>
                <w:color w:val="000000"/>
                <w:kern w:val="0"/>
                <w:sz w:val="24"/>
                <w:szCs w:val="24"/>
              </w:rPr>
              <w:t>6</w:t>
            </w:r>
          </w:p>
        </w:tc>
      </w:tr>
      <w:tr w14:paraId="1D35E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83" w:type="dxa"/>
            <w:gridSpan w:val="2"/>
            <w:shd w:val="clear" w:color="auto" w:fill="auto"/>
            <w:vAlign w:val="center"/>
          </w:tcPr>
          <w:p w14:paraId="3568428A">
            <w:pPr>
              <w:widowControl/>
              <w:jc w:val="center"/>
              <w:rPr>
                <w:rFonts w:ascii="宋体" w:hAnsi="宋体" w:cs="宋体"/>
                <w:color w:val="000000"/>
                <w:kern w:val="0"/>
                <w:sz w:val="24"/>
                <w:szCs w:val="24"/>
              </w:rPr>
            </w:pPr>
            <w:r>
              <w:rPr>
                <w:rFonts w:hint="eastAsia" w:ascii="宋体" w:hAnsi="宋体" w:cs="宋体"/>
                <w:color w:val="000000"/>
                <w:kern w:val="0"/>
                <w:sz w:val="24"/>
                <w:szCs w:val="24"/>
              </w:rPr>
              <w:t>5</w:t>
            </w:r>
          </w:p>
        </w:tc>
        <w:tc>
          <w:tcPr>
            <w:tcW w:w="1644" w:type="dxa"/>
            <w:shd w:val="clear" w:color="auto" w:fill="auto"/>
            <w:vAlign w:val="center"/>
          </w:tcPr>
          <w:p w14:paraId="5DFA33CB">
            <w:pPr>
              <w:widowControl/>
              <w:jc w:val="center"/>
              <w:rPr>
                <w:rFonts w:ascii="宋体" w:hAnsi="宋体" w:cs="宋体"/>
                <w:color w:val="000000"/>
                <w:kern w:val="0"/>
                <w:sz w:val="24"/>
                <w:szCs w:val="24"/>
              </w:rPr>
            </w:pPr>
            <w:r>
              <w:rPr>
                <w:rFonts w:hint="eastAsia" w:ascii="宋体" w:hAnsi="宋体" w:cs="宋体"/>
                <w:color w:val="000000"/>
                <w:kern w:val="0"/>
                <w:sz w:val="24"/>
                <w:szCs w:val="24"/>
              </w:rPr>
              <w:t>产品参数承诺评价</w:t>
            </w:r>
          </w:p>
        </w:tc>
        <w:tc>
          <w:tcPr>
            <w:tcW w:w="7088" w:type="dxa"/>
            <w:shd w:val="clear" w:color="auto" w:fill="auto"/>
            <w:vAlign w:val="center"/>
          </w:tcPr>
          <w:p w14:paraId="653DD77B">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07EF1C2C">
            <w:pPr>
              <w:widowControl/>
              <w:rPr>
                <w:rFonts w:ascii="宋体" w:hAnsi="宋体" w:cs="宋体"/>
                <w:color w:val="auto"/>
                <w:kern w:val="0"/>
                <w:sz w:val="24"/>
                <w:szCs w:val="24"/>
              </w:rPr>
            </w:pPr>
            <w:r>
              <w:rPr>
                <w:rFonts w:hint="eastAsia" w:ascii="宋体" w:hAnsi="宋体" w:cs="宋体"/>
                <w:b/>
                <w:bCs/>
                <w:color w:val="000000"/>
                <w:kern w:val="0"/>
                <w:sz w:val="24"/>
                <w:szCs w:val="24"/>
              </w:rPr>
              <w:t>（1）</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
                <w:bCs/>
                <w:color w:val="auto"/>
                <w:kern w:val="0"/>
                <w:sz w:val="24"/>
                <w:szCs w:val="24"/>
              </w:rPr>
              <w:t>所投天津市红光中学物理实验室1，序号4 互联黑板具有CMA标识或CNAS标识的检测/检验/试验/测试报告，且该报告能证明以上所投产品满足下述参数要求，每承诺1条得1分，最多4分。</w:t>
            </w:r>
          </w:p>
          <w:p w14:paraId="0DA16A8B">
            <w:pPr>
              <w:widowControl/>
              <w:rPr>
                <w:rFonts w:ascii="宋体" w:hAnsi="宋体" w:cs="宋体"/>
                <w:color w:val="auto"/>
                <w:kern w:val="0"/>
                <w:sz w:val="24"/>
                <w:szCs w:val="24"/>
              </w:rPr>
            </w:pPr>
            <w:r>
              <w:rPr>
                <w:rFonts w:hint="eastAsia" w:ascii="宋体" w:hAnsi="宋体" w:cs="宋体"/>
                <w:color w:val="auto"/>
                <w:kern w:val="0"/>
                <w:sz w:val="24"/>
                <w:szCs w:val="24"/>
              </w:rPr>
              <w:t>A.整机内置不低于6阵列麦克风，拾音距离≥12m，支持空间感知音效调节，根据现场环境自动生成音量、音效等。</w:t>
            </w:r>
          </w:p>
          <w:p w14:paraId="4AA3F0B2">
            <w:pPr>
              <w:widowControl/>
              <w:rPr>
                <w:rFonts w:ascii="宋体" w:hAnsi="宋体" w:cs="宋体"/>
                <w:color w:val="auto"/>
                <w:kern w:val="0"/>
                <w:sz w:val="24"/>
                <w:szCs w:val="24"/>
              </w:rPr>
            </w:pPr>
            <w:r>
              <w:rPr>
                <w:rFonts w:hint="eastAsia" w:ascii="宋体" w:hAnsi="宋体" w:cs="宋体"/>
                <w:color w:val="auto"/>
                <w:kern w:val="0"/>
                <w:sz w:val="24"/>
                <w:szCs w:val="24"/>
              </w:rPr>
              <w:t>B.整机内置不少于3颗摄像头，像素≥1600万、视场角≥140°、水平视场角≥135°，支持画面畸变矫正功能，支持远程巡课、人脸识别、随机抽选。</w:t>
            </w:r>
          </w:p>
          <w:p w14:paraId="0042CE76">
            <w:pPr>
              <w:widowControl/>
              <w:rPr>
                <w:rFonts w:ascii="宋体" w:hAnsi="宋体" w:cs="宋体"/>
                <w:color w:val="auto"/>
                <w:kern w:val="0"/>
                <w:sz w:val="24"/>
                <w:szCs w:val="24"/>
              </w:rPr>
            </w:pPr>
            <w:r>
              <w:rPr>
                <w:rFonts w:hint="eastAsia" w:ascii="宋体" w:hAnsi="宋体" w:cs="宋体"/>
                <w:color w:val="auto"/>
                <w:kern w:val="0"/>
                <w:sz w:val="24"/>
                <w:szCs w:val="24"/>
              </w:rPr>
              <w:t>C.整机支持提笔书写，可实现无需点击任意功能入口，当检测到书写笔尖接触屏幕时，自动进入书写模式，同时可进行手笔分离功能，使用笔正常书写，使用手指可以操作应用，进行点击操作。</w:t>
            </w:r>
          </w:p>
          <w:p w14:paraId="21481B29">
            <w:pPr>
              <w:widowControl/>
              <w:rPr>
                <w:rFonts w:ascii="宋体" w:hAnsi="宋体" w:cs="宋体"/>
                <w:color w:val="auto"/>
                <w:kern w:val="0"/>
                <w:sz w:val="24"/>
                <w:szCs w:val="24"/>
              </w:rPr>
            </w:pPr>
            <w:r>
              <w:rPr>
                <w:rFonts w:hint="eastAsia" w:ascii="宋体" w:hAnsi="宋体" w:cs="宋体"/>
                <w:color w:val="auto"/>
                <w:kern w:val="0"/>
                <w:sz w:val="24"/>
                <w:szCs w:val="24"/>
              </w:rPr>
              <w:t>D.整机具备超声波信号连接功能，支持智能设备配对一键投屏。</w:t>
            </w:r>
          </w:p>
          <w:p w14:paraId="596E03C5">
            <w:pPr>
              <w:widowControl/>
              <w:rPr>
                <w:rFonts w:ascii="宋体" w:hAnsi="宋体" w:cs="宋体"/>
                <w:color w:val="auto"/>
                <w:kern w:val="0"/>
                <w:sz w:val="24"/>
                <w:szCs w:val="24"/>
              </w:rPr>
            </w:pPr>
            <w:r>
              <w:rPr>
                <w:rFonts w:hint="eastAsia" w:ascii="宋体" w:hAnsi="宋体" w:cs="宋体"/>
                <w:b/>
                <w:bCs/>
                <w:color w:val="auto"/>
                <w:kern w:val="0"/>
                <w:sz w:val="24"/>
                <w:szCs w:val="24"/>
              </w:rPr>
              <w:t>（2）</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
                <w:bCs/>
                <w:color w:val="auto"/>
                <w:kern w:val="0"/>
                <w:sz w:val="24"/>
                <w:szCs w:val="24"/>
              </w:rPr>
              <w:t>所投教天津市教育科学研究院附属河北中学物理实验室1，序号6 数据采集器具有CMA标识或CNAS标识的检测/检验/试验/测试报告，且该报告能证明以上所投产品满足下述参数要求，每承诺1条得1分，最多2分。</w:t>
            </w:r>
          </w:p>
          <w:p w14:paraId="124F4EF8">
            <w:pPr>
              <w:widowControl/>
              <w:rPr>
                <w:rFonts w:ascii="宋体" w:hAnsi="宋体" w:cs="宋体"/>
                <w:color w:val="auto"/>
                <w:kern w:val="0"/>
                <w:sz w:val="24"/>
                <w:szCs w:val="24"/>
              </w:rPr>
            </w:pPr>
            <w:r>
              <w:rPr>
                <w:rFonts w:hint="eastAsia" w:ascii="宋体" w:hAnsi="宋体" w:cs="宋体"/>
                <w:color w:val="auto"/>
                <w:kern w:val="0"/>
                <w:sz w:val="24"/>
                <w:szCs w:val="24"/>
              </w:rPr>
              <w:t>A.传感器数据传输通道为全数字通道。单通道最大采样速率不低于15KHz。采集器整体传输速率不低于75KHz。</w:t>
            </w:r>
          </w:p>
          <w:p w14:paraId="065C8AC5">
            <w:pPr>
              <w:widowControl/>
              <w:rPr>
                <w:rFonts w:ascii="宋体" w:hAnsi="宋体" w:cs="宋体"/>
                <w:color w:val="auto"/>
                <w:kern w:val="0"/>
                <w:sz w:val="24"/>
                <w:szCs w:val="24"/>
              </w:rPr>
            </w:pPr>
            <w:r>
              <w:rPr>
                <w:rFonts w:hint="eastAsia" w:ascii="宋体" w:hAnsi="宋体" w:cs="宋体"/>
                <w:color w:val="auto"/>
                <w:kern w:val="0"/>
                <w:sz w:val="24"/>
                <w:szCs w:val="24"/>
              </w:rPr>
              <w:t>B.有线接口：自带锁扣，有效防止脱落。同时具有单向连接属性，避免因连接失误导致的数据传输失败。支持热插拔。</w:t>
            </w:r>
          </w:p>
          <w:p w14:paraId="18421AE1">
            <w:pPr>
              <w:widowControl/>
              <w:rPr>
                <w:rFonts w:ascii="宋体" w:hAnsi="宋体" w:cs="宋体"/>
                <w:color w:val="auto"/>
                <w:kern w:val="0"/>
                <w:sz w:val="24"/>
                <w:szCs w:val="24"/>
              </w:rPr>
            </w:pPr>
            <w:r>
              <w:rPr>
                <w:rFonts w:hint="eastAsia" w:ascii="宋体" w:hAnsi="宋体" w:cs="宋体"/>
                <w:b/>
                <w:bCs/>
                <w:color w:val="auto"/>
                <w:kern w:val="0"/>
                <w:sz w:val="24"/>
                <w:szCs w:val="24"/>
              </w:rPr>
              <w:t>（3）</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
                <w:bCs/>
                <w:color w:val="auto"/>
                <w:kern w:val="0"/>
                <w:sz w:val="24"/>
                <w:szCs w:val="24"/>
              </w:rPr>
              <w:t>所投教天津市教育科学研究院附属河北中学物理创新实验室，序号3 传感器数据显示模块具有CMA标识或CNAS标识的检测/检验/试验/测试报告，且该报告能证明以上所投产品满足下述参数要求，每承诺1条得1分，最多1分。</w:t>
            </w:r>
          </w:p>
          <w:p w14:paraId="384E4C13">
            <w:pPr>
              <w:widowControl/>
              <w:rPr>
                <w:rFonts w:ascii="宋体" w:hAnsi="宋体" w:cs="宋体"/>
                <w:color w:val="auto"/>
                <w:kern w:val="0"/>
                <w:sz w:val="24"/>
                <w:szCs w:val="24"/>
              </w:rPr>
            </w:pPr>
            <w:r>
              <w:rPr>
                <w:rFonts w:hint="eastAsia" w:ascii="宋体" w:hAnsi="宋体" w:cs="宋体"/>
                <w:color w:val="auto"/>
                <w:kern w:val="0"/>
                <w:sz w:val="24"/>
                <w:szCs w:val="24"/>
              </w:rPr>
              <w:t>A.数据上传无线模式：设备自带二维码，可用移动手持终端（手机、平板等）通过移动端实验软件扫描，导出实验数据，并绘制变化图线。</w:t>
            </w:r>
          </w:p>
          <w:p w14:paraId="4D0DDD41">
            <w:pPr>
              <w:widowControl/>
              <w:rPr>
                <w:rFonts w:ascii="宋体" w:hAnsi="宋体" w:cs="宋体"/>
                <w:color w:val="auto"/>
                <w:kern w:val="0"/>
                <w:sz w:val="24"/>
                <w:szCs w:val="24"/>
              </w:rPr>
            </w:pPr>
            <w:r>
              <w:rPr>
                <w:rFonts w:hint="eastAsia" w:ascii="宋体" w:hAnsi="宋体" w:cs="宋体"/>
                <w:b/>
                <w:bCs/>
                <w:color w:val="auto"/>
                <w:kern w:val="0"/>
                <w:sz w:val="24"/>
                <w:szCs w:val="24"/>
              </w:rPr>
              <w:t>（4）</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
                <w:bCs/>
                <w:color w:val="auto"/>
                <w:kern w:val="0"/>
                <w:sz w:val="24"/>
                <w:szCs w:val="24"/>
              </w:rPr>
              <w:t>所投教天津市教育科学研究院附属河北中学物理创新实验室，序号15 液体内部压强实验器具有CMA标识或CNAS标识的检测/检验/试验/测试报告，且该报告能证明以上所投产品满足下述参数要求，每承诺1条得1分，最多2分。</w:t>
            </w:r>
          </w:p>
          <w:p w14:paraId="4A1D64FB">
            <w:pPr>
              <w:widowControl/>
              <w:rPr>
                <w:rFonts w:ascii="宋体" w:hAnsi="宋体" w:cs="宋体"/>
                <w:color w:val="auto"/>
                <w:kern w:val="0"/>
                <w:sz w:val="24"/>
                <w:szCs w:val="24"/>
              </w:rPr>
            </w:pPr>
            <w:r>
              <w:rPr>
                <w:rFonts w:hint="eastAsia" w:ascii="宋体" w:hAnsi="宋体" w:cs="宋体"/>
                <w:color w:val="auto"/>
                <w:kern w:val="0"/>
                <w:sz w:val="24"/>
                <w:szCs w:val="24"/>
              </w:rPr>
              <w:t>A.压强探头自带防水功能，可直接将压强探头放入水中；自带控制器，可在0°~180°内调节压强探头，用于测量不同方向压强，研究液体内部压强与方向的关系。</w:t>
            </w:r>
          </w:p>
          <w:p w14:paraId="4387E00D">
            <w:pPr>
              <w:widowControl/>
              <w:rPr>
                <w:rFonts w:ascii="宋体" w:hAnsi="宋体" w:cs="宋体"/>
                <w:color w:val="auto"/>
                <w:kern w:val="0"/>
                <w:sz w:val="24"/>
                <w:szCs w:val="24"/>
              </w:rPr>
            </w:pPr>
            <w:r>
              <w:rPr>
                <w:rFonts w:hint="eastAsia" w:ascii="宋体" w:hAnsi="宋体" w:cs="宋体"/>
                <w:color w:val="auto"/>
                <w:kern w:val="0"/>
                <w:sz w:val="24"/>
                <w:szCs w:val="24"/>
              </w:rPr>
              <w:t>B.需自带数据显示功能，可同时显示压强大小和旋转角度两个数据；需支持压强硬件调零和软件调零；可自动生成电子二维码，用于蓝牙数据无线传输。</w:t>
            </w:r>
          </w:p>
          <w:p w14:paraId="62026D7F">
            <w:pPr>
              <w:widowControl/>
              <w:rPr>
                <w:rFonts w:ascii="宋体" w:hAnsi="宋体" w:cs="宋体"/>
                <w:color w:val="000000"/>
                <w:kern w:val="0"/>
                <w:sz w:val="24"/>
                <w:szCs w:val="24"/>
              </w:rPr>
            </w:pPr>
            <w:r>
              <w:rPr>
                <w:rFonts w:hint="eastAsia" w:ascii="宋体" w:hAnsi="宋体" w:cs="宋体"/>
                <w:b/>
                <w:bCs/>
                <w:color w:val="auto"/>
                <w:kern w:val="0"/>
                <w:sz w:val="24"/>
                <w:szCs w:val="24"/>
              </w:rPr>
              <w:t>（5）</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
                <w:bCs/>
                <w:color w:val="auto"/>
                <w:kern w:val="0"/>
                <w:sz w:val="24"/>
                <w:szCs w:val="24"/>
              </w:rPr>
              <w:t>所投教天津市教育科学研究院附属河北中学物理创新实验室，序号17光电计时测距实验箱（π系统）具有CMA标识或CNAS标识的检测/检验/试验/测试报告，且该报告能证明以上所投产品满足下述参数要求，每承诺1条得1分，</w:t>
            </w:r>
            <w:r>
              <w:rPr>
                <w:rFonts w:hint="eastAsia" w:ascii="宋体" w:hAnsi="宋体" w:cs="宋体"/>
                <w:b/>
                <w:bCs/>
                <w:color w:val="000000"/>
                <w:kern w:val="0"/>
                <w:sz w:val="24"/>
                <w:szCs w:val="24"/>
              </w:rPr>
              <w:t>最多1分。</w:t>
            </w:r>
          </w:p>
          <w:p w14:paraId="1FFDD3E2">
            <w:pPr>
              <w:widowControl/>
              <w:rPr>
                <w:rFonts w:ascii="宋体" w:hAnsi="宋体" w:cs="宋体"/>
                <w:color w:val="000000"/>
                <w:kern w:val="0"/>
                <w:sz w:val="24"/>
                <w:szCs w:val="24"/>
              </w:rPr>
            </w:pPr>
            <w:r>
              <w:rPr>
                <w:rFonts w:hint="eastAsia" w:ascii="宋体" w:hAnsi="宋体" w:cs="宋体"/>
                <w:color w:val="000000"/>
                <w:kern w:val="0"/>
                <w:sz w:val="24"/>
                <w:szCs w:val="24"/>
              </w:rPr>
              <w:t>A.智能小车能够同时测量位移、速度、加速度、力、角速度物理量。可以测出单个或多个变量变化的规律，描绘相应的曲线。内置蓝牙无线模块，可以与计算机、平板电脑、手机等进行无线连接，在软件上显示出测量数据或实验图线。内置弹射装置，为小车提供至少三种初始速度，可通过触摸按键启动或通过软件启动。</w:t>
            </w:r>
          </w:p>
          <w:p w14:paraId="3E9488B0">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5C6530EB">
            <w:pPr>
              <w:widowControl/>
              <w:rPr>
                <w:rFonts w:ascii="宋体" w:hAnsi="宋体" w:cs="宋体"/>
                <w:color w:val="FF0000"/>
                <w:kern w:val="0"/>
                <w:sz w:val="24"/>
                <w:szCs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134" w:type="dxa"/>
            <w:shd w:val="clear" w:color="auto" w:fill="auto"/>
            <w:vAlign w:val="center"/>
          </w:tcPr>
          <w:p w14:paraId="0C5B2040">
            <w:pPr>
              <w:widowControl/>
              <w:jc w:val="center"/>
              <w:rPr>
                <w:color w:val="000000"/>
                <w:kern w:val="0"/>
                <w:sz w:val="24"/>
                <w:szCs w:val="24"/>
              </w:rPr>
            </w:pPr>
            <w:r>
              <w:rPr>
                <w:color w:val="000000"/>
                <w:kern w:val="0"/>
                <w:sz w:val="24"/>
                <w:szCs w:val="24"/>
              </w:rPr>
              <w:t>10</w:t>
            </w:r>
          </w:p>
        </w:tc>
      </w:tr>
      <w:tr w14:paraId="32B76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83" w:type="dxa"/>
            <w:gridSpan w:val="2"/>
            <w:shd w:val="clear" w:color="auto" w:fill="auto"/>
            <w:vAlign w:val="center"/>
          </w:tcPr>
          <w:p w14:paraId="7DCB75CD">
            <w:pPr>
              <w:widowControl/>
              <w:jc w:val="center"/>
              <w:rPr>
                <w:rFonts w:ascii="宋体" w:hAnsi="宋体" w:cs="宋体"/>
                <w:color w:val="000000"/>
                <w:kern w:val="0"/>
                <w:sz w:val="24"/>
                <w:szCs w:val="24"/>
              </w:rPr>
            </w:pPr>
            <w:r>
              <w:rPr>
                <w:rFonts w:hint="eastAsia" w:ascii="宋体" w:hAnsi="宋体" w:cs="宋体"/>
                <w:color w:val="000000"/>
                <w:kern w:val="0"/>
                <w:sz w:val="24"/>
                <w:szCs w:val="24"/>
              </w:rPr>
              <w:t>6</w:t>
            </w:r>
          </w:p>
        </w:tc>
        <w:tc>
          <w:tcPr>
            <w:tcW w:w="1644" w:type="dxa"/>
            <w:shd w:val="clear" w:color="auto" w:fill="auto"/>
            <w:vAlign w:val="center"/>
          </w:tcPr>
          <w:p w14:paraId="1116BF27">
            <w:pPr>
              <w:widowControl/>
              <w:jc w:val="center"/>
              <w:rPr>
                <w:rFonts w:ascii="宋体" w:hAnsi="宋体" w:cs="宋体"/>
                <w:color w:val="000000"/>
                <w:kern w:val="0"/>
                <w:sz w:val="24"/>
                <w:szCs w:val="24"/>
              </w:rPr>
            </w:pPr>
            <w:r>
              <w:rPr>
                <w:rFonts w:hint="eastAsia" w:ascii="宋体" w:hAnsi="宋体" w:cs="宋体"/>
                <w:color w:val="000000"/>
                <w:kern w:val="0"/>
                <w:sz w:val="24"/>
                <w:szCs w:val="24"/>
              </w:rPr>
              <w:t>非“★”技术要求（不含上述产品参数承诺评价中的参数要求）响应性评价</w:t>
            </w:r>
          </w:p>
        </w:tc>
        <w:tc>
          <w:tcPr>
            <w:tcW w:w="7088" w:type="dxa"/>
            <w:shd w:val="clear" w:color="auto" w:fill="auto"/>
            <w:vAlign w:val="center"/>
          </w:tcPr>
          <w:p w14:paraId="60571890">
            <w:pPr>
              <w:widowControl/>
              <w:rPr>
                <w:rFonts w:ascii="宋体" w:hAnsi="宋体" w:cs="宋体"/>
                <w:color w:val="000000"/>
                <w:kern w:val="0"/>
                <w:sz w:val="24"/>
                <w:szCs w:val="24"/>
              </w:rPr>
            </w:pPr>
            <w:r>
              <w:rPr>
                <w:rFonts w:hint="eastAsia" w:ascii="宋体" w:hAnsi="宋体" w:cs="宋体"/>
                <w:color w:val="000000"/>
                <w:kern w:val="0"/>
                <w:sz w:val="24"/>
                <w:szCs w:val="24"/>
              </w:rPr>
              <w:t>完全满足无偏离的得5分；</w:t>
            </w:r>
          </w:p>
          <w:p w14:paraId="19E76BE2">
            <w:pPr>
              <w:widowControl/>
              <w:rPr>
                <w:rFonts w:ascii="宋体" w:hAnsi="宋体" w:cs="宋体"/>
                <w:color w:val="000000"/>
                <w:kern w:val="0"/>
                <w:sz w:val="24"/>
                <w:szCs w:val="24"/>
              </w:rPr>
            </w:pPr>
            <w:r>
              <w:rPr>
                <w:rFonts w:hint="eastAsia" w:ascii="宋体" w:hAnsi="宋体" w:cs="宋体"/>
                <w:color w:val="000000"/>
                <w:kern w:val="0"/>
                <w:sz w:val="24"/>
                <w:szCs w:val="24"/>
              </w:rPr>
              <w:t>非“★”技术要求劣于招标文件要求或未做应答的不足5条的，每出现1条以上情形减1分</w:t>
            </w:r>
          </w:p>
          <w:p w14:paraId="63910B95">
            <w:pPr>
              <w:widowControl/>
              <w:rPr>
                <w:rFonts w:ascii="宋体" w:hAnsi="宋体" w:cs="宋体"/>
                <w:color w:val="000000"/>
                <w:kern w:val="0"/>
                <w:sz w:val="24"/>
                <w:szCs w:val="24"/>
              </w:rPr>
            </w:pPr>
            <w:r>
              <w:rPr>
                <w:rFonts w:hint="eastAsia" w:ascii="宋体" w:hAnsi="宋体" w:cs="宋体"/>
                <w:color w:val="000000"/>
                <w:kern w:val="0"/>
                <w:sz w:val="24"/>
                <w:szCs w:val="24"/>
              </w:rPr>
              <w:t>非“★”技术要求劣于招标文件要求或未做应答≥5条的，本项得0分</w:t>
            </w:r>
          </w:p>
        </w:tc>
        <w:tc>
          <w:tcPr>
            <w:tcW w:w="1134" w:type="dxa"/>
            <w:shd w:val="clear" w:color="auto" w:fill="auto"/>
            <w:vAlign w:val="center"/>
          </w:tcPr>
          <w:p w14:paraId="18948E20">
            <w:pPr>
              <w:widowControl/>
              <w:jc w:val="center"/>
              <w:rPr>
                <w:color w:val="000000"/>
                <w:kern w:val="0"/>
                <w:sz w:val="24"/>
                <w:szCs w:val="24"/>
              </w:rPr>
            </w:pPr>
            <w:r>
              <w:rPr>
                <w:rFonts w:hint="eastAsia"/>
                <w:color w:val="000000"/>
                <w:kern w:val="0"/>
                <w:sz w:val="24"/>
                <w:szCs w:val="24"/>
              </w:rPr>
              <w:t>5</w:t>
            </w:r>
          </w:p>
        </w:tc>
      </w:tr>
      <w:tr w14:paraId="3CC04E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9215" w:type="dxa"/>
            <w:gridSpan w:val="4"/>
            <w:shd w:val="clear" w:color="auto" w:fill="auto"/>
            <w:vAlign w:val="center"/>
          </w:tcPr>
          <w:p w14:paraId="6706EF38">
            <w:pPr>
              <w:widowControl/>
              <w:jc w:val="center"/>
              <w:rPr>
                <w:rFonts w:ascii="宋体" w:hAnsi="宋体" w:cs="宋体"/>
                <w:color w:val="000000"/>
                <w:kern w:val="0"/>
                <w:sz w:val="24"/>
                <w:szCs w:val="24"/>
              </w:rPr>
            </w:pPr>
            <w:r>
              <w:rPr>
                <w:rFonts w:hint="eastAsia" w:ascii="宋体" w:hAnsi="宋体" w:cs="宋体"/>
                <w:color w:val="000000"/>
                <w:kern w:val="0"/>
                <w:sz w:val="24"/>
                <w:szCs w:val="24"/>
              </w:rPr>
              <w:t>第三部分</w:t>
            </w:r>
            <w:r>
              <w:rPr>
                <w:color w:val="000000"/>
                <w:kern w:val="0"/>
                <w:sz w:val="24"/>
                <w:szCs w:val="24"/>
              </w:rPr>
              <w:t xml:space="preserve"> </w:t>
            </w:r>
            <w:r>
              <w:rPr>
                <w:rFonts w:hint="eastAsia" w:ascii="宋体" w:hAnsi="宋体" w:cs="宋体"/>
                <w:color w:val="000000"/>
                <w:kern w:val="0"/>
                <w:sz w:val="24"/>
                <w:szCs w:val="24"/>
              </w:rPr>
              <w:t>主观分（</w:t>
            </w:r>
            <w:r>
              <w:rPr>
                <w:color w:val="000000"/>
                <w:kern w:val="0"/>
                <w:sz w:val="24"/>
                <w:szCs w:val="24"/>
              </w:rPr>
              <w:t>4</w:t>
            </w:r>
            <w:r>
              <w:rPr>
                <w:rFonts w:hint="eastAsia"/>
                <w:color w:val="000000"/>
                <w:kern w:val="0"/>
                <w:sz w:val="24"/>
                <w:szCs w:val="24"/>
              </w:rPr>
              <w:t>4</w:t>
            </w:r>
            <w:r>
              <w:rPr>
                <w:rFonts w:hint="eastAsia" w:ascii="宋体" w:hAnsi="宋体" w:cs="宋体"/>
                <w:color w:val="000000"/>
                <w:kern w:val="0"/>
                <w:sz w:val="24"/>
                <w:szCs w:val="24"/>
              </w:rPr>
              <w:t>分）</w:t>
            </w:r>
          </w:p>
        </w:tc>
        <w:tc>
          <w:tcPr>
            <w:tcW w:w="1134" w:type="dxa"/>
            <w:shd w:val="clear" w:color="auto" w:fill="auto"/>
            <w:vAlign w:val="center"/>
          </w:tcPr>
          <w:p w14:paraId="17F3591B">
            <w:pPr>
              <w:widowControl/>
              <w:jc w:val="center"/>
              <w:rPr>
                <w:rFonts w:ascii="宋体" w:hAnsi="宋体" w:cs="宋体"/>
                <w:color w:val="000000"/>
                <w:kern w:val="0"/>
                <w:sz w:val="24"/>
                <w:szCs w:val="24"/>
              </w:rPr>
            </w:pPr>
            <w:r>
              <w:rPr>
                <w:rFonts w:hint="eastAsia" w:ascii="宋体" w:hAnsi="宋体" w:cs="宋体"/>
                <w:color w:val="000000"/>
                <w:kern w:val="0"/>
                <w:sz w:val="24"/>
                <w:szCs w:val="24"/>
              </w:rPr>
              <w:t>分值</w:t>
            </w:r>
          </w:p>
        </w:tc>
      </w:tr>
      <w:tr w14:paraId="58128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83" w:type="dxa"/>
            <w:gridSpan w:val="2"/>
            <w:shd w:val="clear" w:color="auto" w:fill="auto"/>
            <w:vAlign w:val="center"/>
          </w:tcPr>
          <w:p w14:paraId="75A95A1F">
            <w:pPr>
              <w:widowControl/>
              <w:jc w:val="center"/>
              <w:rPr>
                <w:rFonts w:ascii="宋体" w:hAnsi="宋体" w:cs="宋体"/>
                <w:color w:val="000000"/>
                <w:kern w:val="0"/>
                <w:sz w:val="24"/>
                <w:szCs w:val="24"/>
              </w:rPr>
            </w:pPr>
            <w:r>
              <w:rPr>
                <w:rFonts w:hint="eastAsia" w:ascii="宋体" w:hAnsi="宋体" w:cs="宋体"/>
                <w:color w:val="000000"/>
                <w:kern w:val="0"/>
                <w:sz w:val="24"/>
                <w:szCs w:val="24"/>
              </w:rPr>
              <w:t>1</w:t>
            </w:r>
          </w:p>
        </w:tc>
        <w:tc>
          <w:tcPr>
            <w:tcW w:w="1644" w:type="dxa"/>
            <w:shd w:val="clear" w:color="auto" w:fill="auto"/>
            <w:vAlign w:val="center"/>
          </w:tcPr>
          <w:p w14:paraId="73F60940">
            <w:pPr>
              <w:widowControl/>
              <w:jc w:val="center"/>
              <w:rPr>
                <w:rFonts w:ascii="宋体" w:hAnsi="宋体" w:cs="宋体"/>
                <w:color w:val="000000"/>
                <w:kern w:val="0"/>
                <w:sz w:val="24"/>
                <w:szCs w:val="24"/>
              </w:rPr>
            </w:pPr>
            <w:r>
              <w:rPr>
                <w:rFonts w:hint="eastAsia" w:ascii="宋体" w:hAnsi="宋体" w:cs="宋体"/>
                <w:color w:val="000000"/>
                <w:kern w:val="0"/>
                <w:sz w:val="24"/>
                <w:szCs w:val="24"/>
              </w:rPr>
              <w:t>产品整体性能评价</w:t>
            </w:r>
          </w:p>
        </w:tc>
        <w:tc>
          <w:tcPr>
            <w:tcW w:w="7088" w:type="dxa"/>
            <w:shd w:val="clear" w:color="auto" w:fill="auto"/>
            <w:vAlign w:val="center"/>
          </w:tcPr>
          <w:p w14:paraId="4E640314">
            <w:pPr>
              <w:widowControl/>
              <w:rPr>
                <w:rFonts w:ascii="宋体" w:hAnsi="宋体" w:cs="宋体"/>
                <w:color w:val="000000"/>
                <w:kern w:val="0"/>
                <w:sz w:val="24"/>
                <w:szCs w:val="24"/>
              </w:rPr>
            </w:pPr>
            <w:r>
              <w:rPr>
                <w:rFonts w:hint="eastAsia" w:ascii="宋体" w:hAnsi="宋体" w:cs="宋体"/>
                <w:color w:val="000000"/>
                <w:kern w:val="0"/>
                <w:sz w:val="24"/>
                <w:szCs w:val="24"/>
              </w:rPr>
              <w:t>至少包含产品整体设计理念、性能描述、安全耐用性描述等</w:t>
            </w:r>
          </w:p>
          <w:p w14:paraId="5B455181">
            <w:pPr>
              <w:widowControl/>
              <w:rPr>
                <w:rFonts w:ascii="宋体" w:hAnsi="宋体" w:cs="宋体"/>
                <w:color w:val="000000"/>
                <w:kern w:val="0"/>
                <w:sz w:val="24"/>
                <w:szCs w:val="24"/>
              </w:rPr>
            </w:pPr>
            <w:r>
              <w:rPr>
                <w:rFonts w:hint="eastAsia" w:ascii="宋体" w:hAnsi="宋体" w:cs="宋体"/>
                <w:color w:val="000000"/>
                <w:kern w:val="0"/>
                <w:sz w:val="24"/>
                <w:szCs w:val="24"/>
              </w:rPr>
              <w:t>满足招标文件要求，无瑕疵：9分；</w:t>
            </w:r>
          </w:p>
          <w:p w14:paraId="47F2EAC7">
            <w:pPr>
              <w:widowControl/>
              <w:rPr>
                <w:rFonts w:ascii="宋体" w:hAnsi="宋体" w:cs="宋体"/>
                <w:color w:val="000000"/>
                <w:kern w:val="0"/>
                <w:sz w:val="24"/>
                <w:szCs w:val="24"/>
              </w:rPr>
            </w:pPr>
            <w:r>
              <w:rPr>
                <w:rFonts w:hint="eastAsia" w:ascii="宋体" w:hAnsi="宋体" w:cs="宋体"/>
                <w:color w:val="000000"/>
                <w:kern w:val="0"/>
                <w:sz w:val="24"/>
                <w:szCs w:val="24"/>
              </w:rPr>
              <w:t>方案内容存在1处瑕疵：6分；</w:t>
            </w:r>
          </w:p>
          <w:p w14:paraId="676ECDD7">
            <w:pPr>
              <w:widowControl/>
              <w:rPr>
                <w:rFonts w:ascii="宋体" w:hAnsi="宋体" w:cs="宋体"/>
                <w:color w:val="000000"/>
                <w:kern w:val="0"/>
                <w:sz w:val="24"/>
                <w:szCs w:val="24"/>
              </w:rPr>
            </w:pPr>
            <w:r>
              <w:rPr>
                <w:rFonts w:hint="eastAsia" w:ascii="宋体" w:hAnsi="宋体" w:cs="宋体"/>
                <w:color w:val="000000"/>
                <w:kern w:val="0"/>
                <w:sz w:val="24"/>
                <w:szCs w:val="24"/>
              </w:rPr>
              <w:t>方案内容存在2处瑕疵：3分；</w:t>
            </w:r>
          </w:p>
          <w:p w14:paraId="2EB99F3F">
            <w:pPr>
              <w:widowControl/>
              <w:rPr>
                <w:rFonts w:ascii="宋体" w:hAnsi="宋体" w:cs="宋体"/>
                <w:color w:val="000000"/>
                <w:kern w:val="0"/>
                <w:sz w:val="24"/>
                <w:szCs w:val="24"/>
              </w:rPr>
            </w:pPr>
            <w:r>
              <w:rPr>
                <w:rFonts w:hint="eastAsia" w:ascii="宋体" w:hAnsi="宋体" w:cs="宋体"/>
                <w:color w:val="000000"/>
                <w:kern w:val="0"/>
                <w:sz w:val="24"/>
                <w:szCs w:val="24"/>
              </w:rPr>
              <w:t>未提供方案或不满足招标文件要求或内容存在3处及以上瑕疵：0分；</w:t>
            </w:r>
          </w:p>
          <w:p w14:paraId="4B2A60D6">
            <w:pPr>
              <w:widowControl/>
              <w:rPr>
                <w:rFonts w:ascii="宋体" w:hAnsi="宋体" w:cs="宋体"/>
                <w:color w:val="000000"/>
                <w:kern w:val="0"/>
                <w:sz w:val="24"/>
                <w:szCs w:val="24"/>
              </w:rPr>
            </w:pPr>
            <w:r>
              <w:rPr>
                <w:rFonts w:hint="eastAsia" w:ascii="宋体" w:hAnsi="宋体" w:cs="宋体"/>
                <w:color w:val="000000"/>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34" w:type="dxa"/>
            <w:shd w:val="clear" w:color="auto" w:fill="auto"/>
            <w:vAlign w:val="center"/>
          </w:tcPr>
          <w:p w14:paraId="566BF2FC">
            <w:pPr>
              <w:widowControl/>
              <w:jc w:val="center"/>
              <w:rPr>
                <w:color w:val="000000"/>
                <w:kern w:val="0"/>
                <w:sz w:val="24"/>
                <w:szCs w:val="24"/>
              </w:rPr>
            </w:pPr>
            <w:r>
              <w:rPr>
                <w:color w:val="000000"/>
                <w:kern w:val="0"/>
                <w:sz w:val="24"/>
                <w:szCs w:val="24"/>
              </w:rPr>
              <w:t>9</w:t>
            </w:r>
          </w:p>
        </w:tc>
      </w:tr>
      <w:tr w14:paraId="2B252F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83" w:type="dxa"/>
            <w:gridSpan w:val="2"/>
            <w:shd w:val="clear" w:color="auto" w:fill="auto"/>
            <w:vAlign w:val="center"/>
          </w:tcPr>
          <w:p w14:paraId="3C6A7340">
            <w:pPr>
              <w:widowControl/>
              <w:jc w:val="center"/>
              <w:rPr>
                <w:rFonts w:ascii="宋体" w:hAnsi="宋体" w:cs="宋体"/>
                <w:color w:val="000000"/>
                <w:kern w:val="0"/>
                <w:sz w:val="24"/>
                <w:szCs w:val="24"/>
              </w:rPr>
            </w:pPr>
            <w:r>
              <w:rPr>
                <w:rFonts w:hint="eastAsia" w:ascii="宋体" w:hAnsi="宋体" w:cs="宋体"/>
                <w:color w:val="000000"/>
                <w:kern w:val="0"/>
                <w:sz w:val="24"/>
                <w:szCs w:val="24"/>
              </w:rPr>
              <w:t>2</w:t>
            </w:r>
          </w:p>
        </w:tc>
        <w:tc>
          <w:tcPr>
            <w:tcW w:w="1644" w:type="dxa"/>
            <w:shd w:val="clear" w:color="auto" w:fill="auto"/>
            <w:vAlign w:val="center"/>
          </w:tcPr>
          <w:p w14:paraId="60AAB10F">
            <w:pPr>
              <w:widowControl/>
              <w:jc w:val="center"/>
              <w:rPr>
                <w:rFonts w:ascii="宋体" w:hAnsi="宋体" w:cs="宋体"/>
                <w:color w:val="000000"/>
                <w:kern w:val="0"/>
                <w:sz w:val="24"/>
                <w:szCs w:val="24"/>
              </w:rPr>
            </w:pPr>
            <w:r>
              <w:rPr>
                <w:rFonts w:hint="eastAsia" w:ascii="宋体" w:hAnsi="宋体" w:cs="宋体"/>
                <w:color w:val="000000"/>
                <w:kern w:val="0"/>
                <w:sz w:val="24"/>
                <w:szCs w:val="24"/>
              </w:rPr>
              <w:t>产品关键零部件评价</w:t>
            </w:r>
          </w:p>
        </w:tc>
        <w:tc>
          <w:tcPr>
            <w:tcW w:w="7088" w:type="dxa"/>
            <w:shd w:val="clear" w:color="auto" w:fill="auto"/>
            <w:vAlign w:val="center"/>
          </w:tcPr>
          <w:p w14:paraId="0B750A19">
            <w:pPr>
              <w:widowControl/>
              <w:rPr>
                <w:rFonts w:ascii="宋体" w:hAnsi="宋体" w:cs="宋体"/>
                <w:color w:val="000000"/>
                <w:kern w:val="0"/>
                <w:sz w:val="24"/>
                <w:szCs w:val="24"/>
              </w:rPr>
            </w:pPr>
            <w:r>
              <w:rPr>
                <w:rFonts w:hint="eastAsia" w:ascii="宋体" w:hAnsi="宋体" w:cs="宋体"/>
                <w:color w:val="000000"/>
                <w:kern w:val="0"/>
                <w:sz w:val="24"/>
                <w:szCs w:val="24"/>
              </w:rPr>
              <w:t>至少包含产品关键零部件设计理念、性能描述、安全耐用性描述等</w:t>
            </w:r>
          </w:p>
          <w:p w14:paraId="13867645">
            <w:pPr>
              <w:widowControl/>
              <w:rPr>
                <w:rFonts w:ascii="宋体" w:hAnsi="宋体" w:cs="宋体"/>
                <w:color w:val="000000"/>
                <w:kern w:val="0"/>
                <w:sz w:val="24"/>
                <w:szCs w:val="24"/>
              </w:rPr>
            </w:pPr>
            <w:r>
              <w:rPr>
                <w:rFonts w:hint="eastAsia" w:ascii="宋体" w:hAnsi="宋体" w:cs="宋体"/>
                <w:color w:val="000000"/>
                <w:kern w:val="0"/>
                <w:sz w:val="24"/>
                <w:szCs w:val="24"/>
              </w:rPr>
              <w:t>满足招标文件要求，无瑕疵：9分；</w:t>
            </w:r>
          </w:p>
          <w:p w14:paraId="6DE18033">
            <w:pPr>
              <w:widowControl/>
              <w:rPr>
                <w:rFonts w:ascii="宋体" w:hAnsi="宋体" w:cs="宋体"/>
                <w:color w:val="000000"/>
                <w:kern w:val="0"/>
                <w:sz w:val="24"/>
                <w:szCs w:val="24"/>
              </w:rPr>
            </w:pPr>
            <w:r>
              <w:rPr>
                <w:rFonts w:hint="eastAsia" w:ascii="宋体" w:hAnsi="宋体" w:cs="宋体"/>
                <w:color w:val="000000"/>
                <w:kern w:val="0"/>
                <w:sz w:val="24"/>
                <w:szCs w:val="24"/>
              </w:rPr>
              <w:t>方案内容存在1处瑕疵：6分；</w:t>
            </w:r>
          </w:p>
          <w:p w14:paraId="0E0C392F">
            <w:pPr>
              <w:widowControl/>
              <w:rPr>
                <w:rFonts w:ascii="宋体" w:hAnsi="宋体" w:cs="宋体"/>
                <w:color w:val="000000"/>
                <w:kern w:val="0"/>
                <w:sz w:val="24"/>
                <w:szCs w:val="24"/>
              </w:rPr>
            </w:pPr>
            <w:r>
              <w:rPr>
                <w:rFonts w:hint="eastAsia" w:ascii="宋体" w:hAnsi="宋体" w:cs="宋体"/>
                <w:color w:val="000000"/>
                <w:kern w:val="0"/>
                <w:sz w:val="24"/>
                <w:szCs w:val="24"/>
              </w:rPr>
              <w:t>方案内容存在2处瑕疵：3分；</w:t>
            </w:r>
          </w:p>
          <w:p w14:paraId="0B89865F">
            <w:pPr>
              <w:widowControl/>
              <w:rPr>
                <w:rFonts w:ascii="宋体" w:hAnsi="宋体" w:cs="宋体"/>
                <w:color w:val="000000"/>
                <w:kern w:val="0"/>
                <w:sz w:val="24"/>
                <w:szCs w:val="24"/>
              </w:rPr>
            </w:pPr>
            <w:r>
              <w:rPr>
                <w:rFonts w:hint="eastAsia" w:ascii="宋体" w:hAnsi="宋体" w:cs="宋体"/>
                <w:color w:val="000000"/>
                <w:kern w:val="0"/>
                <w:sz w:val="24"/>
                <w:szCs w:val="24"/>
              </w:rPr>
              <w:t>未提供方案或不满足招标文件要求或内容存在3处及以上瑕疵：0分；</w:t>
            </w:r>
          </w:p>
          <w:p w14:paraId="0665FAA8">
            <w:pPr>
              <w:widowControl/>
              <w:rPr>
                <w:rFonts w:ascii="宋体" w:hAnsi="宋体" w:cs="宋体"/>
                <w:color w:val="000000"/>
                <w:kern w:val="0"/>
                <w:sz w:val="24"/>
                <w:szCs w:val="24"/>
              </w:rPr>
            </w:pPr>
            <w:r>
              <w:rPr>
                <w:rFonts w:hint="eastAsia" w:ascii="宋体" w:hAnsi="宋体" w:cs="宋体"/>
                <w:color w:val="000000"/>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34" w:type="dxa"/>
            <w:shd w:val="clear" w:color="auto" w:fill="auto"/>
            <w:vAlign w:val="center"/>
          </w:tcPr>
          <w:p w14:paraId="5F259258">
            <w:pPr>
              <w:widowControl/>
              <w:jc w:val="center"/>
              <w:rPr>
                <w:color w:val="000000"/>
                <w:kern w:val="0"/>
                <w:sz w:val="24"/>
                <w:szCs w:val="24"/>
              </w:rPr>
            </w:pPr>
            <w:r>
              <w:rPr>
                <w:color w:val="000000"/>
                <w:kern w:val="0"/>
                <w:sz w:val="24"/>
                <w:szCs w:val="24"/>
              </w:rPr>
              <w:t>9</w:t>
            </w:r>
          </w:p>
        </w:tc>
      </w:tr>
      <w:tr w14:paraId="1BE483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83" w:type="dxa"/>
            <w:gridSpan w:val="2"/>
            <w:shd w:val="clear" w:color="auto" w:fill="auto"/>
            <w:vAlign w:val="center"/>
          </w:tcPr>
          <w:p w14:paraId="6A4515ED">
            <w:pPr>
              <w:widowControl/>
              <w:jc w:val="center"/>
              <w:rPr>
                <w:rFonts w:ascii="宋体" w:hAnsi="宋体" w:cs="宋体"/>
                <w:color w:val="000000"/>
                <w:kern w:val="0"/>
                <w:sz w:val="24"/>
                <w:szCs w:val="24"/>
              </w:rPr>
            </w:pPr>
            <w:r>
              <w:rPr>
                <w:rFonts w:hint="eastAsia" w:ascii="宋体" w:hAnsi="宋体" w:cs="宋体"/>
                <w:color w:val="000000"/>
                <w:kern w:val="0"/>
                <w:sz w:val="24"/>
                <w:szCs w:val="24"/>
              </w:rPr>
              <w:t>3</w:t>
            </w:r>
          </w:p>
        </w:tc>
        <w:tc>
          <w:tcPr>
            <w:tcW w:w="1644" w:type="dxa"/>
            <w:shd w:val="clear" w:color="auto" w:fill="auto"/>
            <w:vAlign w:val="center"/>
          </w:tcPr>
          <w:p w14:paraId="6E9847C8">
            <w:pPr>
              <w:widowControl/>
              <w:jc w:val="center"/>
              <w:rPr>
                <w:rFonts w:ascii="宋体" w:hAnsi="宋体" w:cs="宋体"/>
                <w:color w:val="000000"/>
                <w:kern w:val="0"/>
                <w:sz w:val="24"/>
                <w:szCs w:val="24"/>
              </w:rPr>
            </w:pPr>
            <w:r>
              <w:rPr>
                <w:rFonts w:hint="eastAsia" w:ascii="宋体" w:hAnsi="宋体" w:cs="宋体"/>
                <w:color w:val="000000"/>
                <w:kern w:val="0"/>
                <w:sz w:val="24"/>
                <w:szCs w:val="24"/>
              </w:rPr>
              <w:t>安装实施方案评价</w:t>
            </w:r>
          </w:p>
        </w:tc>
        <w:tc>
          <w:tcPr>
            <w:tcW w:w="7088" w:type="dxa"/>
            <w:shd w:val="clear" w:color="auto" w:fill="auto"/>
            <w:vAlign w:val="center"/>
          </w:tcPr>
          <w:p w14:paraId="5D3A12A1">
            <w:pPr>
              <w:widowControl/>
              <w:rPr>
                <w:rFonts w:ascii="宋体" w:hAnsi="宋体" w:cs="宋体"/>
                <w:color w:val="000000"/>
                <w:kern w:val="0"/>
                <w:sz w:val="24"/>
                <w:szCs w:val="24"/>
              </w:rPr>
            </w:pPr>
            <w:r>
              <w:rPr>
                <w:rFonts w:hint="eastAsia" w:ascii="宋体" w:hAnsi="宋体" w:cs="宋体"/>
                <w:color w:val="000000"/>
                <w:kern w:val="0"/>
                <w:sz w:val="24"/>
                <w:szCs w:val="24"/>
              </w:rPr>
              <w:t>至少包含人员安排、进度计划、安装方法、施工安全保障措施等</w:t>
            </w:r>
          </w:p>
          <w:p w14:paraId="5F8C4523">
            <w:pPr>
              <w:widowControl/>
              <w:rPr>
                <w:rFonts w:ascii="宋体" w:hAnsi="宋体" w:cs="宋体"/>
                <w:color w:val="000000"/>
                <w:kern w:val="0"/>
                <w:sz w:val="24"/>
                <w:szCs w:val="24"/>
              </w:rPr>
            </w:pPr>
            <w:r>
              <w:rPr>
                <w:rFonts w:hint="eastAsia" w:ascii="宋体" w:hAnsi="宋体" w:cs="宋体"/>
                <w:color w:val="000000"/>
                <w:kern w:val="0"/>
                <w:sz w:val="24"/>
                <w:szCs w:val="24"/>
              </w:rPr>
              <w:t>满足招标文件要求，无瑕疵：6分；</w:t>
            </w:r>
          </w:p>
          <w:p w14:paraId="4ADA638A">
            <w:pPr>
              <w:widowControl/>
              <w:rPr>
                <w:rFonts w:ascii="宋体" w:hAnsi="宋体" w:cs="宋体"/>
                <w:color w:val="000000"/>
                <w:kern w:val="0"/>
                <w:sz w:val="24"/>
                <w:szCs w:val="24"/>
              </w:rPr>
            </w:pPr>
            <w:r>
              <w:rPr>
                <w:rFonts w:hint="eastAsia" w:ascii="宋体" w:hAnsi="宋体" w:cs="宋体"/>
                <w:color w:val="000000"/>
                <w:kern w:val="0"/>
                <w:sz w:val="24"/>
                <w:szCs w:val="24"/>
              </w:rPr>
              <w:t>方案内容存在1处瑕疵：4分；</w:t>
            </w:r>
          </w:p>
          <w:p w14:paraId="6BACA598">
            <w:pPr>
              <w:widowControl/>
              <w:rPr>
                <w:rFonts w:ascii="宋体" w:hAnsi="宋体" w:cs="宋体"/>
                <w:color w:val="000000"/>
                <w:kern w:val="0"/>
                <w:sz w:val="24"/>
                <w:szCs w:val="24"/>
              </w:rPr>
            </w:pPr>
            <w:r>
              <w:rPr>
                <w:rFonts w:hint="eastAsia" w:ascii="宋体" w:hAnsi="宋体" w:cs="宋体"/>
                <w:color w:val="000000"/>
                <w:kern w:val="0"/>
                <w:sz w:val="24"/>
                <w:szCs w:val="24"/>
              </w:rPr>
              <w:t>方案内容存在2处瑕疵：2分；</w:t>
            </w:r>
          </w:p>
          <w:p w14:paraId="3E9B555C">
            <w:pPr>
              <w:widowControl/>
              <w:rPr>
                <w:rFonts w:ascii="宋体" w:hAnsi="宋体" w:cs="宋体"/>
                <w:color w:val="000000"/>
                <w:kern w:val="0"/>
                <w:sz w:val="24"/>
                <w:szCs w:val="24"/>
              </w:rPr>
            </w:pPr>
            <w:r>
              <w:rPr>
                <w:rFonts w:hint="eastAsia" w:ascii="宋体" w:hAnsi="宋体" w:cs="宋体"/>
                <w:color w:val="000000"/>
                <w:kern w:val="0"/>
                <w:sz w:val="24"/>
                <w:szCs w:val="24"/>
              </w:rPr>
              <w:t>未提供方案或不满足招标文件要求或内容存在3处及以上瑕疵：0分；</w:t>
            </w:r>
          </w:p>
          <w:p w14:paraId="3AEC425A">
            <w:pPr>
              <w:widowControl/>
              <w:rPr>
                <w:rFonts w:ascii="宋体" w:hAnsi="宋体" w:cs="宋体"/>
                <w:color w:val="000000"/>
                <w:kern w:val="0"/>
                <w:sz w:val="24"/>
                <w:szCs w:val="24"/>
              </w:rPr>
            </w:pPr>
            <w:r>
              <w:rPr>
                <w:rFonts w:hint="eastAsia" w:ascii="宋体" w:hAnsi="宋体" w:cs="宋体"/>
                <w:color w:val="000000"/>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34" w:type="dxa"/>
            <w:shd w:val="clear" w:color="auto" w:fill="auto"/>
            <w:vAlign w:val="center"/>
          </w:tcPr>
          <w:p w14:paraId="4E7640B5">
            <w:pPr>
              <w:widowControl/>
              <w:jc w:val="center"/>
              <w:rPr>
                <w:color w:val="000000"/>
                <w:kern w:val="0"/>
                <w:sz w:val="24"/>
                <w:szCs w:val="24"/>
              </w:rPr>
            </w:pPr>
            <w:r>
              <w:rPr>
                <w:color w:val="000000"/>
                <w:kern w:val="0"/>
                <w:sz w:val="24"/>
                <w:szCs w:val="24"/>
              </w:rPr>
              <w:t>6</w:t>
            </w:r>
          </w:p>
        </w:tc>
      </w:tr>
      <w:tr w14:paraId="7EE477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83" w:type="dxa"/>
            <w:gridSpan w:val="2"/>
            <w:shd w:val="clear" w:color="auto" w:fill="auto"/>
            <w:vAlign w:val="center"/>
          </w:tcPr>
          <w:p w14:paraId="4B123148">
            <w:pPr>
              <w:widowControl/>
              <w:jc w:val="center"/>
              <w:rPr>
                <w:rFonts w:ascii="宋体" w:hAnsi="宋体" w:cs="宋体"/>
                <w:color w:val="000000"/>
                <w:kern w:val="0"/>
                <w:sz w:val="24"/>
                <w:szCs w:val="24"/>
              </w:rPr>
            </w:pPr>
            <w:r>
              <w:rPr>
                <w:rFonts w:hint="eastAsia" w:ascii="宋体" w:hAnsi="宋体" w:cs="宋体"/>
                <w:color w:val="000000"/>
                <w:kern w:val="0"/>
                <w:sz w:val="24"/>
                <w:szCs w:val="24"/>
              </w:rPr>
              <w:t>4</w:t>
            </w:r>
          </w:p>
        </w:tc>
        <w:tc>
          <w:tcPr>
            <w:tcW w:w="1644" w:type="dxa"/>
            <w:shd w:val="clear" w:color="auto" w:fill="auto"/>
            <w:vAlign w:val="center"/>
          </w:tcPr>
          <w:p w14:paraId="6DC4B9F9">
            <w:pPr>
              <w:widowControl/>
              <w:jc w:val="center"/>
              <w:rPr>
                <w:rFonts w:ascii="宋体" w:hAnsi="宋体" w:cs="宋体"/>
                <w:color w:val="000000"/>
                <w:kern w:val="0"/>
                <w:sz w:val="24"/>
                <w:szCs w:val="24"/>
              </w:rPr>
            </w:pPr>
            <w:r>
              <w:rPr>
                <w:rFonts w:hint="eastAsia" w:ascii="宋体" w:hAnsi="宋体" w:cs="宋体"/>
                <w:color w:val="000000"/>
                <w:kern w:val="0"/>
                <w:sz w:val="24"/>
                <w:szCs w:val="24"/>
              </w:rPr>
              <w:t>售后服务方案评价</w:t>
            </w:r>
          </w:p>
        </w:tc>
        <w:tc>
          <w:tcPr>
            <w:tcW w:w="7088" w:type="dxa"/>
            <w:shd w:val="clear" w:color="auto" w:fill="auto"/>
            <w:vAlign w:val="center"/>
          </w:tcPr>
          <w:p w14:paraId="7889967D">
            <w:pPr>
              <w:widowControl/>
              <w:rPr>
                <w:rFonts w:ascii="宋体" w:hAnsi="宋体" w:cs="宋体"/>
                <w:color w:val="000000"/>
                <w:kern w:val="0"/>
                <w:sz w:val="24"/>
                <w:szCs w:val="24"/>
              </w:rPr>
            </w:pPr>
            <w:r>
              <w:rPr>
                <w:rFonts w:hint="eastAsia" w:ascii="宋体" w:hAnsi="宋体" w:cs="宋体"/>
                <w:color w:val="000000"/>
                <w:kern w:val="0"/>
                <w:sz w:val="24"/>
                <w:szCs w:val="24"/>
              </w:rPr>
              <w:t>至少包含制造商服务承诺、投标人服务承诺、免费保修期时间、服务响应时间、培训方案等</w:t>
            </w:r>
          </w:p>
          <w:p w14:paraId="112B2E19">
            <w:pPr>
              <w:widowControl/>
              <w:rPr>
                <w:rFonts w:ascii="宋体" w:hAnsi="宋体" w:cs="宋体"/>
                <w:color w:val="000000"/>
                <w:kern w:val="0"/>
                <w:sz w:val="24"/>
                <w:szCs w:val="24"/>
              </w:rPr>
            </w:pPr>
            <w:r>
              <w:rPr>
                <w:rFonts w:hint="eastAsia" w:ascii="宋体" w:hAnsi="宋体" w:cs="宋体"/>
                <w:color w:val="000000"/>
                <w:kern w:val="0"/>
                <w:sz w:val="24"/>
                <w:szCs w:val="24"/>
              </w:rPr>
              <w:t>满足招标文件要求，无瑕疵：6分；</w:t>
            </w:r>
          </w:p>
          <w:p w14:paraId="35BD6163">
            <w:pPr>
              <w:widowControl/>
              <w:rPr>
                <w:rFonts w:ascii="宋体" w:hAnsi="宋体" w:cs="宋体"/>
                <w:color w:val="000000"/>
                <w:kern w:val="0"/>
                <w:sz w:val="24"/>
                <w:szCs w:val="24"/>
              </w:rPr>
            </w:pPr>
            <w:r>
              <w:rPr>
                <w:rFonts w:hint="eastAsia" w:ascii="宋体" w:hAnsi="宋体" w:cs="宋体"/>
                <w:color w:val="000000"/>
                <w:kern w:val="0"/>
                <w:sz w:val="24"/>
                <w:szCs w:val="24"/>
              </w:rPr>
              <w:t>方案内容存在1处瑕疵：4分；</w:t>
            </w:r>
          </w:p>
          <w:p w14:paraId="2972CB25">
            <w:pPr>
              <w:widowControl/>
              <w:rPr>
                <w:rFonts w:ascii="宋体" w:hAnsi="宋体" w:cs="宋体"/>
                <w:color w:val="000000"/>
                <w:kern w:val="0"/>
                <w:sz w:val="24"/>
                <w:szCs w:val="24"/>
              </w:rPr>
            </w:pPr>
            <w:r>
              <w:rPr>
                <w:rFonts w:hint="eastAsia" w:ascii="宋体" w:hAnsi="宋体" w:cs="宋体"/>
                <w:color w:val="000000"/>
                <w:kern w:val="0"/>
                <w:sz w:val="24"/>
                <w:szCs w:val="24"/>
              </w:rPr>
              <w:t>方案内容存在2处瑕疵：2分；</w:t>
            </w:r>
          </w:p>
          <w:p w14:paraId="71ECF0AD">
            <w:pPr>
              <w:widowControl/>
              <w:rPr>
                <w:rFonts w:ascii="宋体" w:hAnsi="宋体" w:cs="宋体"/>
                <w:color w:val="000000"/>
                <w:kern w:val="0"/>
                <w:sz w:val="24"/>
                <w:szCs w:val="24"/>
              </w:rPr>
            </w:pPr>
            <w:r>
              <w:rPr>
                <w:rFonts w:hint="eastAsia" w:ascii="宋体" w:hAnsi="宋体" w:cs="宋体"/>
                <w:color w:val="000000"/>
                <w:kern w:val="0"/>
                <w:sz w:val="24"/>
                <w:szCs w:val="24"/>
              </w:rPr>
              <w:t>未提供方案或不满足招标文件要求或内容存在3处及以上瑕疵：0分；</w:t>
            </w:r>
          </w:p>
          <w:p w14:paraId="2560D196">
            <w:pPr>
              <w:widowControl/>
              <w:rPr>
                <w:rFonts w:ascii="宋体" w:hAnsi="宋体" w:cs="宋体"/>
                <w:color w:val="000000"/>
                <w:kern w:val="0"/>
                <w:sz w:val="24"/>
                <w:szCs w:val="24"/>
              </w:rPr>
            </w:pPr>
            <w:r>
              <w:rPr>
                <w:rFonts w:hint="eastAsia" w:ascii="宋体" w:hAnsi="宋体" w:cs="宋体"/>
                <w:color w:val="000000"/>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34" w:type="dxa"/>
            <w:shd w:val="clear" w:color="auto" w:fill="auto"/>
            <w:vAlign w:val="center"/>
          </w:tcPr>
          <w:p w14:paraId="06BE3F4C">
            <w:pPr>
              <w:widowControl/>
              <w:jc w:val="center"/>
              <w:rPr>
                <w:color w:val="000000"/>
                <w:kern w:val="0"/>
                <w:sz w:val="24"/>
                <w:szCs w:val="24"/>
              </w:rPr>
            </w:pPr>
            <w:r>
              <w:rPr>
                <w:color w:val="000000"/>
                <w:kern w:val="0"/>
                <w:sz w:val="24"/>
                <w:szCs w:val="24"/>
              </w:rPr>
              <w:t>6</w:t>
            </w:r>
          </w:p>
        </w:tc>
      </w:tr>
      <w:tr w14:paraId="70D84A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83" w:type="dxa"/>
            <w:gridSpan w:val="2"/>
            <w:shd w:val="clear" w:color="auto" w:fill="auto"/>
            <w:vAlign w:val="center"/>
          </w:tcPr>
          <w:p w14:paraId="18ADA40B">
            <w:pPr>
              <w:widowControl/>
              <w:jc w:val="center"/>
              <w:rPr>
                <w:rFonts w:ascii="宋体" w:hAnsi="宋体" w:cs="宋体"/>
                <w:color w:val="000000"/>
                <w:kern w:val="0"/>
                <w:sz w:val="24"/>
                <w:szCs w:val="24"/>
              </w:rPr>
            </w:pPr>
            <w:r>
              <w:rPr>
                <w:rFonts w:hint="eastAsia" w:ascii="宋体" w:hAnsi="宋体" w:cs="宋体"/>
                <w:color w:val="000000"/>
                <w:kern w:val="0"/>
                <w:sz w:val="24"/>
                <w:szCs w:val="24"/>
              </w:rPr>
              <w:t>5</w:t>
            </w:r>
          </w:p>
        </w:tc>
        <w:tc>
          <w:tcPr>
            <w:tcW w:w="1644" w:type="dxa"/>
            <w:shd w:val="clear" w:color="auto" w:fill="auto"/>
            <w:vAlign w:val="center"/>
          </w:tcPr>
          <w:p w14:paraId="725C778D">
            <w:pPr>
              <w:widowControl/>
              <w:jc w:val="center"/>
              <w:rPr>
                <w:rFonts w:ascii="宋体" w:hAnsi="宋体" w:cs="宋体"/>
                <w:color w:val="000000"/>
                <w:kern w:val="0"/>
                <w:sz w:val="24"/>
                <w:szCs w:val="24"/>
              </w:rPr>
            </w:pPr>
            <w:r>
              <w:rPr>
                <w:rFonts w:hint="eastAsia" w:ascii="宋体" w:hAnsi="宋体" w:cs="宋体"/>
                <w:color w:val="000000"/>
                <w:kern w:val="0"/>
                <w:sz w:val="24"/>
                <w:szCs w:val="24"/>
              </w:rPr>
              <w:t>样品评价</w:t>
            </w:r>
          </w:p>
        </w:tc>
        <w:tc>
          <w:tcPr>
            <w:tcW w:w="7088" w:type="dxa"/>
            <w:shd w:val="clear" w:color="auto" w:fill="auto"/>
            <w:vAlign w:val="center"/>
          </w:tcPr>
          <w:p w14:paraId="7C4D68B8">
            <w:pPr>
              <w:widowControl/>
              <w:rPr>
                <w:rFonts w:ascii="宋体" w:hAnsi="宋体" w:cs="宋体"/>
                <w:color w:val="000000"/>
                <w:kern w:val="0"/>
                <w:sz w:val="24"/>
                <w:szCs w:val="24"/>
              </w:rPr>
            </w:pPr>
            <w:r>
              <w:rPr>
                <w:rFonts w:hint="eastAsia" w:ascii="宋体" w:hAnsi="宋体" w:cs="宋体"/>
                <w:kern w:val="0"/>
                <w:sz w:val="24"/>
                <w:szCs w:val="24"/>
              </w:rPr>
              <w:t>（</w:t>
            </w:r>
            <w:r>
              <w:rPr>
                <w:rFonts w:hint="eastAsia" w:ascii="宋体" w:hAnsi="宋体" w:cs="宋体"/>
                <w:color w:val="000000"/>
                <w:kern w:val="0"/>
                <w:sz w:val="24"/>
                <w:szCs w:val="24"/>
              </w:rPr>
              <w:t>1）天津市第四十八中学物理实验室，序号12 仪器车；天津市教育科学研究院附属河北中学物理创新实验室第74项实验桌（教师演示台）的桌面、桌腿；天津市教育科学研究院附属河北中学物理创新实验室第76项控制柜；天津市教育科学研究院附属河北中学物理创新实验室第78项实验桌（学生）的桌面、桌腿；天津市教育科学研究院附属河北中学物理创新实验室第80项升降电源；天津市教育科学研究院附属河北中学物理创新实验室第82项大仪器柜侧板、五金卡锁柜架（含连接件、地脚）评价。</w:t>
            </w:r>
          </w:p>
          <w:p w14:paraId="7A92335D">
            <w:pPr>
              <w:widowControl/>
              <w:rPr>
                <w:rFonts w:ascii="宋体" w:hAnsi="宋体" w:cs="宋体"/>
                <w:color w:val="000000"/>
                <w:kern w:val="0"/>
                <w:sz w:val="24"/>
                <w:szCs w:val="24"/>
              </w:rPr>
            </w:pPr>
            <w:r>
              <w:rPr>
                <w:rFonts w:hint="eastAsia" w:ascii="宋体" w:hAnsi="宋体" w:cs="宋体"/>
                <w:color w:val="000000"/>
                <w:kern w:val="0"/>
                <w:sz w:val="24"/>
                <w:szCs w:val="24"/>
              </w:rPr>
              <w:t>样品无瑕疵：8分；</w:t>
            </w:r>
          </w:p>
          <w:p w14:paraId="6455A0AF">
            <w:pPr>
              <w:widowControl/>
              <w:rPr>
                <w:rFonts w:ascii="宋体" w:hAnsi="宋体" w:cs="宋体"/>
                <w:color w:val="000000"/>
                <w:kern w:val="0"/>
                <w:sz w:val="24"/>
                <w:szCs w:val="24"/>
              </w:rPr>
            </w:pPr>
            <w:r>
              <w:rPr>
                <w:rFonts w:hint="eastAsia" w:ascii="宋体" w:hAnsi="宋体" w:cs="宋体"/>
                <w:color w:val="000000"/>
                <w:kern w:val="0"/>
                <w:sz w:val="24"/>
                <w:szCs w:val="24"/>
              </w:rPr>
              <w:t>样品存在1处瑕疵扣1分，最低0分</w:t>
            </w:r>
          </w:p>
          <w:p w14:paraId="36AC1CB4">
            <w:pPr>
              <w:widowControl/>
              <w:rPr>
                <w:rFonts w:ascii="宋体" w:hAnsi="宋体" w:cs="宋体"/>
                <w:color w:val="000000"/>
                <w:kern w:val="0"/>
                <w:sz w:val="24"/>
                <w:szCs w:val="24"/>
              </w:rPr>
            </w:pPr>
            <w:r>
              <w:rPr>
                <w:rFonts w:hint="eastAsia" w:ascii="宋体" w:hAnsi="宋体" w:cs="宋体"/>
                <w:color w:val="000000"/>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人体接触或收藏物品的部位有毛刺、刃口、棱角；存在较大的刺激性异味）</w:t>
            </w:r>
          </w:p>
          <w:p w14:paraId="1B768BF4">
            <w:pPr>
              <w:widowControl/>
              <w:rPr>
                <w:rFonts w:ascii="宋体" w:hAnsi="宋体" w:cs="宋体"/>
                <w:color w:val="000000"/>
                <w:kern w:val="0"/>
                <w:sz w:val="24"/>
                <w:szCs w:val="24"/>
              </w:rPr>
            </w:pPr>
            <w:r>
              <w:rPr>
                <w:rFonts w:hint="eastAsia" w:ascii="宋体" w:hAnsi="宋体" w:cs="宋体"/>
                <w:color w:val="000000"/>
                <w:kern w:val="0"/>
                <w:sz w:val="24"/>
                <w:szCs w:val="24"/>
              </w:rPr>
              <w:t>（2）传感器评价。</w:t>
            </w:r>
          </w:p>
          <w:p w14:paraId="630D9F45">
            <w:pPr>
              <w:widowControl/>
              <w:rPr>
                <w:rFonts w:ascii="宋体" w:hAnsi="宋体" w:cs="宋体"/>
                <w:color w:val="000000"/>
                <w:kern w:val="0"/>
                <w:sz w:val="24"/>
                <w:szCs w:val="24"/>
              </w:rPr>
            </w:pPr>
            <w:r>
              <w:rPr>
                <w:rFonts w:hint="eastAsia" w:ascii="宋体" w:hAnsi="宋体" w:cs="宋体"/>
                <w:color w:val="000000"/>
                <w:kern w:val="0"/>
                <w:sz w:val="24"/>
                <w:szCs w:val="24"/>
              </w:rPr>
              <w:t>样品无瑕疵：6分；</w:t>
            </w:r>
          </w:p>
          <w:p w14:paraId="3A03B253">
            <w:pPr>
              <w:widowControl/>
              <w:rPr>
                <w:rFonts w:ascii="宋体" w:hAnsi="宋体" w:cs="宋体"/>
                <w:color w:val="000000"/>
                <w:kern w:val="0"/>
                <w:sz w:val="24"/>
                <w:szCs w:val="24"/>
              </w:rPr>
            </w:pPr>
            <w:r>
              <w:rPr>
                <w:rFonts w:hint="eastAsia" w:ascii="宋体" w:hAnsi="宋体" w:cs="宋体"/>
                <w:color w:val="000000"/>
                <w:kern w:val="0"/>
                <w:sz w:val="24"/>
                <w:szCs w:val="24"/>
              </w:rPr>
              <w:t>样品存在1处瑕疵扣2分，最低0分</w:t>
            </w:r>
          </w:p>
          <w:p w14:paraId="4133F4B7">
            <w:pPr>
              <w:widowControl/>
              <w:rPr>
                <w:rFonts w:ascii="宋体" w:hAnsi="宋体" w:cs="宋体"/>
                <w:kern w:val="0"/>
                <w:sz w:val="24"/>
                <w:szCs w:val="24"/>
              </w:rPr>
            </w:pPr>
            <w:r>
              <w:rPr>
                <w:rFonts w:ascii="宋体" w:hAnsi="宋体" w:cs="宋体"/>
                <w:color w:val="000000"/>
                <w:kern w:val="0"/>
                <w:sz w:val="24"/>
                <w:szCs w:val="24"/>
              </w:rPr>
              <w:t>(本项所称“瑕疵”是指示数不准确；示数不稳定；制作工艺不精细)</w:t>
            </w:r>
          </w:p>
        </w:tc>
        <w:tc>
          <w:tcPr>
            <w:tcW w:w="1134" w:type="dxa"/>
            <w:shd w:val="clear" w:color="auto" w:fill="auto"/>
            <w:vAlign w:val="center"/>
          </w:tcPr>
          <w:p w14:paraId="06823BA6">
            <w:pPr>
              <w:widowControl/>
              <w:jc w:val="center"/>
              <w:rPr>
                <w:color w:val="000000"/>
                <w:kern w:val="0"/>
                <w:sz w:val="24"/>
                <w:szCs w:val="24"/>
              </w:rPr>
            </w:pPr>
            <w:r>
              <w:rPr>
                <w:color w:val="000000"/>
                <w:kern w:val="0"/>
                <w:sz w:val="24"/>
                <w:szCs w:val="24"/>
              </w:rPr>
              <w:t>1</w:t>
            </w:r>
            <w:r>
              <w:rPr>
                <w:rFonts w:hint="eastAsia"/>
                <w:color w:val="000000"/>
                <w:kern w:val="0"/>
                <w:sz w:val="24"/>
                <w:szCs w:val="24"/>
              </w:rPr>
              <w:t>4</w:t>
            </w:r>
          </w:p>
        </w:tc>
      </w:tr>
    </w:tbl>
    <w:p w14:paraId="1BBD9CD4">
      <w:pPr>
        <w:pStyle w:val="34"/>
        <w:spacing w:line="360" w:lineRule="auto"/>
        <w:ind w:firstLine="482" w:firstLineChars="200"/>
        <w:rPr>
          <w:rFonts w:ascii="Times New Roman" w:hAnsi="Times New Roman" w:eastAsia="宋体" w:cs="Times New Roman"/>
          <w:b/>
          <w:color w:val="FF0000"/>
        </w:rPr>
      </w:pPr>
    </w:p>
    <w:p w14:paraId="12061685">
      <w:pPr>
        <w:pStyle w:val="34"/>
        <w:spacing w:line="360" w:lineRule="auto"/>
        <w:ind w:firstLine="482" w:firstLineChars="200"/>
        <w:rPr>
          <w:rFonts w:ascii="Times New Roman" w:hAnsi="Times New Roman" w:eastAsia="宋体" w:cs="Times New Roman"/>
          <w:b/>
          <w:color w:val="auto"/>
        </w:rPr>
      </w:pPr>
      <w:r>
        <w:rPr>
          <w:rFonts w:hint="eastAsia" w:ascii="Times New Roman" w:hAnsi="Times New Roman" w:eastAsia="宋体" w:cs="Times New Roman"/>
          <w:b/>
          <w:color w:val="auto"/>
        </w:rPr>
        <w:t>第34包：天津市河北区中学化学实验室</w:t>
      </w:r>
    </w:p>
    <w:tbl>
      <w:tblPr>
        <w:tblStyle w:val="27"/>
        <w:tblW w:w="10349" w:type="dxa"/>
        <w:tblInd w:w="-88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67"/>
        <w:gridCol w:w="1560"/>
        <w:gridCol w:w="7088"/>
        <w:gridCol w:w="1134"/>
      </w:tblGrid>
      <w:tr w14:paraId="76BC0C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trPr>
        <w:tc>
          <w:tcPr>
            <w:tcW w:w="9215" w:type="dxa"/>
            <w:gridSpan w:val="3"/>
            <w:shd w:val="clear" w:color="auto" w:fill="auto"/>
            <w:vAlign w:val="center"/>
          </w:tcPr>
          <w:p w14:paraId="07E85F79">
            <w:pPr>
              <w:widowControl/>
              <w:jc w:val="center"/>
              <w:rPr>
                <w:rFonts w:ascii="宋体" w:hAnsi="宋体" w:cs="宋体"/>
                <w:color w:val="000000"/>
                <w:kern w:val="0"/>
                <w:sz w:val="24"/>
                <w:szCs w:val="24"/>
              </w:rPr>
            </w:pPr>
            <w:r>
              <w:rPr>
                <w:rFonts w:hint="eastAsia" w:ascii="宋体" w:hAnsi="宋体" w:cs="宋体"/>
                <w:color w:val="000000"/>
                <w:kern w:val="0"/>
                <w:sz w:val="24"/>
                <w:szCs w:val="24"/>
              </w:rPr>
              <w:t>第一部分</w:t>
            </w:r>
            <w:r>
              <w:rPr>
                <w:color w:val="000000"/>
                <w:kern w:val="0"/>
                <w:sz w:val="24"/>
                <w:szCs w:val="24"/>
              </w:rPr>
              <w:t xml:space="preserve"> </w:t>
            </w:r>
            <w:r>
              <w:rPr>
                <w:rFonts w:hint="eastAsia" w:ascii="宋体" w:hAnsi="宋体" w:cs="宋体"/>
                <w:color w:val="000000"/>
                <w:kern w:val="0"/>
                <w:sz w:val="24"/>
                <w:szCs w:val="24"/>
              </w:rPr>
              <w:t>价格（</w:t>
            </w:r>
            <w:r>
              <w:rPr>
                <w:color w:val="000000"/>
                <w:kern w:val="0"/>
                <w:sz w:val="24"/>
                <w:szCs w:val="24"/>
              </w:rPr>
              <w:t>30</w:t>
            </w:r>
            <w:r>
              <w:rPr>
                <w:rFonts w:hint="eastAsia" w:ascii="宋体" w:hAnsi="宋体" w:cs="宋体"/>
                <w:color w:val="000000"/>
                <w:kern w:val="0"/>
                <w:sz w:val="24"/>
                <w:szCs w:val="24"/>
              </w:rPr>
              <w:t>分）</w:t>
            </w:r>
          </w:p>
        </w:tc>
        <w:tc>
          <w:tcPr>
            <w:tcW w:w="1134" w:type="dxa"/>
            <w:shd w:val="clear" w:color="auto" w:fill="auto"/>
            <w:vAlign w:val="center"/>
          </w:tcPr>
          <w:p w14:paraId="55A5E5C4">
            <w:pPr>
              <w:widowControl/>
              <w:jc w:val="center"/>
              <w:rPr>
                <w:rFonts w:ascii="宋体" w:hAnsi="宋体" w:cs="宋体"/>
                <w:color w:val="000000"/>
                <w:kern w:val="0"/>
                <w:sz w:val="24"/>
                <w:szCs w:val="24"/>
              </w:rPr>
            </w:pPr>
            <w:r>
              <w:rPr>
                <w:rFonts w:hint="eastAsia" w:ascii="宋体" w:hAnsi="宋体" w:cs="宋体"/>
                <w:color w:val="000000"/>
                <w:kern w:val="0"/>
                <w:sz w:val="24"/>
                <w:szCs w:val="24"/>
              </w:rPr>
              <w:t>分值</w:t>
            </w:r>
          </w:p>
        </w:tc>
      </w:tr>
      <w:tr w14:paraId="7FBD5E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trPr>
        <w:tc>
          <w:tcPr>
            <w:tcW w:w="567" w:type="dxa"/>
            <w:shd w:val="clear" w:color="auto" w:fill="auto"/>
            <w:vAlign w:val="center"/>
          </w:tcPr>
          <w:p w14:paraId="6706EB9D">
            <w:pPr>
              <w:widowControl/>
              <w:jc w:val="center"/>
              <w:rPr>
                <w:rFonts w:ascii="宋体" w:hAnsi="宋体" w:cs="宋体"/>
                <w:color w:val="000000"/>
                <w:kern w:val="0"/>
                <w:sz w:val="24"/>
                <w:szCs w:val="24"/>
              </w:rPr>
            </w:pPr>
            <w:r>
              <w:rPr>
                <w:rFonts w:hint="eastAsia" w:ascii="宋体" w:hAnsi="宋体" w:cs="宋体"/>
                <w:color w:val="000000"/>
                <w:kern w:val="0"/>
                <w:sz w:val="24"/>
                <w:szCs w:val="24"/>
              </w:rPr>
              <w:t>1</w:t>
            </w:r>
          </w:p>
        </w:tc>
        <w:tc>
          <w:tcPr>
            <w:tcW w:w="1560" w:type="dxa"/>
            <w:shd w:val="clear" w:color="auto" w:fill="auto"/>
            <w:vAlign w:val="center"/>
          </w:tcPr>
          <w:p w14:paraId="56A091EF">
            <w:pPr>
              <w:widowControl/>
              <w:jc w:val="center"/>
              <w:rPr>
                <w:rFonts w:ascii="宋体" w:hAnsi="宋体" w:cs="宋体"/>
                <w:color w:val="000000"/>
                <w:kern w:val="0"/>
                <w:sz w:val="24"/>
                <w:szCs w:val="24"/>
              </w:rPr>
            </w:pPr>
            <w:r>
              <w:rPr>
                <w:rFonts w:hint="eastAsia" w:ascii="宋体" w:hAnsi="宋体" w:cs="宋体"/>
                <w:color w:val="000000"/>
                <w:kern w:val="0"/>
                <w:sz w:val="24"/>
                <w:szCs w:val="24"/>
              </w:rPr>
              <w:t>价格</w:t>
            </w:r>
          </w:p>
        </w:tc>
        <w:tc>
          <w:tcPr>
            <w:tcW w:w="7088" w:type="dxa"/>
            <w:shd w:val="clear" w:color="auto" w:fill="auto"/>
            <w:vAlign w:val="center"/>
          </w:tcPr>
          <w:p w14:paraId="700820E3">
            <w:pPr>
              <w:widowControl/>
              <w:rPr>
                <w:rFonts w:ascii="宋体" w:hAnsi="宋体" w:cs="宋体"/>
                <w:color w:val="000000"/>
                <w:kern w:val="0"/>
                <w:sz w:val="24"/>
                <w:szCs w:val="24"/>
              </w:rPr>
            </w:pPr>
            <w:r>
              <w:rPr>
                <w:rFonts w:hint="eastAsia" w:ascii="宋体" w:hAnsi="宋体" w:cs="宋体"/>
                <w:color w:val="000000"/>
                <w:kern w:val="0"/>
                <w:sz w:val="24"/>
                <w:szCs w:val="24"/>
              </w:rPr>
              <w:t>（1）投标报价超过采购预算的，投标无效，未超过采购预算的投标报价按以下公式进行计算</w:t>
            </w:r>
          </w:p>
          <w:p w14:paraId="30793543">
            <w:pPr>
              <w:widowControl/>
              <w:rPr>
                <w:rFonts w:ascii="宋体" w:hAnsi="宋体" w:cs="宋体"/>
                <w:color w:val="000000"/>
                <w:kern w:val="0"/>
                <w:sz w:val="24"/>
                <w:szCs w:val="24"/>
              </w:rPr>
            </w:pPr>
            <w:r>
              <w:rPr>
                <w:rFonts w:hint="eastAsia" w:ascii="宋体" w:hAnsi="宋体" w:cs="宋体"/>
                <w:color w:val="000000"/>
                <w:kern w:val="0"/>
                <w:sz w:val="24"/>
                <w:szCs w:val="24"/>
              </w:rPr>
              <w:t>（2）投标报价得分=（评标基准价/投标报价）×30</w:t>
            </w:r>
          </w:p>
          <w:p w14:paraId="56A8A36F">
            <w:pPr>
              <w:widowControl/>
              <w:rPr>
                <w:rFonts w:ascii="宋体" w:hAnsi="宋体" w:cs="宋体"/>
                <w:color w:val="000000"/>
                <w:kern w:val="0"/>
                <w:sz w:val="24"/>
                <w:szCs w:val="24"/>
              </w:rPr>
            </w:pPr>
            <w:r>
              <w:rPr>
                <w:rFonts w:hint="eastAsia" w:ascii="宋体" w:hAnsi="宋体" w:cs="宋体"/>
                <w:color w:val="000000"/>
                <w:kern w:val="0"/>
                <w:sz w:val="24"/>
                <w:szCs w:val="24"/>
              </w:rPr>
              <w:t>注：满足招标文件要求且投标报价最低的投标报价为评标基准价</w:t>
            </w:r>
          </w:p>
        </w:tc>
        <w:tc>
          <w:tcPr>
            <w:tcW w:w="1134" w:type="dxa"/>
            <w:shd w:val="clear" w:color="auto" w:fill="auto"/>
            <w:vAlign w:val="center"/>
          </w:tcPr>
          <w:p w14:paraId="6B4770AE">
            <w:pPr>
              <w:widowControl/>
              <w:jc w:val="center"/>
              <w:rPr>
                <w:color w:val="000000"/>
                <w:kern w:val="0"/>
                <w:sz w:val="24"/>
                <w:szCs w:val="24"/>
              </w:rPr>
            </w:pPr>
            <w:r>
              <w:rPr>
                <w:color w:val="000000"/>
                <w:kern w:val="0"/>
                <w:sz w:val="24"/>
                <w:szCs w:val="24"/>
              </w:rPr>
              <w:t>30</w:t>
            </w:r>
          </w:p>
        </w:tc>
      </w:tr>
      <w:tr w14:paraId="2E6D1C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trPr>
        <w:tc>
          <w:tcPr>
            <w:tcW w:w="9215" w:type="dxa"/>
            <w:gridSpan w:val="3"/>
            <w:shd w:val="clear" w:color="auto" w:fill="auto"/>
            <w:vAlign w:val="center"/>
          </w:tcPr>
          <w:p w14:paraId="5A18771F">
            <w:pPr>
              <w:widowControl/>
              <w:jc w:val="center"/>
              <w:rPr>
                <w:rFonts w:ascii="宋体" w:hAnsi="宋体" w:cs="宋体"/>
                <w:color w:val="000000"/>
                <w:kern w:val="0"/>
                <w:sz w:val="24"/>
                <w:szCs w:val="24"/>
              </w:rPr>
            </w:pPr>
            <w:r>
              <w:rPr>
                <w:rFonts w:hint="eastAsia" w:ascii="宋体" w:hAnsi="宋体" w:cs="宋体"/>
                <w:color w:val="000000"/>
                <w:kern w:val="0"/>
                <w:sz w:val="24"/>
                <w:szCs w:val="24"/>
              </w:rPr>
              <w:t>第二部分</w:t>
            </w:r>
            <w:r>
              <w:rPr>
                <w:color w:val="000000"/>
                <w:kern w:val="0"/>
                <w:sz w:val="24"/>
                <w:szCs w:val="24"/>
              </w:rPr>
              <w:t xml:space="preserve"> </w:t>
            </w:r>
            <w:r>
              <w:rPr>
                <w:rFonts w:hint="eastAsia" w:ascii="宋体" w:hAnsi="宋体" w:cs="宋体"/>
                <w:color w:val="000000"/>
                <w:kern w:val="0"/>
                <w:sz w:val="24"/>
                <w:szCs w:val="24"/>
              </w:rPr>
              <w:t>客观分（</w:t>
            </w:r>
            <w:r>
              <w:rPr>
                <w:color w:val="000000"/>
                <w:kern w:val="0"/>
                <w:sz w:val="24"/>
                <w:szCs w:val="24"/>
              </w:rPr>
              <w:t>2</w:t>
            </w:r>
            <w:r>
              <w:rPr>
                <w:rFonts w:hint="eastAsia"/>
                <w:color w:val="000000"/>
                <w:kern w:val="0"/>
                <w:sz w:val="24"/>
                <w:szCs w:val="24"/>
              </w:rPr>
              <w:t>6</w:t>
            </w:r>
            <w:r>
              <w:rPr>
                <w:rFonts w:hint="eastAsia" w:ascii="宋体" w:hAnsi="宋体" w:cs="宋体"/>
                <w:color w:val="000000"/>
                <w:kern w:val="0"/>
                <w:sz w:val="24"/>
                <w:szCs w:val="24"/>
              </w:rPr>
              <w:t>分）</w:t>
            </w:r>
          </w:p>
        </w:tc>
        <w:tc>
          <w:tcPr>
            <w:tcW w:w="1134" w:type="dxa"/>
            <w:shd w:val="clear" w:color="auto" w:fill="auto"/>
            <w:vAlign w:val="center"/>
          </w:tcPr>
          <w:p w14:paraId="7EC05B60">
            <w:pPr>
              <w:widowControl/>
              <w:jc w:val="center"/>
              <w:rPr>
                <w:rFonts w:ascii="宋体" w:hAnsi="宋体" w:cs="宋体"/>
                <w:color w:val="000000"/>
                <w:kern w:val="0"/>
                <w:sz w:val="24"/>
                <w:szCs w:val="24"/>
              </w:rPr>
            </w:pPr>
            <w:r>
              <w:rPr>
                <w:rFonts w:hint="eastAsia" w:ascii="宋体" w:hAnsi="宋体" w:cs="宋体"/>
                <w:color w:val="000000"/>
                <w:kern w:val="0"/>
                <w:sz w:val="24"/>
                <w:szCs w:val="24"/>
              </w:rPr>
              <w:t>分值</w:t>
            </w:r>
          </w:p>
        </w:tc>
      </w:tr>
      <w:tr w14:paraId="2D4957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trPr>
        <w:tc>
          <w:tcPr>
            <w:tcW w:w="567" w:type="dxa"/>
            <w:shd w:val="clear" w:color="auto" w:fill="auto"/>
            <w:vAlign w:val="center"/>
          </w:tcPr>
          <w:p w14:paraId="466FADBD">
            <w:pPr>
              <w:widowControl/>
              <w:jc w:val="center"/>
              <w:rPr>
                <w:rFonts w:ascii="宋体" w:hAnsi="宋体" w:cs="宋体"/>
                <w:color w:val="000000"/>
                <w:kern w:val="0"/>
                <w:sz w:val="24"/>
                <w:szCs w:val="24"/>
              </w:rPr>
            </w:pPr>
            <w:r>
              <w:rPr>
                <w:rFonts w:hint="eastAsia" w:ascii="宋体" w:hAnsi="宋体" w:cs="宋体"/>
                <w:color w:val="000000"/>
                <w:kern w:val="0"/>
                <w:sz w:val="24"/>
                <w:szCs w:val="24"/>
              </w:rPr>
              <w:t>1</w:t>
            </w:r>
          </w:p>
        </w:tc>
        <w:tc>
          <w:tcPr>
            <w:tcW w:w="1560" w:type="dxa"/>
            <w:shd w:val="clear" w:color="auto" w:fill="auto"/>
            <w:vAlign w:val="center"/>
          </w:tcPr>
          <w:p w14:paraId="7AB9143E">
            <w:pPr>
              <w:widowControl/>
              <w:jc w:val="center"/>
              <w:rPr>
                <w:rFonts w:ascii="宋体" w:hAnsi="宋体" w:cs="宋体"/>
                <w:color w:val="000000"/>
                <w:kern w:val="0"/>
                <w:sz w:val="24"/>
                <w:szCs w:val="24"/>
              </w:rPr>
            </w:pPr>
            <w:r>
              <w:rPr>
                <w:rFonts w:hint="eastAsia" w:ascii="宋体" w:hAnsi="宋体" w:cs="宋体"/>
                <w:color w:val="000000"/>
                <w:kern w:val="0"/>
                <w:sz w:val="24"/>
                <w:szCs w:val="24"/>
              </w:rPr>
              <w:t>环境标志产品</w:t>
            </w:r>
          </w:p>
        </w:tc>
        <w:tc>
          <w:tcPr>
            <w:tcW w:w="7088" w:type="dxa"/>
            <w:shd w:val="clear" w:color="auto" w:fill="auto"/>
            <w:vAlign w:val="center"/>
          </w:tcPr>
          <w:p w14:paraId="363F8034">
            <w:pPr>
              <w:widowControl/>
              <w:rPr>
                <w:rFonts w:ascii="宋体" w:hAnsi="宋体" w:cs="宋体"/>
                <w:color w:val="000000"/>
                <w:kern w:val="0"/>
                <w:sz w:val="24"/>
                <w:szCs w:val="24"/>
              </w:rPr>
            </w:pPr>
            <w:r>
              <w:rPr>
                <w:rFonts w:hint="eastAsia" w:ascii="宋体" w:hAnsi="宋体" w:cs="宋体"/>
                <w:color w:val="000000"/>
                <w:kern w:val="0"/>
                <w:sz w:val="24"/>
                <w:szCs w:val="24"/>
              </w:rPr>
              <w:t>按照《关于调整优化节能产品、环境标志产品政府采购执行机制的通知》（财库〔2019〕9号）判定，投标产品是否属于环境标志产品。</w:t>
            </w:r>
          </w:p>
          <w:p w14:paraId="4ACA584A">
            <w:pPr>
              <w:widowControl/>
              <w:rPr>
                <w:rFonts w:ascii="宋体" w:hAnsi="宋体" w:cs="宋体"/>
                <w:color w:val="000000"/>
                <w:kern w:val="0"/>
                <w:sz w:val="24"/>
                <w:szCs w:val="24"/>
              </w:rPr>
            </w:pPr>
            <w:r>
              <w:rPr>
                <w:rFonts w:hint="eastAsia" w:ascii="宋体" w:hAnsi="宋体" w:cs="宋体"/>
                <w:color w:val="000000"/>
                <w:kern w:val="0"/>
                <w:sz w:val="24"/>
                <w:szCs w:val="24"/>
              </w:rPr>
              <w:t>投标产品为1项的，且投标产品是环境标志产品的：1分</w:t>
            </w:r>
          </w:p>
          <w:p w14:paraId="774BB0BF">
            <w:pPr>
              <w:widowControl/>
              <w:rPr>
                <w:rFonts w:ascii="宋体" w:hAnsi="宋体" w:cs="宋体"/>
                <w:color w:val="000000"/>
                <w:kern w:val="0"/>
                <w:sz w:val="24"/>
                <w:szCs w:val="24"/>
              </w:rPr>
            </w:pPr>
            <w:r>
              <w:rPr>
                <w:rFonts w:hint="eastAsia" w:ascii="宋体" w:hAnsi="宋体" w:cs="宋体"/>
                <w:color w:val="000000"/>
                <w:kern w:val="0"/>
                <w:sz w:val="24"/>
                <w:szCs w:val="24"/>
              </w:rPr>
              <w:t>投标产品为多项的，得分为环境标志产品价值权重×1分</w:t>
            </w:r>
          </w:p>
          <w:p w14:paraId="4CE120B9">
            <w:pPr>
              <w:widowControl/>
              <w:rPr>
                <w:rFonts w:ascii="宋体" w:hAnsi="宋体" w:cs="宋体"/>
                <w:color w:val="000000"/>
                <w:kern w:val="0"/>
                <w:sz w:val="24"/>
                <w:szCs w:val="24"/>
              </w:rPr>
            </w:pPr>
            <w:r>
              <w:rPr>
                <w:rFonts w:hint="eastAsia" w:ascii="宋体" w:hAnsi="宋体" w:cs="宋体"/>
                <w:color w:val="000000"/>
                <w:kern w:val="0"/>
                <w:sz w:val="24"/>
                <w:szCs w:val="24"/>
              </w:rPr>
              <w:t>其他：0分</w:t>
            </w:r>
          </w:p>
        </w:tc>
        <w:tc>
          <w:tcPr>
            <w:tcW w:w="1134" w:type="dxa"/>
            <w:shd w:val="clear" w:color="auto" w:fill="auto"/>
            <w:vAlign w:val="center"/>
          </w:tcPr>
          <w:p w14:paraId="0DBDB576">
            <w:pPr>
              <w:widowControl/>
              <w:jc w:val="center"/>
              <w:rPr>
                <w:rFonts w:ascii="宋体" w:hAnsi="宋体" w:cs="宋体"/>
                <w:color w:val="000000"/>
                <w:kern w:val="0"/>
                <w:sz w:val="24"/>
                <w:szCs w:val="24"/>
              </w:rPr>
            </w:pPr>
            <w:r>
              <w:rPr>
                <w:rFonts w:hint="eastAsia" w:ascii="宋体" w:hAnsi="宋体" w:cs="宋体"/>
                <w:color w:val="000000"/>
                <w:kern w:val="0"/>
                <w:sz w:val="24"/>
                <w:szCs w:val="24"/>
              </w:rPr>
              <w:t>1</w:t>
            </w:r>
          </w:p>
        </w:tc>
      </w:tr>
      <w:tr w14:paraId="4BE72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trPr>
        <w:tc>
          <w:tcPr>
            <w:tcW w:w="567" w:type="dxa"/>
            <w:shd w:val="clear" w:color="auto" w:fill="auto"/>
            <w:vAlign w:val="center"/>
          </w:tcPr>
          <w:p w14:paraId="5F4C1192">
            <w:pPr>
              <w:widowControl/>
              <w:jc w:val="center"/>
              <w:rPr>
                <w:rFonts w:ascii="宋体" w:hAnsi="宋体" w:cs="宋体"/>
                <w:color w:val="000000"/>
                <w:kern w:val="0"/>
                <w:sz w:val="24"/>
                <w:szCs w:val="24"/>
              </w:rPr>
            </w:pPr>
            <w:r>
              <w:rPr>
                <w:rFonts w:hint="eastAsia" w:ascii="宋体" w:hAnsi="宋体" w:cs="宋体"/>
                <w:color w:val="000000"/>
                <w:kern w:val="0"/>
                <w:sz w:val="24"/>
                <w:szCs w:val="24"/>
              </w:rPr>
              <w:t>2</w:t>
            </w:r>
          </w:p>
        </w:tc>
        <w:tc>
          <w:tcPr>
            <w:tcW w:w="1560" w:type="dxa"/>
            <w:shd w:val="clear" w:color="auto" w:fill="auto"/>
            <w:vAlign w:val="center"/>
          </w:tcPr>
          <w:p w14:paraId="761347AC">
            <w:pPr>
              <w:widowControl/>
              <w:jc w:val="center"/>
              <w:rPr>
                <w:rFonts w:ascii="宋体" w:hAnsi="宋体" w:cs="宋体"/>
                <w:color w:val="000000"/>
                <w:kern w:val="0"/>
                <w:sz w:val="24"/>
                <w:szCs w:val="24"/>
              </w:rPr>
            </w:pPr>
            <w:r>
              <w:rPr>
                <w:rFonts w:hint="eastAsia" w:ascii="宋体" w:hAnsi="宋体" w:cs="宋体"/>
                <w:color w:val="000000"/>
                <w:kern w:val="0"/>
                <w:sz w:val="24"/>
                <w:szCs w:val="24"/>
              </w:rPr>
              <w:t>节能产品</w:t>
            </w:r>
          </w:p>
        </w:tc>
        <w:tc>
          <w:tcPr>
            <w:tcW w:w="7088" w:type="dxa"/>
            <w:shd w:val="clear" w:color="auto" w:fill="auto"/>
            <w:vAlign w:val="center"/>
          </w:tcPr>
          <w:p w14:paraId="0656E8A2">
            <w:pPr>
              <w:widowControl/>
              <w:rPr>
                <w:rFonts w:ascii="宋体" w:hAnsi="宋体" w:cs="宋体"/>
                <w:color w:val="000000"/>
                <w:kern w:val="0"/>
                <w:sz w:val="24"/>
                <w:szCs w:val="24"/>
              </w:rPr>
            </w:pPr>
            <w:r>
              <w:rPr>
                <w:rFonts w:hint="eastAsia" w:ascii="宋体" w:hAnsi="宋体" w:cs="宋体"/>
                <w:color w:val="000000"/>
                <w:kern w:val="0"/>
                <w:sz w:val="24"/>
                <w:szCs w:val="24"/>
              </w:rPr>
              <w:t>按照《关于调整优化节能产品、环境标志产品政府采购执行机制的通知》（财库〔2019〕9号）判定，投标产品是否属于节能产品。</w:t>
            </w:r>
          </w:p>
          <w:p w14:paraId="7317DC14">
            <w:pPr>
              <w:widowControl/>
              <w:rPr>
                <w:rFonts w:ascii="宋体" w:hAnsi="宋体" w:cs="宋体"/>
                <w:color w:val="000000"/>
                <w:kern w:val="0"/>
                <w:sz w:val="24"/>
                <w:szCs w:val="24"/>
              </w:rPr>
            </w:pPr>
            <w:r>
              <w:rPr>
                <w:rFonts w:hint="eastAsia" w:ascii="宋体" w:hAnsi="宋体" w:cs="宋体"/>
                <w:color w:val="000000"/>
                <w:kern w:val="0"/>
                <w:sz w:val="24"/>
                <w:szCs w:val="24"/>
              </w:rPr>
              <w:t>投标产品为1项的，且投标产品是非强制采购节能产品的：1分</w:t>
            </w:r>
          </w:p>
          <w:p w14:paraId="67317CEE">
            <w:pPr>
              <w:widowControl/>
              <w:rPr>
                <w:rFonts w:ascii="宋体" w:hAnsi="宋体" w:cs="宋体"/>
                <w:color w:val="000000"/>
                <w:kern w:val="0"/>
                <w:sz w:val="24"/>
                <w:szCs w:val="24"/>
              </w:rPr>
            </w:pPr>
            <w:r>
              <w:rPr>
                <w:rFonts w:hint="eastAsia" w:ascii="宋体" w:hAnsi="宋体" w:cs="宋体"/>
                <w:color w:val="000000"/>
                <w:kern w:val="0"/>
                <w:sz w:val="24"/>
                <w:szCs w:val="24"/>
              </w:rPr>
              <w:t>投标产品为多项的，得分为非强制采购节能产品价值权重×1分</w:t>
            </w:r>
          </w:p>
          <w:p w14:paraId="177324DE">
            <w:pPr>
              <w:widowControl/>
              <w:rPr>
                <w:rFonts w:ascii="宋体" w:hAnsi="宋体" w:cs="宋体"/>
                <w:color w:val="000000"/>
                <w:kern w:val="0"/>
                <w:sz w:val="24"/>
                <w:szCs w:val="24"/>
              </w:rPr>
            </w:pPr>
            <w:r>
              <w:rPr>
                <w:rFonts w:hint="eastAsia" w:ascii="宋体" w:hAnsi="宋体" w:cs="宋体"/>
                <w:color w:val="000000"/>
                <w:kern w:val="0"/>
                <w:sz w:val="24"/>
                <w:szCs w:val="24"/>
              </w:rPr>
              <w:t>其他：0分</w:t>
            </w:r>
          </w:p>
        </w:tc>
        <w:tc>
          <w:tcPr>
            <w:tcW w:w="1134" w:type="dxa"/>
            <w:shd w:val="clear" w:color="auto" w:fill="auto"/>
            <w:vAlign w:val="center"/>
          </w:tcPr>
          <w:p w14:paraId="518E2485">
            <w:pPr>
              <w:widowControl/>
              <w:jc w:val="center"/>
              <w:rPr>
                <w:rFonts w:ascii="宋体" w:hAnsi="宋体" w:cs="宋体"/>
                <w:color w:val="000000"/>
                <w:kern w:val="0"/>
                <w:sz w:val="24"/>
                <w:szCs w:val="24"/>
              </w:rPr>
            </w:pPr>
            <w:r>
              <w:rPr>
                <w:rFonts w:hint="eastAsia" w:ascii="宋体" w:hAnsi="宋体" w:cs="宋体"/>
                <w:color w:val="000000"/>
                <w:kern w:val="0"/>
                <w:sz w:val="24"/>
                <w:szCs w:val="24"/>
              </w:rPr>
              <w:t>1</w:t>
            </w:r>
          </w:p>
        </w:tc>
      </w:tr>
      <w:tr w14:paraId="3882B7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trPr>
        <w:tc>
          <w:tcPr>
            <w:tcW w:w="567" w:type="dxa"/>
            <w:shd w:val="clear" w:color="auto" w:fill="auto"/>
            <w:vAlign w:val="center"/>
          </w:tcPr>
          <w:p w14:paraId="4E0B4E8F">
            <w:pPr>
              <w:widowControl/>
              <w:jc w:val="center"/>
              <w:rPr>
                <w:rFonts w:ascii="宋体" w:hAnsi="宋体" w:cs="宋体"/>
                <w:color w:val="000000"/>
                <w:kern w:val="0"/>
                <w:sz w:val="24"/>
                <w:szCs w:val="24"/>
              </w:rPr>
            </w:pPr>
            <w:r>
              <w:rPr>
                <w:rFonts w:hint="eastAsia" w:ascii="宋体" w:hAnsi="宋体" w:cs="宋体"/>
                <w:color w:val="000000"/>
                <w:kern w:val="0"/>
                <w:sz w:val="24"/>
                <w:szCs w:val="24"/>
              </w:rPr>
              <w:t>3</w:t>
            </w:r>
          </w:p>
        </w:tc>
        <w:tc>
          <w:tcPr>
            <w:tcW w:w="1560" w:type="dxa"/>
            <w:shd w:val="clear" w:color="auto" w:fill="auto"/>
            <w:vAlign w:val="center"/>
          </w:tcPr>
          <w:p w14:paraId="395C9CB5">
            <w:pPr>
              <w:widowControl/>
              <w:jc w:val="center"/>
              <w:rPr>
                <w:rFonts w:ascii="宋体" w:hAnsi="宋体" w:cs="宋体"/>
                <w:color w:val="000000"/>
                <w:kern w:val="0"/>
                <w:sz w:val="24"/>
                <w:szCs w:val="24"/>
              </w:rPr>
            </w:pPr>
            <w:r>
              <w:rPr>
                <w:rFonts w:hint="eastAsia" w:ascii="宋体" w:hAnsi="宋体" w:cs="宋体"/>
                <w:color w:val="000000"/>
                <w:kern w:val="0"/>
                <w:sz w:val="24"/>
                <w:szCs w:val="24"/>
              </w:rPr>
              <w:t>制造商认证评价</w:t>
            </w:r>
          </w:p>
        </w:tc>
        <w:tc>
          <w:tcPr>
            <w:tcW w:w="7088" w:type="dxa"/>
            <w:shd w:val="clear" w:color="auto" w:fill="auto"/>
            <w:vAlign w:val="center"/>
          </w:tcPr>
          <w:p w14:paraId="7392C09E">
            <w:pPr>
              <w:widowControl/>
              <w:rPr>
                <w:rFonts w:ascii="宋体" w:hAnsi="宋体" w:cs="宋体"/>
                <w:color w:val="000000"/>
                <w:kern w:val="0"/>
                <w:sz w:val="24"/>
                <w:szCs w:val="24"/>
              </w:rPr>
            </w:pPr>
            <w:r>
              <w:rPr>
                <w:rFonts w:hint="eastAsia" w:ascii="宋体" w:hAnsi="宋体" w:cs="宋体"/>
                <w:color w:val="000000"/>
                <w:kern w:val="0"/>
                <w:sz w:val="24"/>
                <w:szCs w:val="24"/>
              </w:rPr>
              <w:t>所投核心产品的制造商具备质量管理体系认证、职业健康安全管理体系认证、环境管理体系认证，投标文件中提供证书扫描件。具备</w:t>
            </w:r>
            <w:r>
              <w:rPr>
                <w:color w:val="000000"/>
                <w:kern w:val="0"/>
                <w:sz w:val="24"/>
                <w:szCs w:val="24"/>
              </w:rPr>
              <w:t>1</w:t>
            </w:r>
            <w:r>
              <w:rPr>
                <w:rFonts w:hint="eastAsia" w:ascii="宋体" w:hAnsi="宋体" w:cs="宋体"/>
                <w:color w:val="000000"/>
                <w:kern w:val="0"/>
                <w:sz w:val="24"/>
                <w:szCs w:val="24"/>
              </w:rPr>
              <w:t>份证书得</w:t>
            </w:r>
            <w:r>
              <w:rPr>
                <w:color w:val="000000"/>
                <w:kern w:val="0"/>
                <w:sz w:val="24"/>
                <w:szCs w:val="24"/>
              </w:rPr>
              <w:t>1</w:t>
            </w:r>
            <w:r>
              <w:rPr>
                <w:rFonts w:hint="eastAsia" w:ascii="宋体" w:hAnsi="宋体" w:cs="宋体"/>
                <w:color w:val="000000"/>
                <w:kern w:val="0"/>
                <w:sz w:val="24"/>
                <w:szCs w:val="24"/>
              </w:rPr>
              <w:t>分，最多</w:t>
            </w:r>
            <w:r>
              <w:rPr>
                <w:color w:val="000000"/>
                <w:kern w:val="0"/>
                <w:sz w:val="24"/>
                <w:szCs w:val="24"/>
              </w:rPr>
              <w:t>3</w:t>
            </w:r>
            <w:r>
              <w:rPr>
                <w:rFonts w:hint="eastAsia" w:ascii="宋体" w:hAnsi="宋体" w:cs="宋体"/>
                <w:color w:val="000000"/>
                <w:kern w:val="0"/>
                <w:sz w:val="24"/>
                <w:szCs w:val="24"/>
              </w:rPr>
              <w:t>分</w:t>
            </w:r>
          </w:p>
        </w:tc>
        <w:tc>
          <w:tcPr>
            <w:tcW w:w="1134" w:type="dxa"/>
            <w:shd w:val="clear" w:color="auto" w:fill="auto"/>
            <w:vAlign w:val="center"/>
          </w:tcPr>
          <w:p w14:paraId="610212B1">
            <w:pPr>
              <w:widowControl/>
              <w:jc w:val="center"/>
              <w:rPr>
                <w:color w:val="000000"/>
                <w:kern w:val="0"/>
                <w:sz w:val="24"/>
                <w:szCs w:val="24"/>
              </w:rPr>
            </w:pPr>
            <w:r>
              <w:rPr>
                <w:color w:val="000000"/>
                <w:kern w:val="0"/>
                <w:sz w:val="24"/>
                <w:szCs w:val="24"/>
              </w:rPr>
              <w:t>3</w:t>
            </w:r>
          </w:p>
        </w:tc>
      </w:tr>
      <w:tr w14:paraId="1EAD8A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trPr>
        <w:tc>
          <w:tcPr>
            <w:tcW w:w="567" w:type="dxa"/>
            <w:shd w:val="clear" w:color="auto" w:fill="auto"/>
            <w:vAlign w:val="center"/>
          </w:tcPr>
          <w:p w14:paraId="35EE64F7">
            <w:pPr>
              <w:widowControl/>
              <w:jc w:val="center"/>
              <w:rPr>
                <w:rFonts w:ascii="宋体" w:hAnsi="宋体" w:cs="宋体"/>
                <w:color w:val="000000"/>
                <w:kern w:val="0"/>
                <w:sz w:val="24"/>
                <w:szCs w:val="24"/>
              </w:rPr>
            </w:pPr>
            <w:r>
              <w:rPr>
                <w:rFonts w:hint="eastAsia" w:ascii="宋体" w:hAnsi="宋体" w:cs="宋体"/>
                <w:color w:val="000000"/>
                <w:kern w:val="0"/>
                <w:sz w:val="24"/>
                <w:szCs w:val="24"/>
              </w:rPr>
              <w:t>4</w:t>
            </w:r>
          </w:p>
        </w:tc>
        <w:tc>
          <w:tcPr>
            <w:tcW w:w="1560" w:type="dxa"/>
            <w:shd w:val="clear" w:color="auto" w:fill="auto"/>
            <w:vAlign w:val="center"/>
          </w:tcPr>
          <w:p w14:paraId="606AA36D">
            <w:pPr>
              <w:widowControl/>
              <w:jc w:val="center"/>
              <w:rPr>
                <w:rFonts w:ascii="宋体" w:hAnsi="宋体" w:cs="宋体"/>
                <w:color w:val="000000"/>
                <w:kern w:val="0"/>
                <w:sz w:val="24"/>
                <w:szCs w:val="24"/>
              </w:rPr>
            </w:pPr>
            <w:r>
              <w:rPr>
                <w:rFonts w:hint="eastAsia" w:ascii="宋体" w:hAnsi="宋体" w:cs="宋体"/>
                <w:color w:val="000000"/>
                <w:kern w:val="0"/>
                <w:sz w:val="24"/>
                <w:szCs w:val="24"/>
              </w:rPr>
              <w:t>投标人业绩评价</w:t>
            </w:r>
          </w:p>
        </w:tc>
        <w:tc>
          <w:tcPr>
            <w:tcW w:w="7088" w:type="dxa"/>
            <w:shd w:val="clear" w:color="auto" w:fill="auto"/>
            <w:vAlign w:val="center"/>
          </w:tcPr>
          <w:p w14:paraId="3BDAFE09">
            <w:pPr>
              <w:widowControl/>
              <w:rPr>
                <w:rFonts w:ascii="宋体" w:hAnsi="宋体" w:cs="宋体"/>
                <w:color w:val="000000"/>
                <w:kern w:val="0"/>
                <w:sz w:val="24"/>
                <w:szCs w:val="24"/>
              </w:rPr>
            </w:pPr>
            <w:r>
              <w:rPr>
                <w:rFonts w:hint="eastAsia" w:ascii="宋体" w:hAnsi="宋体" w:cs="宋体"/>
                <w:color w:val="000000"/>
                <w:kern w:val="0"/>
                <w:sz w:val="24"/>
                <w:szCs w:val="24"/>
              </w:rPr>
              <w:t>完全按照以下要求提供已完成的业绩（业绩内容至少包含实验室设备或教学仪器），提供的证明材料均不得遮挡涂黑，否则不予认定加分。</w:t>
            </w:r>
          </w:p>
          <w:p w14:paraId="426546E2">
            <w:pPr>
              <w:widowControl/>
              <w:rPr>
                <w:rFonts w:ascii="宋体" w:hAnsi="宋体" w:cs="宋体"/>
                <w:color w:val="000000"/>
                <w:kern w:val="0"/>
                <w:sz w:val="24"/>
                <w:szCs w:val="24"/>
              </w:rPr>
            </w:pPr>
            <w:r>
              <w:rPr>
                <w:rFonts w:hint="eastAsia" w:ascii="宋体" w:hAnsi="宋体" w:cs="宋体"/>
                <w:color w:val="000000"/>
                <w:kern w:val="0"/>
                <w:sz w:val="24"/>
                <w:szCs w:val="24"/>
              </w:rPr>
              <w:t>A. 合同原件扫描件。包括买卖双方名称及盖章、合同清单、合同签订日期（应为2022年1月1日至今）。</w:t>
            </w:r>
          </w:p>
          <w:p w14:paraId="482A4E3F">
            <w:pPr>
              <w:widowControl/>
              <w:rPr>
                <w:rFonts w:ascii="宋体" w:hAnsi="宋体" w:cs="宋体"/>
                <w:color w:val="000000"/>
                <w:kern w:val="0"/>
                <w:sz w:val="24"/>
                <w:szCs w:val="24"/>
              </w:rPr>
            </w:pPr>
            <w:r>
              <w:rPr>
                <w:rFonts w:hint="eastAsia" w:ascii="宋体" w:hAnsi="宋体" w:cs="宋体"/>
                <w:color w:val="000000"/>
                <w:kern w:val="0"/>
                <w:sz w:val="24"/>
                <w:szCs w:val="24"/>
              </w:rPr>
              <w:t>B. 上述合同履行良好的相关证明材料原件扫描件（加盖上述合同甲方单位公章或上述合同中所盖的甲方印章）。</w:t>
            </w:r>
          </w:p>
          <w:p w14:paraId="191C4294">
            <w:pPr>
              <w:widowControl/>
              <w:rPr>
                <w:rFonts w:ascii="宋体" w:hAnsi="宋体" w:cs="宋体"/>
                <w:color w:val="000000"/>
                <w:kern w:val="0"/>
                <w:sz w:val="24"/>
                <w:szCs w:val="24"/>
              </w:rPr>
            </w:pPr>
            <w:r>
              <w:rPr>
                <w:rFonts w:hint="eastAsia" w:ascii="宋体" w:hAnsi="宋体" w:cs="宋体"/>
                <w:color w:val="000000"/>
                <w:kern w:val="0"/>
                <w:sz w:val="24"/>
                <w:szCs w:val="24"/>
              </w:rPr>
              <w:t>1个业绩1分，最多6分</w:t>
            </w:r>
          </w:p>
        </w:tc>
        <w:tc>
          <w:tcPr>
            <w:tcW w:w="1134" w:type="dxa"/>
            <w:shd w:val="clear" w:color="auto" w:fill="auto"/>
            <w:vAlign w:val="center"/>
          </w:tcPr>
          <w:p w14:paraId="349C4488">
            <w:pPr>
              <w:widowControl/>
              <w:jc w:val="center"/>
              <w:rPr>
                <w:color w:val="000000"/>
                <w:kern w:val="0"/>
                <w:sz w:val="24"/>
                <w:szCs w:val="24"/>
              </w:rPr>
            </w:pPr>
            <w:r>
              <w:rPr>
                <w:rFonts w:hint="eastAsia"/>
                <w:color w:val="000000"/>
                <w:kern w:val="0"/>
                <w:sz w:val="24"/>
                <w:szCs w:val="24"/>
              </w:rPr>
              <w:t>6</w:t>
            </w:r>
          </w:p>
        </w:tc>
      </w:tr>
      <w:tr w14:paraId="29478A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trPr>
        <w:tc>
          <w:tcPr>
            <w:tcW w:w="567" w:type="dxa"/>
            <w:shd w:val="clear" w:color="auto" w:fill="auto"/>
            <w:vAlign w:val="center"/>
          </w:tcPr>
          <w:p w14:paraId="0E66D69A">
            <w:pPr>
              <w:widowControl/>
              <w:jc w:val="center"/>
              <w:rPr>
                <w:rFonts w:ascii="宋体" w:hAnsi="宋体" w:cs="宋体"/>
                <w:color w:val="000000"/>
                <w:kern w:val="0"/>
                <w:sz w:val="24"/>
                <w:szCs w:val="24"/>
              </w:rPr>
            </w:pPr>
            <w:r>
              <w:rPr>
                <w:rFonts w:hint="eastAsia" w:ascii="宋体" w:hAnsi="宋体" w:cs="宋体"/>
                <w:color w:val="000000"/>
                <w:kern w:val="0"/>
                <w:sz w:val="24"/>
                <w:szCs w:val="24"/>
              </w:rPr>
              <w:t>5</w:t>
            </w:r>
          </w:p>
        </w:tc>
        <w:tc>
          <w:tcPr>
            <w:tcW w:w="1560" w:type="dxa"/>
            <w:shd w:val="clear" w:color="auto" w:fill="auto"/>
            <w:vAlign w:val="center"/>
          </w:tcPr>
          <w:p w14:paraId="7267E931">
            <w:pPr>
              <w:widowControl/>
              <w:jc w:val="center"/>
              <w:rPr>
                <w:rFonts w:ascii="宋体" w:hAnsi="宋体" w:cs="宋体"/>
                <w:color w:val="000000"/>
                <w:kern w:val="0"/>
                <w:sz w:val="24"/>
                <w:szCs w:val="24"/>
              </w:rPr>
            </w:pPr>
            <w:r>
              <w:rPr>
                <w:rFonts w:hint="eastAsia" w:ascii="宋体" w:hAnsi="宋体" w:cs="宋体"/>
                <w:color w:val="000000"/>
                <w:kern w:val="0"/>
                <w:sz w:val="24"/>
                <w:szCs w:val="24"/>
              </w:rPr>
              <w:t>产品参数承诺评价</w:t>
            </w:r>
          </w:p>
        </w:tc>
        <w:tc>
          <w:tcPr>
            <w:tcW w:w="7088" w:type="dxa"/>
            <w:shd w:val="clear" w:color="auto" w:fill="auto"/>
            <w:vAlign w:val="center"/>
          </w:tcPr>
          <w:p w14:paraId="42DAA41B">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2C79CD53">
            <w:pPr>
              <w:widowControl/>
              <w:rPr>
                <w:rFonts w:ascii="宋体" w:hAnsi="宋体" w:cs="宋体"/>
                <w:color w:val="auto"/>
                <w:kern w:val="0"/>
                <w:sz w:val="24"/>
                <w:szCs w:val="24"/>
              </w:rPr>
            </w:pPr>
            <w:r>
              <w:rPr>
                <w:rFonts w:hint="eastAsia" w:ascii="宋体" w:hAnsi="宋体" w:cs="宋体"/>
                <w:b/>
                <w:bCs/>
                <w:color w:val="000000"/>
                <w:kern w:val="0"/>
                <w:sz w:val="24"/>
                <w:szCs w:val="24"/>
              </w:rPr>
              <w:t>（1）</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
                <w:bCs/>
                <w:color w:val="auto"/>
                <w:kern w:val="0"/>
                <w:sz w:val="24"/>
                <w:szCs w:val="24"/>
              </w:rPr>
              <w:t>所投天津市红光中学化学实验室，序号1 互联黑板具有CMA标识或CNAS标识的检测/检验/试验/测试报告，且该报告能证明以上所投产品满足下述参数要求，每承诺1条得1分，最多4分。</w:t>
            </w:r>
          </w:p>
          <w:p w14:paraId="6AE76A84">
            <w:pPr>
              <w:widowControl/>
              <w:rPr>
                <w:rFonts w:ascii="宋体" w:hAnsi="宋体" w:cs="宋体"/>
                <w:color w:val="auto"/>
                <w:kern w:val="0"/>
                <w:sz w:val="24"/>
                <w:szCs w:val="24"/>
              </w:rPr>
            </w:pPr>
            <w:r>
              <w:rPr>
                <w:rFonts w:hint="eastAsia" w:ascii="宋体" w:hAnsi="宋体" w:cs="宋体"/>
                <w:color w:val="auto"/>
                <w:kern w:val="0"/>
                <w:sz w:val="24"/>
                <w:szCs w:val="24"/>
              </w:rPr>
              <w:t>A.整机内置不低于6阵列麦克风，拾音距离≥12m，支持空间感知音效调节，根据现场环境自动生成音量、音效等。</w:t>
            </w:r>
          </w:p>
          <w:p w14:paraId="07AD5E25">
            <w:pPr>
              <w:widowControl/>
              <w:rPr>
                <w:rFonts w:ascii="宋体" w:hAnsi="宋体" w:cs="宋体"/>
                <w:color w:val="auto"/>
                <w:kern w:val="0"/>
                <w:sz w:val="24"/>
                <w:szCs w:val="24"/>
              </w:rPr>
            </w:pPr>
            <w:r>
              <w:rPr>
                <w:rFonts w:hint="eastAsia" w:ascii="宋体" w:hAnsi="宋体" w:cs="宋体"/>
                <w:color w:val="auto"/>
                <w:kern w:val="0"/>
                <w:sz w:val="24"/>
                <w:szCs w:val="24"/>
              </w:rPr>
              <w:t>B.整机内置不少于3颗摄像头，像素≥1600万、视场角≥140°、水平视场角≥135°，支持画面畸变矫正功能，支持远程巡课、人脸识别、随机抽选。</w:t>
            </w:r>
          </w:p>
          <w:p w14:paraId="116BA679">
            <w:pPr>
              <w:widowControl/>
              <w:rPr>
                <w:rFonts w:ascii="宋体" w:hAnsi="宋体" w:cs="宋体"/>
                <w:color w:val="auto"/>
                <w:kern w:val="0"/>
                <w:sz w:val="24"/>
                <w:szCs w:val="24"/>
              </w:rPr>
            </w:pPr>
            <w:r>
              <w:rPr>
                <w:rFonts w:hint="eastAsia" w:ascii="宋体" w:hAnsi="宋体" w:cs="宋体"/>
                <w:color w:val="auto"/>
                <w:kern w:val="0"/>
                <w:sz w:val="24"/>
                <w:szCs w:val="24"/>
              </w:rPr>
              <w:t>C.整机支持提笔书写，可实现无需点击任意功能入口，当检测到书写笔尖接触屏幕时，自动进入书写模式，同时可进行手笔分离功能，使用笔正常书写，使用手指可以操作应用，进行点击操作。</w:t>
            </w:r>
          </w:p>
          <w:p w14:paraId="269632FA">
            <w:pPr>
              <w:widowControl/>
              <w:rPr>
                <w:rFonts w:ascii="宋体" w:hAnsi="宋体" w:cs="宋体"/>
                <w:color w:val="auto"/>
                <w:kern w:val="0"/>
                <w:sz w:val="24"/>
                <w:szCs w:val="24"/>
              </w:rPr>
            </w:pPr>
            <w:r>
              <w:rPr>
                <w:rFonts w:hint="eastAsia" w:ascii="宋体" w:hAnsi="宋体" w:cs="宋体"/>
                <w:color w:val="auto"/>
                <w:kern w:val="0"/>
                <w:sz w:val="24"/>
                <w:szCs w:val="24"/>
              </w:rPr>
              <w:t>D.整机具备超声波信号连接功能，支持智能设备配对一键投屏。</w:t>
            </w:r>
          </w:p>
          <w:p w14:paraId="1D9F3D46">
            <w:pPr>
              <w:widowControl/>
              <w:rPr>
                <w:rFonts w:ascii="宋体" w:hAnsi="宋体" w:cs="宋体"/>
                <w:color w:val="auto"/>
                <w:kern w:val="0"/>
                <w:sz w:val="24"/>
                <w:szCs w:val="24"/>
              </w:rPr>
            </w:pPr>
            <w:r>
              <w:rPr>
                <w:rFonts w:hint="eastAsia" w:ascii="宋体" w:hAnsi="宋体" w:cs="宋体"/>
                <w:color w:val="auto"/>
                <w:kern w:val="0"/>
                <w:sz w:val="24"/>
                <w:szCs w:val="24"/>
              </w:rPr>
              <w:t>（</w:t>
            </w:r>
            <w:r>
              <w:rPr>
                <w:rFonts w:hint="eastAsia" w:ascii="宋体" w:hAnsi="宋体" w:cs="宋体"/>
                <w:b/>
                <w:bCs/>
                <w:color w:val="auto"/>
                <w:kern w:val="0"/>
                <w:sz w:val="24"/>
                <w:szCs w:val="24"/>
              </w:rPr>
              <w:t>2）</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
                <w:bCs/>
                <w:color w:val="auto"/>
                <w:kern w:val="0"/>
                <w:sz w:val="24"/>
                <w:szCs w:val="24"/>
              </w:rPr>
              <w:t>所投天津市教育科学研究院附属河北中学化学创新实验室，序号1 数据采集器具有CMA标识或CNAS标识的检测/检验/试验/测试报告，且该报告能证明以上所投产品满足下述参数要求，每承诺1条得1分，最多2分。</w:t>
            </w:r>
          </w:p>
          <w:p w14:paraId="2900CA7F">
            <w:pPr>
              <w:widowControl/>
              <w:rPr>
                <w:rFonts w:ascii="宋体" w:hAnsi="宋体" w:cs="宋体"/>
                <w:color w:val="auto"/>
                <w:kern w:val="0"/>
                <w:sz w:val="24"/>
                <w:szCs w:val="24"/>
              </w:rPr>
            </w:pPr>
            <w:r>
              <w:rPr>
                <w:rFonts w:hint="eastAsia" w:ascii="宋体" w:hAnsi="宋体" w:cs="宋体"/>
                <w:color w:val="auto"/>
                <w:kern w:val="0"/>
                <w:sz w:val="24"/>
                <w:szCs w:val="24"/>
              </w:rPr>
              <w:t>A.传感器数据传输通道为全数字通道。单通道最大采样速率不低于15KHz。采集器整体传输速率不低于75KHz。</w:t>
            </w:r>
          </w:p>
          <w:p w14:paraId="6B3F0288">
            <w:pPr>
              <w:widowControl/>
              <w:rPr>
                <w:rFonts w:ascii="宋体" w:hAnsi="宋体" w:cs="宋体"/>
                <w:color w:val="auto"/>
                <w:kern w:val="0"/>
                <w:sz w:val="24"/>
                <w:szCs w:val="24"/>
              </w:rPr>
            </w:pPr>
            <w:r>
              <w:rPr>
                <w:rFonts w:hint="eastAsia" w:ascii="宋体" w:hAnsi="宋体" w:cs="宋体"/>
                <w:color w:val="auto"/>
                <w:kern w:val="0"/>
                <w:sz w:val="24"/>
                <w:szCs w:val="24"/>
              </w:rPr>
              <w:t>B.有线接口：自带锁扣，有效防止脱落。同时具有单向连接属性，避免因连接失误导致的数据传输失败。支持热插拔。</w:t>
            </w:r>
          </w:p>
          <w:p w14:paraId="1E85BC1C">
            <w:pPr>
              <w:widowControl/>
              <w:rPr>
                <w:rFonts w:ascii="宋体" w:hAnsi="宋体" w:cs="宋体"/>
                <w:color w:val="auto"/>
                <w:kern w:val="0"/>
                <w:sz w:val="24"/>
                <w:szCs w:val="24"/>
              </w:rPr>
            </w:pPr>
            <w:r>
              <w:rPr>
                <w:rFonts w:hint="eastAsia" w:ascii="宋体" w:hAnsi="宋体" w:cs="宋体"/>
                <w:b/>
                <w:bCs/>
                <w:color w:val="auto"/>
                <w:kern w:val="0"/>
                <w:sz w:val="24"/>
                <w:szCs w:val="24"/>
              </w:rPr>
              <w:t>（3）</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
                <w:bCs/>
                <w:color w:val="auto"/>
                <w:kern w:val="0"/>
                <w:sz w:val="24"/>
                <w:szCs w:val="24"/>
              </w:rPr>
              <w:t>所投天津市教育科学研究院附属河北中学化学创新实验室，序号15 多量程电导率传感器具有CMA标识或CNAS标识的检测/检验/试验/测试报告，且该报告能证明以上所投产品满足下述参数要求，每承诺1条得1分，最多1分。</w:t>
            </w:r>
          </w:p>
          <w:p w14:paraId="1085F0C5">
            <w:pPr>
              <w:widowControl/>
              <w:rPr>
                <w:rFonts w:ascii="宋体" w:hAnsi="宋体" w:cs="宋体"/>
                <w:color w:val="auto"/>
                <w:kern w:val="0"/>
                <w:sz w:val="24"/>
                <w:szCs w:val="24"/>
              </w:rPr>
            </w:pPr>
            <w:r>
              <w:rPr>
                <w:rFonts w:hint="eastAsia" w:ascii="宋体" w:hAnsi="宋体" w:cs="宋体"/>
                <w:color w:val="auto"/>
                <w:kern w:val="0"/>
                <w:sz w:val="24"/>
                <w:szCs w:val="24"/>
              </w:rPr>
              <w:t>A.自带硬件调节按钮，可切换测量范围。</w:t>
            </w:r>
          </w:p>
          <w:p w14:paraId="7A109EF1">
            <w:pPr>
              <w:widowControl/>
              <w:rPr>
                <w:rFonts w:ascii="宋体" w:hAnsi="宋体" w:cs="宋体"/>
                <w:color w:val="auto"/>
                <w:kern w:val="0"/>
                <w:sz w:val="24"/>
                <w:szCs w:val="24"/>
              </w:rPr>
            </w:pPr>
            <w:r>
              <w:rPr>
                <w:rFonts w:hint="eastAsia" w:ascii="宋体" w:hAnsi="宋体" w:cs="宋体"/>
                <w:b/>
                <w:bCs/>
                <w:color w:val="auto"/>
                <w:kern w:val="0"/>
                <w:sz w:val="24"/>
                <w:szCs w:val="24"/>
              </w:rPr>
              <w:t>（4）</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
                <w:bCs/>
                <w:color w:val="auto"/>
                <w:kern w:val="0"/>
                <w:sz w:val="24"/>
                <w:szCs w:val="24"/>
              </w:rPr>
              <w:t>所投天津市教育科学研究院附属河北中学化学创新实验室，序号20 二氧化碳传感器B具有CMA标识或CNAS标识的检测/检验/试验/测试报告，且该报告能证明以上所投产品满足下述参数要求，每承诺1条得1分，最多1分。</w:t>
            </w:r>
          </w:p>
          <w:p w14:paraId="404D535B">
            <w:pPr>
              <w:widowControl/>
              <w:rPr>
                <w:rFonts w:ascii="宋体" w:hAnsi="宋体" w:cs="宋体"/>
                <w:color w:val="auto"/>
                <w:kern w:val="0"/>
                <w:sz w:val="24"/>
                <w:szCs w:val="24"/>
              </w:rPr>
            </w:pPr>
            <w:r>
              <w:rPr>
                <w:rFonts w:hint="eastAsia" w:ascii="宋体" w:hAnsi="宋体" w:cs="宋体"/>
                <w:color w:val="auto"/>
                <w:kern w:val="0"/>
                <w:sz w:val="24"/>
                <w:szCs w:val="24"/>
              </w:rPr>
              <w:t>A.需满足为泵动循环式结构。</w:t>
            </w:r>
          </w:p>
          <w:p w14:paraId="535D4FEC">
            <w:pPr>
              <w:widowControl/>
              <w:rPr>
                <w:rFonts w:ascii="宋体" w:hAnsi="宋体" w:cs="宋体"/>
                <w:color w:val="auto"/>
                <w:kern w:val="0"/>
                <w:sz w:val="24"/>
                <w:szCs w:val="24"/>
              </w:rPr>
            </w:pPr>
            <w:r>
              <w:rPr>
                <w:rFonts w:hint="eastAsia" w:ascii="宋体" w:hAnsi="宋体" w:cs="宋体"/>
                <w:b/>
                <w:bCs/>
                <w:color w:val="auto"/>
                <w:kern w:val="0"/>
                <w:sz w:val="24"/>
                <w:szCs w:val="24"/>
              </w:rPr>
              <w:t>（5）</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
                <w:bCs/>
                <w:color w:val="auto"/>
                <w:kern w:val="0"/>
                <w:sz w:val="24"/>
                <w:szCs w:val="24"/>
              </w:rPr>
              <w:t>所投天津市教育科学研究院附属河北中学化学创新实验室，序号32 数据显示模块(含充电线)具有CMA标识或CNAS标识的检测/检验/试验/测试报告，且该报告能证明以上所投产品满足下述参数要求，每承诺1条得1分，最多2分。</w:t>
            </w:r>
          </w:p>
          <w:p w14:paraId="133F1652">
            <w:pPr>
              <w:widowControl/>
              <w:rPr>
                <w:rFonts w:ascii="宋体" w:hAnsi="宋体" w:cs="宋体"/>
                <w:color w:val="auto"/>
                <w:kern w:val="0"/>
                <w:sz w:val="24"/>
                <w:szCs w:val="24"/>
              </w:rPr>
            </w:pPr>
            <w:r>
              <w:rPr>
                <w:rFonts w:hint="eastAsia" w:ascii="宋体" w:hAnsi="宋体" w:cs="宋体"/>
                <w:color w:val="auto"/>
                <w:kern w:val="0"/>
                <w:sz w:val="24"/>
                <w:szCs w:val="24"/>
              </w:rPr>
              <w:t>A.自带不小于1.77寸彩色LED屏，可实时显示传感器数据。</w:t>
            </w:r>
          </w:p>
          <w:p w14:paraId="31C4B7CD">
            <w:pPr>
              <w:widowControl/>
              <w:rPr>
                <w:rFonts w:ascii="宋体" w:hAnsi="宋体" w:cs="宋体"/>
                <w:color w:val="000000"/>
                <w:kern w:val="0"/>
                <w:sz w:val="24"/>
                <w:szCs w:val="24"/>
              </w:rPr>
            </w:pPr>
            <w:r>
              <w:rPr>
                <w:rFonts w:hint="eastAsia" w:ascii="宋体" w:hAnsi="宋体" w:cs="宋体"/>
                <w:color w:val="auto"/>
                <w:kern w:val="0"/>
                <w:sz w:val="24"/>
                <w:szCs w:val="24"/>
              </w:rPr>
              <w:t>B.无线模式：设备自带二维码，可用移动手持终端（手机、平板等）通过移动</w:t>
            </w:r>
            <w:r>
              <w:rPr>
                <w:rFonts w:hint="eastAsia" w:ascii="宋体" w:hAnsi="宋体" w:cs="宋体"/>
                <w:color w:val="000000"/>
                <w:kern w:val="0"/>
                <w:sz w:val="24"/>
                <w:szCs w:val="24"/>
              </w:rPr>
              <w:t>端实验软件扫描，导出实验数据，并绘制变化图线。</w:t>
            </w:r>
          </w:p>
          <w:p w14:paraId="699783BC">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7B9284A7">
            <w:pPr>
              <w:widowControl/>
              <w:rPr>
                <w:rFonts w:ascii="宋体" w:hAnsi="宋体" w:cs="宋体"/>
                <w:color w:val="FF0000"/>
                <w:kern w:val="0"/>
                <w:sz w:val="24"/>
                <w:szCs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134" w:type="dxa"/>
            <w:shd w:val="clear" w:color="auto" w:fill="auto"/>
            <w:vAlign w:val="center"/>
          </w:tcPr>
          <w:p w14:paraId="4B76A85B">
            <w:pPr>
              <w:widowControl/>
              <w:jc w:val="center"/>
              <w:rPr>
                <w:color w:val="000000"/>
                <w:kern w:val="0"/>
                <w:sz w:val="24"/>
                <w:szCs w:val="24"/>
              </w:rPr>
            </w:pPr>
            <w:r>
              <w:rPr>
                <w:color w:val="000000"/>
                <w:kern w:val="0"/>
                <w:sz w:val="24"/>
                <w:szCs w:val="24"/>
              </w:rPr>
              <w:t>10</w:t>
            </w:r>
          </w:p>
        </w:tc>
      </w:tr>
      <w:tr w14:paraId="74BFC7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trPr>
        <w:tc>
          <w:tcPr>
            <w:tcW w:w="567" w:type="dxa"/>
            <w:shd w:val="clear" w:color="auto" w:fill="auto"/>
            <w:vAlign w:val="center"/>
          </w:tcPr>
          <w:p w14:paraId="3A5EE112">
            <w:pPr>
              <w:widowControl/>
              <w:jc w:val="center"/>
              <w:rPr>
                <w:rFonts w:ascii="宋体" w:hAnsi="宋体" w:cs="宋体"/>
                <w:color w:val="000000"/>
                <w:kern w:val="0"/>
                <w:sz w:val="24"/>
                <w:szCs w:val="24"/>
              </w:rPr>
            </w:pPr>
            <w:r>
              <w:rPr>
                <w:rFonts w:hint="eastAsia" w:ascii="宋体" w:hAnsi="宋体" w:cs="宋体"/>
                <w:color w:val="000000"/>
                <w:kern w:val="0"/>
                <w:sz w:val="24"/>
                <w:szCs w:val="24"/>
              </w:rPr>
              <w:t>6</w:t>
            </w:r>
          </w:p>
        </w:tc>
        <w:tc>
          <w:tcPr>
            <w:tcW w:w="1560" w:type="dxa"/>
            <w:shd w:val="clear" w:color="auto" w:fill="auto"/>
            <w:vAlign w:val="center"/>
          </w:tcPr>
          <w:p w14:paraId="5170193B">
            <w:pPr>
              <w:widowControl/>
              <w:jc w:val="center"/>
              <w:rPr>
                <w:rFonts w:ascii="宋体" w:hAnsi="宋体" w:cs="宋体"/>
                <w:color w:val="000000"/>
                <w:kern w:val="0"/>
                <w:sz w:val="24"/>
                <w:szCs w:val="24"/>
              </w:rPr>
            </w:pPr>
            <w:r>
              <w:rPr>
                <w:rFonts w:hint="eastAsia" w:ascii="宋体" w:hAnsi="宋体" w:cs="宋体"/>
                <w:color w:val="000000"/>
                <w:kern w:val="0"/>
                <w:sz w:val="24"/>
                <w:szCs w:val="24"/>
              </w:rPr>
              <w:t>非“★”技术要求（不含上述产品参数承诺评价中的参数要求）响应性评价</w:t>
            </w:r>
          </w:p>
        </w:tc>
        <w:tc>
          <w:tcPr>
            <w:tcW w:w="7088" w:type="dxa"/>
            <w:shd w:val="clear" w:color="auto" w:fill="auto"/>
            <w:vAlign w:val="center"/>
          </w:tcPr>
          <w:p w14:paraId="4683E8EA">
            <w:pPr>
              <w:widowControl/>
              <w:rPr>
                <w:rFonts w:ascii="宋体" w:hAnsi="宋体" w:cs="宋体"/>
                <w:color w:val="000000"/>
                <w:kern w:val="0"/>
                <w:sz w:val="24"/>
                <w:szCs w:val="24"/>
              </w:rPr>
            </w:pPr>
            <w:r>
              <w:rPr>
                <w:rFonts w:hint="eastAsia" w:ascii="宋体" w:hAnsi="宋体" w:cs="宋体"/>
                <w:color w:val="000000"/>
                <w:kern w:val="0"/>
                <w:sz w:val="24"/>
                <w:szCs w:val="24"/>
              </w:rPr>
              <w:t>完全满足无偏离的得10分；</w:t>
            </w:r>
          </w:p>
          <w:p w14:paraId="7500FB35">
            <w:pPr>
              <w:widowControl/>
              <w:rPr>
                <w:rFonts w:ascii="宋体" w:hAnsi="宋体" w:cs="宋体"/>
                <w:color w:val="000000"/>
                <w:kern w:val="0"/>
                <w:sz w:val="24"/>
                <w:szCs w:val="24"/>
              </w:rPr>
            </w:pPr>
            <w:r>
              <w:rPr>
                <w:rFonts w:hint="eastAsia" w:ascii="宋体" w:hAnsi="宋体" w:cs="宋体"/>
                <w:color w:val="000000"/>
                <w:kern w:val="0"/>
                <w:sz w:val="24"/>
                <w:szCs w:val="24"/>
              </w:rPr>
              <w:t>非“★”技术要求劣于招标文件要求或未做应答的不足5条的，每出现1条以上情形减1分</w:t>
            </w:r>
          </w:p>
          <w:p w14:paraId="4AB4BFCC">
            <w:pPr>
              <w:widowControl/>
              <w:rPr>
                <w:rFonts w:ascii="宋体" w:hAnsi="宋体" w:cs="宋体"/>
                <w:color w:val="000000"/>
                <w:kern w:val="0"/>
                <w:sz w:val="24"/>
                <w:szCs w:val="24"/>
              </w:rPr>
            </w:pPr>
            <w:r>
              <w:rPr>
                <w:rFonts w:hint="eastAsia" w:ascii="宋体" w:hAnsi="宋体" w:cs="宋体"/>
                <w:color w:val="000000"/>
                <w:kern w:val="0"/>
                <w:sz w:val="24"/>
                <w:szCs w:val="24"/>
              </w:rPr>
              <w:t>非“★”技术要求劣于招标文件要求或未做应答≥5条的，本项得0分</w:t>
            </w:r>
          </w:p>
        </w:tc>
        <w:tc>
          <w:tcPr>
            <w:tcW w:w="1134" w:type="dxa"/>
            <w:shd w:val="clear" w:color="auto" w:fill="auto"/>
            <w:vAlign w:val="center"/>
          </w:tcPr>
          <w:p w14:paraId="169B98A4">
            <w:pPr>
              <w:widowControl/>
              <w:jc w:val="center"/>
              <w:rPr>
                <w:color w:val="000000"/>
                <w:kern w:val="0"/>
                <w:sz w:val="24"/>
                <w:szCs w:val="24"/>
              </w:rPr>
            </w:pPr>
            <w:r>
              <w:rPr>
                <w:rFonts w:hint="eastAsia"/>
                <w:color w:val="000000"/>
                <w:kern w:val="0"/>
                <w:sz w:val="24"/>
                <w:szCs w:val="24"/>
              </w:rPr>
              <w:t>5</w:t>
            </w:r>
          </w:p>
        </w:tc>
      </w:tr>
      <w:tr w14:paraId="556FC5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trPr>
        <w:tc>
          <w:tcPr>
            <w:tcW w:w="9215" w:type="dxa"/>
            <w:gridSpan w:val="3"/>
            <w:shd w:val="clear" w:color="auto" w:fill="auto"/>
            <w:vAlign w:val="center"/>
          </w:tcPr>
          <w:p w14:paraId="058FECCF">
            <w:pPr>
              <w:widowControl/>
              <w:jc w:val="center"/>
              <w:rPr>
                <w:rFonts w:ascii="宋体" w:hAnsi="宋体" w:cs="宋体"/>
                <w:color w:val="000000"/>
                <w:kern w:val="0"/>
                <w:sz w:val="24"/>
                <w:szCs w:val="24"/>
              </w:rPr>
            </w:pPr>
            <w:r>
              <w:rPr>
                <w:rFonts w:hint="eastAsia" w:ascii="宋体" w:hAnsi="宋体" w:cs="宋体"/>
                <w:color w:val="000000"/>
                <w:kern w:val="0"/>
                <w:sz w:val="24"/>
                <w:szCs w:val="24"/>
              </w:rPr>
              <w:t>第三部分</w:t>
            </w:r>
            <w:r>
              <w:rPr>
                <w:color w:val="000000"/>
                <w:kern w:val="0"/>
                <w:sz w:val="24"/>
                <w:szCs w:val="24"/>
              </w:rPr>
              <w:t xml:space="preserve"> </w:t>
            </w:r>
            <w:r>
              <w:rPr>
                <w:rFonts w:hint="eastAsia" w:ascii="宋体" w:hAnsi="宋体" w:cs="宋体"/>
                <w:color w:val="000000"/>
                <w:kern w:val="0"/>
                <w:sz w:val="24"/>
                <w:szCs w:val="24"/>
              </w:rPr>
              <w:t>主观分（</w:t>
            </w:r>
            <w:r>
              <w:rPr>
                <w:color w:val="000000"/>
                <w:kern w:val="0"/>
                <w:sz w:val="24"/>
                <w:szCs w:val="24"/>
              </w:rPr>
              <w:t>4</w:t>
            </w:r>
            <w:r>
              <w:rPr>
                <w:rFonts w:hint="eastAsia"/>
                <w:color w:val="000000"/>
                <w:kern w:val="0"/>
                <w:sz w:val="24"/>
                <w:szCs w:val="24"/>
              </w:rPr>
              <w:t>4</w:t>
            </w:r>
            <w:r>
              <w:rPr>
                <w:rFonts w:hint="eastAsia" w:ascii="宋体" w:hAnsi="宋体" w:cs="宋体"/>
                <w:color w:val="000000"/>
                <w:kern w:val="0"/>
                <w:sz w:val="24"/>
                <w:szCs w:val="24"/>
              </w:rPr>
              <w:t>分）</w:t>
            </w:r>
          </w:p>
        </w:tc>
        <w:tc>
          <w:tcPr>
            <w:tcW w:w="1134" w:type="dxa"/>
            <w:shd w:val="clear" w:color="auto" w:fill="auto"/>
            <w:vAlign w:val="center"/>
          </w:tcPr>
          <w:p w14:paraId="19D125AF">
            <w:pPr>
              <w:widowControl/>
              <w:jc w:val="center"/>
              <w:rPr>
                <w:rFonts w:ascii="宋体" w:hAnsi="宋体" w:cs="宋体"/>
                <w:color w:val="000000"/>
                <w:kern w:val="0"/>
                <w:sz w:val="24"/>
                <w:szCs w:val="24"/>
              </w:rPr>
            </w:pPr>
            <w:r>
              <w:rPr>
                <w:rFonts w:hint="eastAsia" w:ascii="宋体" w:hAnsi="宋体" w:cs="宋体"/>
                <w:color w:val="000000"/>
                <w:kern w:val="0"/>
                <w:sz w:val="24"/>
                <w:szCs w:val="24"/>
              </w:rPr>
              <w:t>分值</w:t>
            </w:r>
          </w:p>
        </w:tc>
      </w:tr>
      <w:tr w14:paraId="69845E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trPr>
        <w:tc>
          <w:tcPr>
            <w:tcW w:w="567" w:type="dxa"/>
            <w:shd w:val="clear" w:color="auto" w:fill="auto"/>
            <w:vAlign w:val="center"/>
          </w:tcPr>
          <w:p w14:paraId="1589BEF6">
            <w:pPr>
              <w:widowControl/>
              <w:jc w:val="center"/>
              <w:rPr>
                <w:rFonts w:ascii="宋体" w:hAnsi="宋体" w:cs="宋体"/>
                <w:color w:val="000000"/>
                <w:kern w:val="0"/>
                <w:sz w:val="24"/>
                <w:szCs w:val="24"/>
              </w:rPr>
            </w:pPr>
            <w:r>
              <w:rPr>
                <w:rFonts w:hint="eastAsia" w:ascii="宋体" w:hAnsi="宋体" w:cs="宋体"/>
                <w:color w:val="000000"/>
                <w:kern w:val="0"/>
                <w:sz w:val="24"/>
                <w:szCs w:val="24"/>
              </w:rPr>
              <w:t>1</w:t>
            </w:r>
          </w:p>
        </w:tc>
        <w:tc>
          <w:tcPr>
            <w:tcW w:w="1560" w:type="dxa"/>
            <w:shd w:val="clear" w:color="auto" w:fill="auto"/>
            <w:vAlign w:val="center"/>
          </w:tcPr>
          <w:p w14:paraId="3CD4B734">
            <w:pPr>
              <w:widowControl/>
              <w:jc w:val="center"/>
              <w:rPr>
                <w:rFonts w:ascii="宋体" w:hAnsi="宋体" w:cs="宋体"/>
                <w:color w:val="000000"/>
                <w:kern w:val="0"/>
                <w:sz w:val="24"/>
                <w:szCs w:val="24"/>
              </w:rPr>
            </w:pPr>
            <w:r>
              <w:rPr>
                <w:rFonts w:hint="eastAsia" w:ascii="宋体" w:hAnsi="宋体" w:cs="宋体"/>
                <w:color w:val="000000"/>
                <w:kern w:val="0"/>
                <w:sz w:val="24"/>
                <w:szCs w:val="24"/>
              </w:rPr>
              <w:t>产品整体性能评价</w:t>
            </w:r>
          </w:p>
        </w:tc>
        <w:tc>
          <w:tcPr>
            <w:tcW w:w="7088" w:type="dxa"/>
            <w:shd w:val="clear" w:color="auto" w:fill="auto"/>
            <w:vAlign w:val="center"/>
          </w:tcPr>
          <w:p w14:paraId="2BC4D654">
            <w:pPr>
              <w:widowControl/>
              <w:rPr>
                <w:rFonts w:ascii="宋体" w:hAnsi="宋体" w:cs="宋体"/>
                <w:color w:val="000000"/>
                <w:kern w:val="0"/>
                <w:sz w:val="24"/>
                <w:szCs w:val="24"/>
              </w:rPr>
            </w:pPr>
            <w:r>
              <w:rPr>
                <w:rFonts w:hint="eastAsia" w:ascii="宋体" w:hAnsi="宋体" w:cs="宋体"/>
                <w:color w:val="000000"/>
                <w:kern w:val="0"/>
                <w:sz w:val="24"/>
                <w:szCs w:val="24"/>
              </w:rPr>
              <w:t>至少包含产品整体设计理念、性能描述、安全耐用性描述等</w:t>
            </w:r>
          </w:p>
          <w:p w14:paraId="678AF55F">
            <w:pPr>
              <w:widowControl/>
              <w:rPr>
                <w:rFonts w:ascii="宋体" w:hAnsi="宋体" w:cs="宋体"/>
                <w:color w:val="000000"/>
                <w:kern w:val="0"/>
                <w:sz w:val="24"/>
                <w:szCs w:val="24"/>
              </w:rPr>
            </w:pPr>
            <w:r>
              <w:rPr>
                <w:rFonts w:hint="eastAsia" w:ascii="宋体" w:hAnsi="宋体" w:cs="宋体"/>
                <w:color w:val="000000"/>
                <w:kern w:val="0"/>
                <w:sz w:val="24"/>
                <w:szCs w:val="24"/>
              </w:rPr>
              <w:t>满足招标文件要求，无瑕疵：9分；</w:t>
            </w:r>
          </w:p>
          <w:p w14:paraId="738702EF">
            <w:pPr>
              <w:widowControl/>
              <w:rPr>
                <w:rFonts w:ascii="宋体" w:hAnsi="宋体" w:cs="宋体"/>
                <w:color w:val="000000"/>
                <w:kern w:val="0"/>
                <w:sz w:val="24"/>
                <w:szCs w:val="24"/>
              </w:rPr>
            </w:pPr>
            <w:r>
              <w:rPr>
                <w:rFonts w:hint="eastAsia" w:ascii="宋体" w:hAnsi="宋体" w:cs="宋体"/>
                <w:color w:val="000000"/>
                <w:kern w:val="0"/>
                <w:sz w:val="24"/>
                <w:szCs w:val="24"/>
              </w:rPr>
              <w:t>方案内容存在1处瑕疵：6分；</w:t>
            </w:r>
          </w:p>
          <w:p w14:paraId="661C8A22">
            <w:pPr>
              <w:widowControl/>
              <w:rPr>
                <w:rFonts w:ascii="宋体" w:hAnsi="宋体" w:cs="宋体"/>
                <w:color w:val="000000"/>
                <w:kern w:val="0"/>
                <w:sz w:val="24"/>
                <w:szCs w:val="24"/>
              </w:rPr>
            </w:pPr>
            <w:r>
              <w:rPr>
                <w:rFonts w:hint="eastAsia" w:ascii="宋体" w:hAnsi="宋体" w:cs="宋体"/>
                <w:color w:val="000000"/>
                <w:kern w:val="0"/>
                <w:sz w:val="24"/>
                <w:szCs w:val="24"/>
              </w:rPr>
              <w:t>方案内容存在2处瑕疵：3分；</w:t>
            </w:r>
          </w:p>
          <w:p w14:paraId="51FCDFED">
            <w:pPr>
              <w:widowControl/>
              <w:rPr>
                <w:rFonts w:ascii="宋体" w:hAnsi="宋体" w:cs="宋体"/>
                <w:color w:val="000000"/>
                <w:kern w:val="0"/>
                <w:sz w:val="24"/>
                <w:szCs w:val="24"/>
              </w:rPr>
            </w:pPr>
            <w:r>
              <w:rPr>
                <w:rFonts w:hint="eastAsia" w:ascii="宋体" w:hAnsi="宋体" w:cs="宋体"/>
                <w:color w:val="000000"/>
                <w:kern w:val="0"/>
                <w:sz w:val="24"/>
                <w:szCs w:val="24"/>
              </w:rPr>
              <w:t>未提供方案或不满足招标文件要求或内容存在3处及以上瑕疵：0分；</w:t>
            </w:r>
          </w:p>
          <w:p w14:paraId="7E5A00AF">
            <w:pPr>
              <w:widowControl/>
              <w:rPr>
                <w:rFonts w:ascii="宋体" w:hAnsi="宋体" w:cs="宋体"/>
                <w:color w:val="000000"/>
                <w:kern w:val="0"/>
                <w:sz w:val="24"/>
                <w:szCs w:val="24"/>
              </w:rPr>
            </w:pPr>
            <w:r>
              <w:rPr>
                <w:rFonts w:hint="eastAsia" w:ascii="宋体" w:hAnsi="宋体" w:cs="宋体"/>
                <w:color w:val="000000"/>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34" w:type="dxa"/>
            <w:shd w:val="clear" w:color="auto" w:fill="auto"/>
            <w:vAlign w:val="center"/>
          </w:tcPr>
          <w:p w14:paraId="052EDB0F">
            <w:pPr>
              <w:widowControl/>
              <w:jc w:val="center"/>
              <w:rPr>
                <w:color w:val="000000"/>
                <w:kern w:val="0"/>
                <w:sz w:val="24"/>
                <w:szCs w:val="24"/>
              </w:rPr>
            </w:pPr>
            <w:r>
              <w:rPr>
                <w:color w:val="000000"/>
                <w:kern w:val="0"/>
                <w:sz w:val="24"/>
                <w:szCs w:val="24"/>
              </w:rPr>
              <w:t>9</w:t>
            </w:r>
          </w:p>
        </w:tc>
      </w:tr>
      <w:tr w14:paraId="5B2CFA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trPr>
        <w:tc>
          <w:tcPr>
            <w:tcW w:w="567" w:type="dxa"/>
            <w:shd w:val="clear" w:color="auto" w:fill="auto"/>
            <w:vAlign w:val="center"/>
          </w:tcPr>
          <w:p w14:paraId="7BD373E7">
            <w:pPr>
              <w:widowControl/>
              <w:jc w:val="center"/>
              <w:rPr>
                <w:rFonts w:ascii="宋体" w:hAnsi="宋体" w:cs="宋体"/>
                <w:color w:val="000000"/>
                <w:kern w:val="0"/>
                <w:sz w:val="24"/>
                <w:szCs w:val="24"/>
              </w:rPr>
            </w:pPr>
            <w:r>
              <w:rPr>
                <w:rFonts w:hint="eastAsia" w:ascii="宋体" w:hAnsi="宋体" w:cs="宋体"/>
                <w:color w:val="000000"/>
                <w:kern w:val="0"/>
                <w:sz w:val="24"/>
                <w:szCs w:val="24"/>
              </w:rPr>
              <w:t>2</w:t>
            </w:r>
          </w:p>
        </w:tc>
        <w:tc>
          <w:tcPr>
            <w:tcW w:w="1560" w:type="dxa"/>
            <w:shd w:val="clear" w:color="auto" w:fill="auto"/>
            <w:vAlign w:val="center"/>
          </w:tcPr>
          <w:p w14:paraId="52FD998D">
            <w:pPr>
              <w:widowControl/>
              <w:jc w:val="center"/>
              <w:rPr>
                <w:rFonts w:ascii="宋体" w:hAnsi="宋体" w:cs="宋体"/>
                <w:color w:val="000000"/>
                <w:kern w:val="0"/>
                <w:sz w:val="24"/>
                <w:szCs w:val="24"/>
              </w:rPr>
            </w:pPr>
            <w:r>
              <w:rPr>
                <w:rFonts w:hint="eastAsia" w:ascii="宋体" w:hAnsi="宋体" w:cs="宋体"/>
                <w:color w:val="000000"/>
                <w:kern w:val="0"/>
                <w:sz w:val="24"/>
                <w:szCs w:val="24"/>
              </w:rPr>
              <w:t>产品关键零部件评价</w:t>
            </w:r>
          </w:p>
        </w:tc>
        <w:tc>
          <w:tcPr>
            <w:tcW w:w="7088" w:type="dxa"/>
            <w:shd w:val="clear" w:color="auto" w:fill="auto"/>
            <w:vAlign w:val="center"/>
          </w:tcPr>
          <w:p w14:paraId="7A00F5EF">
            <w:pPr>
              <w:widowControl/>
              <w:rPr>
                <w:rFonts w:ascii="宋体" w:hAnsi="宋体" w:cs="宋体"/>
                <w:color w:val="000000"/>
                <w:kern w:val="0"/>
                <w:sz w:val="24"/>
                <w:szCs w:val="24"/>
              </w:rPr>
            </w:pPr>
            <w:r>
              <w:rPr>
                <w:rFonts w:hint="eastAsia" w:ascii="宋体" w:hAnsi="宋体" w:cs="宋体"/>
                <w:color w:val="000000"/>
                <w:kern w:val="0"/>
                <w:sz w:val="24"/>
                <w:szCs w:val="24"/>
              </w:rPr>
              <w:t>至少包含产品关键零部件设计理念、性能描述、安全耐用性描述等</w:t>
            </w:r>
          </w:p>
          <w:p w14:paraId="778CBFB5">
            <w:pPr>
              <w:widowControl/>
              <w:rPr>
                <w:rFonts w:ascii="宋体" w:hAnsi="宋体" w:cs="宋体"/>
                <w:color w:val="000000"/>
                <w:kern w:val="0"/>
                <w:sz w:val="24"/>
                <w:szCs w:val="24"/>
              </w:rPr>
            </w:pPr>
            <w:r>
              <w:rPr>
                <w:rFonts w:hint="eastAsia" w:ascii="宋体" w:hAnsi="宋体" w:cs="宋体"/>
                <w:color w:val="000000"/>
                <w:kern w:val="0"/>
                <w:sz w:val="24"/>
                <w:szCs w:val="24"/>
              </w:rPr>
              <w:t>满足招标文件要求，无瑕疵：9分；</w:t>
            </w:r>
          </w:p>
          <w:p w14:paraId="751CAD19">
            <w:pPr>
              <w:widowControl/>
              <w:rPr>
                <w:rFonts w:ascii="宋体" w:hAnsi="宋体" w:cs="宋体"/>
                <w:color w:val="000000"/>
                <w:kern w:val="0"/>
                <w:sz w:val="24"/>
                <w:szCs w:val="24"/>
              </w:rPr>
            </w:pPr>
            <w:r>
              <w:rPr>
                <w:rFonts w:hint="eastAsia" w:ascii="宋体" w:hAnsi="宋体" w:cs="宋体"/>
                <w:color w:val="000000"/>
                <w:kern w:val="0"/>
                <w:sz w:val="24"/>
                <w:szCs w:val="24"/>
              </w:rPr>
              <w:t>方案内容存在1处瑕疵：6分；</w:t>
            </w:r>
          </w:p>
          <w:p w14:paraId="2D25E8C8">
            <w:pPr>
              <w:widowControl/>
              <w:rPr>
                <w:rFonts w:ascii="宋体" w:hAnsi="宋体" w:cs="宋体"/>
                <w:color w:val="000000"/>
                <w:kern w:val="0"/>
                <w:sz w:val="24"/>
                <w:szCs w:val="24"/>
              </w:rPr>
            </w:pPr>
            <w:r>
              <w:rPr>
                <w:rFonts w:hint="eastAsia" w:ascii="宋体" w:hAnsi="宋体" w:cs="宋体"/>
                <w:color w:val="000000"/>
                <w:kern w:val="0"/>
                <w:sz w:val="24"/>
                <w:szCs w:val="24"/>
              </w:rPr>
              <w:t>方案内容存在2处瑕疵：3分；</w:t>
            </w:r>
          </w:p>
          <w:p w14:paraId="18B60624">
            <w:pPr>
              <w:widowControl/>
              <w:rPr>
                <w:rFonts w:ascii="宋体" w:hAnsi="宋体" w:cs="宋体"/>
                <w:color w:val="000000"/>
                <w:kern w:val="0"/>
                <w:sz w:val="24"/>
                <w:szCs w:val="24"/>
              </w:rPr>
            </w:pPr>
            <w:r>
              <w:rPr>
                <w:rFonts w:hint="eastAsia" w:ascii="宋体" w:hAnsi="宋体" w:cs="宋体"/>
                <w:color w:val="000000"/>
                <w:kern w:val="0"/>
                <w:sz w:val="24"/>
                <w:szCs w:val="24"/>
              </w:rPr>
              <w:t>未提供方案或不满足招标文件要求或内容存在3处及以上瑕疵：0分；</w:t>
            </w:r>
          </w:p>
          <w:p w14:paraId="342FF653">
            <w:pPr>
              <w:widowControl/>
              <w:rPr>
                <w:rFonts w:ascii="宋体" w:hAnsi="宋体" w:cs="宋体"/>
                <w:color w:val="000000"/>
                <w:kern w:val="0"/>
                <w:sz w:val="24"/>
                <w:szCs w:val="24"/>
              </w:rPr>
            </w:pPr>
            <w:r>
              <w:rPr>
                <w:rFonts w:hint="eastAsia" w:ascii="宋体" w:hAnsi="宋体" w:cs="宋体"/>
                <w:color w:val="000000"/>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34" w:type="dxa"/>
            <w:shd w:val="clear" w:color="auto" w:fill="auto"/>
            <w:vAlign w:val="center"/>
          </w:tcPr>
          <w:p w14:paraId="31E34CFE">
            <w:pPr>
              <w:widowControl/>
              <w:jc w:val="center"/>
              <w:rPr>
                <w:color w:val="000000"/>
                <w:kern w:val="0"/>
                <w:sz w:val="24"/>
                <w:szCs w:val="24"/>
              </w:rPr>
            </w:pPr>
            <w:r>
              <w:rPr>
                <w:color w:val="000000"/>
                <w:kern w:val="0"/>
                <w:sz w:val="24"/>
                <w:szCs w:val="24"/>
              </w:rPr>
              <w:t>9</w:t>
            </w:r>
          </w:p>
        </w:tc>
      </w:tr>
      <w:tr w14:paraId="74CC1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trPr>
        <w:tc>
          <w:tcPr>
            <w:tcW w:w="567" w:type="dxa"/>
            <w:shd w:val="clear" w:color="auto" w:fill="auto"/>
            <w:vAlign w:val="center"/>
          </w:tcPr>
          <w:p w14:paraId="12EC94AA">
            <w:pPr>
              <w:widowControl/>
              <w:jc w:val="center"/>
              <w:rPr>
                <w:rFonts w:ascii="宋体" w:hAnsi="宋体" w:cs="宋体"/>
                <w:color w:val="000000"/>
                <w:kern w:val="0"/>
                <w:sz w:val="24"/>
                <w:szCs w:val="24"/>
              </w:rPr>
            </w:pPr>
            <w:r>
              <w:rPr>
                <w:rFonts w:hint="eastAsia" w:ascii="宋体" w:hAnsi="宋体" w:cs="宋体"/>
                <w:color w:val="000000"/>
                <w:kern w:val="0"/>
                <w:sz w:val="24"/>
                <w:szCs w:val="24"/>
              </w:rPr>
              <w:t>3</w:t>
            </w:r>
          </w:p>
        </w:tc>
        <w:tc>
          <w:tcPr>
            <w:tcW w:w="1560" w:type="dxa"/>
            <w:shd w:val="clear" w:color="auto" w:fill="auto"/>
            <w:vAlign w:val="center"/>
          </w:tcPr>
          <w:p w14:paraId="3616AB03">
            <w:pPr>
              <w:widowControl/>
              <w:jc w:val="center"/>
              <w:rPr>
                <w:rFonts w:ascii="宋体" w:hAnsi="宋体" w:cs="宋体"/>
                <w:color w:val="000000"/>
                <w:kern w:val="0"/>
                <w:sz w:val="24"/>
                <w:szCs w:val="24"/>
              </w:rPr>
            </w:pPr>
            <w:r>
              <w:rPr>
                <w:rFonts w:hint="eastAsia" w:ascii="宋体" w:hAnsi="宋体" w:cs="宋体"/>
                <w:color w:val="000000"/>
                <w:kern w:val="0"/>
                <w:sz w:val="24"/>
                <w:szCs w:val="24"/>
              </w:rPr>
              <w:t>安装实施方案评价</w:t>
            </w:r>
          </w:p>
        </w:tc>
        <w:tc>
          <w:tcPr>
            <w:tcW w:w="7088" w:type="dxa"/>
            <w:shd w:val="clear" w:color="auto" w:fill="auto"/>
            <w:vAlign w:val="center"/>
          </w:tcPr>
          <w:p w14:paraId="4425E2F6">
            <w:pPr>
              <w:widowControl/>
              <w:rPr>
                <w:rFonts w:ascii="宋体" w:hAnsi="宋体" w:cs="宋体"/>
                <w:color w:val="000000"/>
                <w:kern w:val="0"/>
                <w:sz w:val="24"/>
                <w:szCs w:val="24"/>
              </w:rPr>
            </w:pPr>
            <w:r>
              <w:rPr>
                <w:rFonts w:hint="eastAsia" w:ascii="宋体" w:hAnsi="宋体" w:cs="宋体"/>
                <w:color w:val="000000"/>
                <w:kern w:val="0"/>
                <w:sz w:val="24"/>
                <w:szCs w:val="24"/>
              </w:rPr>
              <w:t>至少包含人员安排、进度计划、安装方法、施工安全保障措施等</w:t>
            </w:r>
          </w:p>
          <w:p w14:paraId="244CEB76">
            <w:pPr>
              <w:widowControl/>
              <w:rPr>
                <w:rFonts w:ascii="宋体" w:hAnsi="宋体" w:cs="宋体"/>
                <w:color w:val="000000"/>
                <w:kern w:val="0"/>
                <w:sz w:val="24"/>
                <w:szCs w:val="24"/>
              </w:rPr>
            </w:pPr>
            <w:r>
              <w:rPr>
                <w:rFonts w:hint="eastAsia" w:ascii="宋体" w:hAnsi="宋体" w:cs="宋体"/>
                <w:color w:val="000000"/>
                <w:kern w:val="0"/>
                <w:sz w:val="24"/>
                <w:szCs w:val="24"/>
              </w:rPr>
              <w:t>满足招标文件要求，无瑕疵：6分；</w:t>
            </w:r>
          </w:p>
          <w:p w14:paraId="61F7DD5E">
            <w:pPr>
              <w:widowControl/>
              <w:rPr>
                <w:rFonts w:ascii="宋体" w:hAnsi="宋体" w:cs="宋体"/>
                <w:color w:val="000000"/>
                <w:kern w:val="0"/>
                <w:sz w:val="24"/>
                <w:szCs w:val="24"/>
              </w:rPr>
            </w:pPr>
            <w:r>
              <w:rPr>
                <w:rFonts w:hint="eastAsia" w:ascii="宋体" w:hAnsi="宋体" w:cs="宋体"/>
                <w:color w:val="000000"/>
                <w:kern w:val="0"/>
                <w:sz w:val="24"/>
                <w:szCs w:val="24"/>
              </w:rPr>
              <w:t>方案内容存在1处瑕疵：4分；</w:t>
            </w:r>
          </w:p>
          <w:p w14:paraId="50A61821">
            <w:pPr>
              <w:widowControl/>
              <w:rPr>
                <w:rFonts w:ascii="宋体" w:hAnsi="宋体" w:cs="宋体"/>
                <w:color w:val="000000"/>
                <w:kern w:val="0"/>
                <w:sz w:val="24"/>
                <w:szCs w:val="24"/>
              </w:rPr>
            </w:pPr>
            <w:r>
              <w:rPr>
                <w:rFonts w:hint="eastAsia" w:ascii="宋体" w:hAnsi="宋体" w:cs="宋体"/>
                <w:color w:val="000000"/>
                <w:kern w:val="0"/>
                <w:sz w:val="24"/>
                <w:szCs w:val="24"/>
              </w:rPr>
              <w:t>方案内容存在2处瑕疵：2分；</w:t>
            </w:r>
          </w:p>
          <w:p w14:paraId="5F28D109">
            <w:pPr>
              <w:widowControl/>
              <w:rPr>
                <w:rFonts w:ascii="宋体" w:hAnsi="宋体" w:cs="宋体"/>
                <w:color w:val="000000"/>
                <w:kern w:val="0"/>
                <w:sz w:val="24"/>
                <w:szCs w:val="24"/>
              </w:rPr>
            </w:pPr>
            <w:r>
              <w:rPr>
                <w:rFonts w:hint="eastAsia" w:ascii="宋体" w:hAnsi="宋体" w:cs="宋体"/>
                <w:color w:val="000000"/>
                <w:kern w:val="0"/>
                <w:sz w:val="24"/>
                <w:szCs w:val="24"/>
              </w:rPr>
              <w:t>未提供方案或不满足招标文件要求或内容存在3处及以上瑕疵：0分；</w:t>
            </w:r>
          </w:p>
          <w:p w14:paraId="0857289E">
            <w:pPr>
              <w:widowControl/>
              <w:rPr>
                <w:rFonts w:ascii="宋体" w:hAnsi="宋体" w:cs="宋体"/>
                <w:color w:val="000000"/>
                <w:kern w:val="0"/>
                <w:sz w:val="24"/>
                <w:szCs w:val="24"/>
              </w:rPr>
            </w:pPr>
            <w:r>
              <w:rPr>
                <w:rFonts w:hint="eastAsia" w:ascii="宋体" w:hAnsi="宋体" w:cs="宋体"/>
                <w:color w:val="000000"/>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34" w:type="dxa"/>
            <w:shd w:val="clear" w:color="auto" w:fill="auto"/>
            <w:vAlign w:val="center"/>
          </w:tcPr>
          <w:p w14:paraId="50CF09EE">
            <w:pPr>
              <w:widowControl/>
              <w:jc w:val="center"/>
              <w:rPr>
                <w:color w:val="000000"/>
                <w:kern w:val="0"/>
                <w:sz w:val="24"/>
                <w:szCs w:val="24"/>
              </w:rPr>
            </w:pPr>
            <w:r>
              <w:rPr>
                <w:color w:val="000000"/>
                <w:kern w:val="0"/>
                <w:sz w:val="24"/>
                <w:szCs w:val="24"/>
              </w:rPr>
              <w:t>6</w:t>
            </w:r>
          </w:p>
        </w:tc>
      </w:tr>
      <w:tr w14:paraId="18041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trPr>
        <w:tc>
          <w:tcPr>
            <w:tcW w:w="567" w:type="dxa"/>
            <w:shd w:val="clear" w:color="auto" w:fill="auto"/>
            <w:vAlign w:val="center"/>
          </w:tcPr>
          <w:p w14:paraId="58CDE20A">
            <w:pPr>
              <w:widowControl/>
              <w:jc w:val="center"/>
              <w:rPr>
                <w:rFonts w:ascii="宋体" w:hAnsi="宋体" w:cs="宋体"/>
                <w:color w:val="000000"/>
                <w:kern w:val="0"/>
                <w:sz w:val="24"/>
                <w:szCs w:val="24"/>
              </w:rPr>
            </w:pPr>
            <w:r>
              <w:rPr>
                <w:rFonts w:hint="eastAsia" w:ascii="宋体" w:hAnsi="宋体" w:cs="宋体"/>
                <w:color w:val="000000"/>
                <w:kern w:val="0"/>
                <w:sz w:val="24"/>
                <w:szCs w:val="24"/>
              </w:rPr>
              <w:t>4</w:t>
            </w:r>
          </w:p>
        </w:tc>
        <w:tc>
          <w:tcPr>
            <w:tcW w:w="1560" w:type="dxa"/>
            <w:shd w:val="clear" w:color="auto" w:fill="auto"/>
            <w:vAlign w:val="center"/>
          </w:tcPr>
          <w:p w14:paraId="6349D26F">
            <w:pPr>
              <w:widowControl/>
              <w:jc w:val="center"/>
              <w:rPr>
                <w:rFonts w:ascii="宋体" w:hAnsi="宋体" w:cs="宋体"/>
                <w:color w:val="000000"/>
                <w:kern w:val="0"/>
                <w:sz w:val="24"/>
                <w:szCs w:val="24"/>
              </w:rPr>
            </w:pPr>
            <w:r>
              <w:rPr>
                <w:rFonts w:hint="eastAsia" w:ascii="宋体" w:hAnsi="宋体" w:cs="宋体"/>
                <w:color w:val="000000"/>
                <w:kern w:val="0"/>
                <w:sz w:val="24"/>
                <w:szCs w:val="24"/>
              </w:rPr>
              <w:t>售后服务方案评价</w:t>
            </w:r>
          </w:p>
        </w:tc>
        <w:tc>
          <w:tcPr>
            <w:tcW w:w="7088" w:type="dxa"/>
            <w:shd w:val="clear" w:color="auto" w:fill="auto"/>
            <w:vAlign w:val="center"/>
          </w:tcPr>
          <w:p w14:paraId="322CE491">
            <w:pPr>
              <w:widowControl/>
              <w:rPr>
                <w:rFonts w:ascii="宋体" w:hAnsi="宋体" w:cs="宋体"/>
                <w:color w:val="000000"/>
                <w:kern w:val="0"/>
                <w:sz w:val="24"/>
                <w:szCs w:val="24"/>
              </w:rPr>
            </w:pPr>
            <w:r>
              <w:rPr>
                <w:rFonts w:hint="eastAsia" w:ascii="宋体" w:hAnsi="宋体" w:cs="宋体"/>
                <w:color w:val="000000"/>
                <w:kern w:val="0"/>
                <w:sz w:val="24"/>
                <w:szCs w:val="24"/>
              </w:rPr>
              <w:t>至少包含制造商服务承诺、投标人服务承诺、免费保修期时间、服务响应时间、培训方案等</w:t>
            </w:r>
          </w:p>
          <w:p w14:paraId="13BBC0BD">
            <w:pPr>
              <w:widowControl/>
              <w:rPr>
                <w:rFonts w:ascii="宋体" w:hAnsi="宋体" w:cs="宋体"/>
                <w:color w:val="000000"/>
                <w:kern w:val="0"/>
                <w:sz w:val="24"/>
                <w:szCs w:val="24"/>
              </w:rPr>
            </w:pPr>
            <w:r>
              <w:rPr>
                <w:rFonts w:hint="eastAsia" w:ascii="宋体" w:hAnsi="宋体" w:cs="宋体"/>
                <w:color w:val="000000"/>
                <w:kern w:val="0"/>
                <w:sz w:val="24"/>
                <w:szCs w:val="24"/>
              </w:rPr>
              <w:t>满足招标文件要求，无瑕疵：6分；</w:t>
            </w:r>
          </w:p>
          <w:p w14:paraId="7A327FCE">
            <w:pPr>
              <w:widowControl/>
              <w:rPr>
                <w:rFonts w:ascii="宋体" w:hAnsi="宋体" w:cs="宋体"/>
                <w:color w:val="000000"/>
                <w:kern w:val="0"/>
                <w:sz w:val="24"/>
                <w:szCs w:val="24"/>
              </w:rPr>
            </w:pPr>
            <w:r>
              <w:rPr>
                <w:rFonts w:hint="eastAsia" w:ascii="宋体" w:hAnsi="宋体" w:cs="宋体"/>
                <w:color w:val="000000"/>
                <w:kern w:val="0"/>
                <w:sz w:val="24"/>
                <w:szCs w:val="24"/>
              </w:rPr>
              <w:t>方案内容存在1处瑕疵：4分；</w:t>
            </w:r>
          </w:p>
          <w:p w14:paraId="572FBFCC">
            <w:pPr>
              <w:widowControl/>
              <w:rPr>
                <w:rFonts w:ascii="宋体" w:hAnsi="宋体" w:cs="宋体"/>
                <w:color w:val="000000"/>
                <w:kern w:val="0"/>
                <w:sz w:val="24"/>
                <w:szCs w:val="24"/>
              </w:rPr>
            </w:pPr>
            <w:r>
              <w:rPr>
                <w:rFonts w:hint="eastAsia" w:ascii="宋体" w:hAnsi="宋体" w:cs="宋体"/>
                <w:color w:val="000000"/>
                <w:kern w:val="0"/>
                <w:sz w:val="24"/>
                <w:szCs w:val="24"/>
              </w:rPr>
              <w:t>方案内容存在2处瑕疵：2分；</w:t>
            </w:r>
          </w:p>
          <w:p w14:paraId="5A43278A">
            <w:pPr>
              <w:widowControl/>
              <w:rPr>
                <w:rFonts w:ascii="宋体" w:hAnsi="宋体" w:cs="宋体"/>
                <w:color w:val="000000"/>
                <w:kern w:val="0"/>
                <w:sz w:val="24"/>
                <w:szCs w:val="24"/>
              </w:rPr>
            </w:pPr>
            <w:r>
              <w:rPr>
                <w:rFonts w:hint="eastAsia" w:ascii="宋体" w:hAnsi="宋体" w:cs="宋体"/>
                <w:color w:val="000000"/>
                <w:kern w:val="0"/>
                <w:sz w:val="24"/>
                <w:szCs w:val="24"/>
              </w:rPr>
              <w:t>未提供方案或不满足招标文件要求或内容存在3处及以上瑕疵：0分；</w:t>
            </w:r>
          </w:p>
          <w:p w14:paraId="55EC05F9">
            <w:pPr>
              <w:widowControl/>
              <w:rPr>
                <w:rFonts w:ascii="宋体" w:hAnsi="宋体" w:cs="宋体"/>
                <w:color w:val="000000"/>
                <w:kern w:val="0"/>
                <w:sz w:val="24"/>
                <w:szCs w:val="24"/>
              </w:rPr>
            </w:pPr>
            <w:r>
              <w:rPr>
                <w:rFonts w:hint="eastAsia" w:ascii="宋体" w:hAnsi="宋体" w:cs="宋体"/>
                <w:color w:val="000000"/>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34" w:type="dxa"/>
            <w:shd w:val="clear" w:color="auto" w:fill="auto"/>
            <w:vAlign w:val="center"/>
          </w:tcPr>
          <w:p w14:paraId="64AE205F">
            <w:pPr>
              <w:widowControl/>
              <w:jc w:val="center"/>
              <w:rPr>
                <w:color w:val="000000"/>
                <w:kern w:val="0"/>
                <w:sz w:val="24"/>
                <w:szCs w:val="24"/>
              </w:rPr>
            </w:pPr>
            <w:r>
              <w:rPr>
                <w:color w:val="000000"/>
                <w:kern w:val="0"/>
                <w:sz w:val="24"/>
                <w:szCs w:val="24"/>
              </w:rPr>
              <w:t>6</w:t>
            </w:r>
          </w:p>
        </w:tc>
      </w:tr>
      <w:tr w14:paraId="3D0C03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6" w:hRule="atLeast"/>
        </w:trPr>
        <w:tc>
          <w:tcPr>
            <w:tcW w:w="567" w:type="dxa"/>
            <w:shd w:val="clear" w:color="auto" w:fill="auto"/>
            <w:vAlign w:val="center"/>
          </w:tcPr>
          <w:p w14:paraId="6129193B">
            <w:pPr>
              <w:widowControl/>
              <w:jc w:val="center"/>
              <w:rPr>
                <w:rFonts w:ascii="宋体" w:hAnsi="宋体" w:cs="宋体"/>
                <w:color w:val="000000"/>
                <w:kern w:val="0"/>
                <w:sz w:val="24"/>
                <w:szCs w:val="24"/>
              </w:rPr>
            </w:pPr>
            <w:r>
              <w:rPr>
                <w:rFonts w:hint="eastAsia" w:ascii="宋体" w:hAnsi="宋体" w:cs="宋体"/>
                <w:color w:val="000000"/>
                <w:kern w:val="0"/>
                <w:sz w:val="24"/>
                <w:szCs w:val="24"/>
              </w:rPr>
              <w:t>5</w:t>
            </w:r>
          </w:p>
        </w:tc>
        <w:tc>
          <w:tcPr>
            <w:tcW w:w="1560" w:type="dxa"/>
            <w:shd w:val="clear" w:color="auto" w:fill="auto"/>
            <w:vAlign w:val="center"/>
          </w:tcPr>
          <w:p w14:paraId="5301FACF">
            <w:pPr>
              <w:widowControl/>
              <w:jc w:val="center"/>
              <w:rPr>
                <w:rFonts w:ascii="宋体" w:hAnsi="宋体" w:cs="宋体"/>
                <w:color w:val="000000"/>
                <w:kern w:val="0"/>
                <w:sz w:val="24"/>
                <w:szCs w:val="24"/>
              </w:rPr>
            </w:pPr>
            <w:r>
              <w:rPr>
                <w:rFonts w:hint="eastAsia" w:ascii="宋体" w:hAnsi="宋体" w:cs="宋体"/>
                <w:color w:val="000000"/>
                <w:kern w:val="0"/>
                <w:sz w:val="24"/>
                <w:szCs w:val="24"/>
              </w:rPr>
              <w:t>样品评价</w:t>
            </w:r>
          </w:p>
        </w:tc>
        <w:tc>
          <w:tcPr>
            <w:tcW w:w="7088" w:type="dxa"/>
            <w:shd w:val="clear" w:color="auto" w:fill="auto"/>
            <w:vAlign w:val="center"/>
          </w:tcPr>
          <w:p w14:paraId="525F601C">
            <w:pPr>
              <w:widowControl/>
              <w:rPr>
                <w:rFonts w:ascii="宋体" w:hAnsi="宋体" w:cs="宋体"/>
                <w:kern w:val="0"/>
                <w:sz w:val="24"/>
                <w:szCs w:val="24"/>
              </w:rPr>
            </w:pPr>
            <w:r>
              <w:rPr>
                <w:rFonts w:hint="eastAsia" w:ascii="宋体" w:hAnsi="宋体" w:cs="宋体"/>
                <w:kern w:val="0"/>
                <w:sz w:val="24"/>
                <w:szCs w:val="24"/>
              </w:rPr>
              <w:t>（</w:t>
            </w:r>
            <w:r>
              <w:rPr>
                <w:rFonts w:ascii="宋体" w:hAnsi="宋体" w:cs="宋体"/>
                <w:kern w:val="0"/>
                <w:sz w:val="24"/>
                <w:szCs w:val="24"/>
              </w:rPr>
              <w:t>1）天津外国语大学附属河北外国语中学化学实验室第15项仪器车；天津市教育科学研究院附属河北中学化学创新实验室第41项实验桌（教师演示台）的桌面、桌腿；天津市教育科学研究院附属河北中学化学创新实验室第44项控制柜；天津市教育科学研究院附属河北中学化学创新实验室第47项实验桌（学生）桌面、桌腿；天津市教育科学研究院附属河北中学化学创新实验室第50项升降摇臂控制模块；天津市教育科学研究院附属河北中学化学创新实验室第66项仪器柜侧板、五金卡锁柜架（含连接件、地脚）</w:t>
            </w:r>
            <w:r>
              <w:rPr>
                <w:rFonts w:hint="eastAsia" w:ascii="宋体" w:hAnsi="宋体" w:cs="宋体"/>
                <w:kern w:val="0"/>
                <w:sz w:val="24"/>
                <w:szCs w:val="24"/>
              </w:rPr>
              <w:t>评价。</w:t>
            </w:r>
          </w:p>
          <w:p w14:paraId="33D34A22">
            <w:pPr>
              <w:widowControl/>
              <w:rPr>
                <w:rFonts w:ascii="宋体" w:hAnsi="宋体" w:cs="宋体"/>
                <w:kern w:val="0"/>
                <w:sz w:val="24"/>
                <w:szCs w:val="24"/>
              </w:rPr>
            </w:pPr>
            <w:r>
              <w:rPr>
                <w:rFonts w:hint="eastAsia" w:ascii="宋体" w:hAnsi="宋体" w:cs="宋体"/>
                <w:kern w:val="0"/>
                <w:sz w:val="24"/>
                <w:szCs w:val="24"/>
              </w:rPr>
              <w:t>样品无瑕疵：8分；</w:t>
            </w:r>
          </w:p>
          <w:p w14:paraId="2A096FF2">
            <w:pPr>
              <w:widowControl/>
              <w:rPr>
                <w:rFonts w:ascii="宋体" w:hAnsi="宋体" w:cs="宋体"/>
                <w:kern w:val="0"/>
                <w:sz w:val="24"/>
                <w:szCs w:val="24"/>
              </w:rPr>
            </w:pPr>
            <w:r>
              <w:rPr>
                <w:rFonts w:hint="eastAsia" w:ascii="宋体" w:hAnsi="宋体" w:cs="宋体"/>
                <w:kern w:val="0"/>
                <w:sz w:val="24"/>
                <w:szCs w:val="24"/>
              </w:rPr>
              <w:t>样品存在1处瑕疵扣1分，最低0分</w:t>
            </w:r>
          </w:p>
          <w:p w14:paraId="6DC7EF91">
            <w:pPr>
              <w:widowControl/>
              <w:rPr>
                <w:rFonts w:ascii="宋体" w:hAnsi="宋体" w:cs="宋体"/>
                <w:kern w:val="0"/>
                <w:sz w:val="24"/>
                <w:szCs w:val="24"/>
              </w:rPr>
            </w:pPr>
            <w:r>
              <w:rPr>
                <w:rFonts w:hint="eastAsia" w:ascii="宋体" w:hAnsi="宋体" w:cs="宋体"/>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人体接触或收藏物品的部位有毛刺、刃口、棱角；存在较大的刺激性异味）</w:t>
            </w:r>
          </w:p>
          <w:p w14:paraId="45DD8F2E">
            <w:pPr>
              <w:widowControl/>
              <w:rPr>
                <w:rFonts w:ascii="宋体" w:hAnsi="宋体" w:cs="宋体"/>
                <w:kern w:val="0"/>
                <w:sz w:val="24"/>
                <w:szCs w:val="24"/>
              </w:rPr>
            </w:pPr>
            <w:r>
              <w:rPr>
                <w:rFonts w:hint="eastAsia" w:ascii="宋体" w:hAnsi="宋体" w:cs="宋体"/>
                <w:kern w:val="0"/>
                <w:sz w:val="24"/>
                <w:szCs w:val="24"/>
              </w:rPr>
              <w:t>（2）传感器评价。</w:t>
            </w:r>
          </w:p>
          <w:p w14:paraId="69550BB9">
            <w:pPr>
              <w:widowControl/>
              <w:rPr>
                <w:rFonts w:ascii="宋体" w:hAnsi="宋体" w:cs="宋体"/>
                <w:kern w:val="0"/>
                <w:sz w:val="24"/>
                <w:szCs w:val="24"/>
              </w:rPr>
            </w:pPr>
            <w:r>
              <w:rPr>
                <w:rFonts w:hint="eastAsia" w:ascii="宋体" w:hAnsi="宋体" w:cs="宋体"/>
                <w:kern w:val="0"/>
                <w:sz w:val="24"/>
                <w:szCs w:val="24"/>
              </w:rPr>
              <w:t>样品无瑕疵：6分；</w:t>
            </w:r>
          </w:p>
          <w:p w14:paraId="2238EB49">
            <w:pPr>
              <w:widowControl/>
              <w:rPr>
                <w:rFonts w:ascii="宋体" w:hAnsi="宋体" w:cs="宋体"/>
                <w:kern w:val="0"/>
                <w:sz w:val="24"/>
                <w:szCs w:val="24"/>
              </w:rPr>
            </w:pPr>
            <w:r>
              <w:rPr>
                <w:rFonts w:hint="eastAsia" w:ascii="宋体" w:hAnsi="宋体" w:cs="宋体"/>
                <w:kern w:val="0"/>
                <w:sz w:val="24"/>
                <w:szCs w:val="24"/>
              </w:rPr>
              <w:t>样品存在1处瑕疵扣2分，最低0分</w:t>
            </w:r>
          </w:p>
          <w:p w14:paraId="1E9F4E2C">
            <w:pPr>
              <w:widowControl/>
              <w:rPr>
                <w:rFonts w:ascii="宋体" w:hAnsi="宋体" w:cs="宋体"/>
                <w:kern w:val="0"/>
                <w:sz w:val="24"/>
                <w:szCs w:val="24"/>
              </w:rPr>
            </w:pPr>
            <w:r>
              <w:rPr>
                <w:rFonts w:ascii="宋体" w:hAnsi="宋体" w:cs="宋体"/>
                <w:kern w:val="0"/>
                <w:sz w:val="24"/>
                <w:szCs w:val="24"/>
              </w:rPr>
              <w:t>(本项所称“瑕疵”是指示数不准确；示数不稳定；制作工艺不精细)</w:t>
            </w:r>
          </w:p>
        </w:tc>
        <w:tc>
          <w:tcPr>
            <w:tcW w:w="1134" w:type="dxa"/>
            <w:shd w:val="clear" w:color="auto" w:fill="auto"/>
            <w:vAlign w:val="center"/>
          </w:tcPr>
          <w:p w14:paraId="075598EE">
            <w:pPr>
              <w:widowControl/>
              <w:jc w:val="center"/>
              <w:rPr>
                <w:color w:val="000000"/>
                <w:kern w:val="0"/>
                <w:sz w:val="24"/>
                <w:szCs w:val="24"/>
              </w:rPr>
            </w:pPr>
            <w:r>
              <w:rPr>
                <w:color w:val="000000"/>
                <w:kern w:val="0"/>
                <w:sz w:val="24"/>
                <w:szCs w:val="24"/>
              </w:rPr>
              <w:t>1</w:t>
            </w:r>
            <w:r>
              <w:rPr>
                <w:rFonts w:hint="eastAsia"/>
                <w:color w:val="000000"/>
                <w:kern w:val="0"/>
                <w:sz w:val="24"/>
                <w:szCs w:val="24"/>
              </w:rPr>
              <w:t>4</w:t>
            </w:r>
          </w:p>
        </w:tc>
      </w:tr>
    </w:tbl>
    <w:p w14:paraId="04FE93BE">
      <w:pPr>
        <w:pStyle w:val="34"/>
        <w:spacing w:line="360" w:lineRule="auto"/>
        <w:ind w:firstLine="482" w:firstLineChars="200"/>
        <w:rPr>
          <w:rFonts w:ascii="Times New Roman" w:hAnsi="Times New Roman" w:eastAsia="宋体" w:cs="Times New Roman"/>
          <w:b/>
          <w:color w:val="FF0000"/>
        </w:rPr>
      </w:pPr>
    </w:p>
    <w:p w14:paraId="3A189A97">
      <w:pPr>
        <w:pStyle w:val="34"/>
        <w:spacing w:line="360" w:lineRule="auto"/>
        <w:ind w:firstLine="482" w:firstLineChars="200"/>
        <w:rPr>
          <w:rFonts w:ascii="Times New Roman" w:hAnsi="Times New Roman" w:eastAsia="宋体" w:cs="Times New Roman"/>
          <w:b/>
          <w:color w:val="auto"/>
        </w:rPr>
      </w:pPr>
      <w:r>
        <w:rPr>
          <w:rFonts w:hint="eastAsia" w:ascii="Times New Roman" w:hAnsi="Times New Roman" w:eastAsia="宋体" w:cs="Times New Roman"/>
          <w:b/>
          <w:color w:val="auto"/>
        </w:rPr>
        <w:t>第35包：天津市河北区中学生物实验室</w:t>
      </w:r>
    </w:p>
    <w:tbl>
      <w:tblPr>
        <w:tblStyle w:val="27"/>
        <w:tblW w:w="10349" w:type="dxa"/>
        <w:tblInd w:w="-88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9"/>
        <w:gridCol w:w="1844"/>
        <w:gridCol w:w="6662"/>
        <w:gridCol w:w="1134"/>
      </w:tblGrid>
      <w:tr w14:paraId="3CFE52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trPr>
        <w:tc>
          <w:tcPr>
            <w:tcW w:w="9215" w:type="dxa"/>
            <w:gridSpan w:val="3"/>
            <w:shd w:val="clear" w:color="auto" w:fill="auto"/>
            <w:vAlign w:val="center"/>
          </w:tcPr>
          <w:p w14:paraId="6F5FC9AA">
            <w:pPr>
              <w:widowControl/>
              <w:jc w:val="center"/>
              <w:rPr>
                <w:rFonts w:ascii="宋体" w:hAnsi="宋体" w:cs="宋体"/>
                <w:color w:val="000000"/>
                <w:kern w:val="0"/>
                <w:sz w:val="24"/>
                <w:szCs w:val="24"/>
              </w:rPr>
            </w:pPr>
            <w:r>
              <w:rPr>
                <w:rFonts w:hint="eastAsia" w:ascii="宋体" w:hAnsi="宋体" w:cs="宋体"/>
                <w:color w:val="000000"/>
                <w:kern w:val="0"/>
                <w:sz w:val="24"/>
                <w:szCs w:val="24"/>
              </w:rPr>
              <w:t>第一部分</w:t>
            </w:r>
            <w:r>
              <w:rPr>
                <w:color w:val="000000"/>
                <w:kern w:val="0"/>
                <w:sz w:val="24"/>
                <w:szCs w:val="24"/>
              </w:rPr>
              <w:t xml:space="preserve"> </w:t>
            </w:r>
            <w:r>
              <w:rPr>
                <w:rFonts w:hint="eastAsia" w:ascii="宋体" w:hAnsi="宋体" w:cs="宋体"/>
                <w:color w:val="000000"/>
                <w:kern w:val="0"/>
                <w:sz w:val="24"/>
                <w:szCs w:val="24"/>
              </w:rPr>
              <w:t>价格（</w:t>
            </w:r>
            <w:r>
              <w:rPr>
                <w:color w:val="000000"/>
                <w:kern w:val="0"/>
                <w:sz w:val="24"/>
                <w:szCs w:val="24"/>
              </w:rPr>
              <w:t>30</w:t>
            </w:r>
            <w:r>
              <w:rPr>
                <w:rFonts w:hint="eastAsia" w:ascii="宋体" w:hAnsi="宋体" w:cs="宋体"/>
                <w:color w:val="000000"/>
                <w:kern w:val="0"/>
                <w:sz w:val="24"/>
                <w:szCs w:val="24"/>
              </w:rPr>
              <w:t>分）</w:t>
            </w:r>
          </w:p>
        </w:tc>
        <w:tc>
          <w:tcPr>
            <w:tcW w:w="1134" w:type="dxa"/>
            <w:shd w:val="clear" w:color="auto" w:fill="auto"/>
            <w:vAlign w:val="center"/>
          </w:tcPr>
          <w:p w14:paraId="184440AB">
            <w:pPr>
              <w:widowControl/>
              <w:jc w:val="center"/>
              <w:rPr>
                <w:rFonts w:ascii="宋体" w:hAnsi="宋体" w:cs="宋体"/>
                <w:color w:val="000000"/>
                <w:kern w:val="0"/>
                <w:sz w:val="24"/>
                <w:szCs w:val="24"/>
              </w:rPr>
            </w:pPr>
            <w:r>
              <w:rPr>
                <w:rFonts w:hint="eastAsia" w:ascii="宋体" w:hAnsi="宋体" w:cs="宋体"/>
                <w:color w:val="000000"/>
                <w:kern w:val="0"/>
                <w:sz w:val="24"/>
                <w:szCs w:val="24"/>
              </w:rPr>
              <w:t>分值</w:t>
            </w:r>
          </w:p>
        </w:tc>
      </w:tr>
      <w:tr w14:paraId="664FB6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trPr>
        <w:tc>
          <w:tcPr>
            <w:tcW w:w="709" w:type="dxa"/>
            <w:shd w:val="clear" w:color="auto" w:fill="auto"/>
            <w:vAlign w:val="center"/>
          </w:tcPr>
          <w:p w14:paraId="66D6810A">
            <w:pPr>
              <w:widowControl/>
              <w:jc w:val="center"/>
              <w:rPr>
                <w:rFonts w:ascii="宋体" w:hAnsi="宋体" w:cs="宋体"/>
                <w:color w:val="000000"/>
                <w:kern w:val="0"/>
                <w:sz w:val="24"/>
                <w:szCs w:val="24"/>
              </w:rPr>
            </w:pPr>
            <w:r>
              <w:rPr>
                <w:rFonts w:hint="eastAsia" w:ascii="宋体" w:hAnsi="宋体" w:cs="宋体"/>
                <w:color w:val="000000"/>
                <w:kern w:val="0"/>
                <w:sz w:val="24"/>
                <w:szCs w:val="24"/>
              </w:rPr>
              <w:t>1</w:t>
            </w:r>
          </w:p>
        </w:tc>
        <w:tc>
          <w:tcPr>
            <w:tcW w:w="1844" w:type="dxa"/>
            <w:shd w:val="clear" w:color="auto" w:fill="auto"/>
            <w:vAlign w:val="center"/>
          </w:tcPr>
          <w:p w14:paraId="763B1D9B">
            <w:pPr>
              <w:widowControl/>
              <w:jc w:val="center"/>
              <w:rPr>
                <w:rFonts w:ascii="宋体" w:hAnsi="宋体" w:cs="宋体"/>
                <w:color w:val="000000"/>
                <w:kern w:val="0"/>
                <w:sz w:val="24"/>
                <w:szCs w:val="24"/>
              </w:rPr>
            </w:pPr>
            <w:r>
              <w:rPr>
                <w:rFonts w:hint="eastAsia" w:ascii="宋体" w:hAnsi="宋体" w:cs="宋体"/>
                <w:color w:val="000000"/>
                <w:kern w:val="0"/>
                <w:sz w:val="24"/>
                <w:szCs w:val="24"/>
              </w:rPr>
              <w:t>价格</w:t>
            </w:r>
          </w:p>
        </w:tc>
        <w:tc>
          <w:tcPr>
            <w:tcW w:w="6662" w:type="dxa"/>
            <w:shd w:val="clear" w:color="auto" w:fill="auto"/>
            <w:vAlign w:val="center"/>
          </w:tcPr>
          <w:p w14:paraId="22D27417">
            <w:pPr>
              <w:widowControl/>
              <w:rPr>
                <w:rFonts w:ascii="宋体" w:hAnsi="宋体" w:cs="宋体"/>
                <w:color w:val="000000"/>
                <w:kern w:val="0"/>
                <w:sz w:val="24"/>
                <w:szCs w:val="24"/>
              </w:rPr>
            </w:pPr>
            <w:r>
              <w:rPr>
                <w:rFonts w:hint="eastAsia" w:ascii="宋体" w:hAnsi="宋体" w:cs="宋体"/>
                <w:color w:val="000000"/>
                <w:kern w:val="0"/>
                <w:sz w:val="24"/>
                <w:szCs w:val="24"/>
              </w:rPr>
              <w:t>（1）投标报价超过采购预算的，投标无效，未超过采购预算的投标报价按以下公式进行计算</w:t>
            </w:r>
          </w:p>
          <w:p w14:paraId="0549DEEA">
            <w:pPr>
              <w:widowControl/>
              <w:rPr>
                <w:rFonts w:ascii="宋体" w:hAnsi="宋体" w:cs="宋体"/>
                <w:color w:val="000000"/>
                <w:kern w:val="0"/>
                <w:sz w:val="24"/>
                <w:szCs w:val="24"/>
              </w:rPr>
            </w:pPr>
            <w:r>
              <w:rPr>
                <w:rFonts w:hint="eastAsia" w:ascii="宋体" w:hAnsi="宋体" w:cs="宋体"/>
                <w:color w:val="000000"/>
                <w:kern w:val="0"/>
                <w:sz w:val="24"/>
                <w:szCs w:val="24"/>
              </w:rPr>
              <w:t>（2）投标报价得分=（评标基准价/投标报价）×30</w:t>
            </w:r>
          </w:p>
          <w:p w14:paraId="0A9102A0">
            <w:pPr>
              <w:widowControl/>
              <w:rPr>
                <w:rFonts w:ascii="宋体" w:hAnsi="宋体" w:cs="宋体"/>
                <w:color w:val="000000"/>
                <w:kern w:val="0"/>
                <w:sz w:val="24"/>
                <w:szCs w:val="24"/>
              </w:rPr>
            </w:pPr>
            <w:r>
              <w:rPr>
                <w:rFonts w:hint="eastAsia" w:ascii="宋体" w:hAnsi="宋体" w:cs="宋体"/>
                <w:color w:val="000000"/>
                <w:kern w:val="0"/>
                <w:sz w:val="24"/>
                <w:szCs w:val="24"/>
              </w:rPr>
              <w:t>注：满足招标文件要求且投标报价最低的投标报价为评标基准价</w:t>
            </w:r>
          </w:p>
        </w:tc>
        <w:tc>
          <w:tcPr>
            <w:tcW w:w="1134" w:type="dxa"/>
            <w:shd w:val="clear" w:color="auto" w:fill="auto"/>
            <w:vAlign w:val="center"/>
          </w:tcPr>
          <w:p w14:paraId="3068CD21">
            <w:pPr>
              <w:widowControl/>
              <w:jc w:val="center"/>
              <w:rPr>
                <w:color w:val="000000"/>
                <w:kern w:val="0"/>
                <w:sz w:val="24"/>
                <w:szCs w:val="24"/>
              </w:rPr>
            </w:pPr>
            <w:r>
              <w:rPr>
                <w:color w:val="000000"/>
                <w:kern w:val="0"/>
                <w:sz w:val="24"/>
                <w:szCs w:val="24"/>
              </w:rPr>
              <w:t>30</w:t>
            </w:r>
          </w:p>
        </w:tc>
      </w:tr>
      <w:tr w14:paraId="57BBCC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trPr>
        <w:tc>
          <w:tcPr>
            <w:tcW w:w="9215" w:type="dxa"/>
            <w:gridSpan w:val="3"/>
            <w:shd w:val="clear" w:color="auto" w:fill="auto"/>
            <w:vAlign w:val="center"/>
          </w:tcPr>
          <w:p w14:paraId="017F8062">
            <w:pPr>
              <w:widowControl/>
              <w:jc w:val="center"/>
              <w:rPr>
                <w:rFonts w:ascii="宋体" w:hAnsi="宋体" w:cs="宋体"/>
                <w:color w:val="000000"/>
                <w:kern w:val="0"/>
                <w:sz w:val="24"/>
                <w:szCs w:val="24"/>
              </w:rPr>
            </w:pPr>
            <w:r>
              <w:rPr>
                <w:rFonts w:hint="eastAsia" w:ascii="宋体" w:hAnsi="宋体" w:cs="宋体"/>
                <w:color w:val="000000"/>
                <w:kern w:val="0"/>
                <w:sz w:val="24"/>
                <w:szCs w:val="24"/>
              </w:rPr>
              <w:t>第二部分</w:t>
            </w:r>
            <w:r>
              <w:rPr>
                <w:color w:val="000000"/>
                <w:kern w:val="0"/>
                <w:sz w:val="24"/>
                <w:szCs w:val="24"/>
              </w:rPr>
              <w:t xml:space="preserve"> </w:t>
            </w:r>
            <w:r>
              <w:rPr>
                <w:rFonts w:hint="eastAsia" w:ascii="宋体" w:hAnsi="宋体" w:cs="宋体"/>
                <w:color w:val="000000"/>
                <w:kern w:val="0"/>
                <w:sz w:val="24"/>
                <w:szCs w:val="24"/>
              </w:rPr>
              <w:t>客观分（</w:t>
            </w:r>
            <w:r>
              <w:rPr>
                <w:color w:val="000000"/>
                <w:kern w:val="0"/>
                <w:sz w:val="24"/>
                <w:szCs w:val="24"/>
              </w:rPr>
              <w:t>2</w:t>
            </w:r>
            <w:r>
              <w:rPr>
                <w:rFonts w:hint="eastAsia"/>
                <w:color w:val="000000"/>
                <w:kern w:val="0"/>
                <w:sz w:val="24"/>
                <w:szCs w:val="24"/>
              </w:rPr>
              <w:t>6</w:t>
            </w:r>
            <w:r>
              <w:rPr>
                <w:rFonts w:hint="eastAsia" w:ascii="宋体" w:hAnsi="宋体" w:cs="宋体"/>
                <w:color w:val="000000"/>
                <w:kern w:val="0"/>
                <w:sz w:val="24"/>
                <w:szCs w:val="24"/>
              </w:rPr>
              <w:t>分）</w:t>
            </w:r>
          </w:p>
        </w:tc>
        <w:tc>
          <w:tcPr>
            <w:tcW w:w="1134" w:type="dxa"/>
            <w:shd w:val="clear" w:color="auto" w:fill="auto"/>
            <w:vAlign w:val="center"/>
          </w:tcPr>
          <w:p w14:paraId="2F27698D">
            <w:pPr>
              <w:widowControl/>
              <w:jc w:val="center"/>
              <w:rPr>
                <w:rFonts w:ascii="宋体" w:hAnsi="宋体" w:cs="宋体"/>
                <w:color w:val="000000"/>
                <w:kern w:val="0"/>
                <w:sz w:val="24"/>
                <w:szCs w:val="24"/>
              </w:rPr>
            </w:pPr>
            <w:r>
              <w:rPr>
                <w:rFonts w:hint="eastAsia" w:ascii="宋体" w:hAnsi="宋体" w:cs="宋体"/>
                <w:color w:val="000000"/>
                <w:kern w:val="0"/>
                <w:sz w:val="24"/>
                <w:szCs w:val="24"/>
              </w:rPr>
              <w:t>分值</w:t>
            </w:r>
          </w:p>
        </w:tc>
      </w:tr>
      <w:tr w14:paraId="4F1B5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trPr>
        <w:tc>
          <w:tcPr>
            <w:tcW w:w="709" w:type="dxa"/>
            <w:shd w:val="clear" w:color="auto" w:fill="auto"/>
            <w:vAlign w:val="center"/>
          </w:tcPr>
          <w:p w14:paraId="47D49343">
            <w:pPr>
              <w:widowControl/>
              <w:jc w:val="center"/>
              <w:rPr>
                <w:rFonts w:ascii="宋体" w:hAnsi="宋体" w:cs="宋体"/>
                <w:color w:val="000000"/>
                <w:kern w:val="0"/>
                <w:sz w:val="24"/>
                <w:szCs w:val="24"/>
              </w:rPr>
            </w:pPr>
            <w:r>
              <w:rPr>
                <w:rFonts w:hint="eastAsia" w:ascii="宋体" w:hAnsi="宋体" w:cs="宋体"/>
                <w:color w:val="000000"/>
                <w:kern w:val="0"/>
                <w:sz w:val="24"/>
                <w:szCs w:val="24"/>
              </w:rPr>
              <w:t>1</w:t>
            </w:r>
          </w:p>
        </w:tc>
        <w:tc>
          <w:tcPr>
            <w:tcW w:w="1844" w:type="dxa"/>
            <w:shd w:val="clear" w:color="auto" w:fill="auto"/>
            <w:vAlign w:val="center"/>
          </w:tcPr>
          <w:p w14:paraId="7EE1E7EC">
            <w:pPr>
              <w:widowControl/>
              <w:jc w:val="center"/>
              <w:rPr>
                <w:rFonts w:ascii="宋体" w:hAnsi="宋体" w:cs="宋体"/>
                <w:color w:val="000000"/>
                <w:kern w:val="0"/>
                <w:sz w:val="24"/>
                <w:szCs w:val="24"/>
              </w:rPr>
            </w:pPr>
            <w:r>
              <w:rPr>
                <w:rFonts w:hint="eastAsia" w:ascii="宋体" w:hAnsi="宋体" w:cs="宋体"/>
                <w:color w:val="000000"/>
                <w:kern w:val="0"/>
                <w:sz w:val="24"/>
                <w:szCs w:val="24"/>
              </w:rPr>
              <w:t>环境标志产品</w:t>
            </w:r>
          </w:p>
        </w:tc>
        <w:tc>
          <w:tcPr>
            <w:tcW w:w="6662" w:type="dxa"/>
            <w:shd w:val="clear" w:color="auto" w:fill="auto"/>
            <w:vAlign w:val="center"/>
          </w:tcPr>
          <w:p w14:paraId="6C29FB0E">
            <w:pPr>
              <w:widowControl/>
              <w:rPr>
                <w:rFonts w:ascii="宋体" w:hAnsi="宋体" w:cs="宋体"/>
                <w:color w:val="000000"/>
                <w:kern w:val="0"/>
                <w:sz w:val="24"/>
                <w:szCs w:val="24"/>
              </w:rPr>
            </w:pPr>
            <w:r>
              <w:rPr>
                <w:rFonts w:hint="eastAsia" w:ascii="宋体" w:hAnsi="宋体" w:cs="宋体"/>
                <w:color w:val="000000"/>
                <w:kern w:val="0"/>
                <w:sz w:val="24"/>
                <w:szCs w:val="24"/>
              </w:rPr>
              <w:t>按照《关于调整优化节能产品、环境标志产品政府采购执行机制的通知》（财库〔2019〕9号）判定，投标产品是否属于环境标志产品。</w:t>
            </w:r>
          </w:p>
          <w:p w14:paraId="294581E9">
            <w:pPr>
              <w:widowControl/>
              <w:rPr>
                <w:rFonts w:ascii="宋体" w:hAnsi="宋体" w:cs="宋体"/>
                <w:color w:val="000000"/>
                <w:kern w:val="0"/>
                <w:sz w:val="24"/>
                <w:szCs w:val="24"/>
              </w:rPr>
            </w:pPr>
            <w:r>
              <w:rPr>
                <w:rFonts w:hint="eastAsia" w:ascii="宋体" w:hAnsi="宋体" w:cs="宋体"/>
                <w:color w:val="000000"/>
                <w:kern w:val="0"/>
                <w:sz w:val="24"/>
                <w:szCs w:val="24"/>
              </w:rPr>
              <w:t>投标产品为1项的，且投标产品是环境标志产品的：1分</w:t>
            </w:r>
          </w:p>
          <w:p w14:paraId="7E9CD92A">
            <w:pPr>
              <w:widowControl/>
              <w:rPr>
                <w:rFonts w:ascii="宋体" w:hAnsi="宋体" w:cs="宋体"/>
                <w:color w:val="000000"/>
                <w:kern w:val="0"/>
                <w:sz w:val="24"/>
                <w:szCs w:val="24"/>
              </w:rPr>
            </w:pPr>
            <w:r>
              <w:rPr>
                <w:rFonts w:hint="eastAsia" w:ascii="宋体" w:hAnsi="宋体" w:cs="宋体"/>
                <w:color w:val="000000"/>
                <w:kern w:val="0"/>
                <w:sz w:val="24"/>
                <w:szCs w:val="24"/>
              </w:rPr>
              <w:t>投标产品为多项的，得分为环境标志产品价值权重×1分</w:t>
            </w:r>
          </w:p>
          <w:p w14:paraId="500BB273">
            <w:pPr>
              <w:widowControl/>
              <w:rPr>
                <w:rFonts w:ascii="宋体" w:hAnsi="宋体" w:cs="宋体"/>
                <w:color w:val="000000"/>
                <w:kern w:val="0"/>
                <w:sz w:val="24"/>
                <w:szCs w:val="24"/>
              </w:rPr>
            </w:pPr>
            <w:r>
              <w:rPr>
                <w:rFonts w:hint="eastAsia" w:ascii="宋体" w:hAnsi="宋体" w:cs="宋体"/>
                <w:color w:val="000000"/>
                <w:kern w:val="0"/>
                <w:sz w:val="24"/>
                <w:szCs w:val="24"/>
              </w:rPr>
              <w:t>其他：0分</w:t>
            </w:r>
          </w:p>
        </w:tc>
        <w:tc>
          <w:tcPr>
            <w:tcW w:w="1134" w:type="dxa"/>
            <w:shd w:val="clear" w:color="auto" w:fill="auto"/>
            <w:vAlign w:val="center"/>
          </w:tcPr>
          <w:p w14:paraId="33CA87BF">
            <w:pPr>
              <w:widowControl/>
              <w:jc w:val="center"/>
              <w:rPr>
                <w:rFonts w:ascii="宋体" w:hAnsi="宋体" w:cs="宋体"/>
                <w:color w:val="000000"/>
                <w:kern w:val="0"/>
                <w:sz w:val="24"/>
                <w:szCs w:val="24"/>
              </w:rPr>
            </w:pPr>
            <w:r>
              <w:rPr>
                <w:rFonts w:hint="eastAsia" w:ascii="宋体" w:hAnsi="宋体" w:cs="宋体"/>
                <w:color w:val="000000"/>
                <w:kern w:val="0"/>
                <w:sz w:val="24"/>
                <w:szCs w:val="24"/>
              </w:rPr>
              <w:t>1</w:t>
            </w:r>
          </w:p>
        </w:tc>
      </w:tr>
      <w:tr w14:paraId="7963C2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trPr>
        <w:tc>
          <w:tcPr>
            <w:tcW w:w="709" w:type="dxa"/>
            <w:shd w:val="clear" w:color="auto" w:fill="auto"/>
            <w:vAlign w:val="center"/>
          </w:tcPr>
          <w:p w14:paraId="40287C20">
            <w:pPr>
              <w:widowControl/>
              <w:jc w:val="center"/>
              <w:rPr>
                <w:rFonts w:ascii="宋体" w:hAnsi="宋体" w:cs="宋体"/>
                <w:color w:val="000000"/>
                <w:kern w:val="0"/>
                <w:sz w:val="24"/>
                <w:szCs w:val="24"/>
              </w:rPr>
            </w:pPr>
            <w:r>
              <w:rPr>
                <w:rFonts w:hint="eastAsia" w:ascii="宋体" w:hAnsi="宋体" w:cs="宋体"/>
                <w:color w:val="000000"/>
                <w:kern w:val="0"/>
                <w:sz w:val="24"/>
                <w:szCs w:val="24"/>
              </w:rPr>
              <w:t>2</w:t>
            </w:r>
          </w:p>
        </w:tc>
        <w:tc>
          <w:tcPr>
            <w:tcW w:w="1844" w:type="dxa"/>
            <w:shd w:val="clear" w:color="auto" w:fill="auto"/>
            <w:vAlign w:val="center"/>
          </w:tcPr>
          <w:p w14:paraId="3E2BEB53">
            <w:pPr>
              <w:widowControl/>
              <w:jc w:val="center"/>
              <w:rPr>
                <w:rFonts w:ascii="宋体" w:hAnsi="宋体" w:cs="宋体"/>
                <w:color w:val="000000"/>
                <w:kern w:val="0"/>
                <w:sz w:val="24"/>
                <w:szCs w:val="24"/>
              </w:rPr>
            </w:pPr>
            <w:r>
              <w:rPr>
                <w:rFonts w:hint="eastAsia" w:ascii="宋体" w:hAnsi="宋体" w:cs="宋体"/>
                <w:color w:val="000000"/>
                <w:kern w:val="0"/>
                <w:sz w:val="24"/>
                <w:szCs w:val="24"/>
              </w:rPr>
              <w:t>节能产品</w:t>
            </w:r>
          </w:p>
        </w:tc>
        <w:tc>
          <w:tcPr>
            <w:tcW w:w="6662" w:type="dxa"/>
            <w:shd w:val="clear" w:color="auto" w:fill="auto"/>
            <w:vAlign w:val="center"/>
          </w:tcPr>
          <w:p w14:paraId="1FD7593B">
            <w:pPr>
              <w:widowControl/>
              <w:rPr>
                <w:rFonts w:ascii="宋体" w:hAnsi="宋体" w:cs="宋体"/>
                <w:color w:val="000000"/>
                <w:kern w:val="0"/>
                <w:sz w:val="24"/>
                <w:szCs w:val="24"/>
              </w:rPr>
            </w:pPr>
            <w:r>
              <w:rPr>
                <w:rFonts w:hint="eastAsia" w:ascii="宋体" w:hAnsi="宋体" w:cs="宋体"/>
                <w:color w:val="000000"/>
                <w:kern w:val="0"/>
                <w:sz w:val="24"/>
                <w:szCs w:val="24"/>
              </w:rPr>
              <w:t>按照《关于调整优化节能产品、环境标志产品政府采购执行机制的通知》（财库〔2019〕9号）判定，投标产品是否属于节能产品。</w:t>
            </w:r>
          </w:p>
          <w:p w14:paraId="254BD904">
            <w:pPr>
              <w:widowControl/>
              <w:rPr>
                <w:rFonts w:ascii="宋体" w:hAnsi="宋体" w:cs="宋体"/>
                <w:color w:val="000000"/>
                <w:kern w:val="0"/>
                <w:sz w:val="24"/>
                <w:szCs w:val="24"/>
              </w:rPr>
            </w:pPr>
            <w:r>
              <w:rPr>
                <w:rFonts w:hint="eastAsia" w:ascii="宋体" w:hAnsi="宋体" w:cs="宋体"/>
                <w:color w:val="000000"/>
                <w:kern w:val="0"/>
                <w:sz w:val="24"/>
                <w:szCs w:val="24"/>
              </w:rPr>
              <w:t>投标产品为1项的，且投标产品是非强制采购节能产品的：1分</w:t>
            </w:r>
          </w:p>
          <w:p w14:paraId="14B7D811">
            <w:pPr>
              <w:widowControl/>
              <w:rPr>
                <w:rFonts w:ascii="宋体" w:hAnsi="宋体" w:cs="宋体"/>
                <w:color w:val="000000"/>
                <w:kern w:val="0"/>
                <w:sz w:val="24"/>
                <w:szCs w:val="24"/>
              </w:rPr>
            </w:pPr>
            <w:r>
              <w:rPr>
                <w:rFonts w:hint="eastAsia" w:ascii="宋体" w:hAnsi="宋体" w:cs="宋体"/>
                <w:color w:val="000000"/>
                <w:kern w:val="0"/>
                <w:sz w:val="24"/>
                <w:szCs w:val="24"/>
              </w:rPr>
              <w:t>投标产品为多项的，得分为非强制采购节能产品价值权重×1分</w:t>
            </w:r>
          </w:p>
          <w:p w14:paraId="3A725708">
            <w:pPr>
              <w:widowControl/>
              <w:rPr>
                <w:rFonts w:ascii="宋体" w:hAnsi="宋体" w:cs="宋体"/>
                <w:color w:val="000000"/>
                <w:kern w:val="0"/>
                <w:sz w:val="24"/>
                <w:szCs w:val="24"/>
              </w:rPr>
            </w:pPr>
            <w:r>
              <w:rPr>
                <w:rFonts w:hint="eastAsia" w:ascii="宋体" w:hAnsi="宋体" w:cs="宋体"/>
                <w:color w:val="000000"/>
                <w:kern w:val="0"/>
                <w:sz w:val="24"/>
                <w:szCs w:val="24"/>
              </w:rPr>
              <w:t>其他：0分</w:t>
            </w:r>
          </w:p>
        </w:tc>
        <w:tc>
          <w:tcPr>
            <w:tcW w:w="1134" w:type="dxa"/>
            <w:shd w:val="clear" w:color="auto" w:fill="auto"/>
            <w:vAlign w:val="center"/>
          </w:tcPr>
          <w:p w14:paraId="38C89774">
            <w:pPr>
              <w:widowControl/>
              <w:jc w:val="center"/>
              <w:rPr>
                <w:rFonts w:ascii="宋体" w:hAnsi="宋体" w:cs="宋体"/>
                <w:color w:val="000000"/>
                <w:kern w:val="0"/>
                <w:sz w:val="24"/>
                <w:szCs w:val="24"/>
              </w:rPr>
            </w:pPr>
            <w:r>
              <w:rPr>
                <w:rFonts w:hint="eastAsia" w:ascii="宋体" w:hAnsi="宋体" w:cs="宋体"/>
                <w:color w:val="000000"/>
                <w:kern w:val="0"/>
                <w:sz w:val="24"/>
                <w:szCs w:val="24"/>
              </w:rPr>
              <w:t>1</w:t>
            </w:r>
          </w:p>
        </w:tc>
      </w:tr>
      <w:tr w14:paraId="1FA7E7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trPr>
        <w:tc>
          <w:tcPr>
            <w:tcW w:w="709" w:type="dxa"/>
            <w:shd w:val="clear" w:color="auto" w:fill="auto"/>
            <w:vAlign w:val="center"/>
          </w:tcPr>
          <w:p w14:paraId="565A844A">
            <w:pPr>
              <w:widowControl/>
              <w:jc w:val="center"/>
              <w:rPr>
                <w:rFonts w:ascii="宋体" w:hAnsi="宋体" w:cs="宋体"/>
                <w:color w:val="000000"/>
                <w:kern w:val="0"/>
                <w:sz w:val="24"/>
                <w:szCs w:val="24"/>
              </w:rPr>
            </w:pPr>
            <w:r>
              <w:rPr>
                <w:rFonts w:hint="eastAsia" w:ascii="宋体" w:hAnsi="宋体" w:cs="宋体"/>
                <w:color w:val="000000"/>
                <w:kern w:val="0"/>
                <w:sz w:val="24"/>
                <w:szCs w:val="24"/>
              </w:rPr>
              <w:t>3</w:t>
            </w:r>
          </w:p>
        </w:tc>
        <w:tc>
          <w:tcPr>
            <w:tcW w:w="1844" w:type="dxa"/>
            <w:shd w:val="clear" w:color="auto" w:fill="auto"/>
            <w:vAlign w:val="center"/>
          </w:tcPr>
          <w:p w14:paraId="08FAA5E2">
            <w:pPr>
              <w:widowControl/>
              <w:jc w:val="center"/>
              <w:rPr>
                <w:rFonts w:ascii="宋体" w:hAnsi="宋体" w:cs="宋体"/>
                <w:color w:val="000000"/>
                <w:kern w:val="0"/>
                <w:sz w:val="24"/>
                <w:szCs w:val="24"/>
              </w:rPr>
            </w:pPr>
            <w:r>
              <w:rPr>
                <w:rFonts w:hint="eastAsia" w:ascii="宋体" w:hAnsi="宋体" w:cs="宋体"/>
                <w:color w:val="000000"/>
                <w:kern w:val="0"/>
                <w:sz w:val="24"/>
                <w:szCs w:val="24"/>
              </w:rPr>
              <w:t>制造商认证评价</w:t>
            </w:r>
          </w:p>
        </w:tc>
        <w:tc>
          <w:tcPr>
            <w:tcW w:w="6662" w:type="dxa"/>
            <w:shd w:val="clear" w:color="auto" w:fill="auto"/>
            <w:vAlign w:val="center"/>
          </w:tcPr>
          <w:p w14:paraId="09D2669F">
            <w:pPr>
              <w:widowControl/>
              <w:rPr>
                <w:rFonts w:ascii="宋体" w:hAnsi="宋体" w:cs="宋体"/>
                <w:color w:val="000000"/>
                <w:kern w:val="0"/>
                <w:sz w:val="24"/>
                <w:szCs w:val="24"/>
              </w:rPr>
            </w:pPr>
            <w:r>
              <w:rPr>
                <w:rFonts w:hint="eastAsia" w:ascii="宋体" w:hAnsi="宋体" w:cs="宋体"/>
                <w:color w:val="000000"/>
                <w:kern w:val="0"/>
                <w:sz w:val="24"/>
                <w:szCs w:val="24"/>
              </w:rPr>
              <w:t>所投核心产品的制造商具备质量管理体系认证、职业健康安全管理体系认证、环境管理体系认证，投标文件中提供证书扫描件。具备</w:t>
            </w:r>
            <w:r>
              <w:rPr>
                <w:color w:val="000000"/>
                <w:kern w:val="0"/>
                <w:sz w:val="24"/>
                <w:szCs w:val="24"/>
              </w:rPr>
              <w:t>1</w:t>
            </w:r>
            <w:r>
              <w:rPr>
                <w:rFonts w:hint="eastAsia" w:ascii="宋体" w:hAnsi="宋体" w:cs="宋体"/>
                <w:color w:val="000000"/>
                <w:kern w:val="0"/>
                <w:sz w:val="24"/>
                <w:szCs w:val="24"/>
              </w:rPr>
              <w:t>份证书得</w:t>
            </w:r>
            <w:r>
              <w:rPr>
                <w:color w:val="000000"/>
                <w:kern w:val="0"/>
                <w:sz w:val="24"/>
                <w:szCs w:val="24"/>
              </w:rPr>
              <w:t>1</w:t>
            </w:r>
            <w:r>
              <w:rPr>
                <w:rFonts w:hint="eastAsia" w:ascii="宋体" w:hAnsi="宋体" w:cs="宋体"/>
                <w:color w:val="000000"/>
                <w:kern w:val="0"/>
                <w:sz w:val="24"/>
                <w:szCs w:val="24"/>
              </w:rPr>
              <w:t>分，最多</w:t>
            </w:r>
            <w:r>
              <w:rPr>
                <w:color w:val="000000"/>
                <w:kern w:val="0"/>
                <w:sz w:val="24"/>
                <w:szCs w:val="24"/>
              </w:rPr>
              <w:t>3</w:t>
            </w:r>
            <w:r>
              <w:rPr>
                <w:rFonts w:hint="eastAsia" w:ascii="宋体" w:hAnsi="宋体" w:cs="宋体"/>
                <w:color w:val="000000"/>
                <w:kern w:val="0"/>
                <w:sz w:val="24"/>
                <w:szCs w:val="24"/>
              </w:rPr>
              <w:t>分</w:t>
            </w:r>
          </w:p>
        </w:tc>
        <w:tc>
          <w:tcPr>
            <w:tcW w:w="1134" w:type="dxa"/>
            <w:shd w:val="clear" w:color="auto" w:fill="auto"/>
            <w:vAlign w:val="center"/>
          </w:tcPr>
          <w:p w14:paraId="34F3504C">
            <w:pPr>
              <w:widowControl/>
              <w:jc w:val="center"/>
              <w:rPr>
                <w:color w:val="000000"/>
                <w:kern w:val="0"/>
                <w:sz w:val="24"/>
                <w:szCs w:val="24"/>
              </w:rPr>
            </w:pPr>
            <w:r>
              <w:rPr>
                <w:color w:val="000000"/>
                <w:kern w:val="0"/>
                <w:sz w:val="24"/>
                <w:szCs w:val="24"/>
              </w:rPr>
              <w:t>3</w:t>
            </w:r>
          </w:p>
        </w:tc>
      </w:tr>
      <w:tr w14:paraId="0FECD0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trPr>
        <w:tc>
          <w:tcPr>
            <w:tcW w:w="709" w:type="dxa"/>
            <w:shd w:val="clear" w:color="auto" w:fill="auto"/>
            <w:vAlign w:val="center"/>
          </w:tcPr>
          <w:p w14:paraId="06B7E6A0">
            <w:pPr>
              <w:widowControl/>
              <w:jc w:val="center"/>
              <w:rPr>
                <w:rFonts w:ascii="宋体" w:hAnsi="宋体" w:cs="宋体"/>
                <w:color w:val="000000"/>
                <w:kern w:val="0"/>
                <w:sz w:val="24"/>
                <w:szCs w:val="24"/>
              </w:rPr>
            </w:pPr>
            <w:r>
              <w:rPr>
                <w:rFonts w:hint="eastAsia" w:ascii="宋体" w:hAnsi="宋体" w:cs="宋体"/>
                <w:color w:val="000000"/>
                <w:kern w:val="0"/>
                <w:sz w:val="24"/>
                <w:szCs w:val="24"/>
              </w:rPr>
              <w:t>4</w:t>
            </w:r>
          </w:p>
        </w:tc>
        <w:tc>
          <w:tcPr>
            <w:tcW w:w="1844" w:type="dxa"/>
            <w:shd w:val="clear" w:color="auto" w:fill="auto"/>
            <w:vAlign w:val="center"/>
          </w:tcPr>
          <w:p w14:paraId="2F75EDB7">
            <w:pPr>
              <w:widowControl/>
              <w:jc w:val="center"/>
              <w:rPr>
                <w:rFonts w:ascii="宋体" w:hAnsi="宋体" w:cs="宋体"/>
                <w:color w:val="000000"/>
                <w:kern w:val="0"/>
                <w:sz w:val="24"/>
                <w:szCs w:val="24"/>
              </w:rPr>
            </w:pPr>
            <w:r>
              <w:rPr>
                <w:rFonts w:hint="eastAsia" w:ascii="宋体" w:hAnsi="宋体" w:cs="宋体"/>
                <w:color w:val="000000"/>
                <w:kern w:val="0"/>
                <w:sz w:val="24"/>
                <w:szCs w:val="24"/>
              </w:rPr>
              <w:t>投标人业绩评价</w:t>
            </w:r>
          </w:p>
        </w:tc>
        <w:tc>
          <w:tcPr>
            <w:tcW w:w="6662" w:type="dxa"/>
            <w:shd w:val="clear" w:color="auto" w:fill="auto"/>
            <w:vAlign w:val="center"/>
          </w:tcPr>
          <w:p w14:paraId="6CBF4C2A">
            <w:pPr>
              <w:widowControl/>
              <w:rPr>
                <w:rFonts w:ascii="宋体" w:hAnsi="宋体" w:cs="宋体"/>
                <w:color w:val="000000"/>
                <w:kern w:val="0"/>
                <w:sz w:val="24"/>
                <w:szCs w:val="24"/>
              </w:rPr>
            </w:pPr>
            <w:r>
              <w:rPr>
                <w:rFonts w:hint="eastAsia" w:ascii="宋体" w:hAnsi="宋体" w:cs="宋体"/>
                <w:color w:val="000000"/>
                <w:kern w:val="0"/>
                <w:sz w:val="24"/>
                <w:szCs w:val="24"/>
              </w:rPr>
              <w:t>完全按照以下要求提供已完成的业绩（业绩内容至少包含实验室设备或教学仪器），提供的证明材料均不得遮挡涂黑，否则不予认定加分。</w:t>
            </w:r>
          </w:p>
          <w:p w14:paraId="49F78A79">
            <w:pPr>
              <w:widowControl/>
              <w:rPr>
                <w:rFonts w:ascii="宋体" w:hAnsi="宋体" w:cs="宋体"/>
                <w:color w:val="000000"/>
                <w:kern w:val="0"/>
                <w:sz w:val="24"/>
                <w:szCs w:val="24"/>
              </w:rPr>
            </w:pPr>
            <w:r>
              <w:rPr>
                <w:rFonts w:hint="eastAsia" w:ascii="宋体" w:hAnsi="宋体" w:cs="宋体"/>
                <w:color w:val="000000"/>
                <w:kern w:val="0"/>
                <w:sz w:val="24"/>
                <w:szCs w:val="24"/>
              </w:rPr>
              <w:t>A. 合同原件扫描件。包括买卖双方名称及盖章、合同清单、合同签订日期（应为2022年1月1日至今）。</w:t>
            </w:r>
          </w:p>
          <w:p w14:paraId="10BFFB55">
            <w:pPr>
              <w:widowControl/>
              <w:rPr>
                <w:rFonts w:ascii="宋体" w:hAnsi="宋体" w:cs="宋体"/>
                <w:color w:val="000000"/>
                <w:kern w:val="0"/>
                <w:sz w:val="24"/>
                <w:szCs w:val="24"/>
              </w:rPr>
            </w:pPr>
            <w:r>
              <w:rPr>
                <w:rFonts w:hint="eastAsia" w:ascii="宋体" w:hAnsi="宋体" w:cs="宋体"/>
                <w:color w:val="000000"/>
                <w:kern w:val="0"/>
                <w:sz w:val="24"/>
                <w:szCs w:val="24"/>
              </w:rPr>
              <w:t>B. 上述合同履行良好的相关证明材料原件扫描件（加盖上述合同甲方单位公章或上述合同中所盖的甲方印章）。</w:t>
            </w:r>
          </w:p>
          <w:p w14:paraId="3CDEA1A3">
            <w:pPr>
              <w:widowControl/>
              <w:rPr>
                <w:rFonts w:ascii="宋体" w:hAnsi="宋体" w:cs="宋体"/>
                <w:color w:val="000000"/>
                <w:kern w:val="0"/>
                <w:sz w:val="24"/>
                <w:szCs w:val="24"/>
              </w:rPr>
            </w:pPr>
            <w:r>
              <w:rPr>
                <w:rFonts w:hint="eastAsia" w:ascii="宋体" w:hAnsi="宋体" w:cs="宋体"/>
                <w:color w:val="000000"/>
                <w:kern w:val="0"/>
                <w:sz w:val="24"/>
                <w:szCs w:val="24"/>
              </w:rPr>
              <w:t>1个业绩1分，最多6分</w:t>
            </w:r>
          </w:p>
        </w:tc>
        <w:tc>
          <w:tcPr>
            <w:tcW w:w="1134" w:type="dxa"/>
            <w:shd w:val="clear" w:color="auto" w:fill="auto"/>
            <w:vAlign w:val="center"/>
          </w:tcPr>
          <w:p w14:paraId="39C518CB">
            <w:pPr>
              <w:widowControl/>
              <w:jc w:val="center"/>
              <w:rPr>
                <w:color w:val="000000"/>
                <w:kern w:val="0"/>
                <w:sz w:val="24"/>
                <w:szCs w:val="24"/>
              </w:rPr>
            </w:pPr>
            <w:r>
              <w:rPr>
                <w:rFonts w:hint="eastAsia"/>
                <w:color w:val="000000"/>
                <w:kern w:val="0"/>
                <w:sz w:val="24"/>
                <w:szCs w:val="24"/>
              </w:rPr>
              <w:t>6</w:t>
            </w:r>
          </w:p>
        </w:tc>
      </w:tr>
      <w:tr w14:paraId="46544D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trPr>
        <w:tc>
          <w:tcPr>
            <w:tcW w:w="709" w:type="dxa"/>
            <w:shd w:val="clear" w:color="auto" w:fill="auto"/>
            <w:vAlign w:val="center"/>
          </w:tcPr>
          <w:p w14:paraId="49B8AC52">
            <w:pPr>
              <w:widowControl/>
              <w:jc w:val="center"/>
              <w:rPr>
                <w:rFonts w:ascii="宋体" w:hAnsi="宋体" w:cs="宋体"/>
                <w:color w:val="000000"/>
                <w:kern w:val="0"/>
                <w:sz w:val="24"/>
                <w:szCs w:val="24"/>
              </w:rPr>
            </w:pPr>
            <w:r>
              <w:rPr>
                <w:rFonts w:hint="eastAsia" w:ascii="宋体" w:hAnsi="宋体" w:cs="宋体"/>
                <w:color w:val="000000"/>
                <w:kern w:val="0"/>
                <w:sz w:val="24"/>
                <w:szCs w:val="24"/>
              </w:rPr>
              <w:t>5</w:t>
            </w:r>
          </w:p>
        </w:tc>
        <w:tc>
          <w:tcPr>
            <w:tcW w:w="1844" w:type="dxa"/>
            <w:shd w:val="clear" w:color="auto" w:fill="auto"/>
            <w:vAlign w:val="center"/>
          </w:tcPr>
          <w:p w14:paraId="26A69D23">
            <w:pPr>
              <w:widowControl/>
              <w:jc w:val="center"/>
              <w:rPr>
                <w:rFonts w:ascii="宋体" w:hAnsi="宋体" w:cs="宋体"/>
                <w:color w:val="000000"/>
                <w:kern w:val="0"/>
                <w:sz w:val="24"/>
                <w:szCs w:val="24"/>
              </w:rPr>
            </w:pPr>
            <w:r>
              <w:rPr>
                <w:rFonts w:hint="eastAsia" w:ascii="宋体" w:hAnsi="宋体" w:cs="宋体"/>
                <w:color w:val="000000"/>
                <w:kern w:val="0"/>
                <w:sz w:val="24"/>
                <w:szCs w:val="24"/>
              </w:rPr>
              <w:t>产品参数承诺评价</w:t>
            </w:r>
          </w:p>
        </w:tc>
        <w:tc>
          <w:tcPr>
            <w:tcW w:w="6662" w:type="dxa"/>
            <w:shd w:val="clear" w:color="auto" w:fill="auto"/>
            <w:vAlign w:val="center"/>
          </w:tcPr>
          <w:p w14:paraId="644FEE20">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67CE3FA1">
            <w:pPr>
              <w:widowControl/>
              <w:rPr>
                <w:rFonts w:ascii="宋体" w:hAnsi="宋体" w:cs="宋体"/>
                <w:color w:val="auto"/>
                <w:kern w:val="0"/>
                <w:sz w:val="24"/>
                <w:szCs w:val="24"/>
              </w:rPr>
            </w:pPr>
            <w:r>
              <w:rPr>
                <w:rFonts w:hint="eastAsia" w:ascii="宋体" w:hAnsi="宋体" w:cs="宋体"/>
                <w:b/>
                <w:bCs/>
                <w:color w:val="000000"/>
                <w:kern w:val="0"/>
                <w:sz w:val="24"/>
                <w:szCs w:val="24"/>
              </w:rPr>
              <w:t>（1</w:t>
            </w:r>
            <w:r>
              <w:rPr>
                <w:rFonts w:hint="eastAsia" w:ascii="宋体" w:hAnsi="宋体" w:cs="宋体"/>
                <w:b/>
                <w:bCs/>
                <w:color w:val="auto"/>
                <w:kern w:val="0"/>
                <w:sz w:val="24"/>
                <w:szCs w:val="24"/>
              </w:rPr>
              <w:t>）</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
                <w:bCs/>
                <w:color w:val="auto"/>
                <w:kern w:val="0"/>
                <w:sz w:val="24"/>
                <w:szCs w:val="24"/>
              </w:rPr>
              <w:t>所投天津市教育科学研究院附属河北中学生物实验室1，序号10 超净工作台具有CMA标识或CNAS标识的检测/检验/试验/测试报告，且该报告能证明以上所投产品满足下述参数要求，每承诺1条得1分，最多2分。</w:t>
            </w:r>
          </w:p>
          <w:p w14:paraId="77749B2C">
            <w:pPr>
              <w:widowControl/>
              <w:rPr>
                <w:rFonts w:ascii="宋体" w:hAnsi="宋体" w:cs="宋体"/>
                <w:color w:val="auto"/>
                <w:kern w:val="0"/>
                <w:sz w:val="24"/>
                <w:szCs w:val="24"/>
              </w:rPr>
            </w:pPr>
            <w:r>
              <w:rPr>
                <w:rFonts w:hint="eastAsia" w:ascii="宋体" w:hAnsi="宋体" w:cs="宋体"/>
                <w:color w:val="auto"/>
                <w:kern w:val="0"/>
                <w:sz w:val="24"/>
                <w:szCs w:val="24"/>
              </w:rPr>
              <w:t>A. 需采用可调风量风机系统，平均风速：0.3-0.6m/s，气流流线垂直于台面，无死角和回流。</w:t>
            </w:r>
          </w:p>
          <w:p w14:paraId="16DCB945">
            <w:pPr>
              <w:widowControl/>
              <w:rPr>
                <w:rFonts w:ascii="宋体" w:hAnsi="宋体" w:cs="宋体"/>
                <w:color w:val="auto"/>
                <w:kern w:val="0"/>
                <w:sz w:val="24"/>
                <w:szCs w:val="24"/>
              </w:rPr>
            </w:pPr>
            <w:r>
              <w:rPr>
                <w:rFonts w:hint="eastAsia" w:ascii="宋体" w:hAnsi="宋体" w:cs="宋体"/>
                <w:color w:val="auto"/>
                <w:kern w:val="0"/>
                <w:sz w:val="24"/>
                <w:szCs w:val="24"/>
              </w:rPr>
              <w:t>B. 需内置双重（机械控制、红外感应）紫外线防护装置，紫外灯开启状态下人在工作台正面60cm处移动或打开升降玻璃门，紫外灯将自动关闭，更加保护人员安全。</w:t>
            </w:r>
          </w:p>
          <w:p w14:paraId="6FDC1C31">
            <w:pPr>
              <w:widowControl/>
              <w:rPr>
                <w:rFonts w:ascii="宋体" w:hAnsi="宋体" w:cs="宋体"/>
                <w:color w:val="auto"/>
                <w:kern w:val="0"/>
                <w:sz w:val="24"/>
                <w:szCs w:val="24"/>
              </w:rPr>
            </w:pPr>
            <w:r>
              <w:rPr>
                <w:rFonts w:hint="eastAsia" w:ascii="宋体" w:hAnsi="宋体" w:cs="宋体"/>
                <w:b/>
                <w:bCs/>
                <w:color w:val="auto"/>
                <w:kern w:val="0"/>
                <w:sz w:val="24"/>
                <w:szCs w:val="24"/>
              </w:rPr>
              <w:t>（2）</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
                <w:bCs/>
                <w:color w:val="auto"/>
                <w:kern w:val="0"/>
                <w:sz w:val="24"/>
                <w:szCs w:val="24"/>
              </w:rPr>
              <w:t>所投天津市红光中学生物实验室，序号1 互联黑板具有CMA标识或CNAS标识的检测/检验/试验/测试报告，且该报告能证明以上所投产品满足下述参数要求，每承诺1条得1分，最多2分。</w:t>
            </w:r>
          </w:p>
          <w:p w14:paraId="1DA5558E">
            <w:pPr>
              <w:widowControl/>
              <w:rPr>
                <w:rFonts w:ascii="宋体" w:hAnsi="宋体" w:cs="宋体"/>
                <w:color w:val="auto"/>
                <w:kern w:val="0"/>
                <w:sz w:val="24"/>
                <w:szCs w:val="24"/>
              </w:rPr>
            </w:pPr>
            <w:r>
              <w:rPr>
                <w:rFonts w:hint="eastAsia" w:ascii="宋体" w:hAnsi="宋体" w:cs="宋体"/>
                <w:color w:val="auto"/>
                <w:kern w:val="0"/>
                <w:sz w:val="24"/>
                <w:szCs w:val="24"/>
              </w:rPr>
              <w:t>A.整机内置不低于6阵列麦克风，拾音距离≥12m，支持空间感知音效调节，根据现场环境自动生成音量、音效等。</w:t>
            </w:r>
          </w:p>
          <w:p w14:paraId="581E9C1E">
            <w:pPr>
              <w:widowControl/>
              <w:rPr>
                <w:rFonts w:ascii="宋体" w:hAnsi="宋体" w:cs="宋体"/>
                <w:color w:val="auto"/>
                <w:kern w:val="0"/>
                <w:sz w:val="24"/>
                <w:szCs w:val="24"/>
              </w:rPr>
            </w:pPr>
            <w:r>
              <w:rPr>
                <w:rFonts w:hint="eastAsia" w:ascii="宋体" w:hAnsi="宋体" w:cs="宋体"/>
                <w:color w:val="auto"/>
                <w:kern w:val="0"/>
                <w:sz w:val="24"/>
                <w:szCs w:val="24"/>
              </w:rPr>
              <w:t>B.整机内置不少于3颗摄像头，像素≥1600万、视场角≥140°、水平视场角≥135°，支持画面畸变矫正功能，支持远程巡课、人脸识别、随机抽选。</w:t>
            </w:r>
          </w:p>
          <w:p w14:paraId="5AF089E6">
            <w:pPr>
              <w:widowControl/>
              <w:rPr>
                <w:rFonts w:ascii="宋体" w:hAnsi="宋体" w:cs="宋体"/>
                <w:color w:val="auto"/>
                <w:kern w:val="0"/>
                <w:sz w:val="24"/>
                <w:szCs w:val="24"/>
              </w:rPr>
            </w:pPr>
            <w:r>
              <w:rPr>
                <w:rFonts w:hint="eastAsia" w:ascii="宋体" w:hAnsi="宋体" w:cs="宋体"/>
                <w:b/>
                <w:bCs/>
                <w:color w:val="auto"/>
                <w:kern w:val="0"/>
                <w:sz w:val="24"/>
                <w:szCs w:val="24"/>
              </w:rPr>
              <w:t>（3）</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
                <w:bCs/>
                <w:color w:val="auto"/>
                <w:kern w:val="0"/>
                <w:sz w:val="24"/>
                <w:szCs w:val="24"/>
              </w:rPr>
              <w:t>所投天津市教育科学研究院附属河北中学生物创新实验室，序号1 数据采集器具有CMA标识或CNAS标识的检测/检验/试验/测试报告，且该报告能证明以上所投产品满足下述参数要求，每承诺1条得1分，最多2分。</w:t>
            </w:r>
          </w:p>
          <w:p w14:paraId="11B9D1EB">
            <w:pPr>
              <w:widowControl/>
              <w:rPr>
                <w:rFonts w:ascii="宋体" w:hAnsi="宋体" w:cs="宋体"/>
                <w:color w:val="auto"/>
                <w:kern w:val="0"/>
                <w:sz w:val="24"/>
                <w:szCs w:val="24"/>
              </w:rPr>
            </w:pPr>
            <w:r>
              <w:rPr>
                <w:rFonts w:hint="eastAsia" w:ascii="宋体" w:hAnsi="宋体" w:cs="宋体"/>
                <w:color w:val="auto"/>
                <w:kern w:val="0"/>
                <w:sz w:val="24"/>
                <w:szCs w:val="24"/>
              </w:rPr>
              <w:t>A.传感器数据传输通道为全数字通道。单通道最大采样速率不低于15KHz。采集器整体传输速率不低于75KHz。</w:t>
            </w:r>
          </w:p>
          <w:p w14:paraId="332BFA95">
            <w:pPr>
              <w:widowControl/>
              <w:rPr>
                <w:rFonts w:ascii="宋体" w:hAnsi="宋体" w:cs="宋体"/>
                <w:color w:val="auto"/>
                <w:kern w:val="0"/>
                <w:sz w:val="24"/>
                <w:szCs w:val="24"/>
              </w:rPr>
            </w:pPr>
            <w:r>
              <w:rPr>
                <w:rFonts w:hint="eastAsia" w:ascii="宋体" w:hAnsi="宋体" w:cs="宋体"/>
                <w:color w:val="auto"/>
                <w:kern w:val="0"/>
                <w:sz w:val="24"/>
                <w:szCs w:val="24"/>
              </w:rPr>
              <w:t>B.有线接口：自带锁扣，有效防止脱落。同时具有单向连接属性，避免因连接失误导致的数据传输失败。支持热插拔。</w:t>
            </w:r>
          </w:p>
          <w:p w14:paraId="4FADC4D3">
            <w:pPr>
              <w:widowControl/>
              <w:rPr>
                <w:rFonts w:ascii="宋体" w:hAnsi="宋体" w:cs="宋体"/>
                <w:color w:val="auto"/>
                <w:kern w:val="0"/>
                <w:sz w:val="24"/>
                <w:szCs w:val="24"/>
              </w:rPr>
            </w:pPr>
            <w:r>
              <w:rPr>
                <w:rFonts w:hint="eastAsia" w:ascii="宋体" w:hAnsi="宋体" w:cs="宋体"/>
                <w:b/>
                <w:bCs/>
                <w:color w:val="auto"/>
                <w:kern w:val="0"/>
                <w:sz w:val="24"/>
                <w:szCs w:val="24"/>
              </w:rPr>
              <w:t>（4）</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
                <w:bCs/>
                <w:color w:val="auto"/>
                <w:kern w:val="0"/>
                <w:sz w:val="24"/>
                <w:szCs w:val="24"/>
              </w:rPr>
              <w:t>所投天津市教育科学研究院附属河北中学生物创新实验室，序号3 传感器数据显示模块具有CMA标识或CNAS标识的检测/检验/试验/测试报告，且该报告能证明以上所投产品满足下述参数要求，每承诺1条得1分，最多1分。</w:t>
            </w:r>
          </w:p>
          <w:p w14:paraId="62CD4C2E">
            <w:pPr>
              <w:widowControl/>
              <w:rPr>
                <w:rFonts w:ascii="宋体" w:hAnsi="宋体" w:cs="宋体"/>
                <w:color w:val="auto"/>
                <w:kern w:val="0"/>
                <w:sz w:val="24"/>
                <w:szCs w:val="24"/>
              </w:rPr>
            </w:pPr>
            <w:r>
              <w:rPr>
                <w:rFonts w:hint="eastAsia" w:ascii="宋体" w:hAnsi="宋体" w:cs="宋体"/>
                <w:color w:val="auto"/>
                <w:kern w:val="0"/>
                <w:sz w:val="24"/>
                <w:szCs w:val="24"/>
              </w:rPr>
              <w:t>A. 数据上传无线模式：设备自带二维码，可用移动手持终端（手机.平板等）通过移动端实验软件扫描，导出实验数据，并绘制变化图线。</w:t>
            </w:r>
          </w:p>
          <w:p w14:paraId="4A011C8B">
            <w:pPr>
              <w:widowControl/>
              <w:rPr>
                <w:rFonts w:ascii="宋体" w:hAnsi="宋体" w:cs="宋体"/>
                <w:color w:val="auto"/>
                <w:kern w:val="0"/>
                <w:sz w:val="24"/>
                <w:szCs w:val="24"/>
              </w:rPr>
            </w:pPr>
            <w:r>
              <w:rPr>
                <w:rFonts w:hint="eastAsia" w:ascii="宋体" w:hAnsi="宋体" w:cs="宋体"/>
                <w:b/>
                <w:bCs/>
                <w:color w:val="auto"/>
                <w:kern w:val="0"/>
                <w:sz w:val="24"/>
                <w:szCs w:val="24"/>
              </w:rPr>
              <w:t>（5）</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
                <w:bCs/>
                <w:color w:val="auto"/>
                <w:kern w:val="0"/>
                <w:sz w:val="24"/>
                <w:szCs w:val="24"/>
              </w:rPr>
              <w:t>所投天津市教育科学研究院附属河北中学生物创新实验室，序号18 二氧化碳传感器B具有CMA标识或CNAS标识的检测/检验/试验/测试报告，且该报告能证明以上所投产品满足下述参数要求，每承诺1条得1分，最多1分。</w:t>
            </w:r>
          </w:p>
          <w:p w14:paraId="571237E7">
            <w:pPr>
              <w:widowControl/>
              <w:rPr>
                <w:rFonts w:ascii="宋体" w:hAnsi="宋体" w:cs="宋体"/>
                <w:color w:val="auto"/>
                <w:kern w:val="0"/>
                <w:sz w:val="24"/>
                <w:szCs w:val="24"/>
              </w:rPr>
            </w:pPr>
            <w:r>
              <w:rPr>
                <w:rFonts w:hint="eastAsia" w:ascii="宋体" w:hAnsi="宋体" w:cs="宋体"/>
                <w:color w:val="auto"/>
                <w:kern w:val="0"/>
                <w:sz w:val="24"/>
                <w:szCs w:val="24"/>
              </w:rPr>
              <w:t>A.泵动循环式结构。</w:t>
            </w:r>
          </w:p>
          <w:p w14:paraId="6E71C86C">
            <w:pPr>
              <w:widowControl/>
              <w:rPr>
                <w:rFonts w:ascii="宋体" w:hAnsi="宋体" w:cs="宋体"/>
                <w:color w:val="000000"/>
                <w:kern w:val="0"/>
                <w:sz w:val="24"/>
                <w:szCs w:val="24"/>
              </w:rPr>
            </w:pPr>
            <w:r>
              <w:rPr>
                <w:rFonts w:hint="eastAsia" w:ascii="宋体" w:hAnsi="宋体" w:cs="宋体"/>
                <w:b/>
                <w:bCs/>
                <w:color w:val="auto"/>
                <w:kern w:val="0"/>
                <w:sz w:val="24"/>
                <w:szCs w:val="24"/>
              </w:rPr>
              <w:t>（6）</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
                <w:bCs/>
                <w:color w:val="auto"/>
                <w:kern w:val="0"/>
                <w:sz w:val="24"/>
                <w:szCs w:val="24"/>
              </w:rPr>
              <w:t>所投天津市教育科学研究院附属河北中学生物创新实验室，序号33 学生健康指标测量系统具有CMA标识或CNAS标识的检测/检验/试验/测试报告</w:t>
            </w:r>
            <w:r>
              <w:rPr>
                <w:rFonts w:hint="eastAsia" w:ascii="宋体" w:hAnsi="宋体" w:cs="宋体"/>
                <w:b/>
                <w:bCs/>
                <w:color w:val="000000"/>
                <w:kern w:val="0"/>
                <w:sz w:val="24"/>
                <w:szCs w:val="24"/>
              </w:rPr>
              <w:t>，且该报告能证明以上所投产品满足下述参数要求，每承诺1条得1分，最多2分。</w:t>
            </w:r>
          </w:p>
          <w:p w14:paraId="515149BC">
            <w:pPr>
              <w:widowControl/>
              <w:rPr>
                <w:rFonts w:ascii="宋体" w:hAnsi="宋体" w:cs="宋体"/>
                <w:color w:val="000000"/>
                <w:kern w:val="0"/>
                <w:sz w:val="24"/>
                <w:szCs w:val="24"/>
              </w:rPr>
            </w:pPr>
            <w:r>
              <w:rPr>
                <w:rFonts w:hint="eastAsia" w:ascii="宋体" w:hAnsi="宋体" w:cs="宋体"/>
                <w:color w:val="000000"/>
                <w:kern w:val="0"/>
                <w:sz w:val="24"/>
                <w:szCs w:val="24"/>
              </w:rPr>
              <w:t>A. 结构需满足：由采集器、呼吸率传感器、皮肤电阻传感器、心电图传感器、血压/心率传感器、耳蜗式无线体温传感器、充电器、数据线、收纳袋及APP组成。可同时测量体温、血压、心率、呼吸率、皮肤电阻、心电图共6项人体生理指标，用于测量和比较不同个体不同状态下的生理指标差异。可支持蓝牙无线数据传输。数据进行记录时可以自动记录到表格相应位置。</w:t>
            </w:r>
          </w:p>
          <w:p w14:paraId="350DF5BE">
            <w:pPr>
              <w:widowControl/>
              <w:rPr>
                <w:rFonts w:ascii="宋体" w:hAnsi="宋体" w:cs="宋体"/>
                <w:color w:val="000000"/>
                <w:kern w:val="0"/>
                <w:sz w:val="24"/>
                <w:szCs w:val="24"/>
              </w:rPr>
            </w:pPr>
            <w:r>
              <w:rPr>
                <w:rFonts w:hint="eastAsia" w:ascii="宋体" w:hAnsi="宋体" w:cs="宋体"/>
                <w:color w:val="000000"/>
                <w:kern w:val="0"/>
                <w:sz w:val="24"/>
                <w:szCs w:val="24"/>
              </w:rPr>
              <w:t>B. 体温传感器与学生健康指标测量系统无线连接，学生健康指标测量系统设有充电口和充电状态指示灯，将体温传感器（长按按键3秒开机）戴在耳朵上,进行体温测量,软件界面上显示体温值,并记录到表格相应位置，生理数据采集器设有体温测量状态指示灯，可显示当前体温测量状态。实体开关按键控制学生健康指标测量系统开机与关机，主机通讯指示灯显示数据显示器的数据通讯状态。将呼吸胸带绑在小腹部，将呼吸胸带加压球的阀门拧紧后加压,生理数据采集器设有呼吸率传感器接入口，在软件界面上点击“启动”按钮,屏幕能正常显示呼吸率曲线.呼吸率数据。</w:t>
            </w:r>
          </w:p>
          <w:p w14:paraId="37FFC297">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621EEEFD">
            <w:pPr>
              <w:widowControl/>
              <w:rPr>
                <w:rFonts w:ascii="宋体" w:hAnsi="宋体" w:cs="宋体"/>
                <w:color w:val="000000"/>
                <w:kern w:val="0"/>
                <w:sz w:val="24"/>
                <w:szCs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134" w:type="dxa"/>
            <w:shd w:val="clear" w:color="auto" w:fill="auto"/>
            <w:vAlign w:val="center"/>
          </w:tcPr>
          <w:p w14:paraId="06DF3C21">
            <w:pPr>
              <w:widowControl/>
              <w:jc w:val="center"/>
              <w:rPr>
                <w:color w:val="000000"/>
                <w:kern w:val="0"/>
                <w:sz w:val="24"/>
                <w:szCs w:val="24"/>
              </w:rPr>
            </w:pPr>
            <w:r>
              <w:rPr>
                <w:color w:val="000000"/>
                <w:kern w:val="0"/>
                <w:sz w:val="24"/>
                <w:szCs w:val="24"/>
              </w:rPr>
              <w:t>10</w:t>
            </w:r>
          </w:p>
        </w:tc>
      </w:tr>
      <w:tr w14:paraId="49CAF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trPr>
        <w:tc>
          <w:tcPr>
            <w:tcW w:w="709" w:type="dxa"/>
            <w:shd w:val="clear" w:color="auto" w:fill="auto"/>
            <w:vAlign w:val="center"/>
          </w:tcPr>
          <w:p w14:paraId="4B89EE22">
            <w:pPr>
              <w:widowControl/>
              <w:jc w:val="center"/>
              <w:rPr>
                <w:rFonts w:ascii="宋体" w:hAnsi="宋体" w:cs="宋体"/>
                <w:color w:val="000000"/>
                <w:kern w:val="0"/>
                <w:sz w:val="24"/>
                <w:szCs w:val="24"/>
              </w:rPr>
            </w:pPr>
            <w:r>
              <w:rPr>
                <w:rFonts w:hint="eastAsia" w:ascii="宋体" w:hAnsi="宋体" w:cs="宋体"/>
                <w:color w:val="000000"/>
                <w:kern w:val="0"/>
                <w:sz w:val="24"/>
                <w:szCs w:val="24"/>
              </w:rPr>
              <w:t>6</w:t>
            </w:r>
          </w:p>
        </w:tc>
        <w:tc>
          <w:tcPr>
            <w:tcW w:w="1844" w:type="dxa"/>
            <w:shd w:val="clear" w:color="auto" w:fill="auto"/>
            <w:vAlign w:val="center"/>
          </w:tcPr>
          <w:p w14:paraId="393BCA85">
            <w:pPr>
              <w:widowControl/>
              <w:jc w:val="center"/>
              <w:rPr>
                <w:rFonts w:ascii="宋体" w:hAnsi="宋体" w:cs="宋体"/>
                <w:color w:val="000000"/>
                <w:kern w:val="0"/>
                <w:sz w:val="24"/>
                <w:szCs w:val="24"/>
              </w:rPr>
            </w:pPr>
            <w:r>
              <w:rPr>
                <w:rFonts w:hint="eastAsia" w:ascii="宋体" w:hAnsi="宋体" w:cs="宋体"/>
                <w:color w:val="000000"/>
                <w:kern w:val="0"/>
                <w:sz w:val="24"/>
                <w:szCs w:val="24"/>
              </w:rPr>
              <w:t>非“★”技术要求（不含上述产品参数承诺评价中的参数要求）响应性评价</w:t>
            </w:r>
          </w:p>
        </w:tc>
        <w:tc>
          <w:tcPr>
            <w:tcW w:w="6662" w:type="dxa"/>
            <w:shd w:val="clear" w:color="auto" w:fill="auto"/>
            <w:vAlign w:val="center"/>
          </w:tcPr>
          <w:p w14:paraId="2CB6EE61">
            <w:pPr>
              <w:widowControl/>
              <w:rPr>
                <w:rFonts w:ascii="宋体" w:hAnsi="宋体" w:cs="宋体"/>
                <w:color w:val="000000"/>
                <w:kern w:val="0"/>
                <w:sz w:val="24"/>
                <w:szCs w:val="24"/>
              </w:rPr>
            </w:pPr>
            <w:r>
              <w:rPr>
                <w:rFonts w:hint="eastAsia" w:ascii="宋体" w:hAnsi="宋体" w:cs="宋体"/>
                <w:color w:val="000000"/>
                <w:kern w:val="0"/>
                <w:sz w:val="24"/>
                <w:szCs w:val="24"/>
              </w:rPr>
              <w:t>完全满足无偏离的得5分；</w:t>
            </w:r>
          </w:p>
          <w:p w14:paraId="4C5B20A2">
            <w:pPr>
              <w:widowControl/>
              <w:rPr>
                <w:rFonts w:ascii="宋体" w:hAnsi="宋体" w:cs="宋体"/>
                <w:color w:val="000000"/>
                <w:kern w:val="0"/>
                <w:sz w:val="24"/>
                <w:szCs w:val="24"/>
              </w:rPr>
            </w:pPr>
            <w:r>
              <w:rPr>
                <w:rFonts w:hint="eastAsia" w:ascii="宋体" w:hAnsi="宋体" w:cs="宋体"/>
                <w:color w:val="000000"/>
                <w:kern w:val="0"/>
                <w:sz w:val="24"/>
                <w:szCs w:val="24"/>
              </w:rPr>
              <w:t>非“★”技术要求劣于招标文件要求或未做应答的不足5条的，每出现1条以上情形减1分</w:t>
            </w:r>
          </w:p>
          <w:p w14:paraId="1AFBF668">
            <w:pPr>
              <w:widowControl/>
              <w:rPr>
                <w:rFonts w:ascii="宋体" w:hAnsi="宋体" w:cs="宋体"/>
                <w:color w:val="000000"/>
                <w:kern w:val="0"/>
                <w:sz w:val="24"/>
                <w:szCs w:val="24"/>
              </w:rPr>
            </w:pPr>
            <w:r>
              <w:rPr>
                <w:rFonts w:hint="eastAsia" w:ascii="宋体" w:hAnsi="宋体" w:cs="宋体"/>
                <w:color w:val="000000"/>
                <w:kern w:val="0"/>
                <w:sz w:val="24"/>
                <w:szCs w:val="24"/>
              </w:rPr>
              <w:t>非“★”技术要求劣于招标文件要求或未做应答≥5条的，本项得0分</w:t>
            </w:r>
          </w:p>
        </w:tc>
        <w:tc>
          <w:tcPr>
            <w:tcW w:w="1134" w:type="dxa"/>
            <w:shd w:val="clear" w:color="auto" w:fill="auto"/>
            <w:vAlign w:val="center"/>
          </w:tcPr>
          <w:p w14:paraId="5BC31695">
            <w:pPr>
              <w:widowControl/>
              <w:jc w:val="center"/>
              <w:rPr>
                <w:color w:val="000000"/>
                <w:kern w:val="0"/>
                <w:sz w:val="24"/>
                <w:szCs w:val="24"/>
              </w:rPr>
            </w:pPr>
            <w:r>
              <w:rPr>
                <w:rFonts w:hint="eastAsia"/>
                <w:color w:val="000000"/>
                <w:kern w:val="0"/>
                <w:sz w:val="24"/>
                <w:szCs w:val="24"/>
              </w:rPr>
              <w:t>5</w:t>
            </w:r>
          </w:p>
        </w:tc>
      </w:tr>
      <w:tr w14:paraId="17556B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trPr>
        <w:tc>
          <w:tcPr>
            <w:tcW w:w="9215" w:type="dxa"/>
            <w:gridSpan w:val="3"/>
            <w:shd w:val="clear" w:color="auto" w:fill="auto"/>
            <w:vAlign w:val="center"/>
          </w:tcPr>
          <w:p w14:paraId="1EE7FD04">
            <w:pPr>
              <w:widowControl/>
              <w:jc w:val="center"/>
              <w:rPr>
                <w:rFonts w:ascii="宋体" w:hAnsi="宋体" w:cs="宋体"/>
                <w:color w:val="000000"/>
                <w:kern w:val="0"/>
                <w:sz w:val="24"/>
                <w:szCs w:val="24"/>
              </w:rPr>
            </w:pPr>
            <w:r>
              <w:rPr>
                <w:rFonts w:hint="eastAsia" w:ascii="宋体" w:hAnsi="宋体" w:cs="宋体"/>
                <w:color w:val="000000"/>
                <w:kern w:val="0"/>
                <w:sz w:val="24"/>
                <w:szCs w:val="24"/>
              </w:rPr>
              <w:t>第三部分</w:t>
            </w:r>
            <w:r>
              <w:rPr>
                <w:color w:val="000000"/>
                <w:kern w:val="0"/>
                <w:sz w:val="24"/>
                <w:szCs w:val="24"/>
              </w:rPr>
              <w:t xml:space="preserve"> </w:t>
            </w:r>
            <w:r>
              <w:rPr>
                <w:rFonts w:hint="eastAsia" w:ascii="宋体" w:hAnsi="宋体" w:cs="宋体"/>
                <w:color w:val="000000"/>
                <w:kern w:val="0"/>
                <w:sz w:val="24"/>
                <w:szCs w:val="24"/>
              </w:rPr>
              <w:t>主观分（</w:t>
            </w:r>
            <w:r>
              <w:rPr>
                <w:color w:val="000000"/>
                <w:kern w:val="0"/>
                <w:sz w:val="24"/>
                <w:szCs w:val="24"/>
              </w:rPr>
              <w:t>4</w:t>
            </w:r>
            <w:r>
              <w:rPr>
                <w:rFonts w:hint="eastAsia"/>
                <w:color w:val="000000"/>
                <w:kern w:val="0"/>
                <w:sz w:val="24"/>
                <w:szCs w:val="24"/>
              </w:rPr>
              <w:t>4</w:t>
            </w:r>
            <w:r>
              <w:rPr>
                <w:rFonts w:hint="eastAsia" w:ascii="宋体" w:hAnsi="宋体" w:cs="宋体"/>
                <w:color w:val="000000"/>
                <w:kern w:val="0"/>
                <w:sz w:val="24"/>
                <w:szCs w:val="24"/>
              </w:rPr>
              <w:t>分）</w:t>
            </w:r>
          </w:p>
        </w:tc>
        <w:tc>
          <w:tcPr>
            <w:tcW w:w="1134" w:type="dxa"/>
            <w:shd w:val="clear" w:color="auto" w:fill="auto"/>
            <w:vAlign w:val="center"/>
          </w:tcPr>
          <w:p w14:paraId="1042E87B">
            <w:pPr>
              <w:widowControl/>
              <w:jc w:val="center"/>
              <w:rPr>
                <w:rFonts w:ascii="宋体" w:hAnsi="宋体" w:cs="宋体"/>
                <w:color w:val="000000"/>
                <w:kern w:val="0"/>
                <w:sz w:val="24"/>
                <w:szCs w:val="24"/>
              </w:rPr>
            </w:pPr>
            <w:r>
              <w:rPr>
                <w:rFonts w:hint="eastAsia" w:ascii="宋体" w:hAnsi="宋体" w:cs="宋体"/>
                <w:color w:val="000000"/>
                <w:kern w:val="0"/>
                <w:sz w:val="24"/>
                <w:szCs w:val="24"/>
              </w:rPr>
              <w:t>分值</w:t>
            </w:r>
          </w:p>
        </w:tc>
      </w:tr>
      <w:tr w14:paraId="75710D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trPr>
        <w:tc>
          <w:tcPr>
            <w:tcW w:w="709" w:type="dxa"/>
            <w:shd w:val="clear" w:color="auto" w:fill="auto"/>
            <w:vAlign w:val="center"/>
          </w:tcPr>
          <w:p w14:paraId="51A404F4">
            <w:pPr>
              <w:widowControl/>
              <w:jc w:val="center"/>
              <w:rPr>
                <w:rFonts w:ascii="宋体" w:hAnsi="宋体" w:cs="宋体"/>
                <w:color w:val="000000"/>
                <w:kern w:val="0"/>
                <w:sz w:val="24"/>
                <w:szCs w:val="24"/>
              </w:rPr>
            </w:pPr>
            <w:r>
              <w:rPr>
                <w:rFonts w:hint="eastAsia" w:ascii="宋体" w:hAnsi="宋体" w:cs="宋体"/>
                <w:color w:val="000000"/>
                <w:kern w:val="0"/>
                <w:sz w:val="24"/>
                <w:szCs w:val="24"/>
              </w:rPr>
              <w:t>1</w:t>
            </w:r>
          </w:p>
        </w:tc>
        <w:tc>
          <w:tcPr>
            <w:tcW w:w="1844" w:type="dxa"/>
            <w:shd w:val="clear" w:color="auto" w:fill="auto"/>
            <w:vAlign w:val="center"/>
          </w:tcPr>
          <w:p w14:paraId="58853481">
            <w:pPr>
              <w:widowControl/>
              <w:jc w:val="center"/>
              <w:rPr>
                <w:rFonts w:ascii="宋体" w:hAnsi="宋体" w:cs="宋体"/>
                <w:color w:val="000000"/>
                <w:kern w:val="0"/>
                <w:sz w:val="24"/>
                <w:szCs w:val="24"/>
              </w:rPr>
            </w:pPr>
            <w:r>
              <w:rPr>
                <w:rFonts w:hint="eastAsia" w:ascii="宋体" w:hAnsi="宋体" w:cs="宋体"/>
                <w:color w:val="000000"/>
                <w:kern w:val="0"/>
                <w:sz w:val="24"/>
                <w:szCs w:val="24"/>
              </w:rPr>
              <w:t>产品整体性能评价</w:t>
            </w:r>
          </w:p>
        </w:tc>
        <w:tc>
          <w:tcPr>
            <w:tcW w:w="6662" w:type="dxa"/>
            <w:shd w:val="clear" w:color="auto" w:fill="auto"/>
            <w:vAlign w:val="center"/>
          </w:tcPr>
          <w:p w14:paraId="758D399D">
            <w:pPr>
              <w:widowControl/>
              <w:rPr>
                <w:rFonts w:ascii="宋体" w:hAnsi="宋体" w:cs="宋体"/>
                <w:color w:val="000000"/>
                <w:kern w:val="0"/>
                <w:sz w:val="24"/>
                <w:szCs w:val="24"/>
              </w:rPr>
            </w:pPr>
            <w:r>
              <w:rPr>
                <w:rFonts w:hint="eastAsia" w:ascii="宋体" w:hAnsi="宋体" w:cs="宋体"/>
                <w:color w:val="000000"/>
                <w:kern w:val="0"/>
                <w:sz w:val="24"/>
                <w:szCs w:val="24"/>
              </w:rPr>
              <w:t>至少包含产品整体设计理念、性能描述、安全耐用性描述等</w:t>
            </w:r>
          </w:p>
          <w:p w14:paraId="0771BD69">
            <w:pPr>
              <w:widowControl/>
              <w:rPr>
                <w:rFonts w:ascii="宋体" w:hAnsi="宋体" w:cs="宋体"/>
                <w:color w:val="000000"/>
                <w:kern w:val="0"/>
                <w:sz w:val="24"/>
                <w:szCs w:val="24"/>
              </w:rPr>
            </w:pPr>
            <w:r>
              <w:rPr>
                <w:rFonts w:hint="eastAsia" w:ascii="宋体" w:hAnsi="宋体" w:cs="宋体"/>
                <w:color w:val="000000"/>
                <w:kern w:val="0"/>
                <w:sz w:val="24"/>
                <w:szCs w:val="24"/>
              </w:rPr>
              <w:t>满足招标文件要求，无瑕疵：9分；</w:t>
            </w:r>
          </w:p>
          <w:p w14:paraId="1ECCBAE1">
            <w:pPr>
              <w:widowControl/>
              <w:rPr>
                <w:rFonts w:ascii="宋体" w:hAnsi="宋体" w:cs="宋体"/>
                <w:color w:val="000000"/>
                <w:kern w:val="0"/>
                <w:sz w:val="24"/>
                <w:szCs w:val="24"/>
              </w:rPr>
            </w:pPr>
            <w:r>
              <w:rPr>
                <w:rFonts w:hint="eastAsia" w:ascii="宋体" w:hAnsi="宋体" w:cs="宋体"/>
                <w:color w:val="000000"/>
                <w:kern w:val="0"/>
                <w:sz w:val="24"/>
                <w:szCs w:val="24"/>
              </w:rPr>
              <w:t>方案内容存在1处瑕疵：6分；</w:t>
            </w:r>
          </w:p>
          <w:p w14:paraId="411FD4D6">
            <w:pPr>
              <w:widowControl/>
              <w:rPr>
                <w:rFonts w:ascii="宋体" w:hAnsi="宋体" w:cs="宋体"/>
                <w:color w:val="000000"/>
                <w:kern w:val="0"/>
                <w:sz w:val="24"/>
                <w:szCs w:val="24"/>
              </w:rPr>
            </w:pPr>
            <w:r>
              <w:rPr>
                <w:rFonts w:hint="eastAsia" w:ascii="宋体" w:hAnsi="宋体" w:cs="宋体"/>
                <w:color w:val="000000"/>
                <w:kern w:val="0"/>
                <w:sz w:val="24"/>
                <w:szCs w:val="24"/>
              </w:rPr>
              <w:t>方案内容存在2处瑕疵：3分；</w:t>
            </w:r>
          </w:p>
          <w:p w14:paraId="06A344B9">
            <w:pPr>
              <w:widowControl/>
              <w:rPr>
                <w:rFonts w:ascii="宋体" w:hAnsi="宋体" w:cs="宋体"/>
                <w:color w:val="000000"/>
                <w:kern w:val="0"/>
                <w:sz w:val="24"/>
                <w:szCs w:val="24"/>
              </w:rPr>
            </w:pPr>
            <w:r>
              <w:rPr>
                <w:rFonts w:hint="eastAsia" w:ascii="宋体" w:hAnsi="宋体" w:cs="宋体"/>
                <w:color w:val="000000"/>
                <w:kern w:val="0"/>
                <w:sz w:val="24"/>
                <w:szCs w:val="24"/>
              </w:rPr>
              <w:t>未提供方案或不满足招标文件要求或内容存在3处及以上瑕疵：0分；</w:t>
            </w:r>
          </w:p>
          <w:p w14:paraId="75FDA707">
            <w:pPr>
              <w:widowControl/>
              <w:rPr>
                <w:rFonts w:ascii="宋体" w:hAnsi="宋体" w:cs="宋体"/>
                <w:color w:val="000000"/>
                <w:kern w:val="0"/>
                <w:sz w:val="24"/>
                <w:szCs w:val="24"/>
              </w:rPr>
            </w:pPr>
            <w:r>
              <w:rPr>
                <w:rFonts w:hint="eastAsia" w:ascii="宋体" w:hAnsi="宋体" w:cs="宋体"/>
                <w:color w:val="000000"/>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34" w:type="dxa"/>
            <w:shd w:val="clear" w:color="auto" w:fill="auto"/>
            <w:vAlign w:val="center"/>
          </w:tcPr>
          <w:p w14:paraId="61C8F070">
            <w:pPr>
              <w:widowControl/>
              <w:jc w:val="center"/>
              <w:rPr>
                <w:color w:val="000000"/>
                <w:kern w:val="0"/>
                <w:sz w:val="24"/>
                <w:szCs w:val="24"/>
              </w:rPr>
            </w:pPr>
            <w:r>
              <w:rPr>
                <w:color w:val="000000"/>
                <w:kern w:val="0"/>
                <w:sz w:val="24"/>
                <w:szCs w:val="24"/>
              </w:rPr>
              <w:t>9</w:t>
            </w:r>
          </w:p>
        </w:tc>
      </w:tr>
      <w:tr w14:paraId="483415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trPr>
        <w:tc>
          <w:tcPr>
            <w:tcW w:w="709" w:type="dxa"/>
            <w:shd w:val="clear" w:color="auto" w:fill="auto"/>
            <w:vAlign w:val="center"/>
          </w:tcPr>
          <w:p w14:paraId="22625D2A">
            <w:pPr>
              <w:widowControl/>
              <w:jc w:val="center"/>
              <w:rPr>
                <w:rFonts w:ascii="宋体" w:hAnsi="宋体" w:cs="宋体"/>
                <w:color w:val="000000"/>
                <w:kern w:val="0"/>
                <w:sz w:val="24"/>
                <w:szCs w:val="24"/>
              </w:rPr>
            </w:pPr>
            <w:r>
              <w:rPr>
                <w:rFonts w:hint="eastAsia" w:ascii="宋体" w:hAnsi="宋体" w:cs="宋体"/>
                <w:color w:val="000000"/>
                <w:kern w:val="0"/>
                <w:sz w:val="24"/>
                <w:szCs w:val="24"/>
              </w:rPr>
              <w:t>2</w:t>
            </w:r>
          </w:p>
        </w:tc>
        <w:tc>
          <w:tcPr>
            <w:tcW w:w="1844" w:type="dxa"/>
            <w:shd w:val="clear" w:color="auto" w:fill="auto"/>
            <w:vAlign w:val="center"/>
          </w:tcPr>
          <w:p w14:paraId="61C32DC3">
            <w:pPr>
              <w:widowControl/>
              <w:jc w:val="center"/>
              <w:rPr>
                <w:rFonts w:ascii="宋体" w:hAnsi="宋体" w:cs="宋体"/>
                <w:color w:val="000000"/>
                <w:kern w:val="0"/>
                <w:sz w:val="24"/>
                <w:szCs w:val="24"/>
              </w:rPr>
            </w:pPr>
            <w:r>
              <w:rPr>
                <w:rFonts w:hint="eastAsia" w:ascii="宋体" w:hAnsi="宋体" w:cs="宋体"/>
                <w:color w:val="000000"/>
                <w:kern w:val="0"/>
                <w:sz w:val="24"/>
                <w:szCs w:val="24"/>
              </w:rPr>
              <w:t>产品关键零部件评价</w:t>
            </w:r>
          </w:p>
        </w:tc>
        <w:tc>
          <w:tcPr>
            <w:tcW w:w="6662" w:type="dxa"/>
            <w:shd w:val="clear" w:color="auto" w:fill="auto"/>
            <w:vAlign w:val="center"/>
          </w:tcPr>
          <w:p w14:paraId="624A3A74">
            <w:pPr>
              <w:widowControl/>
              <w:rPr>
                <w:rFonts w:ascii="宋体" w:hAnsi="宋体" w:cs="宋体"/>
                <w:color w:val="000000"/>
                <w:kern w:val="0"/>
                <w:sz w:val="24"/>
                <w:szCs w:val="24"/>
              </w:rPr>
            </w:pPr>
            <w:r>
              <w:rPr>
                <w:rFonts w:hint="eastAsia" w:ascii="宋体" w:hAnsi="宋体" w:cs="宋体"/>
                <w:color w:val="000000"/>
                <w:kern w:val="0"/>
                <w:sz w:val="24"/>
                <w:szCs w:val="24"/>
              </w:rPr>
              <w:t>至少包含产品关键零部件设计理念、性能描述、安全耐用性描述等</w:t>
            </w:r>
          </w:p>
          <w:p w14:paraId="3BA55A00">
            <w:pPr>
              <w:widowControl/>
              <w:rPr>
                <w:rFonts w:ascii="宋体" w:hAnsi="宋体" w:cs="宋体"/>
                <w:color w:val="000000"/>
                <w:kern w:val="0"/>
                <w:sz w:val="24"/>
                <w:szCs w:val="24"/>
              </w:rPr>
            </w:pPr>
            <w:r>
              <w:rPr>
                <w:rFonts w:hint="eastAsia" w:ascii="宋体" w:hAnsi="宋体" w:cs="宋体"/>
                <w:color w:val="000000"/>
                <w:kern w:val="0"/>
                <w:sz w:val="24"/>
                <w:szCs w:val="24"/>
              </w:rPr>
              <w:t>满足招标文件要求，无瑕疵：9分；</w:t>
            </w:r>
          </w:p>
          <w:p w14:paraId="797DFD74">
            <w:pPr>
              <w:widowControl/>
              <w:rPr>
                <w:rFonts w:ascii="宋体" w:hAnsi="宋体" w:cs="宋体"/>
                <w:color w:val="000000"/>
                <w:kern w:val="0"/>
                <w:sz w:val="24"/>
                <w:szCs w:val="24"/>
              </w:rPr>
            </w:pPr>
            <w:r>
              <w:rPr>
                <w:rFonts w:hint="eastAsia" w:ascii="宋体" w:hAnsi="宋体" w:cs="宋体"/>
                <w:color w:val="000000"/>
                <w:kern w:val="0"/>
                <w:sz w:val="24"/>
                <w:szCs w:val="24"/>
              </w:rPr>
              <w:t>方案内容存在1处瑕疵：6分；</w:t>
            </w:r>
          </w:p>
          <w:p w14:paraId="56138170">
            <w:pPr>
              <w:widowControl/>
              <w:rPr>
                <w:rFonts w:ascii="宋体" w:hAnsi="宋体" w:cs="宋体"/>
                <w:color w:val="000000"/>
                <w:kern w:val="0"/>
                <w:sz w:val="24"/>
                <w:szCs w:val="24"/>
              </w:rPr>
            </w:pPr>
            <w:r>
              <w:rPr>
                <w:rFonts w:hint="eastAsia" w:ascii="宋体" w:hAnsi="宋体" w:cs="宋体"/>
                <w:color w:val="000000"/>
                <w:kern w:val="0"/>
                <w:sz w:val="24"/>
                <w:szCs w:val="24"/>
              </w:rPr>
              <w:t>方案内容存在2处瑕疵：3分；</w:t>
            </w:r>
          </w:p>
          <w:p w14:paraId="4B386994">
            <w:pPr>
              <w:widowControl/>
              <w:rPr>
                <w:rFonts w:ascii="宋体" w:hAnsi="宋体" w:cs="宋体"/>
                <w:color w:val="000000"/>
                <w:kern w:val="0"/>
                <w:sz w:val="24"/>
                <w:szCs w:val="24"/>
              </w:rPr>
            </w:pPr>
            <w:r>
              <w:rPr>
                <w:rFonts w:hint="eastAsia" w:ascii="宋体" w:hAnsi="宋体" w:cs="宋体"/>
                <w:color w:val="000000"/>
                <w:kern w:val="0"/>
                <w:sz w:val="24"/>
                <w:szCs w:val="24"/>
              </w:rPr>
              <w:t>未提供方案或不满足招标文件要求或内容存在3处及以上瑕疵：0分；</w:t>
            </w:r>
          </w:p>
          <w:p w14:paraId="2234201D">
            <w:pPr>
              <w:widowControl/>
              <w:rPr>
                <w:rFonts w:ascii="宋体" w:hAnsi="宋体" w:cs="宋体"/>
                <w:color w:val="000000"/>
                <w:kern w:val="0"/>
                <w:sz w:val="24"/>
                <w:szCs w:val="24"/>
              </w:rPr>
            </w:pPr>
            <w:r>
              <w:rPr>
                <w:rFonts w:hint="eastAsia" w:ascii="宋体" w:hAnsi="宋体" w:cs="宋体"/>
                <w:color w:val="000000"/>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34" w:type="dxa"/>
            <w:shd w:val="clear" w:color="auto" w:fill="auto"/>
            <w:vAlign w:val="center"/>
          </w:tcPr>
          <w:p w14:paraId="75245CFE">
            <w:pPr>
              <w:widowControl/>
              <w:jc w:val="center"/>
              <w:rPr>
                <w:color w:val="000000"/>
                <w:kern w:val="0"/>
                <w:sz w:val="24"/>
                <w:szCs w:val="24"/>
              </w:rPr>
            </w:pPr>
            <w:r>
              <w:rPr>
                <w:color w:val="000000"/>
                <w:kern w:val="0"/>
                <w:sz w:val="24"/>
                <w:szCs w:val="24"/>
              </w:rPr>
              <w:t>9</w:t>
            </w:r>
          </w:p>
        </w:tc>
      </w:tr>
      <w:tr w14:paraId="743026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trPr>
        <w:tc>
          <w:tcPr>
            <w:tcW w:w="709" w:type="dxa"/>
            <w:shd w:val="clear" w:color="auto" w:fill="auto"/>
            <w:vAlign w:val="center"/>
          </w:tcPr>
          <w:p w14:paraId="515A0E56">
            <w:pPr>
              <w:widowControl/>
              <w:jc w:val="center"/>
              <w:rPr>
                <w:rFonts w:ascii="宋体" w:hAnsi="宋体" w:cs="宋体"/>
                <w:color w:val="000000"/>
                <w:kern w:val="0"/>
                <w:sz w:val="24"/>
                <w:szCs w:val="24"/>
              </w:rPr>
            </w:pPr>
            <w:r>
              <w:rPr>
                <w:rFonts w:hint="eastAsia" w:ascii="宋体" w:hAnsi="宋体" w:cs="宋体"/>
                <w:color w:val="000000"/>
                <w:kern w:val="0"/>
                <w:sz w:val="24"/>
                <w:szCs w:val="24"/>
              </w:rPr>
              <w:t>3</w:t>
            </w:r>
          </w:p>
        </w:tc>
        <w:tc>
          <w:tcPr>
            <w:tcW w:w="1844" w:type="dxa"/>
            <w:shd w:val="clear" w:color="auto" w:fill="auto"/>
            <w:vAlign w:val="center"/>
          </w:tcPr>
          <w:p w14:paraId="54ABA54B">
            <w:pPr>
              <w:widowControl/>
              <w:jc w:val="center"/>
              <w:rPr>
                <w:rFonts w:ascii="宋体" w:hAnsi="宋体" w:cs="宋体"/>
                <w:color w:val="000000"/>
                <w:kern w:val="0"/>
                <w:sz w:val="24"/>
                <w:szCs w:val="24"/>
              </w:rPr>
            </w:pPr>
            <w:r>
              <w:rPr>
                <w:rFonts w:hint="eastAsia" w:ascii="宋体" w:hAnsi="宋体" w:cs="宋体"/>
                <w:color w:val="000000"/>
                <w:kern w:val="0"/>
                <w:sz w:val="24"/>
                <w:szCs w:val="24"/>
              </w:rPr>
              <w:t>安装实施方案评价</w:t>
            </w:r>
          </w:p>
        </w:tc>
        <w:tc>
          <w:tcPr>
            <w:tcW w:w="6662" w:type="dxa"/>
            <w:shd w:val="clear" w:color="auto" w:fill="auto"/>
            <w:vAlign w:val="center"/>
          </w:tcPr>
          <w:p w14:paraId="7AEA5EC8">
            <w:pPr>
              <w:widowControl/>
              <w:rPr>
                <w:rFonts w:ascii="宋体" w:hAnsi="宋体" w:cs="宋体"/>
                <w:color w:val="000000"/>
                <w:kern w:val="0"/>
                <w:sz w:val="24"/>
                <w:szCs w:val="24"/>
              </w:rPr>
            </w:pPr>
            <w:r>
              <w:rPr>
                <w:rFonts w:hint="eastAsia" w:ascii="宋体" w:hAnsi="宋体" w:cs="宋体"/>
                <w:color w:val="000000"/>
                <w:kern w:val="0"/>
                <w:sz w:val="24"/>
                <w:szCs w:val="24"/>
              </w:rPr>
              <w:t>至少包含人员安排、进度计划、安装方法、施工安全保障措施等</w:t>
            </w:r>
          </w:p>
          <w:p w14:paraId="49F52C2D">
            <w:pPr>
              <w:widowControl/>
              <w:rPr>
                <w:rFonts w:ascii="宋体" w:hAnsi="宋体" w:cs="宋体"/>
                <w:color w:val="000000"/>
                <w:kern w:val="0"/>
                <w:sz w:val="24"/>
                <w:szCs w:val="24"/>
              </w:rPr>
            </w:pPr>
            <w:r>
              <w:rPr>
                <w:rFonts w:hint="eastAsia" w:ascii="宋体" w:hAnsi="宋体" w:cs="宋体"/>
                <w:color w:val="000000"/>
                <w:kern w:val="0"/>
                <w:sz w:val="24"/>
                <w:szCs w:val="24"/>
              </w:rPr>
              <w:t>满足招标文件要求，无瑕疵：6分；</w:t>
            </w:r>
          </w:p>
          <w:p w14:paraId="14E9C351">
            <w:pPr>
              <w:widowControl/>
              <w:rPr>
                <w:rFonts w:ascii="宋体" w:hAnsi="宋体" w:cs="宋体"/>
                <w:color w:val="000000"/>
                <w:kern w:val="0"/>
                <w:sz w:val="24"/>
                <w:szCs w:val="24"/>
              </w:rPr>
            </w:pPr>
            <w:r>
              <w:rPr>
                <w:rFonts w:hint="eastAsia" w:ascii="宋体" w:hAnsi="宋体" w:cs="宋体"/>
                <w:color w:val="000000"/>
                <w:kern w:val="0"/>
                <w:sz w:val="24"/>
                <w:szCs w:val="24"/>
              </w:rPr>
              <w:t>方案内容存在1处瑕疵：4分；</w:t>
            </w:r>
          </w:p>
          <w:p w14:paraId="59AEB59A">
            <w:pPr>
              <w:widowControl/>
              <w:rPr>
                <w:rFonts w:ascii="宋体" w:hAnsi="宋体" w:cs="宋体"/>
                <w:color w:val="000000"/>
                <w:kern w:val="0"/>
                <w:sz w:val="24"/>
                <w:szCs w:val="24"/>
              </w:rPr>
            </w:pPr>
            <w:r>
              <w:rPr>
                <w:rFonts w:hint="eastAsia" w:ascii="宋体" w:hAnsi="宋体" w:cs="宋体"/>
                <w:color w:val="000000"/>
                <w:kern w:val="0"/>
                <w:sz w:val="24"/>
                <w:szCs w:val="24"/>
              </w:rPr>
              <w:t>方案内容存在2处瑕疵：2分；</w:t>
            </w:r>
          </w:p>
          <w:p w14:paraId="4C6115C4">
            <w:pPr>
              <w:widowControl/>
              <w:rPr>
                <w:rFonts w:ascii="宋体" w:hAnsi="宋体" w:cs="宋体"/>
                <w:color w:val="000000"/>
                <w:kern w:val="0"/>
                <w:sz w:val="24"/>
                <w:szCs w:val="24"/>
              </w:rPr>
            </w:pPr>
            <w:r>
              <w:rPr>
                <w:rFonts w:hint="eastAsia" w:ascii="宋体" w:hAnsi="宋体" w:cs="宋体"/>
                <w:color w:val="000000"/>
                <w:kern w:val="0"/>
                <w:sz w:val="24"/>
                <w:szCs w:val="24"/>
              </w:rPr>
              <w:t>未提供方案或不满足招标文件要求或内容存在3处及以上瑕疵：0分；</w:t>
            </w:r>
          </w:p>
          <w:p w14:paraId="5C99A3AE">
            <w:pPr>
              <w:widowControl/>
              <w:rPr>
                <w:rFonts w:ascii="宋体" w:hAnsi="宋体" w:cs="宋体"/>
                <w:color w:val="000000"/>
                <w:kern w:val="0"/>
                <w:sz w:val="24"/>
                <w:szCs w:val="24"/>
              </w:rPr>
            </w:pPr>
            <w:r>
              <w:rPr>
                <w:rFonts w:hint="eastAsia" w:ascii="宋体" w:hAnsi="宋体" w:cs="宋体"/>
                <w:color w:val="000000"/>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34" w:type="dxa"/>
            <w:shd w:val="clear" w:color="auto" w:fill="auto"/>
            <w:vAlign w:val="center"/>
          </w:tcPr>
          <w:p w14:paraId="5DB64500">
            <w:pPr>
              <w:widowControl/>
              <w:jc w:val="center"/>
              <w:rPr>
                <w:color w:val="000000"/>
                <w:kern w:val="0"/>
                <w:sz w:val="24"/>
                <w:szCs w:val="24"/>
              </w:rPr>
            </w:pPr>
            <w:r>
              <w:rPr>
                <w:color w:val="000000"/>
                <w:kern w:val="0"/>
                <w:sz w:val="24"/>
                <w:szCs w:val="24"/>
              </w:rPr>
              <w:t>6</w:t>
            </w:r>
          </w:p>
        </w:tc>
      </w:tr>
      <w:tr w14:paraId="0D4EFF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trPr>
        <w:tc>
          <w:tcPr>
            <w:tcW w:w="709" w:type="dxa"/>
            <w:shd w:val="clear" w:color="auto" w:fill="auto"/>
            <w:vAlign w:val="center"/>
          </w:tcPr>
          <w:p w14:paraId="79FA89A2">
            <w:pPr>
              <w:widowControl/>
              <w:jc w:val="center"/>
              <w:rPr>
                <w:rFonts w:ascii="宋体" w:hAnsi="宋体" w:cs="宋体"/>
                <w:color w:val="000000"/>
                <w:kern w:val="0"/>
                <w:sz w:val="24"/>
                <w:szCs w:val="24"/>
              </w:rPr>
            </w:pPr>
            <w:r>
              <w:rPr>
                <w:rFonts w:hint="eastAsia" w:ascii="宋体" w:hAnsi="宋体" w:cs="宋体"/>
                <w:color w:val="000000"/>
                <w:kern w:val="0"/>
                <w:sz w:val="24"/>
                <w:szCs w:val="24"/>
              </w:rPr>
              <w:t>4</w:t>
            </w:r>
          </w:p>
        </w:tc>
        <w:tc>
          <w:tcPr>
            <w:tcW w:w="1844" w:type="dxa"/>
            <w:shd w:val="clear" w:color="auto" w:fill="auto"/>
            <w:vAlign w:val="center"/>
          </w:tcPr>
          <w:p w14:paraId="7483A8E2">
            <w:pPr>
              <w:widowControl/>
              <w:jc w:val="center"/>
              <w:rPr>
                <w:rFonts w:ascii="宋体" w:hAnsi="宋体" w:cs="宋体"/>
                <w:color w:val="000000"/>
                <w:kern w:val="0"/>
                <w:sz w:val="24"/>
                <w:szCs w:val="24"/>
              </w:rPr>
            </w:pPr>
            <w:r>
              <w:rPr>
                <w:rFonts w:hint="eastAsia" w:ascii="宋体" w:hAnsi="宋体" w:cs="宋体"/>
                <w:color w:val="000000"/>
                <w:kern w:val="0"/>
                <w:sz w:val="24"/>
                <w:szCs w:val="24"/>
              </w:rPr>
              <w:t>售后服务方案评价</w:t>
            </w:r>
          </w:p>
        </w:tc>
        <w:tc>
          <w:tcPr>
            <w:tcW w:w="6662" w:type="dxa"/>
            <w:shd w:val="clear" w:color="auto" w:fill="auto"/>
            <w:vAlign w:val="center"/>
          </w:tcPr>
          <w:p w14:paraId="5E766594">
            <w:pPr>
              <w:widowControl/>
              <w:rPr>
                <w:rFonts w:ascii="宋体" w:hAnsi="宋体" w:cs="宋体"/>
                <w:color w:val="000000"/>
                <w:kern w:val="0"/>
                <w:sz w:val="24"/>
                <w:szCs w:val="24"/>
              </w:rPr>
            </w:pPr>
            <w:r>
              <w:rPr>
                <w:rFonts w:hint="eastAsia" w:ascii="宋体" w:hAnsi="宋体" w:cs="宋体"/>
                <w:color w:val="000000"/>
                <w:kern w:val="0"/>
                <w:sz w:val="24"/>
                <w:szCs w:val="24"/>
              </w:rPr>
              <w:t>至少包含制造商服务承诺、投标人服务承诺、免费保修期时间、服务响应时间、培训方案等</w:t>
            </w:r>
          </w:p>
          <w:p w14:paraId="6AD7E440">
            <w:pPr>
              <w:widowControl/>
              <w:rPr>
                <w:rFonts w:ascii="宋体" w:hAnsi="宋体" w:cs="宋体"/>
                <w:color w:val="000000"/>
                <w:kern w:val="0"/>
                <w:sz w:val="24"/>
                <w:szCs w:val="24"/>
              </w:rPr>
            </w:pPr>
            <w:r>
              <w:rPr>
                <w:rFonts w:hint="eastAsia" w:ascii="宋体" w:hAnsi="宋体" w:cs="宋体"/>
                <w:color w:val="000000"/>
                <w:kern w:val="0"/>
                <w:sz w:val="24"/>
                <w:szCs w:val="24"/>
              </w:rPr>
              <w:t>满足招标文件要求，无瑕疵：6分；</w:t>
            </w:r>
          </w:p>
          <w:p w14:paraId="1610637E">
            <w:pPr>
              <w:widowControl/>
              <w:rPr>
                <w:rFonts w:ascii="宋体" w:hAnsi="宋体" w:cs="宋体"/>
                <w:color w:val="000000"/>
                <w:kern w:val="0"/>
                <w:sz w:val="24"/>
                <w:szCs w:val="24"/>
              </w:rPr>
            </w:pPr>
            <w:r>
              <w:rPr>
                <w:rFonts w:hint="eastAsia" w:ascii="宋体" w:hAnsi="宋体" w:cs="宋体"/>
                <w:color w:val="000000"/>
                <w:kern w:val="0"/>
                <w:sz w:val="24"/>
                <w:szCs w:val="24"/>
              </w:rPr>
              <w:t>方案内容存在1处瑕疵：4分；</w:t>
            </w:r>
          </w:p>
          <w:p w14:paraId="646CE19B">
            <w:pPr>
              <w:widowControl/>
              <w:rPr>
                <w:rFonts w:ascii="宋体" w:hAnsi="宋体" w:cs="宋体"/>
                <w:color w:val="000000"/>
                <w:kern w:val="0"/>
                <w:sz w:val="24"/>
                <w:szCs w:val="24"/>
              </w:rPr>
            </w:pPr>
            <w:r>
              <w:rPr>
                <w:rFonts w:hint="eastAsia" w:ascii="宋体" w:hAnsi="宋体" w:cs="宋体"/>
                <w:color w:val="000000"/>
                <w:kern w:val="0"/>
                <w:sz w:val="24"/>
                <w:szCs w:val="24"/>
              </w:rPr>
              <w:t>方案内容存在2处瑕疵：2分；</w:t>
            </w:r>
          </w:p>
          <w:p w14:paraId="31DE88D9">
            <w:pPr>
              <w:widowControl/>
              <w:rPr>
                <w:rFonts w:ascii="宋体" w:hAnsi="宋体" w:cs="宋体"/>
                <w:color w:val="000000"/>
                <w:kern w:val="0"/>
                <w:sz w:val="24"/>
                <w:szCs w:val="24"/>
              </w:rPr>
            </w:pPr>
            <w:r>
              <w:rPr>
                <w:rFonts w:hint="eastAsia" w:ascii="宋体" w:hAnsi="宋体" w:cs="宋体"/>
                <w:color w:val="000000"/>
                <w:kern w:val="0"/>
                <w:sz w:val="24"/>
                <w:szCs w:val="24"/>
              </w:rPr>
              <w:t>未提供方案或不满足招标文件要求或内容存在3处及以上瑕疵：0分；</w:t>
            </w:r>
          </w:p>
          <w:p w14:paraId="4A96D179">
            <w:pPr>
              <w:widowControl/>
              <w:rPr>
                <w:rFonts w:ascii="宋体" w:hAnsi="宋体" w:cs="宋体"/>
                <w:color w:val="000000"/>
                <w:kern w:val="0"/>
                <w:sz w:val="24"/>
                <w:szCs w:val="24"/>
              </w:rPr>
            </w:pPr>
            <w:r>
              <w:rPr>
                <w:rFonts w:hint="eastAsia" w:ascii="宋体" w:hAnsi="宋体" w:cs="宋体"/>
                <w:color w:val="000000"/>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34" w:type="dxa"/>
            <w:shd w:val="clear" w:color="auto" w:fill="auto"/>
            <w:vAlign w:val="center"/>
          </w:tcPr>
          <w:p w14:paraId="0C5C3E99">
            <w:pPr>
              <w:widowControl/>
              <w:jc w:val="center"/>
              <w:rPr>
                <w:color w:val="000000"/>
                <w:kern w:val="0"/>
                <w:sz w:val="24"/>
                <w:szCs w:val="24"/>
              </w:rPr>
            </w:pPr>
            <w:r>
              <w:rPr>
                <w:color w:val="000000"/>
                <w:kern w:val="0"/>
                <w:sz w:val="24"/>
                <w:szCs w:val="24"/>
              </w:rPr>
              <w:t>6</w:t>
            </w:r>
          </w:p>
        </w:tc>
      </w:tr>
      <w:tr w14:paraId="51C39F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trPr>
        <w:tc>
          <w:tcPr>
            <w:tcW w:w="709" w:type="dxa"/>
            <w:shd w:val="clear" w:color="auto" w:fill="auto"/>
            <w:vAlign w:val="center"/>
          </w:tcPr>
          <w:p w14:paraId="76A33D4B">
            <w:pPr>
              <w:widowControl/>
              <w:jc w:val="center"/>
              <w:rPr>
                <w:rFonts w:ascii="宋体" w:hAnsi="宋体" w:cs="宋体"/>
                <w:color w:val="000000"/>
                <w:kern w:val="0"/>
                <w:sz w:val="24"/>
                <w:szCs w:val="24"/>
              </w:rPr>
            </w:pPr>
            <w:r>
              <w:rPr>
                <w:rFonts w:hint="eastAsia" w:ascii="宋体" w:hAnsi="宋体" w:cs="宋体"/>
                <w:color w:val="000000"/>
                <w:kern w:val="0"/>
                <w:sz w:val="24"/>
                <w:szCs w:val="24"/>
              </w:rPr>
              <w:t>5</w:t>
            </w:r>
          </w:p>
        </w:tc>
        <w:tc>
          <w:tcPr>
            <w:tcW w:w="1844" w:type="dxa"/>
            <w:shd w:val="clear" w:color="auto" w:fill="auto"/>
            <w:vAlign w:val="center"/>
          </w:tcPr>
          <w:p w14:paraId="5BB128BD">
            <w:pPr>
              <w:widowControl/>
              <w:jc w:val="center"/>
              <w:rPr>
                <w:rFonts w:ascii="宋体" w:hAnsi="宋体" w:cs="宋体"/>
                <w:color w:val="000000"/>
                <w:kern w:val="0"/>
                <w:sz w:val="24"/>
                <w:szCs w:val="24"/>
              </w:rPr>
            </w:pPr>
            <w:r>
              <w:rPr>
                <w:rFonts w:hint="eastAsia" w:ascii="宋体" w:hAnsi="宋体" w:cs="宋体"/>
                <w:color w:val="000000"/>
                <w:kern w:val="0"/>
                <w:sz w:val="24"/>
                <w:szCs w:val="24"/>
              </w:rPr>
              <w:t>样品评价</w:t>
            </w:r>
          </w:p>
        </w:tc>
        <w:tc>
          <w:tcPr>
            <w:tcW w:w="6662" w:type="dxa"/>
            <w:shd w:val="clear" w:color="auto" w:fill="auto"/>
            <w:vAlign w:val="center"/>
          </w:tcPr>
          <w:p w14:paraId="00C13A5A">
            <w:pPr>
              <w:widowControl/>
              <w:rPr>
                <w:rFonts w:ascii="宋体" w:hAnsi="宋体" w:cs="宋体"/>
                <w:color w:val="000000"/>
                <w:kern w:val="0"/>
                <w:sz w:val="24"/>
                <w:szCs w:val="24"/>
              </w:rPr>
            </w:pPr>
            <w:r>
              <w:rPr>
                <w:rFonts w:hint="eastAsia" w:ascii="宋体" w:hAnsi="宋体" w:cs="宋体"/>
                <w:color w:val="000000"/>
                <w:kern w:val="0"/>
                <w:sz w:val="24"/>
                <w:szCs w:val="24"/>
              </w:rPr>
              <w:t>（1）</w:t>
            </w:r>
            <w:r>
              <w:rPr>
                <w:rFonts w:ascii="宋体" w:hAnsi="宋体" w:cs="宋体"/>
                <w:color w:val="000000"/>
                <w:kern w:val="0"/>
                <w:sz w:val="24"/>
                <w:szCs w:val="24"/>
              </w:rPr>
              <w:t>天津市第四十八中学生物实验室第33项仪器车；天津市教育科学研究院附属河北中学生物创新实验室第40项实验桌（教师演示台）的桌面、桌腿（小样)；天津市教育科学研究院附属河北中学生物创新实验室第43项实验桌（学生）桌面、桌腿；天津市教育科学研究院附属河北中学生物创新实验室第49项仪器柜侧板、五金卡锁柜架（含连接件、地脚）（小样）</w:t>
            </w:r>
            <w:r>
              <w:rPr>
                <w:rFonts w:hint="eastAsia" w:ascii="宋体" w:hAnsi="宋体" w:cs="宋体"/>
                <w:color w:val="000000"/>
                <w:kern w:val="0"/>
                <w:sz w:val="24"/>
                <w:szCs w:val="24"/>
              </w:rPr>
              <w:t>评价。</w:t>
            </w:r>
          </w:p>
          <w:p w14:paraId="34C8B809">
            <w:pPr>
              <w:widowControl/>
              <w:rPr>
                <w:rFonts w:ascii="宋体" w:hAnsi="宋体" w:cs="宋体"/>
                <w:color w:val="000000"/>
                <w:kern w:val="0"/>
                <w:sz w:val="24"/>
                <w:szCs w:val="24"/>
              </w:rPr>
            </w:pPr>
            <w:r>
              <w:rPr>
                <w:rFonts w:hint="eastAsia" w:ascii="宋体" w:hAnsi="宋体" w:cs="宋体"/>
                <w:color w:val="000000"/>
                <w:kern w:val="0"/>
                <w:sz w:val="24"/>
                <w:szCs w:val="24"/>
              </w:rPr>
              <w:t>样品无瑕疵：6分；</w:t>
            </w:r>
          </w:p>
          <w:p w14:paraId="46BC01D6">
            <w:pPr>
              <w:widowControl/>
              <w:rPr>
                <w:rFonts w:ascii="宋体" w:hAnsi="宋体" w:cs="宋体"/>
                <w:color w:val="000000"/>
                <w:kern w:val="0"/>
                <w:sz w:val="24"/>
                <w:szCs w:val="24"/>
              </w:rPr>
            </w:pPr>
            <w:r>
              <w:rPr>
                <w:rFonts w:hint="eastAsia" w:ascii="宋体" w:hAnsi="宋体" w:cs="宋体"/>
                <w:color w:val="000000"/>
                <w:kern w:val="0"/>
                <w:sz w:val="24"/>
                <w:szCs w:val="24"/>
              </w:rPr>
              <w:t>样品存在1处瑕疵扣1分，最低0分</w:t>
            </w:r>
          </w:p>
          <w:p w14:paraId="0ECFECCA">
            <w:pPr>
              <w:widowControl/>
              <w:rPr>
                <w:rFonts w:ascii="宋体" w:hAnsi="宋体" w:cs="宋体"/>
                <w:color w:val="000000"/>
                <w:kern w:val="0"/>
                <w:sz w:val="24"/>
                <w:szCs w:val="24"/>
              </w:rPr>
            </w:pPr>
            <w:r>
              <w:rPr>
                <w:rFonts w:hint="eastAsia" w:ascii="宋体" w:hAnsi="宋体" w:cs="宋体"/>
                <w:color w:val="000000"/>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人体接触或收藏物品的部位有毛刺、刃口、棱角；存在较大的刺激性异味）</w:t>
            </w:r>
          </w:p>
          <w:p w14:paraId="04196FD6">
            <w:pPr>
              <w:widowControl/>
              <w:rPr>
                <w:rFonts w:ascii="宋体" w:hAnsi="宋体" w:cs="宋体"/>
                <w:color w:val="000000"/>
                <w:kern w:val="0"/>
                <w:sz w:val="24"/>
                <w:szCs w:val="24"/>
              </w:rPr>
            </w:pPr>
            <w:r>
              <w:rPr>
                <w:rFonts w:hint="eastAsia" w:ascii="宋体" w:hAnsi="宋体" w:cs="宋体"/>
                <w:color w:val="000000"/>
                <w:kern w:val="0"/>
                <w:sz w:val="24"/>
                <w:szCs w:val="24"/>
              </w:rPr>
              <w:t>（2）传感器评价。</w:t>
            </w:r>
          </w:p>
          <w:p w14:paraId="28D64054">
            <w:pPr>
              <w:widowControl/>
              <w:rPr>
                <w:rFonts w:ascii="宋体" w:hAnsi="宋体" w:cs="宋体"/>
                <w:color w:val="000000"/>
                <w:kern w:val="0"/>
                <w:sz w:val="24"/>
                <w:szCs w:val="24"/>
              </w:rPr>
            </w:pPr>
            <w:r>
              <w:rPr>
                <w:rFonts w:hint="eastAsia" w:ascii="宋体" w:hAnsi="宋体" w:cs="宋体"/>
                <w:color w:val="000000"/>
                <w:kern w:val="0"/>
                <w:sz w:val="24"/>
                <w:szCs w:val="24"/>
              </w:rPr>
              <w:t>样品无瑕疵：6分；</w:t>
            </w:r>
          </w:p>
          <w:p w14:paraId="790CB3ED">
            <w:pPr>
              <w:widowControl/>
              <w:rPr>
                <w:rFonts w:ascii="宋体" w:hAnsi="宋体" w:cs="宋体"/>
                <w:color w:val="000000"/>
                <w:kern w:val="0"/>
                <w:sz w:val="24"/>
                <w:szCs w:val="24"/>
              </w:rPr>
            </w:pPr>
            <w:r>
              <w:rPr>
                <w:rFonts w:hint="eastAsia" w:ascii="宋体" w:hAnsi="宋体" w:cs="宋体"/>
                <w:color w:val="000000"/>
                <w:kern w:val="0"/>
                <w:sz w:val="24"/>
                <w:szCs w:val="24"/>
              </w:rPr>
              <w:t>样品存在1处瑕疵扣2分，最低0分</w:t>
            </w:r>
          </w:p>
          <w:p w14:paraId="1DC2975F">
            <w:pPr>
              <w:widowControl/>
              <w:rPr>
                <w:rFonts w:ascii="宋体" w:hAnsi="宋体" w:cs="宋体"/>
                <w:kern w:val="0"/>
                <w:sz w:val="24"/>
                <w:szCs w:val="24"/>
              </w:rPr>
            </w:pPr>
            <w:r>
              <w:rPr>
                <w:rFonts w:ascii="宋体" w:hAnsi="宋体" w:cs="宋体"/>
                <w:color w:val="000000"/>
                <w:kern w:val="0"/>
                <w:sz w:val="24"/>
                <w:szCs w:val="24"/>
              </w:rPr>
              <w:t>(本项所称“瑕疵”是指示数不准确；示数不稳定；制作工艺不精细)</w:t>
            </w:r>
          </w:p>
          <w:p w14:paraId="566FBB13">
            <w:pPr>
              <w:widowControl/>
              <w:rPr>
                <w:rFonts w:ascii="宋体" w:hAnsi="宋体" w:cs="宋体"/>
                <w:kern w:val="0"/>
                <w:sz w:val="24"/>
                <w:szCs w:val="24"/>
              </w:rPr>
            </w:pPr>
            <w:r>
              <w:rPr>
                <w:rFonts w:hint="eastAsia" w:ascii="宋体" w:hAnsi="宋体" w:cs="宋体"/>
                <w:kern w:val="0"/>
                <w:sz w:val="24"/>
                <w:szCs w:val="24"/>
              </w:rPr>
              <w:t>（3）天津市第五十七中学生物实验室，序号19 数码液晶显微镜a评价。</w:t>
            </w:r>
          </w:p>
          <w:p w14:paraId="2531E0EE">
            <w:pPr>
              <w:widowControl/>
              <w:rPr>
                <w:rFonts w:ascii="宋体" w:hAnsi="宋体" w:cs="宋体"/>
                <w:kern w:val="0"/>
                <w:sz w:val="24"/>
                <w:szCs w:val="24"/>
              </w:rPr>
            </w:pPr>
            <w:r>
              <w:rPr>
                <w:rFonts w:hint="eastAsia" w:ascii="宋体" w:hAnsi="宋体" w:cs="宋体"/>
                <w:kern w:val="0"/>
                <w:sz w:val="24"/>
                <w:szCs w:val="24"/>
              </w:rPr>
              <w:t>样品无瑕疵：2分；</w:t>
            </w:r>
          </w:p>
          <w:p w14:paraId="48153CC6">
            <w:pPr>
              <w:widowControl/>
              <w:rPr>
                <w:rFonts w:ascii="宋体" w:hAnsi="宋体" w:cs="宋体"/>
                <w:kern w:val="0"/>
                <w:sz w:val="24"/>
                <w:szCs w:val="24"/>
              </w:rPr>
            </w:pPr>
            <w:r>
              <w:rPr>
                <w:rFonts w:hint="eastAsia" w:ascii="宋体" w:hAnsi="宋体" w:cs="宋体"/>
                <w:kern w:val="0"/>
                <w:sz w:val="24"/>
                <w:szCs w:val="24"/>
              </w:rPr>
              <w:t>样品存在1处瑕疵扣1分，最低0分</w:t>
            </w:r>
          </w:p>
          <w:p w14:paraId="39E8FB91">
            <w:pPr>
              <w:widowControl/>
              <w:rPr>
                <w:rFonts w:ascii="宋体" w:hAnsi="宋体" w:cs="宋体"/>
                <w:color w:val="000000"/>
                <w:kern w:val="0"/>
                <w:sz w:val="24"/>
                <w:szCs w:val="24"/>
              </w:rPr>
            </w:pPr>
            <w:r>
              <w:rPr>
                <w:rFonts w:ascii="宋体" w:hAnsi="宋体" w:cs="宋体"/>
                <w:kern w:val="0"/>
                <w:sz w:val="24"/>
                <w:szCs w:val="24"/>
              </w:rPr>
              <w:t>(本项所称“瑕疵”是指样品设计、制作不满足招标文件要求；水平旋转、上下翻转性不灵活；屏幕转动时，双目观察部件及屏幕影像画面随之转动；观测画面不清晰，图像不稳定)</w:t>
            </w:r>
          </w:p>
        </w:tc>
        <w:tc>
          <w:tcPr>
            <w:tcW w:w="1134" w:type="dxa"/>
            <w:shd w:val="clear" w:color="auto" w:fill="auto"/>
            <w:vAlign w:val="center"/>
          </w:tcPr>
          <w:p w14:paraId="20B29BC3">
            <w:pPr>
              <w:widowControl/>
              <w:jc w:val="center"/>
              <w:rPr>
                <w:color w:val="000000"/>
                <w:kern w:val="0"/>
                <w:sz w:val="24"/>
                <w:szCs w:val="24"/>
              </w:rPr>
            </w:pPr>
            <w:r>
              <w:rPr>
                <w:color w:val="000000"/>
                <w:kern w:val="0"/>
                <w:sz w:val="24"/>
                <w:szCs w:val="24"/>
              </w:rPr>
              <w:t>1</w:t>
            </w:r>
            <w:r>
              <w:rPr>
                <w:rFonts w:hint="eastAsia"/>
                <w:color w:val="000000"/>
                <w:kern w:val="0"/>
                <w:sz w:val="24"/>
                <w:szCs w:val="24"/>
              </w:rPr>
              <w:t>4</w:t>
            </w:r>
          </w:p>
        </w:tc>
      </w:tr>
    </w:tbl>
    <w:p w14:paraId="26580626">
      <w:pPr>
        <w:pStyle w:val="34"/>
        <w:spacing w:line="360" w:lineRule="auto"/>
        <w:ind w:firstLine="482" w:firstLineChars="200"/>
        <w:rPr>
          <w:rFonts w:ascii="Times New Roman" w:hAnsi="Times New Roman" w:eastAsia="宋体" w:cs="Times New Roman"/>
          <w:b/>
          <w:color w:val="FF0000"/>
        </w:rPr>
      </w:pPr>
    </w:p>
    <w:p w14:paraId="771B1EE4">
      <w:pPr>
        <w:pStyle w:val="34"/>
        <w:spacing w:line="360" w:lineRule="auto"/>
        <w:ind w:firstLine="482" w:firstLineChars="200"/>
        <w:jc w:val="both"/>
        <w:rPr>
          <w:rFonts w:ascii="Times New Roman" w:hAnsi="Times New Roman" w:eastAsia="宋体" w:cs="Times New Roman"/>
          <w:b/>
          <w:color w:val="FF0000"/>
        </w:rPr>
      </w:pPr>
      <w:r>
        <w:rPr>
          <w:rFonts w:hint="eastAsia" w:ascii="Times New Roman" w:hAnsi="Times New Roman" w:eastAsia="宋体" w:cs="Times New Roman"/>
          <w:b/>
          <w:color w:val="FF0000"/>
        </w:rPr>
        <w:t>第36包：天津市河北区中学地理实验室</w:t>
      </w:r>
    </w:p>
    <w:tbl>
      <w:tblPr>
        <w:tblStyle w:val="27"/>
        <w:tblW w:w="10349" w:type="dxa"/>
        <w:tblInd w:w="-88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67"/>
        <w:gridCol w:w="1560"/>
        <w:gridCol w:w="7088"/>
        <w:gridCol w:w="1134"/>
      </w:tblGrid>
      <w:tr w14:paraId="5F1765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trPr>
        <w:tc>
          <w:tcPr>
            <w:tcW w:w="9215" w:type="dxa"/>
            <w:gridSpan w:val="3"/>
            <w:shd w:val="clear" w:color="auto" w:fill="auto"/>
            <w:vAlign w:val="center"/>
          </w:tcPr>
          <w:p w14:paraId="4DDA0D13">
            <w:pPr>
              <w:widowControl/>
              <w:jc w:val="center"/>
              <w:rPr>
                <w:rFonts w:ascii="宋体" w:hAnsi="宋体" w:cs="宋体"/>
                <w:color w:val="000000"/>
                <w:kern w:val="0"/>
                <w:sz w:val="24"/>
                <w:szCs w:val="24"/>
              </w:rPr>
            </w:pPr>
            <w:r>
              <w:rPr>
                <w:rFonts w:hint="eastAsia" w:ascii="宋体" w:hAnsi="宋体" w:cs="宋体"/>
                <w:color w:val="000000"/>
                <w:kern w:val="0"/>
                <w:sz w:val="24"/>
                <w:szCs w:val="24"/>
              </w:rPr>
              <w:t>第一部分</w:t>
            </w:r>
            <w:r>
              <w:rPr>
                <w:color w:val="000000"/>
                <w:kern w:val="0"/>
                <w:sz w:val="24"/>
                <w:szCs w:val="24"/>
              </w:rPr>
              <w:t xml:space="preserve"> </w:t>
            </w:r>
            <w:r>
              <w:rPr>
                <w:rFonts w:hint="eastAsia" w:ascii="宋体" w:hAnsi="宋体" w:cs="宋体"/>
                <w:color w:val="000000"/>
                <w:kern w:val="0"/>
                <w:sz w:val="24"/>
                <w:szCs w:val="24"/>
              </w:rPr>
              <w:t>价格（</w:t>
            </w:r>
            <w:r>
              <w:rPr>
                <w:color w:val="000000"/>
                <w:kern w:val="0"/>
                <w:sz w:val="24"/>
                <w:szCs w:val="24"/>
              </w:rPr>
              <w:t>30</w:t>
            </w:r>
            <w:r>
              <w:rPr>
                <w:rFonts w:hint="eastAsia" w:ascii="宋体" w:hAnsi="宋体" w:cs="宋体"/>
                <w:color w:val="000000"/>
                <w:kern w:val="0"/>
                <w:sz w:val="24"/>
                <w:szCs w:val="24"/>
              </w:rPr>
              <w:t>分）</w:t>
            </w:r>
          </w:p>
        </w:tc>
        <w:tc>
          <w:tcPr>
            <w:tcW w:w="1134" w:type="dxa"/>
            <w:shd w:val="clear" w:color="auto" w:fill="auto"/>
            <w:vAlign w:val="center"/>
          </w:tcPr>
          <w:p w14:paraId="3390C2E7">
            <w:pPr>
              <w:widowControl/>
              <w:jc w:val="center"/>
              <w:rPr>
                <w:rFonts w:ascii="宋体" w:hAnsi="宋体" w:cs="宋体"/>
                <w:color w:val="000000"/>
                <w:kern w:val="0"/>
                <w:sz w:val="24"/>
                <w:szCs w:val="24"/>
              </w:rPr>
            </w:pPr>
            <w:r>
              <w:rPr>
                <w:rFonts w:hint="eastAsia" w:ascii="宋体" w:hAnsi="宋体" w:cs="宋体"/>
                <w:color w:val="000000"/>
                <w:kern w:val="0"/>
                <w:sz w:val="24"/>
                <w:szCs w:val="24"/>
              </w:rPr>
              <w:t>分值</w:t>
            </w:r>
          </w:p>
        </w:tc>
      </w:tr>
      <w:tr w14:paraId="343AAB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trPr>
        <w:tc>
          <w:tcPr>
            <w:tcW w:w="567" w:type="dxa"/>
            <w:shd w:val="clear" w:color="auto" w:fill="auto"/>
            <w:vAlign w:val="center"/>
          </w:tcPr>
          <w:p w14:paraId="267E8F7C">
            <w:pPr>
              <w:widowControl/>
              <w:jc w:val="center"/>
              <w:rPr>
                <w:color w:val="000000"/>
                <w:kern w:val="0"/>
                <w:sz w:val="24"/>
                <w:szCs w:val="24"/>
              </w:rPr>
            </w:pPr>
            <w:r>
              <w:rPr>
                <w:color w:val="000000"/>
                <w:kern w:val="0"/>
                <w:sz w:val="24"/>
                <w:szCs w:val="24"/>
              </w:rPr>
              <w:t>1</w:t>
            </w:r>
          </w:p>
        </w:tc>
        <w:tc>
          <w:tcPr>
            <w:tcW w:w="1560" w:type="dxa"/>
            <w:shd w:val="clear" w:color="auto" w:fill="auto"/>
            <w:vAlign w:val="center"/>
          </w:tcPr>
          <w:p w14:paraId="54F67E95">
            <w:pPr>
              <w:widowControl/>
              <w:jc w:val="center"/>
              <w:rPr>
                <w:rFonts w:ascii="宋体" w:hAnsi="宋体" w:cs="宋体"/>
                <w:color w:val="000000"/>
                <w:kern w:val="0"/>
                <w:sz w:val="24"/>
                <w:szCs w:val="24"/>
              </w:rPr>
            </w:pPr>
            <w:r>
              <w:rPr>
                <w:rFonts w:hint="eastAsia" w:ascii="宋体" w:hAnsi="宋体" w:cs="宋体"/>
                <w:color w:val="000000"/>
                <w:kern w:val="0"/>
                <w:sz w:val="24"/>
                <w:szCs w:val="24"/>
              </w:rPr>
              <w:t>价格</w:t>
            </w:r>
          </w:p>
        </w:tc>
        <w:tc>
          <w:tcPr>
            <w:tcW w:w="7088" w:type="dxa"/>
            <w:shd w:val="clear" w:color="auto" w:fill="auto"/>
            <w:vAlign w:val="center"/>
          </w:tcPr>
          <w:p w14:paraId="7226DA54">
            <w:pPr>
              <w:widowControl/>
              <w:rPr>
                <w:rFonts w:ascii="宋体" w:hAnsi="宋体" w:cs="宋体"/>
                <w:color w:val="000000"/>
                <w:kern w:val="0"/>
                <w:sz w:val="24"/>
                <w:szCs w:val="24"/>
              </w:rPr>
            </w:pPr>
            <w:r>
              <w:rPr>
                <w:rFonts w:hint="eastAsia" w:ascii="宋体" w:hAnsi="宋体" w:cs="宋体"/>
                <w:color w:val="000000"/>
                <w:kern w:val="0"/>
                <w:sz w:val="24"/>
                <w:szCs w:val="24"/>
              </w:rPr>
              <w:t>（1）投标报价超过采购预算的，投标无效，未超过采购预算的投标报价按以下公式进行计算</w:t>
            </w:r>
          </w:p>
          <w:p w14:paraId="37DE60FB">
            <w:pPr>
              <w:widowControl/>
              <w:rPr>
                <w:rFonts w:ascii="宋体" w:hAnsi="宋体" w:cs="宋体"/>
                <w:color w:val="000000"/>
                <w:kern w:val="0"/>
                <w:sz w:val="24"/>
                <w:szCs w:val="24"/>
              </w:rPr>
            </w:pPr>
            <w:r>
              <w:rPr>
                <w:rFonts w:hint="eastAsia" w:ascii="宋体" w:hAnsi="宋体" w:cs="宋体"/>
                <w:color w:val="000000"/>
                <w:kern w:val="0"/>
                <w:sz w:val="24"/>
                <w:szCs w:val="24"/>
              </w:rPr>
              <w:t>（2）投标报价得分=（评标基准价/投标报价）×30</w:t>
            </w:r>
          </w:p>
          <w:p w14:paraId="55E785FF">
            <w:pPr>
              <w:widowControl/>
              <w:rPr>
                <w:rFonts w:ascii="宋体" w:hAnsi="宋体" w:cs="宋体"/>
                <w:color w:val="000000"/>
                <w:kern w:val="0"/>
                <w:sz w:val="24"/>
                <w:szCs w:val="24"/>
              </w:rPr>
            </w:pPr>
            <w:r>
              <w:rPr>
                <w:rFonts w:hint="eastAsia" w:ascii="宋体" w:hAnsi="宋体" w:cs="宋体"/>
                <w:color w:val="000000"/>
                <w:kern w:val="0"/>
                <w:sz w:val="24"/>
                <w:szCs w:val="24"/>
              </w:rPr>
              <w:t>注：满足招标文件要求且投标报价最低的投标报价为评标基准价</w:t>
            </w:r>
          </w:p>
        </w:tc>
        <w:tc>
          <w:tcPr>
            <w:tcW w:w="1134" w:type="dxa"/>
            <w:shd w:val="clear" w:color="auto" w:fill="auto"/>
            <w:vAlign w:val="center"/>
          </w:tcPr>
          <w:p w14:paraId="673F811D">
            <w:pPr>
              <w:widowControl/>
              <w:jc w:val="center"/>
              <w:rPr>
                <w:color w:val="000000"/>
                <w:kern w:val="0"/>
                <w:sz w:val="24"/>
                <w:szCs w:val="24"/>
              </w:rPr>
            </w:pPr>
            <w:r>
              <w:rPr>
                <w:color w:val="000000"/>
                <w:kern w:val="0"/>
                <w:sz w:val="24"/>
                <w:szCs w:val="24"/>
              </w:rPr>
              <w:t>30</w:t>
            </w:r>
          </w:p>
        </w:tc>
      </w:tr>
      <w:tr w14:paraId="5CAD00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trPr>
        <w:tc>
          <w:tcPr>
            <w:tcW w:w="9215" w:type="dxa"/>
            <w:gridSpan w:val="3"/>
            <w:shd w:val="clear" w:color="auto" w:fill="auto"/>
            <w:vAlign w:val="center"/>
          </w:tcPr>
          <w:p w14:paraId="32BD9149">
            <w:pPr>
              <w:widowControl/>
              <w:jc w:val="center"/>
              <w:rPr>
                <w:rFonts w:ascii="宋体" w:hAnsi="宋体" w:cs="宋体"/>
                <w:color w:val="000000"/>
                <w:kern w:val="0"/>
                <w:sz w:val="24"/>
                <w:szCs w:val="24"/>
              </w:rPr>
            </w:pPr>
            <w:r>
              <w:rPr>
                <w:rFonts w:hint="eastAsia" w:ascii="宋体" w:hAnsi="宋体" w:cs="宋体"/>
                <w:color w:val="000000"/>
                <w:kern w:val="0"/>
                <w:sz w:val="24"/>
                <w:szCs w:val="24"/>
              </w:rPr>
              <w:t>第二部分</w:t>
            </w:r>
            <w:r>
              <w:rPr>
                <w:color w:val="000000"/>
                <w:kern w:val="0"/>
                <w:sz w:val="24"/>
                <w:szCs w:val="24"/>
              </w:rPr>
              <w:t xml:space="preserve"> </w:t>
            </w:r>
            <w:r>
              <w:rPr>
                <w:rFonts w:hint="eastAsia" w:ascii="宋体" w:hAnsi="宋体" w:cs="宋体"/>
                <w:color w:val="000000"/>
                <w:kern w:val="0"/>
                <w:sz w:val="24"/>
                <w:szCs w:val="24"/>
              </w:rPr>
              <w:t>客观分（</w:t>
            </w:r>
            <w:r>
              <w:rPr>
                <w:rFonts w:hint="eastAsia"/>
                <w:color w:val="000000"/>
                <w:kern w:val="0"/>
                <w:sz w:val="24"/>
                <w:szCs w:val="24"/>
              </w:rPr>
              <w:t>34</w:t>
            </w:r>
            <w:r>
              <w:rPr>
                <w:rFonts w:hint="eastAsia" w:ascii="宋体" w:hAnsi="宋体" w:cs="宋体"/>
                <w:color w:val="000000"/>
                <w:kern w:val="0"/>
                <w:sz w:val="24"/>
                <w:szCs w:val="24"/>
              </w:rPr>
              <w:t>分）</w:t>
            </w:r>
          </w:p>
        </w:tc>
        <w:tc>
          <w:tcPr>
            <w:tcW w:w="1134" w:type="dxa"/>
            <w:shd w:val="clear" w:color="auto" w:fill="auto"/>
            <w:vAlign w:val="center"/>
          </w:tcPr>
          <w:p w14:paraId="67B8D838">
            <w:pPr>
              <w:widowControl/>
              <w:jc w:val="center"/>
              <w:rPr>
                <w:rFonts w:ascii="宋体" w:hAnsi="宋体" w:cs="宋体"/>
                <w:color w:val="000000"/>
                <w:kern w:val="0"/>
                <w:sz w:val="24"/>
                <w:szCs w:val="24"/>
              </w:rPr>
            </w:pPr>
            <w:r>
              <w:rPr>
                <w:rFonts w:hint="eastAsia" w:ascii="宋体" w:hAnsi="宋体" w:cs="宋体"/>
                <w:color w:val="000000"/>
                <w:kern w:val="0"/>
                <w:sz w:val="24"/>
                <w:szCs w:val="24"/>
              </w:rPr>
              <w:t>分值</w:t>
            </w:r>
          </w:p>
        </w:tc>
      </w:tr>
      <w:tr w14:paraId="34BD24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trPr>
        <w:tc>
          <w:tcPr>
            <w:tcW w:w="567" w:type="dxa"/>
            <w:shd w:val="clear" w:color="auto" w:fill="auto"/>
            <w:vAlign w:val="center"/>
          </w:tcPr>
          <w:p w14:paraId="579CF70E">
            <w:pPr>
              <w:widowControl/>
              <w:jc w:val="center"/>
              <w:rPr>
                <w:rFonts w:ascii="宋体" w:hAnsi="宋体" w:cs="宋体"/>
                <w:color w:val="000000"/>
                <w:kern w:val="0"/>
                <w:sz w:val="24"/>
                <w:szCs w:val="24"/>
              </w:rPr>
            </w:pPr>
            <w:r>
              <w:rPr>
                <w:rFonts w:hint="eastAsia" w:ascii="宋体" w:hAnsi="宋体" w:cs="宋体"/>
                <w:color w:val="000000"/>
                <w:kern w:val="0"/>
                <w:sz w:val="24"/>
                <w:szCs w:val="24"/>
              </w:rPr>
              <w:t>1</w:t>
            </w:r>
          </w:p>
        </w:tc>
        <w:tc>
          <w:tcPr>
            <w:tcW w:w="1560" w:type="dxa"/>
            <w:shd w:val="clear" w:color="auto" w:fill="auto"/>
            <w:vAlign w:val="center"/>
          </w:tcPr>
          <w:p w14:paraId="43D105E7">
            <w:pPr>
              <w:widowControl/>
              <w:jc w:val="center"/>
              <w:rPr>
                <w:rFonts w:ascii="宋体" w:hAnsi="宋体" w:cs="宋体"/>
                <w:color w:val="000000"/>
                <w:kern w:val="0"/>
                <w:sz w:val="24"/>
                <w:szCs w:val="24"/>
              </w:rPr>
            </w:pPr>
            <w:r>
              <w:rPr>
                <w:rFonts w:hint="eastAsia" w:ascii="宋体" w:hAnsi="宋体" w:cs="宋体"/>
                <w:color w:val="000000"/>
                <w:kern w:val="0"/>
                <w:sz w:val="24"/>
                <w:szCs w:val="24"/>
              </w:rPr>
              <w:t>环境标志产品</w:t>
            </w:r>
          </w:p>
        </w:tc>
        <w:tc>
          <w:tcPr>
            <w:tcW w:w="7088" w:type="dxa"/>
            <w:shd w:val="clear" w:color="auto" w:fill="auto"/>
            <w:vAlign w:val="center"/>
          </w:tcPr>
          <w:p w14:paraId="4CECD447">
            <w:pPr>
              <w:widowControl/>
              <w:rPr>
                <w:rFonts w:ascii="宋体" w:hAnsi="宋体" w:cs="宋体"/>
                <w:color w:val="000000"/>
                <w:kern w:val="0"/>
                <w:sz w:val="24"/>
                <w:szCs w:val="24"/>
              </w:rPr>
            </w:pPr>
            <w:r>
              <w:rPr>
                <w:rFonts w:hint="eastAsia" w:ascii="宋体" w:hAnsi="宋体" w:cs="宋体"/>
                <w:color w:val="000000"/>
                <w:kern w:val="0"/>
                <w:sz w:val="24"/>
                <w:szCs w:val="24"/>
              </w:rPr>
              <w:t>按照《关于调整优化节能产品、环境标志产品政府采购执行机制的通知》（财库〔2019〕9号）判定，投标产品是否属于环境标志产品。</w:t>
            </w:r>
          </w:p>
          <w:p w14:paraId="7FB8B807">
            <w:pPr>
              <w:widowControl/>
              <w:rPr>
                <w:rFonts w:ascii="宋体" w:hAnsi="宋体" w:cs="宋体"/>
                <w:color w:val="000000"/>
                <w:kern w:val="0"/>
                <w:sz w:val="24"/>
                <w:szCs w:val="24"/>
              </w:rPr>
            </w:pPr>
            <w:r>
              <w:rPr>
                <w:rFonts w:hint="eastAsia" w:ascii="宋体" w:hAnsi="宋体" w:cs="宋体"/>
                <w:color w:val="000000"/>
                <w:kern w:val="0"/>
                <w:sz w:val="24"/>
                <w:szCs w:val="24"/>
              </w:rPr>
              <w:t>投标产品为1项的，且投标产品是环境标志产品的：1分</w:t>
            </w:r>
          </w:p>
          <w:p w14:paraId="3705CB12">
            <w:pPr>
              <w:widowControl/>
              <w:rPr>
                <w:rFonts w:ascii="宋体" w:hAnsi="宋体" w:cs="宋体"/>
                <w:color w:val="000000"/>
                <w:kern w:val="0"/>
                <w:sz w:val="24"/>
                <w:szCs w:val="24"/>
              </w:rPr>
            </w:pPr>
            <w:r>
              <w:rPr>
                <w:rFonts w:hint="eastAsia" w:ascii="宋体" w:hAnsi="宋体" w:cs="宋体"/>
                <w:color w:val="000000"/>
                <w:kern w:val="0"/>
                <w:sz w:val="24"/>
                <w:szCs w:val="24"/>
              </w:rPr>
              <w:t>投标产品为多项的，得分为环境标志产品价值权重×1分</w:t>
            </w:r>
          </w:p>
          <w:p w14:paraId="64E4285F">
            <w:pPr>
              <w:widowControl/>
              <w:rPr>
                <w:rFonts w:ascii="宋体" w:hAnsi="宋体" w:cs="宋体"/>
                <w:color w:val="000000"/>
                <w:kern w:val="0"/>
                <w:sz w:val="24"/>
                <w:szCs w:val="24"/>
              </w:rPr>
            </w:pPr>
            <w:r>
              <w:rPr>
                <w:rFonts w:hint="eastAsia" w:ascii="宋体" w:hAnsi="宋体" w:cs="宋体"/>
                <w:color w:val="000000"/>
                <w:kern w:val="0"/>
                <w:sz w:val="24"/>
                <w:szCs w:val="24"/>
              </w:rPr>
              <w:t>其他：0分</w:t>
            </w:r>
          </w:p>
        </w:tc>
        <w:tc>
          <w:tcPr>
            <w:tcW w:w="1134" w:type="dxa"/>
            <w:shd w:val="clear" w:color="auto" w:fill="auto"/>
            <w:vAlign w:val="center"/>
          </w:tcPr>
          <w:p w14:paraId="6EF999C7">
            <w:pPr>
              <w:widowControl/>
              <w:jc w:val="center"/>
              <w:rPr>
                <w:rFonts w:ascii="宋体" w:hAnsi="宋体" w:cs="宋体"/>
                <w:color w:val="000000"/>
                <w:kern w:val="0"/>
                <w:sz w:val="24"/>
                <w:szCs w:val="24"/>
              </w:rPr>
            </w:pPr>
            <w:r>
              <w:rPr>
                <w:rFonts w:hint="eastAsia" w:ascii="宋体" w:hAnsi="宋体" w:cs="宋体"/>
                <w:color w:val="000000"/>
                <w:kern w:val="0"/>
                <w:sz w:val="24"/>
                <w:szCs w:val="24"/>
              </w:rPr>
              <w:t>1</w:t>
            </w:r>
          </w:p>
        </w:tc>
      </w:tr>
      <w:tr w14:paraId="6793B1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trPr>
        <w:tc>
          <w:tcPr>
            <w:tcW w:w="567" w:type="dxa"/>
            <w:shd w:val="clear" w:color="auto" w:fill="auto"/>
            <w:vAlign w:val="center"/>
          </w:tcPr>
          <w:p w14:paraId="073419F9">
            <w:pPr>
              <w:widowControl/>
              <w:jc w:val="center"/>
              <w:rPr>
                <w:rFonts w:ascii="宋体" w:hAnsi="宋体" w:cs="宋体"/>
                <w:color w:val="000000"/>
                <w:kern w:val="0"/>
                <w:sz w:val="24"/>
                <w:szCs w:val="24"/>
              </w:rPr>
            </w:pPr>
            <w:r>
              <w:rPr>
                <w:rFonts w:hint="eastAsia" w:ascii="宋体" w:hAnsi="宋体" w:cs="宋体"/>
                <w:color w:val="000000"/>
                <w:kern w:val="0"/>
                <w:sz w:val="24"/>
                <w:szCs w:val="24"/>
              </w:rPr>
              <w:t>2</w:t>
            </w:r>
          </w:p>
        </w:tc>
        <w:tc>
          <w:tcPr>
            <w:tcW w:w="1560" w:type="dxa"/>
            <w:shd w:val="clear" w:color="auto" w:fill="auto"/>
            <w:vAlign w:val="center"/>
          </w:tcPr>
          <w:p w14:paraId="1CAACCB6">
            <w:pPr>
              <w:widowControl/>
              <w:jc w:val="center"/>
              <w:rPr>
                <w:rFonts w:ascii="宋体" w:hAnsi="宋体" w:cs="宋体"/>
                <w:color w:val="000000"/>
                <w:kern w:val="0"/>
                <w:sz w:val="24"/>
                <w:szCs w:val="24"/>
              </w:rPr>
            </w:pPr>
            <w:r>
              <w:rPr>
                <w:rFonts w:hint="eastAsia" w:ascii="宋体" w:hAnsi="宋体" w:cs="宋体"/>
                <w:color w:val="000000"/>
                <w:kern w:val="0"/>
                <w:sz w:val="24"/>
                <w:szCs w:val="24"/>
              </w:rPr>
              <w:t>节能产品</w:t>
            </w:r>
          </w:p>
        </w:tc>
        <w:tc>
          <w:tcPr>
            <w:tcW w:w="7088" w:type="dxa"/>
            <w:shd w:val="clear" w:color="auto" w:fill="auto"/>
            <w:vAlign w:val="center"/>
          </w:tcPr>
          <w:p w14:paraId="39856048">
            <w:pPr>
              <w:widowControl/>
              <w:rPr>
                <w:rFonts w:ascii="宋体" w:hAnsi="宋体" w:cs="宋体"/>
                <w:color w:val="000000"/>
                <w:kern w:val="0"/>
                <w:sz w:val="24"/>
                <w:szCs w:val="24"/>
              </w:rPr>
            </w:pPr>
            <w:r>
              <w:rPr>
                <w:rFonts w:hint="eastAsia" w:ascii="宋体" w:hAnsi="宋体" w:cs="宋体"/>
                <w:color w:val="000000"/>
                <w:kern w:val="0"/>
                <w:sz w:val="24"/>
                <w:szCs w:val="24"/>
              </w:rPr>
              <w:t>按照《关于调整优化节能产品、环境标志产品政府采购执行机制的通知》（财库〔2019〕9号）判定，投标产品是否属于节能产品。</w:t>
            </w:r>
          </w:p>
          <w:p w14:paraId="0296FD3C">
            <w:pPr>
              <w:widowControl/>
              <w:rPr>
                <w:rFonts w:ascii="宋体" w:hAnsi="宋体" w:cs="宋体"/>
                <w:color w:val="000000"/>
                <w:kern w:val="0"/>
                <w:sz w:val="24"/>
                <w:szCs w:val="24"/>
              </w:rPr>
            </w:pPr>
            <w:r>
              <w:rPr>
                <w:rFonts w:hint="eastAsia" w:ascii="宋体" w:hAnsi="宋体" w:cs="宋体"/>
                <w:color w:val="000000"/>
                <w:kern w:val="0"/>
                <w:sz w:val="24"/>
                <w:szCs w:val="24"/>
              </w:rPr>
              <w:t>投标产品为1项的，且投标产品是非强制采购节能产品的：1分</w:t>
            </w:r>
          </w:p>
          <w:p w14:paraId="073CBC96">
            <w:pPr>
              <w:widowControl/>
              <w:rPr>
                <w:rFonts w:ascii="宋体" w:hAnsi="宋体" w:cs="宋体"/>
                <w:color w:val="000000"/>
                <w:kern w:val="0"/>
                <w:sz w:val="24"/>
                <w:szCs w:val="24"/>
              </w:rPr>
            </w:pPr>
            <w:r>
              <w:rPr>
                <w:rFonts w:hint="eastAsia" w:ascii="宋体" w:hAnsi="宋体" w:cs="宋体"/>
                <w:color w:val="000000"/>
                <w:kern w:val="0"/>
                <w:sz w:val="24"/>
                <w:szCs w:val="24"/>
              </w:rPr>
              <w:t>投标产品为多项的，得分为非强制采购节能产品价值权重×1分</w:t>
            </w:r>
          </w:p>
          <w:p w14:paraId="4E2C8F58">
            <w:pPr>
              <w:widowControl/>
              <w:rPr>
                <w:rFonts w:ascii="宋体" w:hAnsi="宋体" w:cs="宋体"/>
                <w:color w:val="000000"/>
                <w:kern w:val="0"/>
                <w:sz w:val="24"/>
                <w:szCs w:val="24"/>
              </w:rPr>
            </w:pPr>
            <w:r>
              <w:rPr>
                <w:rFonts w:hint="eastAsia" w:ascii="宋体" w:hAnsi="宋体" w:cs="宋体"/>
                <w:color w:val="000000"/>
                <w:kern w:val="0"/>
                <w:sz w:val="24"/>
                <w:szCs w:val="24"/>
              </w:rPr>
              <w:t>其他：0分</w:t>
            </w:r>
          </w:p>
        </w:tc>
        <w:tc>
          <w:tcPr>
            <w:tcW w:w="1134" w:type="dxa"/>
            <w:shd w:val="clear" w:color="auto" w:fill="auto"/>
            <w:vAlign w:val="center"/>
          </w:tcPr>
          <w:p w14:paraId="3A9FC84F">
            <w:pPr>
              <w:widowControl/>
              <w:jc w:val="center"/>
              <w:rPr>
                <w:rFonts w:ascii="宋体" w:hAnsi="宋体" w:cs="宋体"/>
                <w:color w:val="000000"/>
                <w:kern w:val="0"/>
                <w:sz w:val="24"/>
                <w:szCs w:val="24"/>
              </w:rPr>
            </w:pPr>
            <w:r>
              <w:rPr>
                <w:rFonts w:hint="eastAsia" w:ascii="宋体" w:hAnsi="宋体" w:cs="宋体"/>
                <w:color w:val="000000"/>
                <w:kern w:val="0"/>
                <w:sz w:val="24"/>
                <w:szCs w:val="24"/>
              </w:rPr>
              <w:t>1</w:t>
            </w:r>
          </w:p>
        </w:tc>
      </w:tr>
      <w:tr w14:paraId="394E2F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trPr>
        <w:tc>
          <w:tcPr>
            <w:tcW w:w="567" w:type="dxa"/>
            <w:shd w:val="clear" w:color="auto" w:fill="auto"/>
            <w:vAlign w:val="center"/>
          </w:tcPr>
          <w:p w14:paraId="0B039A51">
            <w:pPr>
              <w:widowControl/>
              <w:jc w:val="center"/>
              <w:rPr>
                <w:color w:val="000000"/>
                <w:kern w:val="0"/>
                <w:sz w:val="24"/>
                <w:szCs w:val="24"/>
              </w:rPr>
            </w:pPr>
            <w:r>
              <w:rPr>
                <w:color w:val="000000"/>
                <w:kern w:val="0"/>
                <w:sz w:val="24"/>
                <w:szCs w:val="24"/>
              </w:rPr>
              <w:t>3</w:t>
            </w:r>
          </w:p>
        </w:tc>
        <w:tc>
          <w:tcPr>
            <w:tcW w:w="1560" w:type="dxa"/>
            <w:shd w:val="clear" w:color="auto" w:fill="auto"/>
            <w:vAlign w:val="center"/>
          </w:tcPr>
          <w:p w14:paraId="584F1698">
            <w:pPr>
              <w:widowControl/>
              <w:jc w:val="center"/>
              <w:rPr>
                <w:rFonts w:ascii="宋体" w:hAnsi="宋体" w:cs="宋体"/>
                <w:color w:val="000000"/>
                <w:kern w:val="0"/>
                <w:sz w:val="24"/>
                <w:szCs w:val="24"/>
              </w:rPr>
            </w:pPr>
            <w:r>
              <w:rPr>
                <w:rFonts w:hint="eastAsia" w:ascii="宋体" w:hAnsi="宋体" w:cs="宋体"/>
                <w:color w:val="000000"/>
                <w:kern w:val="0"/>
                <w:sz w:val="24"/>
                <w:szCs w:val="24"/>
              </w:rPr>
              <w:t>制造商认证评价</w:t>
            </w:r>
          </w:p>
        </w:tc>
        <w:tc>
          <w:tcPr>
            <w:tcW w:w="7088" w:type="dxa"/>
            <w:shd w:val="clear" w:color="auto" w:fill="auto"/>
            <w:vAlign w:val="center"/>
          </w:tcPr>
          <w:p w14:paraId="4B506219">
            <w:pPr>
              <w:widowControl/>
              <w:rPr>
                <w:rFonts w:ascii="宋体" w:hAnsi="宋体" w:cs="宋体"/>
                <w:color w:val="000000"/>
                <w:kern w:val="0"/>
                <w:sz w:val="24"/>
                <w:szCs w:val="24"/>
              </w:rPr>
            </w:pPr>
            <w:r>
              <w:rPr>
                <w:rFonts w:hint="eastAsia" w:ascii="宋体" w:hAnsi="宋体" w:cs="宋体"/>
                <w:color w:val="000000"/>
                <w:kern w:val="0"/>
                <w:sz w:val="24"/>
                <w:szCs w:val="24"/>
              </w:rPr>
              <w:t>所投核心产品的制造商具备质量管理体系认证、职业健康安全管理体系认证、环境管理体系认证，投标文件中提供证书扫描件。具备</w:t>
            </w:r>
            <w:r>
              <w:rPr>
                <w:color w:val="000000"/>
                <w:kern w:val="0"/>
                <w:sz w:val="24"/>
                <w:szCs w:val="24"/>
              </w:rPr>
              <w:t>1</w:t>
            </w:r>
            <w:r>
              <w:rPr>
                <w:rFonts w:hint="eastAsia" w:ascii="宋体" w:hAnsi="宋体" w:cs="宋体"/>
                <w:color w:val="000000"/>
                <w:kern w:val="0"/>
                <w:sz w:val="24"/>
                <w:szCs w:val="24"/>
              </w:rPr>
              <w:t>份证书得</w:t>
            </w:r>
            <w:r>
              <w:rPr>
                <w:color w:val="000000"/>
                <w:kern w:val="0"/>
                <w:sz w:val="24"/>
                <w:szCs w:val="24"/>
              </w:rPr>
              <w:t>1</w:t>
            </w:r>
            <w:r>
              <w:rPr>
                <w:rFonts w:hint="eastAsia" w:ascii="宋体" w:hAnsi="宋体" w:cs="宋体"/>
                <w:color w:val="000000"/>
                <w:kern w:val="0"/>
                <w:sz w:val="24"/>
                <w:szCs w:val="24"/>
              </w:rPr>
              <w:t>分，最多</w:t>
            </w:r>
            <w:r>
              <w:rPr>
                <w:color w:val="000000"/>
                <w:kern w:val="0"/>
                <w:sz w:val="24"/>
                <w:szCs w:val="24"/>
              </w:rPr>
              <w:t>3</w:t>
            </w:r>
            <w:r>
              <w:rPr>
                <w:rFonts w:hint="eastAsia" w:ascii="宋体" w:hAnsi="宋体" w:cs="宋体"/>
                <w:color w:val="000000"/>
                <w:kern w:val="0"/>
                <w:sz w:val="24"/>
                <w:szCs w:val="24"/>
              </w:rPr>
              <w:t>分</w:t>
            </w:r>
          </w:p>
        </w:tc>
        <w:tc>
          <w:tcPr>
            <w:tcW w:w="1134" w:type="dxa"/>
            <w:shd w:val="clear" w:color="auto" w:fill="auto"/>
            <w:vAlign w:val="center"/>
          </w:tcPr>
          <w:p w14:paraId="0AF3539A">
            <w:pPr>
              <w:widowControl/>
              <w:jc w:val="center"/>
              <w:rPr>
                <w:color w:val="000000"/>
                <w:kern w:val="0"/>
                <w:sz w:val="24"/>
                <w:szCs w:val="24"/>
              </w:rPr>
            </w:pPr>
            <w:r>
              <w:rPr>
                <w:color w:val="000000"/>
                <w:kern w:val="0"/>
                <w:sz w:val="24"/>
                <w:szCs w:val="24"/>
              </w:rPr>
              <w:t>3</w:t>
            </w:r>
          </w:p>
        </w:tc>
      </w:tr>
      <w:tr w14:paraId="204557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trPr>
        <w:tc>
          <w:tcPr>
            <w:tcW w:w="567" w:type="dxa"/>
            <w:shd w:val="clear" w:color="auto" w:fill="auto"/>
            <w:vAlign w:val="center"/>
          </w:tcPr>
          <w:p w14:paraId="2B5EB1B8">
            <w:pPr>
              <w:widowControl/>
              <w:jc w:val="center"/>
              <w:rPr>
                <w:color w:val="000000"/>
                <w:kern w:val="0"/>
                <w:sz w:val="24"/>
                <w:szCs w:val="24"/>
              </w:rPr>
            </w:pPr>
            <w:r>
              <w:rPr>
                <w:color w:val="000000"/>
                <w:kern w:val="0"/>
                <w:sz w:val="24"/>
                <w:szCs w:val="24"/>
              </w:rPr>
              <w:t>4</w:t>
            </w:r>
          </w:p>
        </w:tc>
        <w:tc>
          <w:tcPr>
            <w:tcW w:w="1560" w:type="dxa"/>
            <w:shd w:val="clear" w:color="auto" w:fill="auto"/>
            <w:vAlign w:val="center"/>
          </w:tcPr>
          <w:p w14:paraId="44B0CF65">
            <w:pPr>
              <w:widowControl/>
              <w:jc w:val="center"/>
              <w:rPr>
                <w:rFonts w:ascii="宋体" w:hAnsi="宋体" w:cs="宋体"/>
                <w:color w:val="000000"/>
                <w:kern w:val="0"/>
                <w:sz w:val="24"/>
                <w:szCs w:val="24"/>
              </w:rPr>
            </w:pPr>
            <w:r>
              <w:rPr>
                <w:rFonts w:hint="eastAsia" w:ascii="宋体" w:hAnsi="宋体" w:cs="宋体"/>
                <w:color w:val="000000"/>
                <w:kern w:val="0"/>
                <w:sz w:val="24"/>
                <w:szCs w:val="24"/>
              </w:rPr>
              <w:t>投标人业绩评价</w:t>
            </w:r>
          </w:p>
        </w:tc>
        <w:tc>
          <w:tcPr>
            <w:tcW w:w="7088" w:type="dxa"/>
            <w:shd w:val="clear" w:color="auto" w:fill="auto"/>
            <w:vAlign w:val="center"/>
          </w:tcPr>
          <w:p w14:paraId="2AE7C87C">
            <w:pPr>
              <w:widowControl/>
              <w:rPr>
                <w:rFonts w:ascii="宋体" w:hAnsi="宋体" w:cs="宋体"/>
                <w:color w:val="000000"/>
                <w:kern w:val="0"/>
                <w:sz w:val="24"/>
                <w:szCs w:val="24"/>
              </w:rPr>
            </w:pPr>
            <w:r>
              <w:rPr>
                <w:rFonts w:hint="eastAsia" w:ascii="宋体" w:hAnsi="宋体" w:cs="宋体"/>
                <w:color w:val="000000"/>
                <w:kern w:val="0"/>
                <w:sz w:val="24"/>
                <w:szCs w:val="24"/>
              </w:rPr>
              <w:t>完全按照以下要求提供已完成的业绩（业绩内容至少包含实验室设备或教学仪器），提供的证明材料均不得遮挡涂黑，否则不予认定加分。</w:t>
            </w:r>
          </w:p>
          <w:p w14:paraId="02DFAD82">
            <w:pPr>
              <w:widowControl/>
              <w:rPr>
                <w:rFonts w:ascii="宋体" w:hAnsi="宋体" w:cs="宋体"/>
                <w:color w:val="000000"/>
                <w:kern w:val="0"/>
                <w:sz w:val="24"/>
                <w:szCs w:val="24"/>
              </w:rPr>
            </w:pPr>
            <w:r>
              <w:rPr>
                <w:rFonts w:hint="eastAsia" w:ascii="宋体" w:hAnsi="宋体" w:cs="宋体"/>
                <w:color w:val="000000"/>
                <w:kern w:val="0"/>
                <w:sz w:val="24"/>
                <w:szCs w:val="24"/>
              </w:rPr>
              <w:t>A. 合同原件扫描件。包括买卖双方名称及盖章、合同清单、合同签订日期（应为2022年1月1日至今）。</w:t>
            </w:r>
          </w:p>
          <w:p w14:paraId="6AAC6410">
            <w:pPr>
              <w:widowControl/>
              <w:rPr>
                <w:rFonts w:ascii="宋体" w:hAnsi="宋体" w:cs="宋体"/>
                <w:color w:val="000000"/>
                <w:kern w:val="0"/>
                <w:sz w:val="24"/>
                <w:szCs w:val="24"/>
              </w:rPr>
            </w:pPr>
            <w:r>
              <w:rPr>
                <w:rFonts w:hint="eastAsia" w:ascii="宋体" w:hAnsi="宋体" w:cs="宋体"/>
                <w:color w:val="000000"/>
                <w:kern w:val="0"/>
                <w:sz w:val="24"/>
                <w:szCs w:val="24"/>
              </w:rPr>
              <w:t>B. 上述合同履行良好的相关证明材料原件扫描件（加盖上述合同甲方单位公章或上述合同中所盖的甲方印章）。</w:t>
            </w:r>
          </w:p>
          <w:p w14:paraId="48D806A1">
            <w:pPr>
              <w:widowControl/>
              <w:rPr>
                <w:rFonts w:ascii="宋体" w:hAnsi="宋体" w:cs="宋体"/>
                <w:color w:val="000000"/>
                <w:kern w:val="0"/>
                <w:sz w:val="24"/>
                <w:szCs w:val="24"/>
              </w:rPr>
            </w:pPr>
            <w:r>
              <w:rPr>
                <w:rFonts w:hint="eastAsia" w:ascii="宋体" w:hAnsi="宋体" w:cs="宋体"/>
                <w:color w:val="000000"/>
                <w:kern w:val="0"/>
                <w:sz w:val="24"/>
                <w:szCs w:val="24"/>
              </w:rPr>
              <w:t>1个业绩1分，最多6分</w:t>
            </w:r>
          </w:p>
        </w:tc>
        <w:tc>
          <w:tcPr>
            <w:tcW w:w="1134" w:type="dxa"/>
            <w:shd w:val="clear" w:color="auto" w:fill="auto"/>
            <w:vAlign w:val="center"/>
          </w:tcPr>
          <w:p w14:paraId="35E2FE1A">
            <w:pPr>
              <w:widowControl/>
              <w:jc w:val="center"/>
              <w:rPr>
                <w:color w:val="000000"/>
                <w:kern w:val="0"/>
                <w:sz w:val="24"/>
                <w:szCs w:val="24"/>
              </w:rPr>
            </w:pPr>
            <w:r>
              <w:rPr>
                <w:rFonts w:hint="eastAsia"/>
                <w:color w:val="000000"/>
                <w:kern w:val="0"/>
                <w:sz w:val="24"/>
                <w:szCs w:val="24"/>
              </w:rPr>
              <w:t>6</w:t>
            </w:r>
          </w:p>
        </w:tc>
      </w:tr>
      <w:tr w14:paraId="3A824C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trPr>
        <w:tc>
          <w:tcPr>
            <w:tcW w:w="567" w:type="dxa"/>
            <w:shd w:val="clear" w:color="auto" w:fill="auto"/>
            <w:vAlign w:val="center"/>
          </w:tcPr>
          <w:p w14:paraId="56AB0F13">
            <w:pPr>
              <w:widowControl/>
              <w:jc w:val="center"/>
              <w:rPr>
                <w:color w:val="000000"/>
                <w:kern w:val="0"/>
                <w:sz w:val="24"/>
                <w:szCs w:val="24"/>
              </w:rPr>
            </w:pPr>
            <w:r>
              <w:rPr>
                <w:color w:val="000000"/>
                <w:kern w:val="0"/>
                <w:sz w:val="24"/>
                <w:szCs w:val="24"/>
              </w:rPr>
              <w:t>5</w:t>
            </w:r>
          </w:p>
        </w:tc>
        <w:tc>
          <w:tcPr>
            <w:tcW w:w="1560" w:type="dxa"/>
            <w:shd w:val="clear" w:color="auto" w:fill="auto"/>
            <w:vAlign w:val="center"/>
          </w:tcPr>
          <w:p w14:paraId="6B8B04B8">
            <w:pPr>
              <w:widowControl/>
              <w:jc w:val="center"/>
              <w:rPr>
                <w:rFonts w:ascii="宋体" w:hAnsi="宋体" w:cs="宋体"/>
                <w:color w:val="000000"/>
                <w:kern w:val="0"/>
                <w:sz w:val="24"/>
                <w:szCs w:val="24"/>
              </w:rPr>
            </w:pPr>
            <w:r>
              <w:rPr>
                <w:rFonts w:hint="eastAsia" w:ascii="宋体" w:hAnsi="宋体" w:cs="宋体"/>
                <w:color w:val="000000"/>
                <w:kern w:val="0"/>
                <w:sz w:val="24"/>
                <w:szCs w:val="24"/>
              </w:rPr>
              <w:t>产品参数承诺评价</w:t>
            </w:r>
          </w:p>
        </w:tc>
        <w:tc>
          <w:tcPr>
            <w:tcW w:w="7088" w:type="dxa"/>
            <w:shd w:val="clear" w:color="auto" w:fill="auto"/>
            <w:vAlign w:val="center"/>
          </w:tcPr>
          <w:p w14:paraId="54AC45A0">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07DA7F13">
            <w:pPr>
              <w:widowControl/>
              <w:tabs>
                <w:tab w:val="left" w:pos="312"/>
              </w:tabs>
              <w:rPr>
                <w:rFonts w:ascii="宋体" w:hAnsi="宋体" w:cs="宋体"/>
                <w:color w:val="auto"/>
                <w:kern w:val="0"/>
                <w:sz w:val="24"/>
                <w:szCs w:val="24"/>
              </w:rPr>
            </w:pPr>
            <w:r>
              <w:rPr>
                <w:rFonts w:hint="eastAsia" w:ascii="宋体" w:hAnsi="宋体" w:cs="宋体"/>
                <w:b/>
                <w:bCs/>
                <w:kern w:val="0"/>
                <w:sz w:val="24"/>
                <w:szCs w:val="24"/>
              </w:rPr>
              <w:t>（1）</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
                <w:bCs/>
                <w:color w:val="auto"/>
                <w:kern w:val="0"/>
                <w:sz w:val="24"/>
                <w:szCs w:val="24"/>
              </w:rPr>
              <w:t>所投天津市红光中学地理实验室，序号1 互联黑板具有CMA标识或CNAS标识的检测/检验/试验/测试报告，且该报告能证明以上所投产品满足下述参数要求，每承诺1条得1分，最多4分。</w:t>
            </w:r>
          </w:p>
          <w:p w14:paraId="39293F07">
            <w:pPr>
              <w:widowControl/>
              <w:tabs>
                <w:tab w:val="left" w:pos="312"/>
              </w:tabs>
              <w:rPr>
                <w:rFonts w:ascii="宋体" w:hAnsi="宋体" w:cs="宋体"/>
                <w:color w:val="auto"/>
                <w:kern w:val="0"/>
                <w:sz w:val="24"/>
                <w:szCs w:val="24"/>
              </w:rPr>
            </w:pPr>
            <w:r>
              <w:rPr>
                <w:rFonts w:hint="eastAsia" w:ascii="宋体" w:hAnsi="宋体" w:cs="宋体"/>
                <w:color w:val="auto"/>
                <w:kern w:val="0"/>
                <w:sz w:val="24"/>
                <w:szCs w:val="24"/>
              </w:rPr>
              <w:t>A.整机内置不低于6阵列麦克风，拾音距离≥12m，支持空间感知音效调节，根据现场环境自动生成音量、音效等。</w:t>
            </w:r>
          </w:p>
          <w:p w14:paraId="3A7A731E">
            <w:pPr>
              <w:widowControl/>
              <w:tabs>
                <w:tab w:val="left" w:pos="312"/>
              </w:tabs>
              <w:rPr>
                <w:rFonts w:ascii="宋体" w:hAnsi="宋体" w:cs="宋体"/>
                <w:color w:val="auto"/>
                <w:kern w:val="0"/>
                <w:sz w:val="24"/>
                <w:szCs w:val="24"/>
              </w:rPr>
            </w:pPr>
            <w:r>
              <w:rPr>
                <w:rFonts w:hint="eastAsia" w:ascii="宋体" w:hAnsi="宋体" w:cs="宋体"/>
                <w:color w:val="auto"/>
                <w:kern w:val="0"/>
                <w:sz w:val="24"/>
                <w:szCs w:val="24"/>
              </w:rPr>
              <w:t>B.整机内置不少于3颗摄像头，像素≥1600万、视场角≥140°、水平视场角≥135°，支持画面畸变矫正功能，支持远程巡课、人脸识别、随机抽选。</w:t>
            </w:r>
          </w:p>
          <w:p w14:paraId="566CB2AD">
            <w:pPr>
              <w:widowControl/>
              <w:tabs>
                <w:tab w:val="left" w:pos="312"/>
              </w:tabs>
              <w:rPr>
                <w:rFonts w:ascii="宋体" w:hAnsi="宋体" w:cs="宋体"/>
                <w:color w:val="auto"/>
                <w:kern w:val="0"/>
                <w:sz w:val="24"/>
                <w:szCs w:val="24"/>
              </w:rPr>
            </w:pPr>
            <w:r>
              <w:rPr>
                <w:rFonts w:hint="eastAsia" w:ascii="宋体" w:hAnsi="宋体" w:cs="宋体"/>
                <w:color w:val="auto"/>
                <w:kern w:val="0"/>
                <w:sz w:val="24"/>
                <w:szCs w:val="24"/>
              </w:rPr>
              <w:t>C.整机支持提笔书写，可实现无需点击任意功能入口，当检测到书写笔尖接触屏幕时，自动进入书写模式，同时可进行手笔分离功能，使用笔正常书写，使用手指可以操作应用，进行点击操作。</w:t>
            </w:r>
          </w:p>
          <w:p w14:paraId="1AF9D282">
            <w:pPr>
              <w:widowControl/>
              <w:tabs>
                <w:tab w:val="left" w:pos="312"/>
              </w:tabs>
              <w:rPr>
                <w:rFonts w:ascii="宋体" w:hAnsi="宋体" w:cs="宋体"/>
                <w:color w:val="auto"/>
                <w:kern w:val="0"/>
                <w:sz w:val="24"/>
                <w:szCs w:val="24"/>
              </w:rPr>
            </w:pPr>
            <w:r>
              <w:rPr>
                <w:rFonts w:hint="eastAsia" w:ascii="宋体" w:hAnsi="宋体" w:cs="宋体"/>
                <w:color w:val="auto"/>
                <w:kern w:val="0"/>
                <w:sz w:val="24"/>
                <w:szCs w:val="24"/>
              </w:rPr>
              <w:t>D.整机具备超声波信号连接功能，支持智能设备配对一键投屏。</w:t>
            </w:r>
          </w:p>
          <w:p w14:paraId="43E43A98">
            <w:pPr>
              <w:widowControl/>
              <w:tabs>
                <w:tab w:val="left" w:pos="312"/>
              </w:tabs>
              <w:rPr>
                <w:rFonts w:ascii="宋体" w:hAnsi="宋体" w:cs="宋体"/>
                <w:color w:val="auto"/>
                <w:kern w:val="0"/>
                <w:sz w:val="24"/>
                <w:szCs w:val="24"/>
              </w:rPr>
            </w:pPr>
            <w:r>
              <w:rPr>
                <w:rFonts w:hint="eastAsia" w:ascii="宋体" w:hAnsi="宋体" w:cs="宋体"/>
                <w:b/>
                <w:bCs/>
                <w:color w:val="auto"/>
                <w:kern w:val="0"/>
                <w:sz w:val="24"/>
                <w:szCs w:val="24"/>
              </w:rPr>
              <w:t>（2）</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
                <w:bCs/>
                <w:color w:val="auto"/>
                <w:kern w:val="0"/>
                <w:sz w:val="24"/>
                <w:szCs w:val="24"/>
              </w:rPr>
              <w:t>所投天津市红光中学地理实验室，序号11 数据采集器具有CMA标识或CNAS标识的检测/检验/试验/测试报告，且该报告能证明以上所投产品满足下述参数要求，每承诺1条得1分，最多2分。</w:t>
            </w:r>
          </w:p>
          <w:p w14:paraId="7C74BE56">
            <w:pPr>
              <w:widowControl/>
              <w:tabs>
                <w:tab w:val="left" w:pos="312"/>
              </w:tabs>
              <w:rPr>
                <w:rFonts w:ascii="宋体" w:hAnsi="宋体" w:cs="宋体"/>
                <w:color w:val="auto"/>
                <w:kern w:val="0"/>
                <w:sz w:val="24"/>
                <w:szCs w:val="24"/>
              </w:rPr>
            </w:pPr>
            <w:r>
              <w:rPr>
                <w:rFonts w:hint="eastAsia" w:ascii="宋体" w:hAnsi="宋体" w:cs="宋体"/>
                <w:color w:val="auto"/>
                <w:kern w:val="0"/>
                <w:sz w:val="24"/>
                <w:szCs w:val="24"/>
              </w:rPr>
              <w:t>A.传感器数据传输通道为全数字通道。单通道最大采样速率不低于15KHz。采集器整体传输速率不低于75KHz。</w:t>
            </w:r>
          </w:p>
          <w:p w14:paraId="0F35F46F">
            <w:pPr>
              <w:widowControl/>
              <w:tabs>
                <w:tab w:val="left" w:pos="312"/>
              </w:tabs>
              <w:rPr>
                <w:rFonts w:ascii="宋体" w:hAnsi="宋体" w:cs="宋体"/>
                <w:color w:val="auto"/>
                <w:kern w:val="0"/>
                <w:sz w:val="24"/>
                <w:szCs w:val="24"/>
              </w:rPr>
            </w:pPr>
            <w:r>
              <w:rPr>
                <w:rFonts w:hint="eastAsia" w:ascii="宋体" w:hAnsi="宋体" w:cs="宋体"/>
                <w:color w:val="auto"/>
                <w:kern w:val="0"/>
                <w:sz w:val="24"/>
                <w:szCs w:val="24"/>
              </w:rPr>
              <w:t>B.有线接口：自带锁扣，有效防止脱落。同时具有单向连接属性，避免因连接失误导致的数据传输失败。支持热插拔。</w:t>
            </w:r>
          </w:p>
          <w:p w14:paraId="65B4D88D">
            <w:pPr>
              <w:widowControl/>
              <w:tabs>
                <w:tab w:val="left" w:pos="312"/>
              </w:tabs>
              <w:rPr>
                <w:rFonts w:ascii="宋体" w:hAnsi="宋体" w:cs="宋体"/>
                <w:color w:val="auto"/>
                <w:kern w:val="0"/>
                <w:sz w:val="24"/>
                <w:szCs w:val="24"/>
              </w:rPr>
            </w:pPr>
            <w:r>
              <w:rPr>
                <w:rFonts w:hint="eastAsia" w:ascii="宋体" w:hAnsi="宋体" w:cs="宋体"/>
                <w:b/>
                <w:bCs/>
                <w:color w:val="auto"/>
                <w:kern w:val="0"/>
                <w:sz w:val="24"/>
                <w:szCs w:val="24"/>
              </w:rPr>
              <w:t>（3）</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
                <w:bCs/>
                <w:color w:val="auto"/>
                <w:kern w:val="0"/>
                <w:sz w:val="24"/>
                <w:szCs w:val="24"/>
              </w:rPr>
              <w:t>所投天津市红光中学地理实验室，序号12 温度传感器具有CMA标识或CNAS标识的检测/检验/试验/测试报告，且该报告能证明以上所投产品满足下述参数要求，每承诺1条得1分，最多1分。</w:t>
            </w:r>
          </w:p>
          <w:p w14:paraId="45EE684C">
            <w:pPr>
              <w:widowControl/>
              <w:tabs>
                <w:tab w:val="left" w:pos="312"/>
              </w:tabs>
              <w:rPr>
                <w:rFonts w:ascii="宋体" w:hAnsi="宋体" w:cs="宋体"/>
                <w:color w:val="auto"/>
                <w:kern w:val="0"/>
                <w:sz w:val="24"/>
                <w:szCs w:val="24"/>
              </w:rPr>
            </w:pPr>
            <w:r>
              <w:rPr>
                <w:rFonts w:hint="eastAsia" w:ascii="宋体" w:hAnsi="宋体" w:cs="宋体"/>
                <w:color w:val="auto"/>
                <w:kern w:val="0"/>
                <w:sz w:val="24"/>
                <w:szCs w:val="24"/>
              </w:rPr>
              <w:t>A.自带锁扣，有效防止脱落。同时具有单向连接属性，避免因连接失误导致的数据传输失败。支持热插拔。</w:t>
            </w:r>
          </w:p>
          <w:p w14:paraId="3CBC297C">
            <w:pPr>
              <w:widowControl/>
              <w:tabs>
                <w:tab w:val="left" w:pos="312"/>
              </w:tabs>
              <w:rPr>
                <w:rFonts w:ascii="宋体" w:hAnsi="宋体" w:cs="宋体"/>
                <w:color w:val="auto"/>
                <w:kern w:val="0"/>
                <w:sz w:val="24"/>
                <w:szCs w:val="24"/>
              </w:rPr>
            </w:pPr>
            <w:r>
              <w:rPr>
                <w:rFonts w:hint="eastAsia" w:ascii="宋体" w:hAnsi="宋体" w:cs="宋体"/>
                <w:b/>
                <w:bCs/>
                <w:color w:val="auto"/>
                <w:kern w:val="0"/>
                <w:sz w:val="24"/>
                <w:szCs w:val="24"/>
              </w:rPr>
              <w:t>（4）</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
                <w:bCs/>
                <w:color w:val="auto"/>
                <w:kern w:val="0"/>
                <w:sz w:val="24"/>
                <w:szCs w:val="24"/>
              </w:rPr>
              <w:t>所投天津市红光中学地理实验室，序号16 光照度传感器具有CMA标识或CNAS标识的检测/检验/试验/测试报告，且该报告能证明以上所投产品满足下述参数要求，每承诺1条得1分，最多1分。</w:t>
            </w:r>
          </w:p>
          <w:p w14:paraId="32616B60">
            <w:pPr>
              <w:widowControl/>
              <w:tabs>
                <w:tab w:val="left" w:pos="312"/>
              </w:tabs>
              <w:rPr>
                <w:rFonts w:ascii="宋体" w:hAnsi="宋体" w:cs="宋体"/>
                <w:color w:val="auto"/>
                <w:kern w:val="0"/>
                <w:sz w:val="24"/>
                <w:szCs w:val="24"/>
              </w:rPr>
            </w:pPr>
            <w:r>
              <w:rPr>
                <w:rFonts w:hint="eastAsia" w:ascii="宋体" w:hAnsi="宋体" w:cs="宋体"/>
                <w:color w:val="auto"/>
                <w:kern w:val="0"/>
                <w:sz w:val="24"/>
                <w:szCs w:val="24"/>
              </w:rPr>
              <w:t>A.设有量程切换按键，支持硬件切换传感器量程。</w:t>
            </w:r>
          </w:p>
          <w:p w14:paraId="4E2BCF2D">
            <w:pPr>
              <w:widowControl/>
              <w:tabs>
                <w:tab w:val="left" w:pos="312"/>
              </w:tabs>
              <w:rPr>
                <w:rFonts w:ascii="宋体" w:hAnsi="宋体" w:cs="宋体"/>
                <w:color w:val="000000"/>
                <w:kern w:val="0"/>
                <w:sz w:val="24"/>
                <w:szCs w:val="24"/>
              </w:rPr>
            </w:pPr>
            <w:r>
              <w:rPr>
                <w:rFonts w:hint="eastAsia" w:ascii="宋体" w:hAnsi="宋体" w:cs="宋体"/>
                <w:b/>
                <w:bCs/>
                <w:color w:val="auto"/>
                <w:kern w:val="0"/>
                <w:sz w:val="24"/>
                <w:szCs w:val="24"/>
              </w:rPr>
              <w:t>（5）</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
                <w:bCs/>
                <w:color w:val="auto"/>
                <w:kern w:val="0"/>
                <w:sz w:val="24"/>
                <w:szCs w:val="24"/>
              </w:rPr>
              <w:t>所投天津市红光中学地理实验室，序号43 全息交互教学系统 a具有C</w:t>
            </w:r>
            <w:r>
              <w:rPr>
                <w:rFonts w:hint="eastAsia" w:ascii="宋体" w:hAnsi="宋体" w:cs="宋体"/>
                <w:b/>
                <w:bCs/>
                <w:color w:val="000000"/>
                <w:kern w:val="0"/>
                <w:sz w:val="24"/>
                <w:szCs w:val="24"/>
              </w:rPr>
              <w:t>MA标识或CNAS标识的检测/检验/试验/测试报告，且该报告能证明以上所投产品满足下述参数要求，每承诺1条得1分，最多2分。</w:t>
            </w:r>
          </w:p>
          <w:p w14:paraId="675968AF">
            <w:pPr>
              <w:widowControl/>
              <w:tabs>
                <w:tab w:val="left" w:pos="312"/>
              </w:tabs>
              <w:rPr>
                <w:rFonts w:ascii="宋体" w:hAnsi="宋体" w:cs="宋体"/>
                <w:color w:val="000000"/>
                <w:kern w:val="0"/>
                <w:sz w:val="24"/>
                <w:szCs w:val="24"/>
              </w:rPr>
            </w:pPr>
            <w:r>
              <w:rPr>
                <w:rFonts w:hint="eastAsia" w:ascii="宋体" w:hAnsi="宋体" w:cs="宋体"/>
                <w:color w:val="000000"/>
                <w:kern w:val="0"/>
                <w:sz w:val="24"/>
                <w:szCs w:val="24"/>
              </w:rPr>
              <w:t>A.立体视频播放器软件应支持3D模型的顺、逆时针旋转；应支持3D模型的放大、缩小、复位；应支持对3D模型进行上、下、左、右移动，也可暂停在某个状态进行观察；</w:t>
            </w:r>
          </w:p>
          <w:p w14:paraId="4C50B8E3">
            <w:pPr>
              <w:widowControl/>
              <w:tabs>
                <w:tab w:val="left" w:pos="312"/>
              </w:tabs>
              <w:rPr>
                <w:rFonts w:ascii="宋体" w:hAnsi="宋体" w:cs="宋体"/>
                <w:color w:val="000000"/>
                <w:kern w:val="0"/>
                <w:sz w:val="24"/>
                <w:szCs w:val="24"/>
              </w:rPr>
            </w:pPr>
            <w:r>
              <w:rPr>
                <w:rFonts w:hint="eastAsia" w:ascii="宋体" w:hAnsi="宋体" w:cs="宋体"/>
                <w:color w:val="000000"/>
                <w:kern w:val="0"/>
                <w:sz w:val="24"/>
                <w:szCs w:val="24"/>
              </w:rPr>
              <w:t>B.系统应提供不少于100个地理全息教学资源。</w:t>
            </w:r>
          </w:p>
          <w:p w14:paraId="0741B7A2">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0EFC1B89">
            <w:pPr>
              <w:widowControl/>
              <w:rPr>
                <w:rFonts w:ascii="宋体" w:hAnsi="宋体" w:cs="宋体"/>
                <w:color w:val="FF0000"/>
                <w:kern w:val="0"/>
                <w:sz w:val="24"/>
                <w:szCs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134" w:type="dxa"/>
            <w:shd w:val="clear" w:color="auto" w:fill="auto"/>
            <w:vAlign w:val="center"/>
          </w:tcPr>
          <w:p w14:paraId="7AA1CE80">
            <w:pPr>
              <w:widowControl/>
              <w:jc w:val="center"/>
              <w:rPr>
                <w:color w:val="000000"/>
                <w:kern w:val="0"/>
                <w:sz w:val="24"/>
                <w:szCs w:val="24"/>
              </w:rPr>
            </w:pPr>
            <w:r>
              <w:rPr>
                <w:color w:val="000000"/>
                <w:kern w:val="0"/>
                <w:sz w:val="24"/>
                <w:szCs w:val="24"/>
              </w:rPr>
              <w:t>10</w:t>
            </w:r>
          </w:p>
        </w:tc>
      </w:tr>
      <w:tr w14:paraId="433D91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trPr>
        <w:tc>
          <w:tcPr>
            <w:tcW w:w="567" w:type="dxa"/>
            <w:shd w:val="clear" w:color="auto" w:fill="auto"/>
            <w:vAlign w:val="center"/>
          </w:tcPr>
          <w:p w14:paraId="20EBA350">
            <w:pPr>
              <w:widowControl/>
              <w:jc w:val="center"/>
              <w:rPr>
                <w:color w:val="000000"/>
                <w:kern w:val="0"/>
                <w:sz w:val="24"/>
                <w:szCs w:val="24"/>
              </w:rPr>
            </w:pPr>
            <w:r>
              <w:rPr>
                <w:color w:val="000000"/>
                <w:kern w:val="0"/>
                <w:sz w:val="24"/>
                <w:szCs w:val="24"/>
              </w:rPr>
              <w:t>6</w:t>
            </w:r>
          </w:p>
        </w:tc>
        <w:tc>
          <w:tcPr>
            <w:tcW w:w="1560" w:type="dxa"/>
            <w:shd w:val="clear" w:color="auto" w:fill="auto"/>
            <w:vAlign w:val="center"/>
          </w:tcPr>
          <w:p w14:paraId="7E43C7F3">
            <w:pPr>
              <w:widowControl/>
              <w:jc w:val="center"/>
              <w:rPr>
                <w:rFonts w:ascii="宋体" w:hAnsi="宋体" w:cs="宋体"/>
                <w:color w:val="000000"/>
                <w:kern w:val="0"/>
                <w:sz w:val="24"/>
                <w:szCs w:val="24"/>
              </w:rPr>
            </w:pPr>
            <w:r>
              <w:rPr>
                <w:rFonts w:hint="eastAsia" w:ascii="宋体" w:hAnsi="宋体" w:cs="宋体"/>
                <w:color w:val="000000"/>
                <w:kern w:val="0"/>
                <w:sz w:val="24"/>
                <w:szCs w:val="24"/>
              </w:rPr>
              <w:t>非“★”技术要求（不含上述产品参数承诺评价中的参数要求）响应性评价</w:t>
            </w:r>
          </w:p>
        </w:tc>
        <w:tc>
          <w:tcPr>
            <w:tcW w:w="7088" w:type="dxa"/>
            <w:shd w:val="clear" w:color="auto" w:fill="auto"/>
            <w:vAlign w:val="center"/>
          </w:tcPr>
          <w:p w14:paraId="065BD207">
            <w:pPr>
              <w:widowControl/>
              <w:rPr>
                <w:rFonts w:ascii="宋体" w:hAnsi="宋体" w:cs="宋体"/>
                <w:color w:val="000000"/>
                <w:kern w:val="0"/>
                <w:sz w:val="24"/>
                <w:szCs w:val="24"/>
              </w:rPr>
            </w:pPr>
            <w:r>
              <w:rPr>
                <w:rFonts w:hint="eastAsia" w:ascii="宋体" w:hAnsi="宋体" w:cs="宋体"/>
                <w:color w:val="000000"/>
                <w:kern w:val="0"/>
                <w:sz w:val="24"/>
                <w:szCs w:val="24"/>
              </w:rPr>
              <w:t>完全满足无偏离的得13分；</w:t>
            </w:r>
          </w:p>
          <w:p w14:paraId="7352290D">
            <w:pPr>
              <w:widowControl/>
              <w:rPr>
                <w:rFonts w:ascii="宋体" w:hAnsi="宋体" w:cs="宋体"/>
                <w:color w:val="000000"/>
                <w:kern w:val="0"/>
                <w:sz w:val="24"/>
                <w:szCs w:val="24"/>
              </w:rPr>
            </w:pPr>
            <w:r>
              <w:rPr>
                <w:rFonts w:hint="eastAsia" w:ascii="宋体" w:hAnsi="宋体" w:cs="宋体"/>
                <w:color w:val="000000"/>
                <w:kern w:val="0"/>
                <w:sz w:val="24"/>
                <w:szCs w:val="24"/>
              </w:rPr>
              <w:t>非“★”技术要求劣于招标文件要求或未做应答的不足13条的，每出现1条以上情形减1分</w:t>
            </w:r>
          </w:p>
          <w:p w14:paraId="1985967C">
            <w:pPr>
              <w:widowControl/>
              <w:rPr>
                <w:rFonts w:ascii="宋体" w:hAnsi="宋体" w:cs="宋体"/>
                <w:color w:val="000000"/>
                <w:kern w:val="0"/>
                <w:sz w:val="24"/>
                <w:szCs w:val="24"/>
              </w:rPr>
            </w:pPr>
            <w:r>
              <w:rPr>
                <w:rFonts w:hint="eastAsia" w:ascii="宋体" w:hAnsi="宋体" w:cs="宋体"/>
                <w:color w:val="000000"/>
                <w:kern w:val="0"/>
                <w:sz w:val="24"/>
                <w:szCs w:val="24"/>
              </w:rPr>
              <w:t>非“★”技术要求劣于招标文件要求或未做应答≥13条的，本项得0分</w:t>
            </w:r>
          </w:p>
        </w:tc>
        <w:tc>
          <w:tcPr>
            <w:tcW w:w="1134" w:type="dxa"/>
            <w:shd w:val="clear" w:color="auto" w:fill="auto"/>
            <w:vAlign w:val="center"/>
          </w:tcPr>
          <w:p w14:paraId="39175905">
            <w:pPr>
              <w:widowControl/>
              <w:jc w:val="center"/>
              <w:rPr>
                <w:color w:val="000000"/>
                <w:kern w:val="0"/>
                <w:sz w:val="24"/>
                <w:szCs w:val="24"/>
              </w:rPr>
            </w:pPr>
            <w:r>
              <w:rPr>
                <w:rFonts w:hint="eastAsia"/>
                <w:color w:val="000000"/>
                <w:kern w:val="0"/>
                <w:sz w:val="24"/>
                <w:szCs w:val="24"/>
              </w:rPr>
              <w:t>13</w:t>
            </w:r>
          </w:p>
        </w:tc>
      </w:tr>
      <w:tr w14:paraId="18C93A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trPr>
        <w:tc>
          <w:tcPr>
            <w:tcW w:w="9215" w:type="dxa"/>
            <w:gridSpan w:val="3"/>
            <w:shd w:val="clear" w:color="auto" w:fill="auto"/>
            <w:vAlign w:val="center"/>
          </w:tcPr>
          <w:p w14:paraId="632C4FEA">
            <w:pPr>
              <w:widowControl/>
              <w:jc w:val="center"/>
              <w:rPr>
                <w:rFonts w:ascii="宋体" w:hAnsi="宋体" w:cs="宋体"/>
                <w:color w:val="000000"/>
                <w:kern w:val="0"/>
                <w:sz w:val="24"/>
                <w:szCs w:val="24"/>
              </w:rPr>
            </w:pPr>
            <w:r>
              <w:rPr>
                <w:rFonts w:hint="eastAsia" w:ascii="宋体" w:hAnsi="宋体" w:cs="宋体"/>
                <w:color w:val="000000"/>
                <w:kern w:val="0"/>
                <w:sz w:val="24"/>
                <w:szCs w:val="24"/>
              </w:rPr>
              <w:t>第三部分</w:t>
            </w:r>
            <w:r>
              <w:rPr>
                <w:color w:val="000000"/>
                <w:kern w:val="0"/>
                <w:sz w:val="24"/>
                <w:szCs w:val="24"/>
              </w:rPr>
              <w:t xml:space="preserve"> </w:t>
            </w:r>
            <w:r>
              <w:rPr>
                <w:rFonts w:hint="eastAsia" w:ascii="宋体" w:hAnsi="宋体" w:cs="宋体"/>
                <w:color w:val="000000"/>
                <w:kern w:val="0"/>
                <w:sz w:val="24"/>
                <w:szCs w:val="24"/>
              </w:rPr>
              <w:t>主观分（</w:t>
            </w:r>
            <w:r>
              <w:rPr>
                <w:rFonts w:hint="eastAsia"/>
                <w:color w:val="000000"/>
                <w:kern w:val="0"/>
                <w:sz w:val="24"/>
                <w:szCs w:val="24"/>
              </w:rPr>
              <w:t>36</w:t>
            </w:r>
            <w:r>
              <w:rPr>
                <w:rFonts w:hint="eastAsia" w:ascii="宋体" w:hAnsi="宋体" w:cs="宋体"/>
                <w:color w:val="000000"/>
                <w:kern w:val="0"/>
                <w:sz w:val="24"/>
                <w:szCs w:val="24"/>
              </w:rPr>
              <w:t>分）</w:t>
            </w:r>
          </w:p>
        </w:tc>
        <w:tc>
          <w:tcPr>
            <w:tcW w:w="1134" w:type="dxa"/>
            <w:shd w:val="clear" w:color="auto" w:fill="auto"/>
            <w:vAlign w:val="center"/>
          </w:tcPr>
          <w:p w14:paraId="7F989C7D">
            <w:pPr>
              <w:widowControl/>
              <w:jc w:val="center"/>
              <w:rPr>
                <w:rFonts w:ascii="宋体" w:hAnsi="宋体" w:cs="宋体"/>
                <w:color w:val="000000"/>
                <w:kern w:val="0"/>
                <w:sz w:val="24"/>
                <w:szCs w:val="24"/>
              </w:rPr>
            </w:pPr>
            <w:r>
              <w:rPr>
                <w:rFonts w:hint="eastAsia" w:ascii="宋体" w:hAnsi="宋体" w:cs="宋体"/>
                <w:color w:val="000000"/>
                <w:kern w:val="0"/>
                <w:sz w:val="24"/>
                <w:szCs w:val="24"/>
              </w:rPr>
              <w:t>分值</w:t>
            </w:r>
          </w:p>
        </w:tc>
      </w:tr>
      <w:tr w14:paraId="0C8596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trPr>
        <w:tc>
          <w:tcPr>
            <w:tcW w:w="567" w:type="dxa"/>
            <w:shd w:val="clear" w:color="auto" w:fill="auto"/>
            <w:vAlign w:val="center"/>
          </w:tcPr>
          <w:p w14:paraId="6E6D9296">
            <w:pPr>
              <w:widowControl/>
              <w:jc w:val="center"/>
              <w:rPr>
                <w:color w:val="000000"/>
                <w:kern w:val="0"/>
                <w:sz w:val="24"/>
                <w:szCs w:val="24"/>
              </w:rPr>
            </w:pPr>
            <w:r>
              <w:rPr>
                <w:color w:val="000000"/>
                <w:kern w:val="0"/>
                <w:sz w:val="24"/>
                <w:szCs w:val="24"/>
              </w:rPr>
              <w:t>1</w:t>
            </w:r>
          </w:p>
        </w:tc>
        <w:tc>
          <w:tcPr>
            <w:tcW w:w="1560" w:type="dxa"/>
            <w:shd w:val="clear" w:color="auto" w:fill="auto"/>
            <w:vAlign w:val="center"/>
          </w:tcPr>
          <w:p w14:paraId="3A470467">
            <w:pPr>
              <w:widowControl/>
              <w:jc w:val="center"/>
              <w:rPr>
                <w:rFonts w:ascii="宋体" w:hAnsi="宋体" w:cs="宋体"/>
                <w:color w:val="000000"/>
                <w:kern w:val="0"/>
                <w:sz w:val="24"/>
                <w:szCs w:val="24"/>
              </w:rPr>
            </w:pPr>
            <w:r>
              <w:rPr>
                <w:rFonts w:hint="eastAsia" w:ascii="宋体" w:hAnsi="宋体" w:cs="宋体"/>
                <w:color w:val="000000"/>
                <w:kern w:val="0"/>
                <w:sz w:val="24"/>
                <w:szCs w:val="24"/>
              </w:rPr>
              <w:t>产品整体性能评价</w:t>
            </w:r>
          </w:p>
        </w:tc>
        <w:tc>
          <w:tcPr>
            <w:tcW w:w="7088" w:type="dxa"/>
            <w:shd w:val="clear" w:color="auto" w:fill="auto"/>
            <w:vAlign w:val="center"/>
          </w:tcPr>
          <w:p w14:paraId="52E96F2B">
            <w:pPr>
              <w:widowControl/>
              <w:rPr>
                <w:rFonts w:ascii="宋体" w:hAnsi="宋体" w:cs="宋体"/>
                <w:color w:val="000000"/>
                <w:kern w:val="0"/>
                <w:sz w:val="24"/>
                <w:szCs w:val="24"/>
              </w:rPr>
            </w:pPr>
            <w:r>
              <w:rPr>
                <w:rFonts w:hint="eastAsia" w:ascii="宋体" w:hAnsi="宋体" w:cs="宋体"/>
                <w:color w:val="000000"/>
                <w:kern w:val="0"/>
                <w:sz w:val="24"/>
                <w:szCs w:val="24"/>
              </w:rPr>
              <w:t>至少包含产品整体设计理念、性能描述、安全耐用性描述等</w:t>
            </w:r>
          </w:p>
          <w:p w14:paraId="1E95CB1C">
            <w:pPr>
              <w:widowControl/>
              <w:rPr>
                <w:rFonts w:ascii="宋体" w:hAnsi="宋体" w:cs="宋体"/>
                <w:color w:val="000000"/>
                <w:kern w:val="0"/>
                <w:sz w:val="24"/>
                <w:szCs w:val="24"/>
              </w:rPr>
            </w:pPr>
            <w:r>
              <w:rPr>
                <w:rFonts w:hint="eastAsia" w:ascii="宋体" w:hAnsi="宋体" w:cs="宋体"/>
                <w:color w:val="000000"/>
                <w:kern w:val="0"/>
                <w:sz w:val="24"/>
                <w:szCs w:val="24"/>
              </w:rPr>
              <w:t>满足招标文件要求，无瑕疵：9分；</w:t>
            </w:r>
          </w:p>
          <w:p w14:paraId="523754CE">
            <w:pPr>
              <w:widowControl/>
              <w:rPr>
                <w:rFonts w:ascii="宋体" w:hAnsi="宋体" w:cs="宋体"/>
                <w:color w:val="000000"/>
                <w:kern w:val="0"/>
                <w:sz w:val="24"/>
                <w:szCs w:val="24"/>
              </w:rPr>
            </w:pPr>
            <w:r>
              <w:rPr>
                <w:rFonts w:hint="eastAsia" w:ascii="宋体" w:hAnsi="宋体" w:cs="宋体"/>
                <w:color w:val="000000"/>
                <w:kern w:val="0"/>
                <w:sz w:val="24"/>
                <w:szCs w:val="24"/>
              </w:rPr>
              <w:t>方案内容存在1处瑕疵：6分；</w:t>
            </w:r>
          </w:p>
          <w:p w14:paraId="30B59CE1">
            <w:pPr>
              <w:widowControl/>
              <w:rPr>
                <w:rFonts w:ascii="宋体" w:hAnsi="宋体" w:cs="宋体"/>
                <w:color w:val="000000"/>
                <w:kern w:val="0"/>
                <w:sz w:val="24"/>
                <w:szCs w:val="24"/>
              </w:rPr>
            </w:pPr>
            <w:r>
              <w:rPr>
                <w:rFonts w:hint="eastAsia" w:ascii="宋体" w:hAnsi="宋体" w:cs="宋体"/>
                <w:color w:val="000000"/>
                <w:kern w:val="0"/>
                <w:sz w:val="24"/>
                <w:szCs w:val="24"/>
              </w:rPr>
              <w:t>方案内容存在2处瑕疵：3分；</w:t>
            </w:r>
          </w:p>
          <w:p w14:paraId="37BE6F6A">
            <w:pPr>
              <w:widowControl/>
              <w:rPr>
                <w:rFonts w:ascii="宋体" w:hAnsi="宋体" w:cs="宋体"/>
                <w:color w:val="000000"/>
                <w:kern w:val="0"/>
                <w:sz w:val="24"/>
                <w:szCs w:val="24"/>
              </w:rPr>
            </w:pPr>
            <w:r>
              <w:rPr>
                <w:rFonts w:hint="eastAsia" w:ascii="宋体" w:hAnsi="宋体" w:cs="宋体"/>
                <w:color w:val="000000"/>
                <w:kern w:val="0"/>
                <w:sz w:val="24"/>
                <w:szCs w:val="24"/>
              </w:rPr>
              <w:t>未提供方案或不满足招标文件要求或内容存在3处及以上瑕疵：0分；</w:t>
            </w:r>
          </w:p>
          <w:p w14:paraId="65CBAAA2">
            <w:pPr>
              <w:widowControl/>
              <w:rPr>
                <w:rFonts w:ascii="宋体" w:hAnsi="宋体" w:cs="宋体"/>
                <w:color w:val="000000"/>
                <w:kern w:val="0"/>
                <w:sz w:val="24"/>
                <w:szCs w:val="24"/>
              </w:rPr>
            </w:pPr>
            <w:r>
              <w:rPr>
                <w:rFonts w:hint="eastAsia" w:ascii="宋体" w:hAnsi="宋体" w:cs="宋体"/>
                <w:color w:val="000000"/>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34" w:type="dxa"/>
            <w:shd w:val="clear" w:color="auto" w:fill="auto"/>
            <w:vAlign w:val="center"/>
          </w:tcPr>
          <w:p w14:paraId="5CF56D40">
            <w:pPr>
              <w:widowControl/>
              <w:jc w:val="center"/>
              <w:rPr>
                <w:color w:val="000000"/>
                <w:kern w:val="0"/>
                <w:sz w:val="24"/>
                <w:szCs w:val="24"/>
              </w:rPr>
            </w:pPr>
            <w:r>
              <w:rPr>
                <w:color w:val="000000"/>
                <w:kern w:val="0"/>
                <w:sz w:val="24"/>
                <w:szCs w:val="24"/>
              </w:rPr>
              <w:t>9</w:t>
            </w:r>
          </w:p>
        </w:tc>
      </w:tr>
      <w:tr w14:paraId="3B6F3E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trPr>
        <w:tc>
          <w:tcPr>
            <w:tcW w:w="567" w:type="dxa"/>
            <w:shd w:val="clear" w:color="auto" w:fill="auto"/>
            <w:vAlign w:val="center"/>
          </w:tcPr>
          <w:p w14:paraId="1D08C600">
            <w:pPr>
              <w:widowControl/>
              <w:jc w:val="center"/>
              <w:rPr>
                <w:color w:val="000000"/>
                <w:kern w:val="0"/>
                <w:sz w:val="24"/>
                <w:szCs w:val="24"/>
              </w:rPr>
            </w:pPr>
            <w:r>
              <w:rPr>
                <w:color w:val="000000"/>
                <w:kern w:val="0"/>
                <w:sz w:val="24"/>
                <w:szCs w:val="24"/>
              </w:rPr>
              <w:t>2</w:t>
            </w:r>
          </w:p>
        </w:tc>
        <w:tc>
          <w:tcPr>
            <w:tcW w:w="1560" w:type="dxa"/>
            <w:shd w:val="clear" w:color="auto" w:fill="auto"/>
            <w:vAlign w:val="center"/>
          </w:tcPr>
          <w:p w14:paraId="44FAFDCD">
            <w:pPr>
              <w:widowControl/>
              <w:jc w:val="center"/>
              <w:rPr>
                <w:rFonts w:ascii="宋体" w:hAnsi="宋体" w:cs="宋体"/>
                <w:color w:val="000000"/>
                <w:kern w:val="0"/>
                <w:sz w:val="24"/>
                <w:szCs w:val="24"/>
              </w:rPr>
            </w:pPr>
            <w:r>
              <w:rPr>
                <w:rFonts w:hint="eastAsia" w:ascii="宋体" w:hAnsi="宋体" w:cs="宋体"/>
                <w:color w:val="000000"/>
                <w:kern w:val="0"/>
                <w:sz w:val="24"/>
                <w:szCs w:val="24"/>
              </w:rPr>
              <w:t>产品关键零部件评价</w:t>
            </w:r>
          </w:p>
        </w:tc>
        <w:tc>
          <w:tcPr>
            <w:tcW w:w="7088" w:type="dxa"/>
            <w:shd w:val="clear" w:color="auto" w:fill="auto"/>
            <w:vAlign w:val="center"/>
          </w:tcPr>
          <w:p w14:paraId="1DBDC387">
            <w:pPr>
              <w:widowControl/>
              <w:rPr>
                <w:rFonts w:ascii="宋体" w:hAnsi="宋体" w:cs="宋体"/>
                <w:color w:val="000000"/>
                <w:kern w:val="0"/>
                <w:sz w:val="24"/>
                <w:szCs w:val="24"/>
              </w:rPr>
            </w:pPr>
            <w:r>
              <w:rPr>
                <w:rFonts w:hint="eastAsia" w:ascii="宋体" w:hAnsi="宋体" w:cs="宋体"/>
                <w:color w:val="000000"/>
                <w:kern w:val="0"/>
                <w:sz w:val="24"/>
                <w:szCs w:val="24"/>
              </w:rPr>
              <w:t>至少包含产品关键零部件设计理念、性能描述、安全耐用性描述等</w:t>
            </w:r>
          </w:p>
          <w:p w14:paraId="496FC341">
            <w:pPr>
              <w:widowControl/>
              <w:rPr>
                <w:rFonts w:ascii="宋体" w:hAnsi="宋体" w:cs="宋体"/>
                <w:color w:val="000000"/>
                <w:kern w:val="0"/>
                <w:sz w:val="24"/>
                <w:szCs w:val="24"/>
              </w:rPr>
            </w:pPr>
            <w:r>
              <w:rPr>
                <w:rFonts w:hint="eastAsia" w:ascii="宋体" w:hAnsi="宋体" w:cs="宋体"/>
                <w:color w:val="000000"/>
                <w:kern w:val="0"/>
                <w:sz w:val="24"/>
                <w:szCs w:val="24"/>
              </w:rPr>
              <w:t>满足招标文件要求，无瑕疵：9分；</w:t>
            </w:r>
          </w:p>
          <w:p w14:paraId="14DA5004">
            <w:pPr>
              <w:widowControl/>
              <w:rPr>
                <w:rFonts w:ascii="宋体" w:hAnsi="宋体" w:cs="宋体"/>
                <w:color w:val="000000"/>
                <w:kern w:val="0"/>
                <w:sz w:val="24"/>
                <w:szCs w:val="24"/>
              </w:rPr>
            </w:pPr>
            <w:r>
              <w:rPr>
                <w:rFonts w:hint="eastAsia" w:ascii="宋体" w:hAnsi="宋体" w:cs="宋体"/>
                <w:color w:val="000000"/>
                <w:kern w:val="0"/>
                <w:sz w:val="24"/>
                <w:szCs w:val="24"/>
              </w:rPr>
              <w:t>方案内容存在1处瑕疵：6分；</w:t>
            </w:r>
          </w:p>
          <w:p w14:paraId="053C941C">
            <w:pPr>
              <w:widowControl/>
              <w:rPr>
                <w:rFonts w:ascii="宋体" w:hAnsi="宋体" w:cs="宋体"/>
                <w:color w:val="000000"/>
                <w:kern w:val="0"/>
                <w:sz w:val="24"/>
                <w:szCs w:val="24"/>
              </w:rPr>
            </w:pPr>
            <w:r>
              <w:rPr>
                <w:rFonts w:hint="eastAsia" w:ascii="宋体" w:hAnsi="宋体" w:cs="宋体"/>
                <w:color w:val="000000"/>
                <w:kern w:val="0"/>
                <w:sz w:val="24"/>
                <w:szCs w:val="24"/>
              </w:rPr>
              <w:t>方案内容存在2处瑕疵：3分；</w:t>
            </w:r>
          </w:p>
          <w:p w14:paraId="13A02D40">
            <w:pPr>
              <w:widowControl/>
              <w:rPr>
                <w:rFonts w:ascii="宋体" w:hAnsi="宋体" w:cs="宋体"/>
                <w:color w:val="000000"/>
                <w:kern w:val="0"/>
                <w:sz w:val="24"/>
                <w:szCs w:val="24"/>
              </w:rPr>
            </w:pPr>
            <w:r>
              <w:rPr>
                <w:rFonts w:hint="eastAsia" w:ascii="宋体" w:hAnsi="宋体" w:cs="宋体"/>
                <w:color w:val="000000"/>
                <w:kern w:val="0"/>
                <w:sz w:val="24"/>
                <w:szCs w:val="24"/>
              </w:rPr>
              <w:t>未提供方案或不满足招标文件要求或内容存在3处及以上瑕疵：0分；</w:t>
            </w:r>
          </w:p>
          <w:p w14:paraId="0AE6A39A">
            <w:pPr>
              <w:widowControl/>
              <w:rPr>
                <w:rFonts w:ascii="宋体" w:hAnsi="宋体" w:cs="宋体"/>
                <w:color w:val="000000"/>
                <w:kern w:val="0"/>
                <w:sz w:val="24"/>
                <w:szCs w:val="24"/>
              </w:rPr>
            </w:pPr>
            <w:r>
              <w:rPr>
                <w:rFonts w:hint="eastAsia" w:ascii="宋体" w:hAnsi="宋体" w:cs="宋体"/>
                <w:color w:val="000000"/>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34" w:type="dxa"/>
            <w:shd w:val="clear" w:color="auto" w:fill="auto"/>
            <w:vAlign w:val="center"/>
          </w:tcPr>
          <w:p w14:paraId="31F662E0">
            <w:pPr>
              <w:widowControl/>
              <w:jc w:val="center"/>
              <w:rPr>
                <w:color w:val="000000"/>
                <w:kern w:val="0"/>
                <w:sz w:val="24"/>
                <w:szCs w:val="24"/>
              </w:rPr>
            </w:pPr>
            <w:r>
              <w:rPr>
                <w:color w:val="000000"/>
                <w:kern w:val="0"/>
                <w:sz w:val="24"/>
                <w:szCs w:val="24"/>
              </w:rPr>
              <w:t>9</w:t>
            </w:r>
          </w:p>
        </w:tc>
      </w:tr>
      <w:tr w14:paraId="797FF8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trPr>
        <w:tc>
          <w:tcPr>
            <w:tcW w:w="567" w:type="dxa"/>
            <w:shd w:val="clear" w:color="auto" w:fill="auto"/>
            <w:vAlign w:val="center"/>
          </w:tcPr>
          <w:p w14:paraId="154820E0">
            <w:pPr>
              <w:widowControl/>
              <w:jc w:val="center"/>
              <w:rPr>
                <w:color w:val="000000"/>
                <w:kern w:val="0"/>
                <w:sz w:val="24"/>
                <w:szCs w:val="24"/>
              </w:rPr>
            </w:pPr>
            <w:r>
              <w:rPr>
                <w:color w:val="000000"/>
                <w:kern w:val="0"/>
                <w:sz w:val="24"/>
                <w:szCs w:val="24"/>
              </w:rPr>
              <w:t>3</w:t>
            </w:r>
          </w:p>
        </w:tc>
        <w:tc>
          <w:tcPr>
            <w:tcW w:w="1560" w:type="dxa"/>
            <w:shd w:val="clear" w:color="auto" w:fill="auto"/>
            <w:vAlign w:val="center"/>
          </w:tcPr>
          <w:p w14:paraId="45B97EE7">
            <w:pPr>
              <w:widowControl/>
              <w:jc w:val="center"/>
              <w:rPr>
                <w:rFonts w:ascii="宋体" w:hAnsi="宋体" w:cs="宋体"/>
                <w:color w:val="000000"/>
                <w:kern w:val="0"/>
                <w:sz w:val="24"/>
                <w:szCs w:val="24"/>
              </w:rPr>
            </w:pPr>
            <w:r>
              <w:rPr>
                <w:rFonts w:hint="eastAsia" w:ascii="宋体" w:hAnsi="宋体" w:cs="宋体"/>
                <w:color w:val="000000"/>
                <w:kern w:val="0"/>
                <w:sz w:val="24"/>
                <w:szCs w:val="24"/>
              </w:rPr>
              <w:t>安装实施方案评价</w:t>
            </w:r>
          </w:p>
        </w:tc>
        <w:tc>
          <w:tcPr>
            <w:tcW w:w="7088" w:type="dxa"/>
            <w:shd w:val="clear" w:color="auto" w:fill="auto"/>
            <w:vAlign w:val="center"/>
          </w:tcPr>
          <w:p w14:paraId="60CFBBCA">
            <w:pPr>
              <w:widowControl/>
              <w:rPr>
                <w:rFonts w:ascii="宋体" w:hAnsi="宋体" w:cs="宋体"/>
                <w:color w:val="000000"/>
                <w:kern w:val="0"/>
                <w:sz w:val="24"/>
                <w:szCs w:val="24"/>
              </w:rPr>
            </w:pPr>
            <w:r>
              <w:rPr>
                <w:rFonts w:hint="eastAsia" w:ascii="宋体" w:hAnsi="宋体" w:cs="宋体"/>
                <w:color w:val="000000"/>
                <w:kern w:val="0"/>
                <w:sz w:val="24"/>
                <w:szCs w:val="24"/>
              </w:rPr>
              <w:t>至少包含人员安排、进度计划、安装方法、施工安全保障措施等</w:t>
            </w:r>
          </w:p>
          <w:p w14:paraId="77EE9C08">
            <w:pPr>
              <w:widowControl/>
              <w:rPr>
                <w:rFonts w:ascii="宋体" w:hAnsi="宋体" w:cs="宋体"/>
                <w:color w:val="000000"/>
                <w:kern w:val="0"/>
                <w:sz w:val="24"/>
                <w:szCs w:val="24"/>
              </w:rPr>
            </w:pPr>
            <w:r>
              <w:rPr>
                <w:rFonts w:hint="eastAsia" w:ascii="宋体" w:hAnsi="宋体" w:cs="宋体"/>
                <w:color w:val="000000"/>
                <w:kern w:val="0"/>
                <w:sz w:val="24"/>
                <w:szCs w:val="24"/>
              </w:rPr>
              <w:t>满足招标文件要求，无瑕疵：6分；</w:t>
            </w:r>
          </w:p>
          <w:p w14:paraId="2E06AC03">
            <w:pPr>
              <w:widowControl/>
              <w:rPr>
                <w:rFonts w:ascii="宋体" w:hAnsi="宋体" w:cs="宋体"/>
                <w:color w:val="000000"/>
                <w:kern w:val="0"/>
                <w:sz w:val="24"/>
                <w:szCs w:val="24"/>
              </w:rPr>
            </w:pPr>
            <w:r>
              <w:rPr>
                <w:rFonts w:hint="eastAsia" w:ascii="宋体" w:hAnsi="宋体" w:cs="宋体"/>
                <w:color w:val="000000"/>
                <w:kern w:val="0"/>
                <w:sz w:val="24"/>
                <w:szCs w:val="24"/>
              </w:rPr>
              <w:t>方案内容存在1处瑕疵：4分；</w:t>
            </w:r>
          </w:p>
          <w:p w14:paraId="54037AFB">
            <w:pPr>
              <w:widowControl/>
              <w:rPr>
                <w:rFonts w:ascii="宋体" w:hAnsi="宋体" w:cs="宋体"/>
                <w:color w:val="000000"/>
                <w:kern w:val="0"/>
                <w:sz w:val="24"/>
                <w:szCs w:val="24"/>
              </w:rPr>
            </w:pPr>
            <w:r>
              <w:rPr>
                <w:rFonts w:hint="eastAsia" w:ascii="宋体" w:hAnsi="宋体" w:cs="宋体"/>
                <w:color w:val="000000"/>
                <w:kern w:val="0"/>
                <w:sz w:val="24"/>
                <w:szCs w:val="24"/>
              </w:rPr>
              <w:t>方案内容存在2处瑕疵：2分；</w:t>
            </w:r>
          </w:p>
          <w:p w14:paraId="56D49EB4">
            <w:pPr>
              <w:widowControl/>
              <w:rPr>
                <w:rFonts w:ascii="宋体" w:hAnsi="宋体" w:cs="宋体"/>
                <w:color w:val="000000"/>
                <w:kern w:val="0"/>
                <w:sz w:val="24"/>
                <w:szCs w:val="24"/>
              </w:rPr>
            </w:pPr>
            <w:r>
              <w:rPr>
                <w:rFonts w:hint="eastAsia" w:ascii="宋体" w:hAnsi="宋体" w:cs="宋体"/>
                <w:color w:val="000000"/>
                <w:kern w:val="0"/>
                <w:sz w:val="24"/>
                <w:szCs w:val="24"/>
              </w:rPr>
              <w:t>未提供方案或不满足招标文件要求或内容存在3处及以上瑕疵：0分；</w:t>
            </w:r>
          </w:p>
          <w:p w14:paraId="051F23CF">
            <w:pPr>
              <w:widowControl/>
              <w:rPr>
                <w:rFonts w:ascii="宋体" w:hAnsi="宋体" w:cs="宋体"/>
                <w:color w:val="000000"/>
                <w:kern w:val="0"/>
                <w:sz w:val="24"/>
                <w:szCs w:val="24"/>
              </w:rPr>
            </w:pPr>
            <w:r>
              <w:rPr>
                <w:rFonts w:hint="eastAsia" w:ascii="宋体" w:hAnsi="宋体" w:cs="宋体"/>
                <w:color w:val="000000"/>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34" w:type="dxa"/>
            <w:shd w:val="clear" w:color="auto" w:fill="auto"/>
            <w:vAlign w:val="center"/>
          </w:tcPr>
          <w:p w14:paraId="033B6502">
            <w:pPr>
              <w:widowControl/>
              <w:jc w:val="center"/>
              <w:rPr>
                <w:color w:val="000000"/>
                <w:kern w:val="0"/>
                <w:sz w:val="24"/>
                <w:szCs w:val="24"/>
              </w:rPr>
            </w:pPr>
            <w:r>
              <w:rPr>
                <w:color w:val="000000"/>
                <w:kern w:val="0"/>
                <w:sz w:val="24"/>
                <w:szCs w:val="24"/>
              </w:rPr>
              <w:t>6</w:t>
            </w:r>
          </w:p>
        </w:tc>
      </w:tr>
      <w:tr w14:paraId="111FE3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trPr>
        <w:tc>
          <w:tcPr>
            <w:tcW w:w="567" w:type="dxa"/>
            <w:shd w:val="clear" w:color="auto" w:fill="auto"/>
            <w:vAlign w:val="center"/>
          </w:tcPr>
          <w:p w14:paraId="7AFC72DD">
            <w:pPr>
              <w:widowControl/>
              <w:jc w:val="center"/>
              <w:rPr>
                <w:color w:val="000000"/>
                <w:kern w:val="0"/>
                <w:sz w:val="24"/>
                <w:szCs w:val="24"/>
              </w:rPr>
            </w:pPr>
            <w:r>
              <w:rPr>
                <w:color w:val="000000"/>
                <w:kern w:val="0"/>
                <w:sz w:val="24"/>
                <w:szCs w:val="24"/>
              </w:rPr>
              <w:t>4</w:t>
            </w:r>
          </w:p>
        </w:tc>
        <w:tc>
          <w:tcPr>
            <w:tcW w:w="1560" w:type="dxa"/>
            <w:shd w:val="clear" w:color="auto" w:fill="auto"/>
            <w:vAlign w:val="center"/>
          </w:tcPr>
          <w:p w14:paraId="0197B7CA">
            <w:pPr>
              <w:widowControl/>
              <w:jc w:val="center"/>
              <w:rPr>
                <w:rFonts w:ascii="宋体" w:hAnsi="宋体" w:cs="宋体"/>
                <w:color w:val="000000"/>
                <w:kern w:val="0"/>
                <w:sz w:val="24"/>
                <w:szCs w:val="24"/>
              </w:rPr>
            </w:pPr>
            <w:r>
              <w:rPr>
                <w:rFonts w:hint="eastAsia" w:ascii="宋体" w:hAnsi="宋体" w:cs="宋体"/>
                <w:color w:val="000000"/>
                <w:kern w:val="0"/>
                <w:sz w:val="24"/>
                <w:szCs w:val="24"/>
              </w:rPr>
              <w:t>售后服务方案评价</w:t>
            </w:r>
          </w:p>
        </w:tc>
        <w:tc>
          <w:tcPr>
            <w:tcW w:w="7088" w:type="dxa"/>
            <w:shd w:val="clear" w:color="auto" w:fill="auto"/>
            <w:vAlign w:val="center"/>
          </w:tcPr>
          <w:p w14:paraId="134F8B69">
            <w:pPr>
              <w:widowControl/>
              <w:rPr>
                <w:rFonts w:ascii="宋体" w:hAnsi="宋体" w:cs="宋体"/>
                <w:color w:val="000000"/>
                <w:kern w:val="0"/>
                <w:sz w:val="24"/>
                <w:szCs w:val="24"/>
              </w:rPr>
            </w:pPr>
            <w:r>
              <w:rPr>
                <w:rFonts w:hint="eastAsia" w:ascii="宋体" w:hAnsi="宋体" w:cs="宋体"/>
                <w:color w:val="000000"/>
                <w:kern w:val="0"/>
                <w:sz w:val="24"/>
                <w:szCs w:val="24"/>
              </w:rPr>
              <w:t>至少包含制造商服务承诺、投标人服务承诺、免费保修期时间、服务响应时间、培训方案等</w:t>
            </w:r>
          </w:p>
          <w:p w14:paraId="0861348B">
            <w:pPr>
              <w:widowControl/>
              <w:rPr>
                <w:rFonts w:ascii="宋体" w:hAnsi="宋体" w:cs="宋体"/>
                <w:color w:val="000000"/>
                <w:kern w:val="0"/>
                <w:sz w:val="24"/>
                <w:szCs w:val="24"/>
              </w:rPr>
            </w:pPr>
            <w:r>
              <w:rPr>
                <w:rFonts w:hint="eastAsia" w:ascii="宋体" w:hAnsi="宋体" w:cs="宋体"/>
                <w:color w:val="000000"/>
                <w:kern w:val="0"/>
                <w:sz w:val="24"/>
                <w:szCs w:val="24"/>
              </w:rPr>
              <w:t>满足招标文件要求，无瑕疵：6分；</w:t>
            </w:r>
          </w:p>
          <w:p w14:paraId="6B3E639B">
            <w:pPr>
              <w:widowControl/>
              <w:rPr>
                <w:rFonts w:ascii="宋体" w:hAnsi="宋体" w:cs="宋体"/>
                <w:color w:val="000000"/>
                <w:kern w:val="0"/>
                <w:sz w:val="24"/>
                <w:szCs w:val="24"/>
              </w:rPr>
            </w:pPr>
            <w:r>
              <w:rPr>
                <w:rFonts w:hint="eastAsia" w:ascii="宋体" w:hAnsi="宋体" w:cs="宋体"/>
                <w:color w:val="000000"/>
                <w:kern w:val="0"/>
                <w:sz w:val="24"/>
                <w:szCs w:val="24"/>
              </w:rPr>
              <w:t>方案内容存在1处瑕疵：4分；</w:t>
            </w:r>
          </w:p>
          <w:p w14:paraId="7E24634E">
            <w:pPr>
              <w:widowControl/>
              <w:rPr>
                <w:rFonts w:ascii="宋体" w:hAnsi="宋体" w:cs="宋体"/>
                <w:color w:val="000000"/>
                <w:kern w:val="0"/>
                <w:sz w:val="24"/>
                <w:szCs w:val="24"/>
              </w:rPr>
            </w:pPr>
            <w:r>
              <w:rPr>
                <w:rFonts w:hint="eastAsia" w:ascii="宋体" w:hAnsi="宋体" w:cs="宋体"/>
                <w:color w:val="000000"/>
                <w:kern w:val="0"/>
                <w:sz w:val="24"/>
                <w:szCs w:val="24"/>
              </w:rPr>
              <w:t>方案内容存在2处瑕疵：2分；</w:t>
            </w:r>
          </w:p>
          <w:p w14:paraId="165C9932">
            <w:pPr>
              <w:widowControl/>
              <w:rPr>
                <w:rFonts w:ascii="宋体" w:hAnsi="宋体" w:cs="宋体"/>
                <w:color w:val="000000"/>
                <w:kern w:val="0"/>
                <w:sz w:val="24"/>
                <w:szCs w:val="24"/>
              </w:rPr>
            </w:pPr>
            <w:r>
              <w:rPr>
                <w:rFonts w:hint="eastAsia" w:ascii="宋体" w:hAnsi="宋体" w:cs="宋体"/>
                <w:color w:val="000000"/>
                <w:kern w:val="0"/>
                <w:sz w:val="24"/>
                <w:szCs w:val="24"/>
              </w:rPr>
              <w:t>未提供方案或不满足招标文件要求或内容存在3处及以上瑕疵：0分；</w:t>
            </w:r>
          </w:p>
          <w:p w14:paraId="4B079665">
            <w:pPr>
              <w:widowControl/>
              <w:rPr>
                <w:rFonts w:ascii="宋体" w:hAnsi="宋体" w:cs="宋体"/>
                <w:color w:val="000000"/>
                <w:kern w:val="0"/>
                <w:sz w:val="24"/>
                <w:szCs w:val="24"/>
              </w:rPr>
            </w:pPr>
            <w:r>
              <w:rPr>
                <w:rFonts w:hint="eastAsia" w:ascii="宋体" w:hAnsi="宋体" w:cs="宋体"/>
                <w:color w:val="000000"/>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34" w:type="dxa"/>
            <w:shd w:val="clear" w:color="auto" w:fill="auto"/>
            <w:vAlign w:val="center"/>
          </w:tcPr>
          <w:p w14:paraId="59BFEF2E">
            <w:pPr>
              <w:widowControl/>
              <w:jc w:val="center"/>
              <w:rPr>
                <w:color w:val="000000"/>
                <w:kern w:val="0"/>
                <w:sz w:val="24"/>
                <w:szCs w:val="24"/>
              </w:rPr>
            </w:pPr>
            <w:r>
              <w:rPr>
                <w:color w:val="000000"/>
                <w:kern w:val="0"/>
                <w:sz w:val="24"/>
                <w:szCs w:val="24"/>
              </w:rPr>
              <w:t>6</w:t>
            </w:r>
          </w:p>
        </w:tc>
      </w:tr>
      <w:tr w14:paraId="6DFDD5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trPr>
        <w:tc>
          <w:tcPr>
            <w:tcW w:w="567" w:type="dxa"/>
            <w:shd w:val="clear" w:color="auto" w:fill="auto"/>
            <w:vAlign w:val="center"/>
          </w:tcPr>
          <w:p w14:paraId="62D7A27A">
            <w:pPr>
              <w:widowControl/>
              <w:jc w:val="center"/>
              <w:rPr>
                <w:color w:val="000000"/>
                <w:kern w:val="0"/>
                <w:sz w:val="24"/>
                <w:szCs w:val="24"/>
              </w:rPr>
            </w:pPr>
            <w:r>
              <w:rPr>
                <w:color w:val="000000"/>
                <w:kern w:val="0"/>
                <w:sz w:val="24"/>
                <w:szCs w:val="24"/>
              </w:rPr>
              <w:t>5</w:t>
            </w:r>
          </w:p>
        </w:tc>
        <w:tc>
          <w:tcPr>
            <w:tcW w:w="1560" w:type="dxa"/>
            <w:shd w:val="clear" w:color="auto" w:fill="auto"/>
            <w:vAlign w:val="center"/>
          </w:tcPr>
          <w:p w14:paraId="793E574B">
            <w:pPr>
              <w:widowControl/>
              <w:jc w:val="center"/>
              <w:rPr>
                <w:rFonts w:ascii="宋体" w:hAnsi="宋体" w:cs="宋体"/>
                <w:color w:val="000000"/>
                <w:kern w:val="0"/>
                <w:sz w:val="24"/>
                <w:szCs w:val="24"/>
              </w:rPr>
            </w:pPr>
            <w:r>
              <w:rPr>
                <w:rFonts w:hint="eastAsia" w:ascii="宋体" w:hAnsi="宋体" w:cs="宋体"/>
                <w:color w:val="000000"/>
                <w:kern w:val="0"/>
                <w:sz w:val="24"/>
                <w:szCs w:val="24"/>
              </w:rPr>
              <w:t>样品评价</w:t>
            </w:r>
          </w:p>
        </w:tc>
        <w:tc>
          <w:tcPr>
            <w:tcW w:w="7088" w:type="dxa"/>
            <w:shd w:val="clear" w:color="auto" w:fill="auto"/>
            <w:vAlign w:val="center"/>
          </w:tcPr>
          <w:p w14:paraId="22DA9D69">
            <w:pPr>
              <w:widowControl/>
              <w:rPr>
                <w:rFonts w:ascii="宋体" w:hAnsi="宋体" w:cs="宋体"/>
                <w:color w:val="000000"/>
                <w:kern w:val="0"/>
                <w:sz w:val="24"/>
                <w:szCs w:val="24"/>
              </w:rPr>
            </w:pPr>
            <w:r>
              <w:rPr>
                <w:rFonts w:hint="eastAsia" w:ascii="宋体" w:hAnsi="宋体" w:cs="宋体"/>
                <w:color w:val="000000"/>
                <w:kern w:val="0"/>
                <w:sz w:val="24"/>
                <w:szCs w:val="24"/>
              </w:rPr>
              <w:t>传感器评价。</w:t>
            </w:r>
          </w:p>
          <w:p w14:paraId="400FA112">
            <w:pPr>
              <w:widowControl/>
              <w:rPr>
                <w:rFonts w:ascii="宋体" w:hAnsi="宋体" w:cs="宋体"/>
                <w:color w:val="000000"/>
                <w:kern w:val="0"/>
                <w:sz w:val="24"/>
                <w:szCs w:val="24"/>
              </w:rPr>
            </w:pPr>
            <w:r>
              <w:rPr>
                <w:rFonts w:hint="eastAsia" w:ascii="宋体" w:hAnsi="宋体" w:cs="宋体"/>
                <w:color w:val="000000"/>
                <w:kern w:val="0"/>
                <w:sz w:val="24"/>
                <w:szCs w:val="24"/>
              </w:rPr>
              <w:t>样品无瑕疵：6分；</w:t>
            </w:r>
          </w:p>
          <w:p w14:paraId="2DC5F5B3">
            <w:pPr>
              <w:widowControl/>
              <w:rPr>
                <w:rFonts w:ascii="宋体" w:hAnsi="宋体" w:cs="宋体"/>
                <w:color w:val="000000"/>
                <w:kern w:val="0"/>
                <w:sz w:val="24"/>
                <w:szCs w:val="24"/>
              </w:rPr>
            </w:pPr>
            <w:r>
              <w:rPr>
                <w:rFonts w:hint="eastAsia" w:ascii="宋体" w:hAnsi="宋体" w:cs="宋体"/>
                <w:color w:val="000000"/>
                <w:kern w:val="0"/>
                <w:sz w:val="24"/>
                <w:szCs w:val="24"/>
              </w:rPr>
              <w:t>样品存在1处瑕疵扣2分，最低0分</w:t>
            </w:r>
          </w:p>
          <w:p w14:paraId="62F32388">
            <w:pPr>
              <w:widowControl/>
              <w:rPr>
                <w:rFonts w:ascii="宋体" w:hAnsi="宋体" w:cs="宋体"/>
                <w:color w:val="000000"/>
                <w:kern w:val="0"/>
                <w:sz w:val="24"/>
                <w:szCs w:val="24"/>
              </w:rPr>
            </w:pPr>
            <w:r>
              <w:rPr>
                <w:rFonts w:ascii="宋体" w:hAnsi="宋体" w:cs="宋体"/>
                <w:color w:val="000000"/>
                <w:kern w:val="0"/>
                <w:sz w:val="24"/>
                <w:szCs w:val="24"/>
              </w:rPr>
              <w:t>(</w:t>
            </w:r>
            <w:r>
              <w:rPr>
                <w:rFonts w:hint="eastAsia" w:ascii="宋体" w:hAnsi="宋体" w:cs="宋体"/>
                <w:color w:val="000000"/>
                <w:kern w:val="0"/>
                <w:sz w:val="24"/>
                <w:szCs w:val="24"/>
              </w:rPr>
              <w:t>本项所称“瑕疵”是指示数不准确；示数不稳定；制作工艺不精细</w:t>
            </w:r>
            <w:r>
              <w:rPr>
                <w:rFonts w:ascii="宋体" w:hAnsi="宋体" w:cs="宋体"/>
                <w:color w:val="000000"/>
                <w:kern w:val="0"/>
                <w:sz w:val="24"/>
                <w:szCs w:val="24"/>
              </w:rPr>
              <w:t>)</w:t>
            </w:r>
          </w:p>
        </w:tc>
        <w:tc>
          <w:tcPr>
            <w:tcW w:w="1134" w:type="dxa"/>
            <w:shd w:val="clear" w:color="auto" w:fill="auto"/>
            <w:vAlign w:val="center"/>
          </w:tcPr>
          <w:p w14:paraId="2CFF6E99">
            <w:pPr>
              <w:widowControl/>
              <w:jc w:val="center"/>
              <w:rPr>
                <w:color w:val="000000"/>
                <w:kern w:val="0"/>
                <w:sz w:val="24"/>
                <w:szCs w:val="24"/>
              </w:rPr>
            </w:pPr>
            <w:r>
              <w:rPr>
                <w:rFonts w:hint="eastAsia"/>
                <w:color w:val="000000"/>
                <w:kern w:val="0"/>
                <w:sz w:val="24"/>
                <w:szCs w:val="24"/>
              </w:rPr>
              <w:t>6</w:t>
            </w:r>
          </w:p>
        </w:tc>
      </w:tr>
    </w:tbl>
    <w:p w14:paraId="414760E2">
      <w:pPr>
        <w:pStyle w:val="34"/>
        <w:spacing w:line="360" w:lineRule="auto"/>
        <w:ind w:firstLine="482" w:firstLineChars="200"/>
        <w:jc w:val="both"/>
        <w:rPr>
          <w:rFonts w:ascii="Times New Roman" w:hAnsi="Times New Roman" w:eastAsia="宋体" w:cs="Times New Roman"/>
          <w:b/>
          <w:color w:val="FF0000"/>
        </w:rPr>
      </w:pPr>
    </w:p>
    <w:p w14:paraId="44C563CE">
      <w:pPr>
        <w:pStyle w:val="34"/>
        <w:spacing w:line="360" w:lineRule="auto"/>
        <w:ind w:firstLine="482" w:firstLineChars="200"/>
        <w:rPr>
          <w:rFonts w:ascii="Times New Roman" w:hAnsi="Times New Roman" w:eastAsia="宋体" w:cs="Times New Roman"/>
          <w:b/>
          <w:color w:val="auto"/>
        </w:rPr>
      </w:pPr>
      <w:r>
        <w:rPr>
          <w:rFonts w:hint="eastAsia" w:ascii="Times New Roman" w:hAnsi="Times New Roman" w:eastAsia="宋体" w:cs="Times New Roman"/>
          <w:b/>
          <w:color w:val="auto"/>
        </w:rPr>
        <w:t>第37包：天津市北辰区中学物理实验室</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5F74BC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2E5BCBBD">
            <w:pPr>
              <w:widowControl/>
              <w:snapToGrid w:val="0"/>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第一部分</w:t>
            </w:r>
            <w:r>
              <w:rPr>
                <w:rFonts w:hint="eastAsia" w:asciiTheme="minorEastAsia" w:hAnsiTheme="minorEastAsia" w:eastAsiaTheme="minorEastAsia"/>
                <w:kern w:val="0"/>
                <w:sz w:val="24"/>
                <w:szCs w:val="24"/>
              </w:rPr>
              <w:t xml:space="preserve"> 价格（30分）</w:t>
            </w:r>
          </w:p>
        </w:tc>
        <w:tc>
          <w:tcPr>
            <w:tcW w:w="1010" w:type="dxa"/>
            <w:vAlign w:val="center"/>
          </w:tcPr>
          <w:p w14:paraId="001D2F63">
            <w:pPr>
              <w:widowControl/>
              <w:snapToGrid w:val="0"/>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分值</w:t>
            </w:r>
          </w:p>
        </w:tc>
      </w:tr>
      <w:tr w14:paraId="5D58AF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66AB0B8D">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w:t>
            </w:r>
          </w:p>
        </w:tc>
        <w:tc>
          <w:tcPr>
            <w:tcW w:w="1655" w:type="dxa"/>
            <w:vAlign w:val="center"/>
          </w:tcPr>
          <w:p w14:paraId="30642424">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价格</w:t>
            </w:r>
          </w:p>
        </w:tc>
        <w:tc>
          <w:tcPr>
            <w:tcW w:w="7087" w:type="dxa"/>
            <w:vAlign w:val="center"/>
          </w:tcPr>
          <w:p w14:paraId="55DA201F">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（1）投标报价超过采购预算的，投标无效，未超过采购预算的投标报价按以下公式进行计算</w:t>
            </w:r>
          </w:p>
          <w:p w14:paraId="6B802817">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（2）投标报价得分=（评标基准价/投标报价）×30</w:t>
            </w:r>
          </w:p>
          <w:p w14:paraId="32445B1D">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注：满足招标文件要求且投标报价最低的投标报价为评标基准价</w:t>
            </w:r>
          </w:p>
        </w:tc>
        <w:tc>
          <w:tcPr>
            <w:tcW w:w="1010" w:type="dxa"/>
            <w:vAlign w:val="center"/>
          </w:tcPr>
          <w:p w14:paraId="137D93C3">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30</w:t>
            </w:r>
          </w:p>
        </w:tc>
      </w:tr>
      <w:tr w14:paraId="4D4544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502E47BC">
            <w:pPr>
              <w:widowControl/>
              <w:snapToGrid w:val="0"/>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第</w:t>
            </w:r>
            <w:r>
              <w:rPr>
                <w:rFonts w:hint="eastAsia" w:asciiTheme="minorEastAsia" w:hAnsiTheme="minorEastAsia" w:eastAsiaTheme="minorEastAsia"/>
                <w:kern w:val="0"/>
                <w:sz w:val="24"/>
                <w:szCs w:val="24"/>
              </w:rPr>
              <w:t>二</w:t>
            </w:r>
            <w:r>
              <w:rPr>
                <w:rFonts w:asciiTheme="minorEastAsia" w:hAnsiTheme="minorEastAsia" w:eastAsiaTheme="minorEastAsia"/>
                <w:kern w:val="0"/>
                <w:sz w:val="24"/>
                <w:szCs w:val="24"/>
              </w:rPr>
              <w:t xml:space="preserve">部分 </w:t>
            </w:r>
            <w:r>
              <w:rPr>
                <w:rFonts w:hint="eastAsia" w:asciiTheme="minorEastAsia" w:hAnsiTheme="minorEastAsia" w:eastAsiaTheme="minorEastAsia"/>
                <w:kern w:val="0"/>
                <w:sz w:val="24"/>
                <w:szCs w:val="24"/>
              </w:rPr>
              <w:t>客观分</w:t>
            </w:r>
            <w:r>
              <w:rPr>
                <w:rFonts w:asciiTheme="minorEastAsia" w:hAnsiTheme="minorEastAsia" w:eastAsiaTheme="minorEastAsia"/>
                <w:kern w:val="0"/>
                <w:sz w:val="24"/>
                <w:szCs w:val="24"/>
              </w:rPr>
              <w:t>（26分）</w:t>
            </w:r>
          </w:p>
        </w:tc>
        <w:tc>
          <w:tcPr>
            <w:tcW w:w="1010" w:type="dxa"/>
            <w:vAlign w:val="center"/>
          </w:tcPr>
          <w:p w14:paraId="1FE53330">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分值</w:t>
            </w:r>
          </w:p>
        </w:tc>
      </w:tr>
      <w:tr w14:paraId="3EF15E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2EE6AB53">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c>
          <w:tcPr>
            <w:tcW w:w="1655" w:type="dxa"/>
            <w:vAlign w:val="center"/>
          </w:tcPr>
          <w:p w14:paraId="747BA83A">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环境标志产品</w:t>
            </w:r>
          </w:p>
        </w:tc>
        <w:tc>
          <w:tcPr>
            <w:tcW w:w="7087" w:type="dxa"/>
            <w:vAlign w:val="center"/>
          </w:tcPr>
          <w:p w14:paraId="7059E8B1">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按照《关于调整优化节能产品、环境标志产品政府采购执行机制的通知》（财库〔2019〕9号）判定，投标产品是否属于环境标志产品。</w:t>
            </w:r>
          </w:p>
          <w:p w14:paraId="024BD22E">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投标产品为1项的，且投标产品是环境标志产品的：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4D026AF9">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投标产品为多项的，得分为环境标志产品价值权重×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24DF1E26">
            <w:pPr>
              <w:adjustRightInd w:val="0"/>
              <w:snapToGrid w:val="0"/>
              <w:spacing w:line="276" w:lineRule="auto"/>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其他：0分</w:t>
            </w:r>
          </w:p>
        </w:tc>
        <w:tc>
          <w:tcPr>
            <w:tcW w:w="1010" w:type="dxa"/>
            <w:vAlign w:val="center"/>
          </w:tcPr>
          <w:p w14:paraId="63F5185C">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107A62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72E1019B">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2</w:t>
            </w:r>
          </w:p>
        </w:tc>
        <w:tc>
          <w:tcPr>
            <w:tcW w:w="1655" w:type="dxa"/>
            <w:vAlign w:val="center"/>
          </w:tcPr>
          <w:p w14:paraId="3F52F5F1">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节能产品</w:t>
            </w:r>
          </w:p>
        </w:tc>
        <w:tc>
          <w:tcPr>
            <w:tcW w:w="7087" w:type="dxa"/>
            <w:vAlign w:val="center"/>
          </w:tcPr>
          <w:p w14:paraId="2DEC71AA">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按照《关于调整优化节能产品、环境标志产品政府采购执行机制的通知》（财库〔2019〕9号）判定，投标产品是否属于节能产品。</w:t>
            </w:r>
          </w:p>
          <w:p w14:paraId="637DDFF5">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投标产品为1项的，且投标产品是非强制采购节能产品的：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567DCD4D">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投标产品为多项的，得分为非强制采购节能产品价值权重×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3214FF6E">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其他：0分</w:t>
            </w:r>
          </w:p>
        </w:tc>
        <w:tc>
          <w:tcPr>
            <w:tcW w:w="1010" w:type="dxa"/>
            <w:vAlign w:val="center"/>
          </w:tcPr>
          <w:p w14:paraId="5C913ECD">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130D66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2FA7DEC2">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3</w:t>
            </w:r>
          </w:p>
        </w:tc>
        <w:tc>
          <w:tcPr>
            <w:tcW w:w="1655" w:type="dxa"/>
            <w:vAlign w:val="center"/>
          </w:tcPr>
          <w:p w14:paraId="192AD6AC">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制造商认证评价</w:t>
            </w:r>
          </w:p>
        </w:tc>
        <w:tc>
          <w:tcPr>
            <w:tcW w:w="7087" w:type="dxa"/>
            <w:vAlign w:val="center"/>
          </w:tcPr>
          <w:p w14:paraId="63162F91">
            <w:pPr>
              <w:snapToGrid w:val="0"/>
              <w:rPr>
                <w:rFonts w:asciiTheme="minorEastAsia" w:hAnsiTheme="minorEastAsia" w:eastAsiaTheme="minorEastAsia"/>
                <w:bCs/>
                <w:sz w:val="24"/>
                <w:szCs w:val="24"/>
              </w:rPr>
            </w:pPr>
            <w:r>
              <w:rPr>
                <w:rFonts w:hint="eastAsia" w:asciiTheme="minorEastAsia" w:hAnsiTheme="minorEastAsia" w:eastAsiaTheme="minorEastAsia"/>
                <w:bCs/>
                <w:sz w:val="24"/>
                <w:szCs w:val="24"/>
              </w:rPr>
              <w:t>所投核心产品的制造商具备质量管理体系认证、职业健康安全管理体系认证、环境管理体系认证，投标文件中提供证书扫描件。具备1份证书得1分，最多3分</w:t>
            </w:r>
          </w:p>
        </w:tc>
        <w:tc>
          <w:tcPr>
            <w:tcW w:w="1010" w:type="dxa"/>
            <w:vAlign w:val="center"/>
          </w:tcPr>
          <w:p w14:paraId="66C675A5">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3</w:t>
            </w:r>
          </w:p>
        </w:tc>
      </w:tr>
      <w:tr w14:paraId="5DB8CD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7390924A">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4</w:t>
            </w:r>
          </w:p>
        </w:tc>
        <w:tc>
          <w:tcPr>
            <w:tcW w:w="1655" w:type="dxa"/>
            <w:vAlign w:val="center"/>
          </w:tcPr>
          <w:p w14:paraId="754F4CBC">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投标人业绩评价</w:t>
            </w:r>
          </w:p>
        </w:tc>
        <w:tc>
          <w:tcPr>
            <w:tcW w:w="7087" w:type="dxa"/>
            <w:vAlign w:val="center"/>
          </w:tcPr>
          <w:p w14:paraId="2DC35847">
            <w:pPr>
              <w:snapToGrid w:val="0"/>
              <w:rPr>
                <w:rFonts w:asciiTheme="minorEastAsia" w:hAnsiTheme="minorEastAsia" w:eastAsiaTheme="minorEastAsia"/>
                <w:bCs/>
                <w:sz w:val="24"/>
                <w:szCs w:val="24"/>
              </w:rPr>
            </w:pPr>
            <w:r>
              <w:rPr>
                <w:rFonts w:asciiTheme="minorEastAsia" w:hAnsiTheme="minorEastAsia" w:eastAsiaTheme="minorEastAsia"/>
                <w:bCs/>
                <w:sz w:val="24"/>
                <w:szCs w:val="24"/>
              </w:rPr>
              <w:t>完全按照以下要求提供已完成的</w:t>
            </w:r>
            <w:r>
              <w:rPr>
                <w:rFonts w:hint="eastAsia" w:asciiTheme="minorEastAsia" w:hAnsiTheme="minorEastAsia" w:eastAsiaTheme="minorEastAsia"/>
                <w:bCs/>
                <w:sz w:val="24"/>
                <w:szCs w:val="24"/>
              </w:rPr>
              <w:t>业绩（业绩内容至少包含实验室设备或教学仪器）</w:t>
            </w:r>
            <w:r>
              <w:rPr>
                <w:rFonts w:asciiTheme="minorEastAsia" w:hAnsiTheme="minorEastAsia" w:eastAsiaTheme="minorEastAsia"/>
                <w:bCs/>
                <w:sz w:val="24"/>
                <w:szCs w:val="24"/>
              </w:rPr>
              <w:t>，</w:t>
            </w:r>
            <w:r>
              <w:rPr>
                <w:rFonts w:hint="eastAsia" w:asciiTheme="minorEastAsia" w:hAnsiTheme="minorEastAsia" w:eastAsiaTheme="minorEastAsia"/>
                <w:bCs/>
                <w:sz w:val="24"/>
                <w:szCs w:val="24"/>
              </w:rPr>
              <w:t>提供的证明材料均不得遮挡涂黑</w:t>
            </w:r>
            <w:r>
              <w:rPr>
                <w:rFonts w:asciiTheme="minorEastAsia" w:hAnsiTheme="minorEastAsia" w:eastAsiaTheme="minorEastAsia"/>
                <w:bCs/>
                <w:sz w:val="24"/>
                <w:szCs w:val="24"/>
              </w:rPr>
              <w:t>，否则不予认定加分。</w:t>
            </w:r>
          </w:p>
          <w:p w14:paraId="5B5A1F87">
            <w:pPr>
              <w:snapToGrid w:val="0"/>
              <w:rPr>
                <w:rFonts w:asciiTheme="minorEastAsia" w:hAnsiTheme="minorEastAsia" w:eastAsiaTheme="minorEastAsia"/>
                <w:bCs/>
                <w:sz w:val="24"/>
                <w:szCs w:val="24"/>
              </w:rPr>
            </w:pPr>
            <w:r>
              <w:rPr>
                <w:rFonts w:hint="eastAsia" w:asciiTheme="minorEastAsia" w:hAnsiTheme="minorEastAsia" w:eastAsiaTheme="minorEastAsia"/>
                <w:bCs/>
                <w:sz w:val="24"/>
                <w:szCs w:val="24"/>
              </w:rPr>
              <w:t xml:space="preserve">A. </w:t>
            </w:r>
            <w:r>
              <w:rPr>
                <w:rFonts w:hint="eastAsia" w:asciiTheme="minorEastAsia" w:hAnsiTheme="minorEastAsia" w:eastAsiaTheme="minorEastAsia"/>
                <w:sz w:val="24"/>
                <w:szCs w:val="24"/>
              </w:rPr>
              <w:t>合同原件扫描件。</w:t>
            </w:r>
            <w:r>
              <w:rPr>
                <w:rFonts w:asciiTheme="minorEastAsia" w:hAnsiTheme="minorEastAsia" w:eastAsiaTheme="minorEastAsia"/>
                <w:bCs/>
                <w:sz w:val="24"/>
                <w:szCs w:val="24"/>
              </w:rPr>
              <w:t>包括买卖双方名称及盖章、合同清单</w:t>
            </w:r>
            <w:r>
              <w:rPr>
                <w:rFonts w:hint="eastAsia" w:asciiTheme="minorEastAsia" w:hAnsiTheme="minorEastAsia" w:eastAsiaTheme="minorEastAsia"/>
                <w:bCs/>
                <w:sz w:val="24"/>
                <w:szCs w:val="24"/>
              </w:rPr>
              <w:t>、合同签订日期</w:t>
            </w:r>
            <w:r>
              <w:rPr>
                <w:rFonts w:hint="eastAsia" w:asciiTheme="minorEastAsia" w:hAnsiTheme="minorEastAsia" w:eastAsiaTheme="minorEastAsia"/>
                <w:sz w:val="24"/>
                <w:szCs w:val="24"/>
              </w:rPr>
              <w:t>（应为</w:t>
            </w:r>
            <w:r>
              <w:rPr>
                <w:rFonts w:asciiTheme="minorEastAsia" w:hAnsiTheme="minorEastAsia" w:eastAsiaTheme="minorEastAsia"/>
                <w:sz w:val="24"/>
                <w:szCs w:val="24"/>
              </w:rPr>
              <w:t>20</w:t>
            </w:r>
            <w:r>
              <w:rPr>
                <w:rFonts w:hint="eastAsia" w:asciiTheme="minorEastAsia" w:hAnsiTheme="minorEastAsia" w:eastAsiaTheme="minorEastAsia"/>
                <w:sz w:val="24"/>
                <w:szCs w:val="24"/>
              </w:rPr>
              <w:t>22年</w:t>
            </w:r>
            <w:r>
              <w:rPr>
                <w:rFonts w:asciiTheme="minorEastAsia" w:hAnsiTheme="minorEastAsia" w:eastAsiaTheme="minorEastAsia"/>
                <w:sz w:val="24"/>
                <w:szCs w:val="24"/>
              </w:rPr>
              <w:t>1</w:t>
            </w:r>
            <w:r>
              <w:rPr>
                <w:rFonts w:hint="eastAsia" w:asciiTheme="minorEastAsia" w:hAnsiTheme="minorEastAsia" w:eastAsiaTheme="minorEastAsia"/>
                <w:sz w:val="24"/>
                <w:szCs w:val="24"/>
              </w:rPr>
              <w:t>月</w:t>
            </w:r>
            <w:r>
              <w:rPr>
                <w:rFonts w:asciiTheme="minorEastAsia" w:hAnsiTheme="minorEastAsia" w:eastAsiaTheme="minorEastAsia"/>
                <w:sz w:val="24"/>
                <w:szCs w:val="24"/>
              </w:rPr>
              <w:t>1</w:t>
            </w:r>
            <w:r>
              <w:rPr>
                <w:rFonts w:hint="eastAsia" w:asciiTheme="minorEastAsia" w:hAnsiTheme="minorEastAsia" w:eastAsiaTheme="minorEastAsia"/>
                <w:sz w:val="24"/>
                <w:szCs w:val="24"/>
              </w:rPr>
              <w:t>日至今）</w:t>
            </w:r>
            <w:r>
              <w:rPr>
                <w:rFonts w:asciiTheme="minorEastAsia" w:hAnsiTheme="minorEastAsia" w:eastAsiaTheme="minorEastAsia"/>
                <w:bCs/>
                <w:sz w:val="24"/>
                <w:szCs w:val="24"/>
              </w:rPr>
              <w:t>。</w:t>
            </w:r>
          </w:p>
          <w:p w14:paraId="1AB851A1">
            <w:pPr>
              <w:snapToGrid w:val="0"/>
              <w:rPr>
                <w:rFonts w:asciiTheme="minorEastAsia" w:hAnsiTheme="minorEastAsia" w:eastAsiaTheme="minorEastAsia"/>
                <w:sz w:val="24"/>
                <w:szCs w:val="24"/>
              </w:rPr>
            </w:pPr>
            <w:r>
              <w:rPr>
                <w:rFonts w:asciiTheme="minorEastAsia" w:hAnsiTheme="minorEastAsia" w:eastAsiaTheme="minorEastAsia"/>
                <w:sz w:val="24"/>
                <w:szCs w:val="24"/>
              </w:rPr>
              <w:t>B.</w:t>
            </w:r>
            <w:r>
              <w:rPr>
                <w:rFonts w:hint="eastAsia" w:asciiTheme="minorEastAsia" w:hAnsiTheme="minorEastAsia" w:eastAsiaTheme="minorEastAsia"/>
                <w:sz w:val="24"/>
                <w:szCs w:val="24"/>
              </w:rPr>
              <w:t xml:space="preserve"> 上述</w:t>
            </w:r>
            <w:r>
              <w:rPr>
                <w:rFonts w:asciiTheme="minorEastAsia" w:hAnsiTheme="minorEastAsia" w:eastAsiaTheme="minorEastAsia"/>
                <w:sz w:val="24"/>
                <w:szCs w:val="24"/>
              </w:rPr>
              <w:t>合同履行</w:t>
            </w:r>
            <w:r>
              <w:rPr>
                <w:rFonts w:hint="eastAsia" w:asciiTheme="minorEastAsia" w:hAnsiTheme="minorEastAsia" w:eastAsiaTheme="minorEastAsia"/>
                <w:sz w:val="24"/>
                <w:szCs w:val="24"/>
              </w:rPr>
              <w:t>良好</w:t>
            </w:r>
            <w:r>
              <w:rPr>
                <w:rFonts w:asciiTheme="minorEastAsia" w:hAnsiTheme="minorEastAsia" w:eastAsiaTheme="minorEastAsia"/>
                <w:sz w:val="24"/>
                <w:szCs w:val="24"/>
              </w:rPr>
              <w:t>的相关证明材料</w:t>
            </w:r>
            <w:r>
              <w:rPr>
                <w:rFonts w:hint="eastAsia" w:asciiTheme="minorEastAsia" w:hAnsiTheme="minorEastAsia" w:eastAsiaTheme="minorEastAsia"/>
                <w:sz w:val="24"/>
                <w:szCs w:val="24"/>
              </w:rPr>
              <w:t>原件</w:t>
            </w:r>
            <w:r>
              <w:rPr>
                <w:rFonts w:asciiTheme="minorEastAsia" w:hAnsiTheme="minorEastAsia" w:eastAsiaTheme="minorEastAsia"/>
                <w:sz w:val="24"/>
                <w:szCs w:val="24"/>
              </w:rPr>
              <w:t>扫描件</w:t>
            </w:r>
            <w:r>
              <w:rPr>
                <w:rFonts w:hint="eastAsia" w:asciiTheme="minorEastAsia" w:hAnsiTheme="minorEastAsia" w:eastAsiaTheme="minorEastAsia"/>
                <w:sz w:val="24"/>
                <w:szCs w:val="24"/>
              </w:rPr>
              <w:t>（加盖上述合同甲方单位公章或上述合同中所盖的甲方印章）</w:t>
            </w:r>
            <w:r>
              <w:rPr>
                <w:rFonts w:asciiTheme="minorEastAsia" w:hAnsiTheme="minorEastAsia" w:eastAsiaTheme="minorEastAsia"/>
                <w:sz w:val="24"/>
                <w:szCs w:val="24"/>
              </w:rPr>
              <w:t>。</w:t>
            </w:r>
          </w:p>
          <w:p w14:paraId="1C26059C">
            <w:pPr>
              <w:widowControl/>
              <w:snapToGrid w:val="0"/>
              <w:rPr>
                <w:rFonts w:asciiTheme="minorEastAsia" w:hAnsiTheme="minorEastAsia" w:eastAsiaTheme="minorEastAsia"/>
                <w:sz w:val="24"/>
                <w:szCs w:val="24"/>
              </w:rPr>
            </w:pPr>
            <w:r>
              <w:rPr>
                <w:rFonts w:hint="eastAsia" w:asciiTheme="minorEastAsia" w:hAnsiTheme="minorEastAsia" w:eastAsiaTheme="minorEastAsia"/>
                <w:bCs/>
                <w:sz w:val="24"/>
                <w:szCs w:val="24"/>
              </w:rPr>
              <w:t>1个业绩1分，最多6分</w:t>
            </w:r>
          </w:p>
        </w:tc>
        <w:tc>
          <w:tcPr>
            <w:tcW w:w="1010" w:type="dxa"/>
            <w:vAlign w:val="center"/>
          </w:tcPr>
          <w:p w14:paraId="5147515F">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6</w:t>
            </w:r>
          </w:p>
        </w:tc>
      </w:tr>
      <w:tr w14:paraId="43292F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31F5F10E">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5</w:t>
            </w:r>
          </w:p>
        </w:tc>
        <w:tc>
          <w:tcPr>
            <w:tcW w:w="1655" w:type="dxa"/>
            <w:vAlign w:val="center"/>
          </w:tcPr>
          <w:p w14:paraId="6E8E6EE8">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产品参数承诺评价</w:t>
            </w:r>
          </w:p>
        </w:tc>
        <w:tc>
          <w:tcPr>
            <w:tcW w:w="7087" w:type="dxa"/>
            <w:vAlign w:val="center"/>
          </w:tcPr>
          <w:p w14:paraId="6E39B368">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287A269A">
            <w:pPr>
              <w:snapToGrid w:val="0"/>
              <w:rPr>
                <w:rFonts w:asciiTheme="minorEastAsia" w:hAnsiTheme="minorEastAsia" w:eastAsiaTheme="minorEastAsia"/>
                <w:bCs/>
                <w:sz w:val="24"/>
                <w:szCs w:val="24"/>
              </w:rPr>
            </w:pPr>
            <w:r>
              <w:rPr>
                <w:rFonts w:hint="eastAsia" w:asciiTheme="minorEastAsia" w:hAnsiTheme="minorEastAsia" w:eastAsiaTheme="minorEastAsia"/>
                <w:bCs/>
                <w:sz w:val="24"/>
                <w:szCs w:val="24"/>
              </w:rPr>
              <w:t>（1）</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Theme="minorEastAsia" w:hAnsiTheme="minorEastAsia" w:eastAsiaTheme="minorEastAsia"/>
                <w:bCs/>
                <w:color w:val="auto"/>
                <w:sz w:val="24"/>
                <w:szCs w:val="24"/>
              </w:rPr>
              <w:t>所投物理实验室以下产品具有CMA标识或CNAS标识的检测/检验/试验/测试报告，且该报告</w:t>
            </w:r>
            <w:r>
              <w:rPr>
                <w:rFonts w:hint="eastAsia" w:asciiTheme="minorEastAsia" w:hAnsiTheme="minorEastAsia" w:eastAsiaTheme="minorEastAsia"/>
                <w:bCs/>
                <w:sz w:val="24"/>
                <w:szCs w:val="24"/>
              </w:rPr>
              <w:t>能证明以上所投产品满足下述参数要求，每承诺1条得1分，最多10分</w:t>
            </w:r>
          </w:p>
          <w:p w14:paraId="495FE344">
            <w:pPr>
              <w:snapToGrid w:val="0"/>
              <w:rPr>
                <w:rFonts w:asciiTheme="minorEastAsia" w:hAnsiTheme="minorEastAsia" w:eastAsiaTheme="minorEastAsia"/>
                <w:b/>
                <w:sz w:val="24"/>
                <w:szCs w:val="24"/>
              </w:rPr>
            </w:pPr>
            <w:r>
              <w:rPr>
                <w:rFonts w:hint="eastAsia" w:asciiTheme="minorEastAsia" w:hAnsiTheme="minorEastAsia" w:eastAsiaTheme="minorEastAsia"/>
                <w:b/>
                <w:sz w:val="24"/>
                <w:szCs w:val="24"/>
              </w:rPr>
              <w:t>1、天津市第四十七中学物理创新实验室（大学先修）序号第9项无线彩屏微力传感器</w:t>
            </w:r>
          </w:p>
          <w:p w14:paraId="7175EF10">
            <w:pPr>
              <w:snapToGrid w:val="0"/>
              <w:rPr>
                <w:rFonts w:asciiTheme="minorEastAsia" w:hAnsiTheme="minorEastAsia" w:eastAsiaTheme="minorEastAsia"/>
                <w:bCs/>
                <w:sz w:val="24"/>
                <w:szCs w:val="24"/>
              </w:rPr>
            </w:pPr>
            <w:r>
              <w:rPr>
                <w:rFonts w:hint="eastAsia" w:asciiTheme="minorEastAsia" w:hAnsiTheme="minorEastAsia" w:eastAsiaTheme="minorEastAsia"/>
                <w:bCs/>
                <w:sz w:val="24"/>
                <w:szCs w:val="24"/>
              </w:rPr>
              <w:t>A.精确测量力度，可用于测拉力（显示正值）和压力（显示负值）；</w:t>
            </w:r>
          </w:p>
          <w:p w14:paraId="0D3596F3">
            <w:pPr>
              <w:snapToGrid w:val="0"/>
              <w:rPr>
                <w:rFonts w:asciiTheme="minorEastAsia" w:hAnsiTheme="minorEastAsia" w:eastAsiaTheme="minorEastAsia"/>
                <w:bCs/>
                <w:sz w:val="24"/>
                <w:szCs w:val="24"/>
              </w:rPr>
            </w:pPr>
            <w:r>
              <w:rPr>
                <w:rFonts w:hint="eastAsia" w:asciiTheme="minorEastAsia" w:hAnsiTheme="minorEastAsia" w:eastAsiaTheme="minorEastAsia"/>
                <w:bCs/>
                <w:sz w:val="24"/>
                <w:szCs w:val="24"/>
              </w:rPr>
              <w:t>测量范围不小于-2N~+2N；分度不大于0.001N；准确度：≤±0.04N；最大采样率：5KHz；手柄式结构，由传感器数据处理电路和金属测钩构成，通过螺纹连接，传感器一体化设计，数据传输稳定，用于多个物理基本实验；传感器由高强度塑料外壳封装，外壳设有M5螺丝孔位，可将传感器固定在多种操作平台和实验装置上；传感器数据处理电路为双主板设计，采用技术成熟的SMT生产工艺，可保证传感器经久耐用，数据传输稳定、持续；采用的数据接口输出数字信号，接口具有方向性和自锁功能，可以防止传感器在使用过程中脱落，保证数据传输稳定；</w:t>
            </w:r>
          </w:p>
          <w:p w14:paraId="72F0C470">
            <w:pPr>
              <w:snapToGrid w:val="0"/>
              <w:rPr>
                <w:rFonts w:asciiTheme="minorEastAsia" w:hAnsiTheme="minorEastAsia" w:eastAsiaTheme="minorEastAsia"/>
                <w:bCs/>
                <w:sz w:val="24"/>
                <w:szCs w:val="24"/>
              </w:rPr>
            </w:pPr>
            <w:r>
              <w:rPr>
                <w:rFonts w:hint="eastAsia" w:asciiTheme="minorEastAsia" w:hAnsiTheme="minorEastAsia" w:eastAsiaTheme="minorEastAsia"/>
                <w:bCs/>
                <w:sz w:val="24"/>
                <w:szCs w:val="24"/>
              </w:rPr>
              <w:t>模块化、可热插拔设计，支持有线通讯、无线通讯和屏幕数据显示三种工作方式，可支持蓝牙无线数据传输；设有调零按键，支持硬件数据调零和软件数据调零；可应用于Windows、Android、iOS、麒麟、统信、鸿蒙操作系统平台；</w:t>
            </w:r>
          </w:p>
          <w:p w14:paraId="1CA1B04B">
            <w:pPr>
              <w:snapToGrid w:val="0"/>
              <w:rPr>
                <w:rFonts w:asciiTheme="minorEastAsia" w:hAnsiTheme="minorEastAsia" w:eastAsiaTheme="minorEastAsia"/>
                <w:b/>
                <w:sz w:val="24"/>
                <w:szCs w:val="24"/>
              </w:rPr>
            </w:pPr>
            <w:r>
              <w:rPr>
                <w:rFonts w:hint="eastAsia" w:asciiTheme="minorEastAsia" w:hAnsiTheme="minorEastAsia" w:eastAsiaTheme="minorEastAsia"/>
                <w:b/>
                <w:sz w:val="24"/>
                <w:szCs w:val="24"/>
              </w:rPr>
              <w:t>2、天津市第四十七中学物理创新实验室（大学先修）序号第11项无线数智小车</w:t>
            </w:r>
          </w:p>
          <w:p w14:paraId="717CE122">
            <w:pPr>
              <w:snapToGrid w:val="0"/>
              <w:rPr>
                <w:rFonts w:asciiTheme="minorEastAsia" w:hAnsiTheme="minorEastAsia" w:eastAsiaTheme="minorEastAsia"/>
                <w:bCs/>
                <w:sz w:val="24"/>
                <w:szCs w:val="24"/>
              </w:rPr>
            </w:pPr>
            <w:r>
              <w:rPr>
                <w:rFonts w:hint="eastAsia" w:asciiTheme="minorEastAsia" w:hAnsiTheme="minorEastAsia" w:eastAsiaTheme="minorEastAsia"/>
                <w:bCs/>
                <w:sz w:val="24"/>
                <w:szCs w:val="24"/>
              </w:rPr>
              <w:t>A.</w:t>
            </w:r>
            <w:r>
              <w:rPr>
                <w:rFonts w:hint="eastAsia" w:asciiTheme="minorEastAsia" w:hAnsiTheme="minorEastAsia" w:eastAsiaTheme="minorEastAsia"/>
                <w:sz w:val="24"/>
                <w:szCs w:val="24"/>
              </w:rPr>
              <w:t xml:space="preserve"> </w:t>
            </w:r>
            <w:r>
              <w:rPr>
                <w:rFonts w:hint="eastAsia" w:asciiTheme="minorEastAsia" w:hAnsiTheme="minorEastAsia" w:eastAsiaTheme="minorEastAsia"/>
                <w:bCs/>
                <w:sz w:val="24"/>
                <w:szCs w:val="24"/>
              </w:rPr>
              <w:t>包含智能小车、智能风扇模块、智能弹射模块、矢量显示模块、智能驱动模块、配套软件。小车：≥190×80×55mm；智能小车能够同时测量位移（位移：-9999 mm ~9999mm；分度≤1mm； 精准度：±3mm；数据无线最高采样率：2000Hz。）、速度（速度：-3 m/s ~3 m/s；最大速度：±3m/s； 分度≤0.001m/s；精准度：±0.01m/s；数据无线最高采样率：2000Hz。）、加速度（加速度：-156.8m/s</w:t>
            </w:r>
            <w:r>
              <w:rPr>
                <w:rFonts w:hint="eastAsia" w:asciiTheme="minorEastAsia" w:hAnsiTheme="minorEastAsia" w:eastAsiaTheme="minorEastAsia"/>
                <w:bCs/>
                <w:sz w:val="24"/>
                <w:szCs w:val="24"/>
                <w:vertAlign w:val="superscript"/>
              </w:rPr>
              <w:t>2</w:t>
            </w:r>
            <w:r>
              <w:rPr>
                <w:rFonts w:hint="eastAsia" w:asciiTheme="minorEastAsia" w:hAnsiTheme="minorEastAsia" w:eastAsiaTheme="minorEastAsia"/>
                <w:bCs/>
                <w:sz w:val="24"/>
                <w:szCs w:val="24"/>
              </w:rPr>
              <w:t>~156.8m/s</w:t>
            </w:r>
            <w:r>
              <w:rPr>
                <w:rFonts w:hint="eastAsia" w:asciiTheme="minorEastAsia" w:hAnsiTheme="minorEastAsia" w:eastAsiaTheme="minorEastAsia"/>
                <w:bCs/>
                <w:sz w:val="24"/>
                <w:szCs w:val="24"/>
                <w:vertAlign w:val="superscript"/>
              </w:rPr>
              <w:t>2</w:t>
            </w:r>
            <w:r>
              <w:rPr>
                <w:rFonts w:hint="eastAsia" w:asciiTheme="minorEastAsia" w:hAnsiTheme="minorEastAsia" w:eastAsiaTheme="minorEastAsia"/>
                <w:bCs/>
                <w:sz w:val="24"/>
                <w:szCs w:val="24"/>
              </w:rPr>
              <w:t>（±16g）；分度0.001m/s</w:t>
            </w:r>
            <w:r>
              <w:rPr>
                <w:rFonts w:hint="eastAsia" w:asciiTheme="minorEastAsia" w:hAnsiTheme="minorEastAsia" w:eastAsiaTheme="minorEastAsia"/>
                <w:bCs/>
                <w:sz w:val="24"/>
                <w:szCs w:val="24"/>
                <w:vertAlign w:val="superscript"/>
              </w:rPr>
              <w:t>2</w:t>
            </w:r>
            <w:r>
              <w:rPr>
                <w:rFonts w:hint="eastAsia" w:asciiTheme="minorEastAsia" w:hAnsiTheme="minorEastAsia" w:eastAsiaTheme="minorEastAsia"/>
                <w:bCs/>
                <w:sz w:val="24"/>
                <w:szCs w:val="24"/>
              </w:rPr>
              <w:t>；精准度：±0.01m/s</w:t>
            </w:r>
            <w:r>
              <w:rPr>
                <w:rFonts w:hint="eastAsia" w:asciiTheme="minorEastAsia" w:hAnsiTheme="minorEastAsia" w:eastAsiaTheme="minorEastAsia"/>
                <w:bCs/>
                <w:sz w:val="24"/>
                <w:szCs w:val="24"/>
                <w:vertAlign w:val="superscript"/>
              </w:rPr>
              <w:t>2</w:t>
            </w:r>
            <w:r>
              <w:rPr>
                <w:rFonts w:hint="eastAsia" w:asciiTheme="minorEastAsia" w:hAnsiTheme="minorEastAsia" w:eastAsiaTheme="minorEastAsia"/>
                <w:bCs/>
                <w:sz w:val="24"/>
                <w:szCs w:val="24"/>
              </w:rPr>
              <w:t>；数据无线最高采样率：2000Hz。）、力（力：-20N~20N；分度≤0.001N； 精准度：±0.01N；数据无线最高采样率：2000Hz。力：-50N~50N；分度≤0.1N； 精准度：±0.3N；数据无线最高采样率：2000Hz。）、角速度（陀螺仪：-2000°/s ~2000°/s，分度≤1°/s；精准度：±3°/s；数据无线最高采样率：2000Hz。）物理量。可以测出单个或多个变量变化的规律，描绘相应的曲线。内置蓝牙无线模块，可以与计算机、平板电脑、手机等进行无线连接，在软件上显示出测量数据或实验图线。内置弹射装置，为小车提供至少三种初始速度，可通过触摸按键启动或通过软件启动。设有2个智能附件连接接口，可同时连接智能风扇模块、智能弹射模块、智能驱动模块、矢量显示模块其中两个模块。可在软件上对智能模块进行参数设置和控制。</w:t>
            </w:r>
          </w:p>
          <w:p w14:paraId="66BB6019">
            <w:pPr>
              <w:snapToGrid w:val="0"/>
              <w:rPr>
                <w:rFonts w:asciiTheme="minorEastAsia" w:hAnsiTheme="minorEastAsia" w:eastAsiaTheme="minorEastAsia"/>
                <w:bCs/>
                <w:sz w:val="24"/>
                <w:szCs w:val="24"/>
              </w:rPr>
            </w:pPr>
            <w:r>
              <w:rPr>
                <w:rFonts w:hint="eastAsia" w:asciiTheme="minorEastAsia" w:hAnsiTheme="minorEastAsia" w:eastAsiaTheme="minorEastAsia"/>
                <w:bCs/>
                <w:sz w:val="24"/>
                <w:szCs w:val="24"/>
              </w:rPr>
              <w:t>B.弹射模块：≥115×100×159mm；弹射高度：不小于50cm。弹射装置通过专用连接线与智能小车连接，可在软件上进行弹射控制和参数设置。弹射方式：可通过软件设置连续弹射次数及弹射间隔时间。可完成牛顿第一定律、抛体运动等实验。矢量显示模块≥145×22×59mm，显示屏幕：≥0.78寸；左侧LED灯数量：不少于5个，右侧LED灯数量：不少于5个。矢量显示模块通过专用连接线与智能小车连接，并在软件上进行显示设置。显示：力、加速度、速度数据。显示方式：通过LED灯颜色指示力、加速度、速度数据的方向；LED灯点亮的个数与小车的运动数据值大小成正比，点亮个数越多，小车的运动数据值越大；OLED屏实时显示受力的值或加速度的值或速度的值。设置方式：通过物理按键或软件设置显示力或加速度或速度数据。可完成牛顿第一定律、牛顿第三定律、向心加速度测量、简谐运动等实验数据的矢量显示。</w:t>
            </w:r>
          </w:p>
          <w:p w14:paraId="5E725B7D">
            <w:pPr>
              <w:snapToGrid w:val="0"/>
              <w:rPr>
                <w:rFonts w:asciiTheme="minorEastAsia" w:hAnsiTheme="minorEastAsia" w:eastAsiaTheme="minorEastAsia"/>
                <w:bCs/>
                <w:sz w:val="24"/>
                <w:szCs w:val="24"/>
              </w:rPr>
            </w:pPr>
            <w:r>
              <w:rPr>
                <w:rFonts w:hint="eastAsia" w:asciiTheme="minorEastAsia" w:hAnsiTheme="minorEastAsia" w:eastAsiaTheme="minorEastAsia"/>
                <w:bCs/>
                <w:sz w:val="24"/>
                <w:szCs w:val="24"/>
              </w:rPr>
              <w:t>C.驱动模块：≥80×60×45mm。速度范围：0~100；分度≤1。驱动装置通过专用连接线与智能小车连接，可在软件上进行运动控制和参数设置。方向：通过软件控制驱动装置正向或反向运行。可完成摩擦力、观察、描述和测量物体的运动等实验。产品通过高低温实验：低温≤-20℃、高温≥55℃贮存72小时后，能正常工作。可应用于Windows、Android、iOS、麒麟、统信、鸿蒙操作系统平台；</w:t>
            </w:r>
          </w:p>
          <w:p w14:paraId="1B49B7B6">
            <w:pPr>
              <w:snapToGrid w:val="0"/>
              <w:rPr>
                <w:rFonts w:asciiTheme="minorEastAsia" w:hAnsiTheme="minorEastAsia" w:eastAsiaTheme="minorEastAsia"/>
                <w:b/>
                <w:sz w:val="24"/>
                <w:szCs w:val="24"/>
              </w:rPr>
            </w:pPr>
            <w:r>
              <w:rPr>
                <w:rFonts w:hint="eastAsia" w:asciiTheme="minorEastAsia" w:hAnsiTheme="minorEastAsia" w:eastAsiaTheme="minorEastAsia"/>
                <w:b/>
                <w:sz w:val="24"/>
                <w:szCs w:val="24"/>
              </w:rPr>
              <w:t>3、天津市第四十七中学物理创新实验室（大学先修）序号第23项无线彩屏多量程电压传感器</w:t>
            </w:r>
          </w:p>
          <w:p w14:paraId="497F771C">
            <w:pPr>
              <w:snapToGrid w:val="0"/>
              <w:rPr>
                <w:rFonts w:asciiTheme="minorEastAsia" w:hAnsiTheme="minorEastAsia" w:eastAsiaTheme="minorEastAsia"/>
                <w:bCs/>
                <w:sz w:val="24"/>
                <w:szCs w:val="24"/>
              </w:rPr>
            </w:pPr>
            <w:r>
              <w:rPr>
                <w:rFonts w:hint="eastAsia" w:asciiTheme="minorEastAsia" w:hAnsiTheme="minorEastAsia" w:eastAsiaTheme="minorEastAsia"/>
                <w:bCs/>
                <w:sz w:val="24"/>
                <w:szCs w:val="24"/>
              </w:rPr>
              <w:t>A.</w:t>
            </w:r>
            <w:r>
              <w:rPr>
                <w:rFonts w:hint="eastAsia" w:asciiTheme="minorEastAsia" w:hAnsiTheme="minorEastAsia" w:eastAsiaTheme="minorEastAsia"/>
                <w:sz w:val="24"/>
                <w:szCs w:val="24"/>
              </w:rPr>
              <w:t xml:space="preserve"> </w:t>
            </w:r>
            <w:r>
              <w:rPr>
                <w:rFonts w:hint="eastAsia" w:asciiTheme="minorEastAsia" w:hAnsiTheme="minorEastAsia" w:eastAsiaTheme="minorEastAsia"/>
                <w:bCs/>
                <w:sz w:val="24"/>
                <w:szCs w:val="24"/>
              </w:rPr>
              <w:t>测量范围不小于-20V~+20V；分度不大于0.01V；测量范围不小于-2V~+2V；分度不大于0.001V；测量范围不小于-0.2V~+0.2V；分度不大于0.1mV；准确度：±20V档：≤±0.04V；±2.0V档：≤±0.01V；±0.2V档：≤±1.5mV；最大采样率：5KHz；技术指标：容抗：202pF，阻抗：1MΩ；结构：带AVR0.75平的红黑鳄鱼夹线，长度0.6m。传感器由高强度塑料外壳封装，外壳设有M5螺丝孔位，可将传感器固定在多种操作平台和实验装置上；传感器数据处理电路为双主板设计，采用技术成熟的SMT生产工艺，可保证传感器经久耐用，数据传输稳定、持续；采用的数据接口输出数字信号，接口具有方向性和自锁功能，可以防止传感器在使用过程中脱落，保证数据传输稳定；模块化、可热插拔设计，支持有线通讯、无线通讯和屏幕数据显示，可支持蓝牙无线数据传输；设有调零按键，支持硬件数据调零和软件数据调零；设有量程切换按键，支持硬件切换传感器量程；可应用于Windows、Android、iOS、麒麟、统信、鸿蒙操作系统平台。</w:t>
            </w:r>
          </w:p>
          <w:p w14:paraId="75194F48">
            <w:pPr>
              <w:snapToGrid w:val="0"/>
              <w:rPr>
                <w:rFonts w:asciiTheme="minorEastAsia" w:hAnsiTheme="minorEastAsia" w:eastAsiaTheme="minorEastAsia"/>
                <w:b/>
                <w:sz w:val="24"/>
                <w:szCs w:val="24"/>
              </w:rPr>
            </w:pPr>
            <w:r>
              <w:rPr>
                <w:rFonts w:hint="eastAsia" w:asciiTheme="minorEastAsia" w:hAnsiTheme="minorEastAsia" w:eastAsiaTheme="minorEastAsia"/>
                <w:b/>
                <w:sz w:val="24"/>
                <w:szCs w:val="24"/>
              </w:rPr>
              <w:t>4、天津市第四十七中学物理创新实验室（大学先修）序号第48项无线彩屏声音传感器</w:t>
            </w:r>
          </w:p>
          <w:p w14:paraId="45FDE0BB">
            <w:pPr>
              <w:snapToGrid w:val="0"/>
              <w:rPr>
                <w:rFonts w:asciiTheme="minorEastAsia" w:hAnsiTheme="minorEastAsia" w:eastAsiaTheme="minorEastAsia"/>
                <w:bCs/>
                <w:sz w:val="24"/>
                <w:szCs w:val="24"/>
              </w:rPr>
            </w:pPr>
            <w:r>
              <w:rPr>
                <w:rFonts w:hint="eastAsia" w:asciiTheme="minorEastAsia" w:hAnsiTheme="minorEastAsia" w:eastAsiaTheme="minorEastAsia"/>
                <w:bCs/>
                <w:sz w:val="24"/>
                <w:szCs w:val="24"/>
              </w:rPr>
              <w:t>A.</w:t>
            </w:r>
            <w:r>
              <w:rPr>
                <w:rFonts w:hint="eastAsia" w:asciiTheme="minorEastAsia" w:hAnsiTheme="minorEastAsia" w:eastAsiaTheme="minorEastAsia"/>
                <w:sz w:val="24"/>
                <w:szCs w:val="24"/>
              </w:rPr>
              <w:t xml:space="preserve"> </w:t>
            </w:r>
            <w:r>
              <w:rPr>
                <w:rFonts w:hint="eastAsia" w:asciiTheme="minorEastAsia" w:hAnsiTheme="minorEastAsia" w:eastAsiaTheme="minorEastAsia"/>
                <w:bCs/>
                <w:sz w:val="24"/>
                <w:szCs w:val="24"/>
              </w:rPr>
              <w:t>用于测量声音的波形和强度，研究声音的频率、周期、振幅等特征。</w:t>
            </w:r>
          </w:p>
          <w:p w14:paraId="2451AEA2">
            <w:pPr>
              <w:snapToGrid w:val="0"/>
              <w:rPr>
                <w:rFonts w:asciiTheme="minorEastAsia" w:hAnsiTheme="minorEastAsia" w:eastAsiaTheme="minorEastAsia"/>
                <w:bCs/>
                <w:sz w:val="24"/>
                <w:szCs w:val="24"/>
              </w:rPr>
            </w:pPr>
            <w:r>
              <w:rPr>
                <w:rFonts w:hint="eastAsia" w:asciiTheme="minorEastAsia" w:hAnsiTheme="minorEastAsia" w:eastAsiaTheme="minorEastAsia"/>
                <w:bCs/>
                <w:sz w:val="24"/>
                <w:szCs w:val="24"/>
              </w:rPr>
              <w:t>声波频率测量范围：20Hz~20kHz。声级测量范围：20dB~130dB，分度：0.1dB；准确度：声级：≤±4dB；声波：≤±10Hz；声波最大采样率：20KHz；声级最大采样率：5KHz；传感器由高强度塑料外壳封装，外壳设有M5螺丝孔位，可将传感器固定在多种操作平台和实验装置上；</w:t>
            </w:r>
          </w:p>
          <w:p w14:paraId="6B820A22">
            <w:pPr>
              <w:snapToGrid w:val="0"/>
              <w:rPr>
                <w:rFonts w:asciiTheme="minorEastAsia" w:hAnsiTheme="minorEastAsia" w:eastAsiaTheme="minorEastAsia"/>
                <w:bCs/>
                <w:sz w:val="24"/>
                <w:szCs w:val="24"/>
              </w:rPr>
            </w:pPr>
            <w:r>
              <w:rPr>
                <w:rFonts w:hint="eastAsia" w:asciiTheme="minorEastAsia" w:hAnsiTheme="minorEastAsia" w:eastAsiaTheme="minorEastAsia"/>
                <w:bCs/>
                <w:sz w:val="24"/>
                <w:szCs w:val="24"/>
              </w:rPr>
              <w:t>传感器数据处理电路为双主板设计，采用技术成熟的SMT生产工艺，可保证传感器经久耐用，数据传输稳定、持续；采用的数据接口输出数字信号，接口具有方向性和自锁功能，可以防止传感器在使用过程中脱落，保证数据传输稳定；模块化、可热插拔设计，支持有线通讯、无线通讯和屏幕数据显示，可支持蓝牙无线数据传输；可应用于Windows、Android、iOS、麒麟、统信、鸿蒙操作系统平台。</w:t>
            </w:r>
          </w:p>
          <w:p w14:paraId="0098F5C7">
            <w:pPr>
              <w:snapToGrid w:val="0"/>
              <w:rPr>
                <w:rFonts w:asciiTheme="minorEastAsia" w:hAnsiTheme="minorEastAsia" w:eastAsiaTheme="minorEastAsia"/>
                <w:bCs/>
                <w:sz w:val="24"/>
                <w:szCs w:val="24"/>
              </w:rPr>
            </w:pPr>
            <w:r>
              <w:rPr>
                <w:rFonts w:hint="eastAsia" w:asciiTheme="minorEastAsia" w:hAnsiTheme="minorEastAsia" w:eastAsiaTheme="minorEastAsia"/>
                <w:b/>
                <w:sz w:val="24"/>
                <w:szCs w:val="24"/>
              </w:rPr>
              <w:t>5.天津市第四十七中学物理实验室4第36项方块电路：</w:t>
            </w:r>
          </w:p>
          <w:p w14:paraId="15BC0931">
            <w:pPr>
              <w:snapToGrid w:val="0"/>
              <w:rPr>
                <w:rFonts w:asciiTheme="minorEastAsia" w:hAnsiTheme="minorEastAsia" w:eastAsiaTheme="minorEastAsia"/>
                <w:bCs/>
                <w:sz w:val="24"/>
                <w:szCs w:val="24"/>
              </w:rPr>
            </w:pPr>
            <w:r>
              <w:rPr>
                <w:rFonts w:hint="eastAsia" w:asciiTheme="minorEastAsia" w:hAnsiTheme="minorEastAsia" w:eastAsiaTheme="minorEastAsia"/>
                <w:bCs/>
                <w:sz w:val="24"/>
                <w:szCs w:val="24"/>
              </w:rPr>
              <w:t>A.电压表模块：内置充电锂电池，配置不小于1.8寸显示屏幕，用于显示测量的电压值、模块剩余电量、可测量电压的范围。屏幕显示两端电压值；按下“二维码”铜柱按键，屏幕显示二维码，再次按下回到数据显示界面。按住“清零”铜柱按键，屏幕显示的示数清零。可无线连接手机、平板电脑。将电压表通过Type-c USB数据线连接至计算机，电压数值在计算机上呈现。模块的输入和输出端设有拓展钩，可脱离方块电路系统，作为电压表使用。</w:t>
            </w:r>
          </w:p>
          <w:p w14:paraId="18C4AA79">
            <w:pPr>
              <w:snapToGrid w:val="0"/>
              <w:rPr>
                <w:rFonts w:asciiTheme="minorEastAsia" w:hAnsiTheme="minorEastAsia" w:eastAsiaTheme="minorEastAsia"/>
                <w:bCs/>
                <w:sz w:val="24"/>
                <w:szCs w:val="24"/>
              </w:rPr>
            </w:pPr>
            <w:r>
              <w:rPr>
                <w:rFonts w:hint="eastAsia" w:asciiTheme="minorEastAsia" w:hAnsiTheme="minorEastAsia" w:eastAsiaTheme="minorEastAsia"/>
                <w:bCs/>
                <w:sz w:val="24"/>
                <w:szCs w:val="24"/>
              </w:rPr>
              <w:t>B.电源类模块：电源模块内置充电锂电池。将电源模块连接充电器后，红灯闪烁，正常充电。充满电后，指示灯不再闪烁。电源模块带有四颗电量指示灯，分别表示25%、50%、75%、100%的电池电量余量。模块的输入和输出端设有拓展钩，可脱离方块电路系统，作为电源使用。有短路保护功能。</w:t>
            </w:r>
          </w:p>
          <w:p w14:paraId="245C182A">
            <w:pPr>
              <w:snapToGrid w:val="0"/>
              <w:rPr>
                <w:rFonts w:asciiTheme="minorEastAsia" w:hAnsiTheme="minorEastAsia" w:eastAsiaTheme="minorEastAsia"/>
                <w:bCs/>
                <w:sz w:val="24"/>
                <w:szCs w:val="24"/>
              </w:rPr>
            </w:pPr>
            <w:r>
              <w:rPr>
                <w:rFonts w:hint="eastAsia" w:asciiTheme="minorEastAsia" w:hAnsiTheme="minorEastAsia" w:eastAsiaTheme="minorEastAsia"/>
                <w:b/>
                <w:sz w:val="24"/>
                <w:szCs w:val="24"/>
              </w:rPr>
              <w:t>6.天津市第四十七中学物理实验室1序号第3项教师演示台：</w:t>
            </w:r>
          </w:p>
          <w:p w14:paraId="4DC3B656">
            <w:pPr>
              <w:snapToGrid w:val="0"/>
              <w:rPr>
                <w:rFonts w:asciiTheme="minorEastAsia" w:hAnsiTheme="minorEastAsia" w:eastAsiaTheme="minorEastAsia"/>
                <w:bCs/>
                <w:sz w:val="24"/>
                <w:szCs w:val="24"/>
              </w:rPr>
            </w:pPr>
            <w:r>
              <w:rPr>
                <w:rFonts w:hint="eastAsia" w:asciiTheme="minorEastAsia" w:hAnsiTheme="minorEastAsia" w:eastAsiaTheme="minorEastAsia"/>
                <w:bCs/>
                <w:sz w:val="24"/>
                <w:szCs w:val="24"/>
              </w:rPr>
              <w:t>A.晶粒度:≥5级。维氏硬度HV1:≥100。</w:t>
            </w:r>
          </w:p>
          <w:p w14:paraId="7C6B7B76">
            <w:pPr>
              <w:snapToGrid w:val="0"/>
              <w:rPr>
                <w:rFonts w:asciiTheme="minorEastAsia" w:hAnsiTheme="minorEastAsia" w:eastAsiaTheme="minorEastAsia"/>
                <w:bCs/>
                <w:sz w:val="24"/>
                <w:szCs w:val="24"/>
              </w:rPr>
            </w:pPr>
            <w:r>
              <w:rPr>
                <w:rFonts w:hint="eastAsia" w:asciiTheme="minorEastAsia" w:hAnsiTheme="minorEastAsia" w:eastAsiaTheme="minorEastAsia"/>
                <w:bCs/>
                <w:sz w:val="24"/>
                <w:szCs w:val="24"/>
              </w:rPr>
              <w:t>B.台面：化学性能：参照GB/T 17657-2022标准对台面板正反两面进行硫酸（98%）、氢氟酸（48%）、硝酸（65%）、四氯化碳、氢氧化钠（40%）、氨水(28%)、氯化镁(10%)、三氯化铁(10%)、乙酰丙酮、三氯乙酸、三氯乙烯、异丙醇、异辛烷等不少于139项化学试剂及有机溶液检测。环保性能：参照GB/T 39600-2021等标准，甲醛释放量满足E0级技术指标要求，释放量检测结果值≤0.006mg/m³;参照GB18584-2001等标准，满足4种重金属含量检测：可溶性铅≤0.4mg/kg，可溶性镉：无，可溶性铬≤0.7mg/kg，可溶性汞：无；甲醛、甲苯去除率,检测结果为甲醛去除率≥60%，甲苯去除率≥15%。物理性能：参照GB/T 17657-2022标准及其他检测方法检测，满足静曲强度≥145Mpa；弹性模量≥10450Mpa；抗拉强度≥68Mpa；拉伸强度≥69Mpa；含水率：≤1.3%；24h吸水率≤0.2%；密度≥1.42g/cm3；表面耐龟裂性能：≥5级：表面无裂纹；耐高温性能：表面无裂纹；表面耐干热性能：≥5级：无明显变化；表面耐湿热性能：≥5级：无明显变化；耐光色牢度＞4级；洛氏硬度≥126；耐臭氧（72h）：外观无明显变化；尺寸稳定性：纵向横向≤0.03%；漆膜附着力：≥六级：切割边缘完全平滑，网格内无脱落；漆膜硬度＞9H；表面耐划痕性能：4.5N作用下，试件表面无大于90%的连续划痕；耐沸水性能：质量增加百分率≤0.01%、厚度增加百分率≤0.06%；抗冲击性能（冲击高度1m）：≤5.2mm；表面耐磨性能≥1140r，未出现磨损等不少于21项物理性能检测。</w:t>
            </w:r>
          </w:p>
          <w:p w14:paraId="1073DFD8">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42C8F735">
            <w:pPr>
              <w:snapToGrid w:val="0"/>
              <w:rPr>
                <w:rFonts w:asciiTheme="minorEastAsia" w:hAnsiTheme="minorEastAsia" w:eastAsiaTheme="minorEastAsia"/>
                <w:bCs/>
                <w:sz w:val="24"/>
                <w:szCs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vAlign w:val="center"/>
          </w:tcPr>
          <w:p w14:paraId="136CF8DB">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10</w:t>
            </w:r>
          </w:p>
        </w:tc>
      </w:tr>
      <w:tr w14:paraId="7D617D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7F6E69C0">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6</w:t>
            </w:r>
          </w:p>
        </w:tc>
        <w:tc>
          <w:tcPr>
            <w:tcW w:w="1655" w:type="dxa"/>
            <w:vAlign w:val="center"/>
          </w:tcPr>
          <w:p w14:paraId="2E62F218">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非“★”技术要求（不含上述产品参数承诺评价中的参数要求）响应性评价</w:t>
            </w:r>
          </w:p>
        </w:tc>
        <w:tc>
          <w:tcPr>
            <w:tcW w:w="7087" w:type="dxa"/>
            <w:vAlign w:val="center"/>
          </w:tcPr>
          <w:p w14:paraId="4E6AFE50">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完全满足无偏离的得5分；</w:t>
            </w:r>
          </w:p>
          <w:p w14:paraId="38B5A834">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非“★”</w:t>
            </w:r>
            <w:r>
              <w:rPr>
                <w:rFonts w:asciiTheme="minorEastAsia" w:hAnsiTheme="minorEastAsia" w:eastAsiaTheme="minorEastAsia"/>
                <w:bCs/>
                <w:sz w:val="24"/>
                <w:szCs w:val="24"/>
              </w:rPr>
              <w:t>技术要求</w:t>
            </w:r>
            <w:r>
              <w:rPr>
                <w:rFonts w:hint="eastAsia" w:asciiTheme="minorEastAsia" w:hAnsiTheme="minorEastAsia" w:eastAsiaTheme="minorEastAsia"/>
                <w:kern w:val="0"/>
                <w:sz w:val="24"/>
                <w:szCs w:val="24"/>
              </w:rPr>
              <w:t>劣于招标文件要求或未做应答的不足5条的，每出现1条以上情形减1分。</w:t>
            </w:r>
          </w:p>
          <w:p w14:paraId="075E2BE1">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非“★”</w:t>
            </w:r>
            <w:r>
              <w:rPr>
                <w:rFonts w:asciiTheme="minorEastAsia" w:hAnsiTheme="minorEastAsia" w:eastAsiaTheme="minorEastAsia"/>
                <w:bCs/>
                <w:sz w:val="24"/>
                <w:szCs w:val="24"/>
              </w:rPr>
              <w:t>技术要求</w:t>
            </w:r>
            <w:r>
              <w:rPr>
                <w:rFonts w:hint="eastAsia" w:asciiTheme="minorEastAsia" w:hAnsiTheme="minorEastAsia" w:eastAsiaTheme="minorEastAsia"/>
                <w:kern w:val="0"/>
                <w:sz w:val="24"/>
                <w:szCs w:val="24"/>
              </w:rPr>
              <w:t>劣于招标文件要求或未做应答≥5条的，本项得0分。</w:t>
            </w:r>
          </w:p>
        </w:tc>
        <w:tc>
          <w:tcPr>
            <w:tcW w:w="1010" w:type="dxa"/>
            <w:vAlign w:val="center"/>
          </w:tcPr>
          <w:p w14:paraId="6D79A935">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5</w:t>
            </w:r>
          </w:p>
        </w:tc>
      </w:tr>
      <w:tr w14:paraId="5094CB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53A29E04">
            <w:pPr>
              <w:snapToGrid w:val="0"/>
              <w:jc w:val="center"/>
              <w:rPr>
                <w:rFonts w:asciiTheme="minorEastAsia" w:hAnsiTheme="minorEastAsia" w:eastAsiaTheme="minorEastAsia"/>
                <w:bCs/>
                <w:sz w:val="24"/>
                <w:szCs w:val="24"/>
              </w:rPr>
            </w:pPr>
            <w:r>
              <w:rPr>
                <w:rFonts w:asciiTheme="minorEastAsia" w:hAnsiTheme="minorEastAsia" w:eastAsiaTheme="minorEastAsia"/>
                <w:kern w:val="0"/>
                <w:sz w:val="24"/>
                <w:szCs w:val="24"/>
              </w:rPr>
              <w:t>第</w:t>
            </w:r>
            <w:r>
              <w:rPr>
                <w:rFonts w:hint="eastAsia" w:asciiTheme="minorEastAsia" w:hAnsiTheme="minorEastAsia" w:eastAsiaTheme="minorEastAsia"/>
                <w:kern w:val="0"/>
                <w:sz w:val="24"/>
                <w:szCs w:val="24"/>
              </w:rPr>
              <w:t>三</w:t>
            </w:r>
            <w:r>
              <w:rPr>
                <w:rFonts w:asciiTheme="minorEastAsia" w:hAnsiTheme="minorEastAsia" w:eastAsiaTheme="minorEastAsia"/>
                <w:kern w:val="0"/>
                <w:sz w:val="24"/>
                <w:szCs w:val="24"/>
              </w:rPr>
              <w:t xml:space="preserve">部分 </w:t>
            </w:r>
            <w:r>
              <w:rPr>
                <w:rFonts w:hint="eastAsia" w:asciiTheme="minorEastAsia" w:hAnsiTheme="minorEastAsia" w:eastAsiaTheme="minorEastAsia"/>
                <w:kern w:val="0"/>
                <w:sz w:val="24"/>
                <w:szCs w:val="24"/>
              </w:rPr>
              <w:t>主观分</w:t>
            </w:r>
            <w:r>
              <w:rPr>
                <w:rFonts w:asciiTheme="minorEastAsia" w:hAnsiTheme="minorEastAsia" w:eastAsiaTheme="minorEastAsia"/>
                <w:kern w:val="0"/>
                <w:sz w:val="24"/>
                <w:szCs w:val="24"/>
              </w:rPr>
              <w:t>（44分）</w:t>
            </w:r>
          </w:p>
        </w:tc>
        <w:tc>
          <w:tcPr>
            <w:tcW w:w="1010" w:type="dxa"/>
            <w:vAlign w:val="center"/>
          </w:tcPr>
          <w:p w14:paraId="1698CD5A">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分值</w:t>
            </w:r>
          </w:p>
        </w:tc>
      </w:tr>
      <w:tr w14:paraId="207A17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0B247BF2">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w:t>
            </w:r>
          </w:p>
        </w:tc>
        <w:tc>
          <w:tcPr>
            <w:tcW w:w="1655" w:type="dxa"/>
            <w:vAlign w:val="center"/>
          </w:tcPr>
          <w:p w14:paraId="59A97A60">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产品整体性能评价</w:t>
            </w:r>
          </w:p>
        </w:tc>
        <w:tc>
          <w:tcPr>
            <w:tcW w:w="7087" w:type="dxa"/>
            <w:vAlign w:val="center"/>
          </w:tcPr>
          <w:p w14:paraId="7CEC44CC">
            <w:pPr>
              <w:snapToGrid w:val="0"/>
              <w:rPr>
                <w:rFonts w:asciiTheme="minorEastAsia" w:hAnsiTheme="minorEastAsia" w:eastAsiaTheme="minorEastAsia"/>
                <w:bCs/>
                <w:sz w:val="24"/>
                <w:szCs w:val="24"/>
              </w:rPr>
            </w:pPr>
            <w:r>
              <w:rPr>
                <w:rFonts w:hint="eastAsia" w:asciiTheme="minorEastAsia" w:hAnsiTheme="minorEastAsia" w:eastAsiaTheme="minorEastAsia"/>
                <w:bCs/>
                <w:sz w:val="24"/>
                <w:szCs w:val="24"/>
              </w:rPr>
              <w:t>至少包含产品整体设计理念、性能描述、安全耐用性描述等，符合以下产品性能等。</w:t>
            </w:r>
          </w:p>
          <w:p w14:paraId="744DA7C6">
            <w:pPr>
              <w:snapToGrid w:val="0"/>
              <w:rPr>
                <w:rFonts w:asciiTheme="minorEastAsia" w:hAnsiTheme="minorEastAsia" w:eastAsiaTheme="minorEastAsia"/>
                <w:bCs/>
                <w:sz w:val="24"/>
                <w:szCs w:val="24"/>
              </w:rPr>
            </w:pPr>
            <w:r>
              <w:rPr>
                <w:rFonts w:hint="eastAsia" w:asciiTheme="minorEastAsia" w:hAnsiTheme="minorEastAsia" w:eastAsiaTheme="minorEastAsia"/>
                <w:bCs/>
                <w:sz w:val="24"/>
                <w:szCs w:val="24"/>
              </w:rPr>
              <w:t>满足招标文件要求，无瑕疵：9分；</w:t>
            </w:r>
          </w:p>
          <w:p w14:paraId="65536B74">
            <w:pPr>
              <w:snapToGrid w:val="0"/>
              <w:rPr>
                <w:rFonts w:asciiTheme="minorEastAsia" w:hAnsiTheme="minorEastAsia" w:eastAsiaTheme="minorEastAsia"/>
                <w:bCs/>
                <w:sz w:val="24"/>
                <w:szCs w:val="24"/>
              </w:rPr>
            </w:pPr>
            <w:r>
              <w:rPr>
                <w:rFonts w:hint="eastAsia" w:asciiTheme="minorEastAsia" w:hAnsiTheme="minorEastAsia" w:eastAsiaTheme="minorEastAsia"/>
                <w:bCs/>
                <w:sz w:val="24"/>
                <w:szCs w:val="24"/>
              </w:rPr>
              <w:t>方案内容存在1处瑕疵：6分；</w:t>
            </w:r>
          </w:p>
          <w:p w14:paraId="2AB8171A">
            <w:pPr>
              <w:snapToGrid w:val="0"/>
              <w:rPr>
                <w:rFonts w:asciiTheme="minorEastAsia" w:hAnsiTheme="minorEastAsia" w:eastAsiaTheme="minorEastAsia"/>
                <w:bCs/>
                <w:sz w:val="24"/>
                <w:szCs w:val="24"/>
              </w:rPr>
            </w:pPr>
            <w:r>
              <w:rPr>
                <w:rFonts w:hint="eastAsia" w:asciiTheme="minorEastAsia" w:hAnsiTheme="minorEastAsia" w:eastAsiaTheme="minorEastAsia"/>
                <w:bCs/>
                <w:sz w:val="24"/>
                <w:szCs w:val="24"/>
              </w:rPr>
              <w:t>方案内容存在2处瑕疵：3分；</w:t>
            </w:r>
          </w:p>
          <w:p w14:paraId="00E63975">
            <w:pPr>
              <w:snapToGrid w:val="0"/>
              <w:rPr>
                <w:rFonts w:asciiTheme="minorEastAsia" w:hAnsiTheme="minorEastAsia" w:eastAsiaTheme="minorEastAsia"/>
                <w:bCs/>
                <w:sz w:val="24"/>
                <w:szCs w:val="24"/>
              </w:rPr>
            </w:pPr>
            <w:r>
              <w:rPr>
                <w:rFonts w:hint="eastAsia" w:asciiTheme="minorEastAsia" w:hAnsiTheme="minorEastAsia" w:eastAsiaTheme="minorEastAsia"/>
                <w:bCs/>
                <w:sz w:val="24"/>
                <w:szCs w:val="24"/>
              </w:rPr>
              <w:t>未提供方案或不满足招标文件要求或内容存在3处及以上瑕疵：0分</w:t>
            </w:r>
          </w:p>
          <w:p w14:paraId="5869BBD4">
            <w:pPr>
              <w:snapToGrid w:val="0"/>
              <w:rPr>
                <w:rFonts w:asciiTheme="minorEastAsia" w:hAnsiTheme="minorEastAsia" w:eastAsiaTheme="minorEastAsia"/>
                <w:kern w:val="0"/>
                <w:sz w:val="24"/>
                <w:szCs w:val="24"/>
              </w:rPr>
            </w:pPr>
            <w:r>
              <w:rPr>
                <w:rFonts w:hint="eastAsia" w:asciiTheme="minorEastAsia" w:hAnsiTheme="minorEastAsia" w:eastAsiaTheme="minorEastAsia"/>
                <w:bCs/>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5C46EC4B">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9</w:t>
            </w:r>
          </w:p>
        </w:tc>
      </w:tr>
      <w:tr w14:paraId="12AD3A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7ED01950">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2</w:t>
            </w:r>
          </w:p>
        </w:tc>
        <w:tc>
          <w:tcPr>
            <w:tcW w:w="1655" w:type="dxa"/>
            <w:vAlign w:val="center"/>
          </w:tcPr>
          <w:p w14:paraId="4AA300E4">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产品关键零部件评价</w:t>
            </w:r>
          </w:p>
        </w:tc>
        <w:tc>
          <w:tcPr>
            <w:tcW w:w="7087" w:type="dxa"/>
            <w:vAlign w:val="center"/>
          </w:tcPr>
          <w:p w14:paraId="0F706F61">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至少包含产品关键零部件设计理念、性能描述、安全耐用性描述等。</w:t>
            </w:r>
          </w:p>
          <w:p w14:paraId="18F7C2EA">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满足</w:t>
            </w:r>
            <w:r>
              <w:rPr>
                <w:rFonts w:asciiTheme="minorEastAsia" w:hAnsiTheme="minorEastAsia" w:eastAsiaTheme="minorEastAsia"/>
                <w:kern w:val="0"/>
                <w:sz w:val="24"/>
                <w:szCs w:val="24"/>
              </w:rPr>
              <w:t>招标文件要求，</w:t>
            </w:r>
            <w:r>
              <w:rPr>
                <w:rFonts w:hint="eastAsia" w:asciiTheme="minorEastAsia" w:hAnsiTheme="minorEastAsia" w:eastAsiaTheme="minorEastAsia"/>
                <w:kern w:val="0"/>
                <w:sz w:val="24"/>
                <w:szCs w:val="24"/>
              </w:rPr>
              <w:t>无</w:t>
            </w:r>
            <w:r>
              <w:rPr>
                <w:rFonts w:asciiTheme="minorEastAsia" w:hAnsiTheme="minorEastAsia" w:eastAsiaTheme="minorEastAsia"/>
                <w:kern w:val="0"/>
                <w:sz w:val="24"/>
                <w:szCs w:val="24"/>
              </w:rPr>
              <w:t>瑕疵：</w:t>
            </w:r>
            <w:r>
              <w:rPr>
                <w:rFonts w:hint="eastAsia" w:asciiTheme="minorEastAsia" w:hAnsiTheme="minorEastAsia" w:eastAsiaTheme="minorEastAsia"/>
                <w:kern w:val="0"/>
                <w:sz w:val="24"/>
                <w:szCs w:val="24"/>
              </w:rPr>
              <w:t>9</w:t>
            </w:r>
            <w:r>
              <w:rPr>
                <w:rFonts w:asciiTheme="minorEastAsia" w:hAnsiTheme="minorEastAsia" w:eastAsiaTheme="minorEastAsia"/>
                <w:kern w:val="0"/>
                <w:sz w:val="24"/>
                <w:szCs w:val="24"/>
              </w:rPr>
              <w:t>分；</w:t>
            </w:r>
          </w:p>
          <w:p w14:paraId="31181CDC">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1处瑕疵</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6</w:t>
            </w:r>
            <w:r>
              <w:rPr>
                <w:rFonts w:asciiTheme="minorEastAsia" w:hAnsiTheme="minorEastAsia" w:eastAsiaTheme="minorEastAsia"/>
                <w:kern w:val="0"/>
                <w:sz w:val="24"/>
                <w:szCs w:val="24"/>
              </w:rPr>
              <w:t>分；</w:t>
            </w:r>
          </w:p>
          <w:p w14:paraId="3CC7905F">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2处瑕疵</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3</w:t>
            </w:r>
            <w:r>
              <w:rPr>
                <w:rFonts w:asciiTheme="minorEastAsia" w:hAnsiTheme="minorEastAsia" w:eastAsiaTheme="minorEastAsia"/>
                <w:kern w:val="0"/>
                <w:sz w:val="24"/>
                <w:szCs w:val="24"/>
              </w:rPr>
              <w:t>分；</w:t>
            </w:r>
          </w:p>
          <w:p w14:paraId="108AE969">
            <w:pPr>
              <w:widowControl/>
              <w:adjustRightInd w:val="0"/>
              <w:snapToGrid w:val="0"/>
              <w:rPr>
                <w:rFonts w:asciiTheme="minorEastAsia" w:hAnsiTheme="minorEastAsia" w:eastAsiaTheme="minorEastAsia"/>
                <w:kern w:val="0"/>
                <w:sz w:val="24"/>
                <w:szCs w:val="24"/>
              </w:rPr>
            </w:pPr>
            <w:r>
              <w:rPr>
                <w:rFonts w:asciiTheme="minorEastAsia" w:hAnsiTheme="minorEastAsia" w:eastAsiaTheme="minorEastAsia"/>
                <w:kern w:val="0"/>
                <w:sz w:val="24"/>
                <w:szCs w:val="24"/>
              </w:rPr>
              <w:t>未提供方案或不满足招标文件要求或内容存在</w:t>
            </w:r>
            <w:r>
              <w:rPr>
                <w:rFonts w:hint="eastAsia" w:asciiTheme="minorEastAsia" w:hAnsiTheme="minorEastAsia" w:eastAsiaTheme="minorEastAsia"/>
                <w:kern w:val="0"/>
                <w:sz w:val="24"/>
                <w:szCs w:val="24"/>
              </w:rPr>
              <w:t>3处及以上瑕疵</w:t>
            </w:r>
            <w:r>
              <w:rPr>
                <w:rFonts w:asciiTheme="minorEastAsia" w:hAnsiTheme="minorEastAsia" w:eastAsiaTheme="minorEastAsia"/>
                <w:kern w:val="0"/>
                <w:sz w:val="24"/>
                <w:szCs w:val="24"/>
              </w:rPr>
              <w:t>：0分；</w:t>
            </w:r>
          </w:p>
          <w:p w14:paraId="1A9D6B4E">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20593A66">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9</w:t>
            </w:r>
          </w:p>
        </w:tc>
      </w:tr>
      <w:tr w14:paraId="2FA28A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575E3805">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3</w:t>
            </w:r>
          </w:p>
        </w:tc>
        <w:tc>
          <w:tcPr>
            <w:tcW w:w="1655" w:type="dxa"/>
            <w:vAlign w:val="center"/>
          </w:tcPr>
          <w:p w14:paraId="67A77092">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sz w:val="24"/>
                <w:szCs w:val="24"/>
              </w:rPr>
              <w:t>安装实施方案评价</w:t>
            </w:r>
          </w:p>
        </w:tc>
        <w:tc>
          <w:tcPr>
            <w:tcW w:w="7087" w:type="dxa"/>
            <w:vAlign w:val="center"/>
          </w:tcPr>
          <w:p w14:paraId="50FB4CA8">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至少包含人员安排、进度计划、安装方法、施工安全保障措施等</w:t>
            </w:r>
          </w:p>
          <w:p w14:paraId="74AF0538">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满足</w:t>
            </w:r>
            <w:r>
              <w:rPr>
                <w:rFonts w:asciiTheme="minorEastAsia" w:hAnsiTheme="minorEastAsia" w:eastAsiaTheme="minorEastAsia"/>
                <w:kern w:val="0"/>
                <w:sz w:val="24"/>
                <w:szCs w:val="24"/>
              </w:rPr>
              <w:t>招标文件要求，无瑕疵：</w:t>
            </w:r>
            <w:r>
              <w:rPr>
                <w:rFonts w:hint="eastAsia" w:asciiTheme="minorEastAsia" w:hAnsiTheme="minorEastAsia" w:eastAsiaTheme="minorEastAsia"/>
                <w:kern w:val="0"/>
                <w:sz w:val="24"/>
                <w:szCs w:val="24"/>
              </w:rPr>
              <w:t>6</w:t>
            </w:r>
            <w:r>
              <w:rPr>
                <w:rFonts w:asciiTheme="minorEastAsia" w:hAnsiTheme="minorEastAsia" w:eastAsiaTheme="minorEastAsia"/>
                <w:kern w:val="0"/>
                <w:sz w:val="24"/>
                <w:szCs w:val="24"/>
              </w:rPr>
              <w:t>分；</w:t>
            </w:r>
          </w:p>
          <w:p w14:paraId="1CA96E30">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1处瑕疵</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4</w:t>
            </w:r>
            <w:r>
              <w:rPr>
                <w:rFonts w:asciiTheme="minorEastAsia" w:hAnsiTheme="minorEastAsia" w:eastAsiaTheme="minorEastAsia"/>
                <w:kern w:val="0"/>
                <w:sz w:val="24"/>
                <w:szCs w:val="24"/>
              </w:rPr>
              <w:t>分；</w:t>
            </w:r>
          </w:p>
          <w:p w14:paraId="45EECDD7">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2处瑕疵</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2</w:t>
            </w:r>
            <w:r>
              <w:rPr>
                <w:rFonts w:asciiTheme="minorEastAsia" w:hAnsiTheme="minorEastAsia" w:eastAsiaTheme="minorEastAsia"/>
                <w:kern w:val="0"/>
                <w:sz w:val="24"/>
                <w:szCs w:val="24"/>
              </w:rPr>
              <w:t>分；</w:t>
            </w:r>
          </w:p>
          <w:p w14:paraId="45D0AE92">
            <w:pPr>
              <w:widowControl/>
              <w:adjustRightInd w:val="0"/>
              <w:snapToGrid w:val="0"/>
              <w:rPr>
                <w:rFonts w:asciiTheme="minorEastAsia" w:hAnsiTheme="minorEastAsia" w:eastAsiaTheme="minorEastAsia"/>
                <w:kern w:val="0"/>
                <w:sz w:val="24"/>
                <w:szCs w:val="24"/>
              </w:rPr>
            </w:pPr>
            <w:r>
              <w:rPr>
                <w:rFonts w:asciiTheme="minorEastAsia" w:hAnsiTheme="minorEastAsia" w:eastAsiaTheme="minorEastAsia"/>
                <w:kern w:val="0"/>
                <w:sz w:val="24"/>
                <w:szCs w:val="24"/>
              </w:rPr>
              <w:t>未提供方案或不满足招标文件要求或内容存在</w:t>
            </w:r>
            <w:r>
              <w:rPr>
                <w:rFonts w:hint="eastAsia" w:asciiTheme="minorEastAsia" w:hAnsiTheme="minorEastAsia" w:eastAsiaTheme="minorEastAsia"/>
                <w:kern w:val="0"/>
                <w:sz w:val="24"/>
                <w:szCs w:val="24"/>
              </w:rPr>
              <w:t>3处及以上瑕疵</w:t>
            </w:r>
            <w:r>
              <w:rPr>
                <w:rFonts w:asciiTheme="minorEastAsia" w:hAnsiTheme="minorEastAsia" w:eastAsiaTheme="minorEastAsia"/>
                <w:kern w:val="0"/>
                <w:sz w:val="24"/>
                <w:szCs w:val="24"/>
              </w:rPr>
              <w:t>：0分；</w:t>
            </w:r>
          </w:p>
          <w:p w14:paraId="06F5DC16">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2AD30B01">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6</w:t>
            </w:r>
          </w:p>
        </w:tc>
      </w:tr>
      <w:tr w14:paraId="465E76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2B570DBD">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4</w:t>
            </w:r>
          </w:p>
        </w:tc>
        <w:tc>
          <w:tcPr>
            <w:tcW w:w="1655" w:type="dxa"/>
            <w:vAlign w:val="center"/>
          </w:tcPr>
          <w:p w14:paraId="570ECB74">
            <w:pPr>
              <w:widowControl/>
              <w:snapToGrid w:val="0"/>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售后服务方案评价</w:t>
            </w:r>
          </w:p>
        </w:tc>
        <w:tc>
          <w:tcPr>
            <w:tcW w:w="7087" w:type="dxa"/>
            <w:vAlign w:val="center"/>
          </w:tcPr>
          <w:p w14:paraId="5FF3F802">
            <w:pPr>
              <w:widowControl/>
              <w:snapToGrid w:val="0"/>
              <w:rPr>
                <w:rFonts w:cs="宋体" w:asciiTheme="minorEastAsia" w:hAnsiTheme="minorEastAsia" w:eastAsiaTheme="minorEastAsia"/>
                <w:sz w:val="24"/>
                <w:szCs w:val="24"/>
              </w:rPr>
            </w:pPr>
            <w:r>
              <w:rPr>
                <w:rFonts w:hint="eastAsia" w:asciiTheme="minorEastAsia" w:hAnsiTheme="minorEastAsia" w:eastAsiaTheme="minorEastAsia"/>
                <w:kern w:val="0"/>
                <w:sz w:val="24"/>
                <w:szCs w:val="24"/>
              </w:rPr>
              <w:t>至少包含制造商服务承诺、投标人服务承诺、免费保修期时间、服务响应措施及时间、培训方案、所投产品与国家现行教材适用度等。</w:t>
            </w:r>
          </w:p>
          <w:p w14:paraId="0BFADA92">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满足</w:t>
            </w:r>
            <w:r>
              <w:rPr>
                <w:rFonts w:asciiTheme="minorEastAsia" w:hAnsiTheme="minorEastAsia" w:eastAsiaTheme="minorEastAsia"/>
                <w:kern w:val="0"/>
                <w:sz w:val="24"/>
                <w:szCs w:val="24"/>
              </w:rPr>
              <w:t>招标文件要求，无瑕疵：</w:t>
            </w:r>
            <w:r>
              <w:rPr>
                <w:rFonts w:hint="eastAsia" w:asciiTheme="minorEastAsia" w:hAnsiTheme="minorEastAsia" w:eastAsiaTheme="minorEastAsia"/>
                <w:kern w:val="0"/>
                <w:sz w:val="24"/>
                <w:szCs w:val="24"/>
              </w:rPr>
              <w:t>6</w:t>
            </w:r>
            <w:r>
              <w:rPr>
                <w:rFonts w:asciiTheme="minorEastAsia" w:hAnsiTheme="minorEastAsia" w:eastAsiaTheme="minorEastAsia"/>
                <w:kern w:val="0"/>
                <w:sz w:val="24"/>
                <w:szCs w:val="24"/>
              </w:rPr>
              <w:t>分；</w:t>
            </w:r>
          </w:p>
          <w:p w14:paraId="52D7B42A">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1处瑕疵</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4</w:t>
            </w:r>
            <w:r>
              <w:rPr>
                <w:rFonts w:asciiTheme="minorEastAsia" w:hAnsiTheme="minorEastAsia" w:eastAsiaTheme="minorEastAsia"/>
                <w:kern w:val="0"/>
                <w:sz w:val="24"/>
                <w:szCs w:val="24"/>
              </w:rPr>
              <w:t>分；</w:t>
            </w:r>
          </w:p>
          <w:p w14:paraId="1D686D39">
            <w:pPr>
              <w:widowControl/>
              <w:adjustRightInd w:val="0"/>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方案</w:t>
            </w:r>
            <w:r>
              <w:rPr>
                <w:rFonts w:asciiTheme="minorEastAsia" w:hAnsiTheme="minorEastAsia" w:eastAsiaTheme="minorEastAsia"/>
                <w:kern w:val="0"/>
                <w:sz w:val="24"/>
                <w:szCs w:val="24"/>
              </w:rPr>
              <w:t>内容存在</w:t>
            </w:r>
            <w:r>
              <w:rPr>
                <w:rFonts w:hint="eastAsia" w:asciiTheme="minorEastAsia" w:hAnsiTheme="minorEastAsia" w:eastAsiaTheme="minorEastAsia"/>
                <w:kern w:val="0"/>
                <w:sz w:val="24"/>
                <w:szCs w:val="24"/>
              </w:rPr>
              <w:t>2处瑕疵</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2</w:t>
            </w:r>
            <w:r>
              <w:rPr>
                <w:rFonts w:asciiTheme="minorEastAsia" w:hAnsiTheme="minorEastAsia" w:eastAsiaTheme="minorEastAsia"/>
                <w:kern w:val="0"/>
                <w:sz w:val="24"/>
                <w:szCs w:val="24"/>
              </w:rPr>
              <w:t>分；</w:t>
            </w:r>
          </w:p>
          <w:p w14:paraId="17C47A72">
            <w:pPr>
              <w:widowControl/>
              <w:adjustRightInd w:val="0"/>
              <w:snapToGrid w:val="0"/>
              <w:rPr>
                <w:rFonts w:asciiTheme="minorEastAsia" w:hAnsiTheme="minorEastAsia" w:eastAsiaTheme="minorEastAsia"/>
                <w:kern w:val="0"/>
                <w:sz w:val="24"/>
                <w:szCs w:val="24"/>
              </w:rPr>
            </w:pPr>
            <w:r>
              <w:rPr>
                <w:rFonts w:asciiTheme="minorEastAsia" w:hAnsiTheme="minorEastAsia" w:eastAsiaTheme="minorEastAsia"/>
                <w:kern w:val="0"/>
                <w:sz w:val="24"/>
                <w:szCs w:val="24"/>
              </w:rPr>
              <w:t>未提供方案或不满足招标文件要求或内容存在</w:t>
            </w:r>
            <w:r>
              <w:rPr>
                <w:rFonts w:hint="eastAsia" w:asciiTheme="minorEastAsia" w:hAnsiTheme="minorEastAsia" w:eastAsiaTheme="minorEastAsia"/>
                <w:kern w:val="0"/>
                <w:sz w:val="24"/>
                <w:szCs w:val="24"/>
              </w:rPr>
              <w:t>3处及以上瑕疵</w:t>
            </w:r>
            <w:r>
              <w:rPr>
                <w:rFonts w:asciiTheme="minorEastAsia" w:hAnsiTheme="minorEastAsia" w:eastAsiaTheme="minorEastAsia"/>
                <w:kern w:val="0"/>
                <w:sz w:val="24"/>
                <w:szCs w:val="24"/>
              </w:rPr>
              <w:t>：0分；</w:t>
            </w:r>
          </w:p>
          <w:p w14:paraId="7092EE09">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05164B9B">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6</w:t>
            </w:r>
          </w:p>
        </w:tc>
      </w:tr>
      <w:tr w14:paraId="4F5356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7" w:hRule="atLeast"/>
          <w:jc w:val="center"/>
        </w:trPr>
        <w:tc>
          <w:tcPr>
            <w:tcW w:w="508" w:type="dxa"/>
            <w:vAlign w:val="center"/>
          </w:tcPr>
          <w:p w14:paraId="720B8F0C">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5</w:t>
            </w:r>
          </w:p>
        </w:tc>
        <w:tc>
          <w:tcPr>
            <w:tcW w:w="1655" w:type="dxa"/>
            <w:vAlign w:val="center"/>
          </w:tcPr>
          <w:p w14:paraId="6AA9D220">
            <w:pPr>
              <w:widowControl/>
              <w:adjustRightInd w:val="0"/>
              <w:snapToGrid w:val="0"/>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样品评价</w:t>
            </w:r>
          </w:p>
        </w:tc>
        <w:tc>
          <w:tcPr>
            <w:tcW w:w="7087" w:type="dxa"/>
            <w:vAlign w:val="center"/>
          </w:tcPr>
          <w:p w14:paraId="5351DB36">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w:t>
            </w:r>
            <w:r>
              <w:rPr>
                <w:rFonts w:hint="eastAsia" w:asciiTheme="minorEastAsia" w:hAnsiTheme="minorEastAsia" w:eastAsiaTheme="minorEastAsia"/>
                <w:sz w:val="24"/>
                <w:szCs w:val="24"/>
              </w:rPr>
              <w:t>物理学科实验室天津市第四十七中学物理实验室1第18项仪器柜侧板、五金卡锁柜架（含连接件、地脚）；天津市第四十七中学物理实验室1第3项教师操作演示实验台的桌面；物理学科实验室天津市第四十七中学物理实验室1第1项学生实验桌的桌面；天津市第四十七中学物理实验室1第1项学生实验桌的桌腿、挡水边；天津市第四十七中学物理实验室1第9项摇臂升降机构、天津市九十六中学物理实验室1第6项智能塔吊系统控制柜评</w:t>
            </w:r>
            <w:r>
              <w:rPr>
                <w:rFonts w:hint="eastAsia" w:asciiTheme="minorEastAsia" w:hAnsiTheme="minorEastAsia" w:eastAsiaTheme="minorEastAsia"/>
                <w:kern w:val="0"/>
                <w:sz w:val="24"/>
                <w:szCs w:val="24"/>
              </w:rPr>
              <w:t>价</w:t>
            </w:r>
          </w:p>
          <w:p w14:paraId="338C6374">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样品无瑕疵：8分；</w:t>
            </w:r>
          </w:p>
          <w:p w14:paraId="72D1A8F2">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样品存在1处瑕疵扣1分，最低0分</w:t>
            </w:r>
          </w:p>
          <w:p w14:paraId="4AB54219">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人体接触或收藏物品的部位有毛刺、刃口、棱角；存在较大的刺激性异味）</w:t>
            </w:r>
          </w:p>
          <w:p w14:paraId="03FEB2A0">
            <w:pPr>
              <w:widowControl/>
              <w:snapToGrid w:val="0"/>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（2）传感器评价</w:t>
            </w:r>
          </w:p>
          <w:p w14:paraId="6CCF15B6">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样品无瑕疵：4分；</w:t>
            </w:r>
          </w:p>
          <w:p w14:paraId="0C894EF6">
            <w:pPr>
              <w:widowControl/>
              <w:snapToGrid w:val="0"/>
              <w:rPr>
                <w:rFonts w:cs="仿宋" w:asciiTheme="minorEastAsia" w:hAnsiTheme="minorEastAsia" w:eastAsiaTheme="minorEastAsia"/>
                <w:kern w:val="0"/>
                <w:sz w:val="24"/>
                <w:szCs w:val="24"/>
              </w:rPr>
            </w:pPr>
            <w:r>
              <w:rPr>
                <w:rFonts w:hint="eastAsia" w:asciiTheme="minorEastAsia" w:hAnsiTheme="minorEastAsia" w:eastAsiaTheme="minorEastAsia"/>
                <w:kern w:val="0"/>
                <w:sz w:val="24"/>
                <w:szCs w:val="24"/>
              </w:rPr>
              <w:t>样品存在1处瑕疵扣2分，最低0分</w:t>
            </w:r>
          </w:p>
          <w:p w14:paraId="760C248D">
            <w:pPr>
              <w:widowControl/>
              <w:snapToGrid w:val="0"/>
              <w:rPr>
                <w:rFonts w:asciiTheme="minorEastAsia" w:hAnsiTheme="minorEastAsia" w:eastAsiaTheme="minorEastAsia"/>
                <w:kern w:val="0"/>
                <w:sz w:val="24"/>
                <w:szCs w:val="24"/>
                <w:lang w:val="zh-CN"/>
              </w:rPr>
            </w:pPr>
            <w:r>
              <w:rPr>
                <w:rFonts w:hint="eastAsia" w:asciiTheme="minorEastAsia" w:hAnsiTheme="minorEastAsia" w:eastAsiaTheme="minorEastAsia"/>
                <w:kern w:val="0"/>
                <w:sz w:val="24"/>
                <w:szCs w:val="24"/>
                <w:lang w:val="zh-CN"/>
              </w:rPr>
              <w:t>(本项所称“瑕疵”是指示数不准确；示数不稳定；制作工艺不精细)</w:t>
            </w:r>
          </w:p>
          <w:p w14:paraId="34BCCBA6">
            <w:pPr>
              <w:widowControl/>
              <w:snapToGrid w:val="0"/>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（3）物理学科实验室天津市第四十七中学物理创新实验室（大学先修）序号第11项无线数智小车评价</w:t>
            </w:r>
          </w:p>
          <w:p w14:paraId="081B330B">
            <w:pPr>
              <w:widowControl/>
              <w:snapToGrid w:val="0"/>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样品无瑕疵：2分；</w:t>
            </w:r>
          </w:p>
          <w:p w14:paraId="0901179B">
            <w:pPr>
              <w:widowControl/>
              <w:snapToGrid w:val="0"/>
              <w:rPr>
                <w:rFonts w:cs="仿宋" w:asciiTheme="minorEastAsia" w:hAnsiTheme="minorEastAsia" w:eastAsiaTheme="minorEastAsia"/>
                <w:kern w:val="0"/>
                <w:sz w:val="24"/>
                <w:szCs w:val="24"/>
              </w:rPr>
            </w:pPr>
            <w:r>
              <w:rPr>
                <w:rFonts w:hint="eastAsia" w:asciiTheme="minorEastAsia" w:hAnsiTheme="minorEastAsia" w:eastAsiaTheme="minorEastAsia"/>
                <w:kern w:val="0"/>
                <w:sz w:val="24"/>
                <w:szCs w:val="24"/>
              </w:rPr>
              <w:t>样品存在1处瑕疵扣1分，最低0分</w:t>
            </w:r>
          </w:p>
          <w:p w14:paraId="68439B11">
            <w:pPr>
              <w:widowControl/>
              <w:snapToGrid w:val="0"/>
              <w:rPr>
                <w:rFonts w:asciiTheme="minorEastAsia" w:hAnsiTheme="minorEastAsia" w:eastAsiaTheme="minorEastAsia"/>
                <w:kern w:val="0"/>
                <w:sz w:val="24"/>
                <w:szCs w:val="24"/>
                <w:lang w:val="zh-CN"/>
              </w:rPr>
            </w:pPr>
            <w:r>
              <w:rPr>
                <w:rFonts w:hint="eastAsia" w:asciiTheme="minorEastAsia" w:hAnsiTheme="minorEastAsia" w:eastAsiaTheme="minorEastAsia"/>
                <w:kern w:val="0"/>
                <w:sz w:val="24"/>
                <w:szCs w:val="24"/>
                <w:lang w:val="zh-CN"/>
              </w:rPr>
              <w:t>(本项所称“瑕疵”是指样品设计、制作不满足招标文件要求；材质不满足招标文件要求；</w:t>
            </w:r>
            <w:r>
              <w:rPr>
                <w:rFonts w:hint="eastAsia" w:asciiTheme="minorEastAsia" w:hAnsiTheme="minorEastAsia" w:eastAsiaTheme="minorEastAsia"/>
                <w:kern w:val="0"/>
                <w:sz w:val="24"/>
                <w:szCs w:val="24"/>
              </w:rPr>
              <w:t>测试反应速度不稳定；软件系统运行不顺畅；功能性不完整。</w:t>
            </w:r>
            <w:r>
              <w:rPr>
                <w:rFonts w:hint="eastAsia" w:asciiTheme="minorEastAsia" w:hAnsiTheme="minorEastAsia" w:eastAsiaTheme="minorEastAsia"/>
                <w:kern w:val="0"/>
                <w:sz w:val="24"/>
                <w:szCs w:val="24"/>
                <w:lang w:val="zh-CN"/>
              </w:rPr>
              <w:t>)</w:t>
            </w:r>
          </w:p>
        </w:tc>
        <w:tc>
          <w:tcPr>
            <w:tcW w:w="1010" w:type="dxa"/>
            <w:vAlign w:val="center"/>
          </w:tcPr>
          <w:p w14:paraId="651978F1">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14</w:t>
            </w:r>
          </w:p>
        </w:tc>
      </w:tr>
    </w:tbl>
    <w:p w14:paraId="5458B095">
      <w:pPr>
        <w:pStyle w:val="34"/>
        <w:spacing w:line="360" w:lineRule="auto"/>
        <w:ind w:firstLine="482" w:firstLineChars="200"/>
        <w:rPr>
          <w:rFonts w:ascii="Times New Roman" w:hAnsi="Times New Roman" w:eastAsia="宋体" w:cs="Times New Roman"/>
          <w:b/>
          <w:color w:val="auto"/>
        </w:rPr>
      </w:pPr>
    </w:p>
    <w:p w14:paraId="4227C13E">
      <w:pPr>
        <w:pStyle w:val="34"/>
        <w:spacing w:line="360" w:lineRule="auto"/>
        <w:ind w:firstLine="482" w:firstLineChars="200"/>
        <w:rPr>
          <w:rFonts w:ascii="Times New Roman" w:hAnsi="Times New Roman" w:eastAsia="宋体" w:cs="Times New Roman"/>
          <w:b/>
          <w:color w:val="auto"/>
        </w:rPr>
      </w:pPr>
      <w:r>
        <w:rPr>
          <w:rFonts w:hint="eastAsia" w:ascii="Times New Roman" w:hAnsi="Times New Roman" w:eastAsia="宋体" w:cs="Times New Roman"/>
          <w:b/>
          <w:color w:val="auto"/>
        </w:rPr>
        <w:t>第38包：天津市北辰区中学化学实验室</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0DEE18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61955BD4">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第一部分 价格（30分）</w:t>
            </w:r>
          </w:p>
        </w:tc>
        <w:tc>
          <w:tcPr>
            <w:tcW w:w="1010" w:type="dxa"/>
            <w:vAlign w:val="center"/>
          </w:tcPr>
          <w:p w14:paraId="1AF57ED9">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分值</w:t>
            </w:r>
          </w:p>
        </w:tc>
      </w:tr>
      <w:tr w14:paraId="460396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6FD2D4D7">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1</w:t>
            </w:r>
          </w:p>
        </w:tc>
        <w:tc>
          <w:tcPr>
            <w:tcW w:w="1655" w:type="dxa"/>
            <w:vAlign w:val="center"/>
          </w:tcPr>
          <w:p w14:paraId="12CDCCB3">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价格</w:t>
            </w:r>
          </w:p>
        </w:tc>
        <w:tc>
          <w:tcPr>
            <w:tcW w:w="7087" w:type="dxa"/>
            <w:vAlign w:val="center"/>
          </w:tcPr>
          <w:p w14:paraId="77454EA4">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（1）投标报价超过采购预算的，投标无效，未超过采购预算的投标报价按以下公式进行计算</w:t>
            </w:r>
          </w:p>
          <w:p w14:paraId="59EF7796">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（2）投标报价得分=（评标基准价/投标报价）×30</w:t>
            </w:r>
          </w:p>
          <w:p w14:paraId="2DDD95D0">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注：满足招标文件要求且投标报价最低的投标报价为评标基准价</w:t>
            </w:r>
          </w:p>
        </w:tc>
        <w:tc>
          <w:tcPr>
            <w:tcW w:w="1010" w:type="dxa"/>
            <w:vAlign w:val="center"/>
          </w:tcPr>
          <w:p w14:paraId="57C96E6C">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30</w:t>
            </w:r>
          </w:p>
        </w:tc>
      </w:tr>
      <w:tr w14:paraId="3F60E9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521D8188">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第二部分 客观分（26分）</w:t>
            </w:r>
          </w:p>
        </w:tc>
        <w:tc>
          <w:tcPr>
            <w:tcW w:w="1010" w:type="dxa"/>
            <w:vAlign w:val="center"/>
          </w:tcPr>
          <w:p w14:paraId="5C6A3318">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分值</w:t>
            </w:r>
          </w:p>
        </w:tc>
      </w:tr>
      <w:tr w14:paraId="6507D6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4910E1A5">
            <w:pPr>
              <w:widowControl/>
              <w:adjustRightInd w:val="0"/>
              <w:snapToGrid w:val="0"/>
              <w:spacing w:line="276" w:lineRule="auto"/>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1</w:t>
            </w:r>
          </w:p>
        </w:tc>
        <w:tc>
          <w:tcPr>
            <w:tcW w:w="1655" w:type="dxa"/>
            <w:vAlign w:val="center"/>
          </w:tcPr>
          <w:p w14:paraId="0ADBBF88">
            <w:pPr>
              <w:widowControl/>
              <w:adjustRightInd w:val="0"/>
              <w:snapToGrid w:val="0"/>
              <w:spacing w:line="276" w:lineRule="auto"/>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bCs/>
                <w:sz w:val="24"/>
                <w:szCs w:val="24"/>
              </w:rPr>
              <w:t>环境标志产品</w:t>
            </w:r>
          </w:p>
        </w:tc>
        <w:tc>
          <w:tcPr>
            <w:tcW w:w="7087" w:type="dxa"/>
            <w:vAlign w:val="center"/>
          </w:tcPr>
          <w:p w14:paraId="2D4F733C">
            <w:pPr>
              <w:adjustRightInd w:val="0"/>
              <w:snapToGrid w:val="0"/>
              <w:spacing w:line="276" w:lineRule="auto"/>
              <w:rPr>
                <w:rFonts w:cs="宋体" w:asciiTheme="minorEastAsia" w:hAnsiTheme="minorEastAsia" w:eastAsiaTheme="minorEastAsia"/>
                <w:bCs/>
                <w:sz w:val="24"/>
                <w:szCs w:val="24"/>
              </w:rPr>
            </w:pPr>
            <w:r>
              <w:rPr>
                <w:rFonts w:hint="eastAsia" w:cs="宋体" w:asciiTheme="minorEastAsia" w:hAnsiTheme="minorEastAsia" w:eastAsiaTheme="minorEastAsia"/>
                <w:bCs/>
                <w:sz w:val="24"/>
                <w:szCs w:val="24"/>
              </w:rPr>
              <w:t>按照《关于调整优化节能产品、环境标志产品政府采购执行机制的通知》（财库〔2019〕9号）判定，投标产品是否属于环境标志产品。</w:t>
            </w:r>
          </w:p>
          <w:p w14:paraId="19072225">
            <w:pPr>
              <w:adjustRightInd w:val="0"/>
              <w:snapToGrid w:val="0"/>
              <w:spacing w:line="276" w:lineRule="auto"/>
              <w:rPr>
                <w:rFonts w:cs="宋体" w:asciiTheme="minorEastAsia" w:hAnsiTheme="minorEastAsia" w:eastAsiaTheme="minorEastAsia"/>
                <w:bCs/>
                <w:sz w:val="24"/>
                <w:szCs w:val="24"/>
              </w:rPr>
            </w:pPr>
            <w:r>
              <w:rPr>
                <w:rFonts w:hint="eastAsia" w:cs="宋体" w:asciiTheme="minorEastAsia" w:hAnsiTheme="minorEastAsia" w:eastAsiaTheme="minorEastAsia"/>
                <w:bCs/>
                <w:sz w:val="24"/>
                <w:szCs w:val="24"/>
              </w:rPr>
              <w:t>投标产品为1项的，且投标产品是环境标志产品的：1分</w:t>
            </w:r>
          </w:p>
          <w:p w14:paraId="0195C118">
            <w:pPr>
              <w:adjustRightInd w:val="0"/>
              <w:snapToGrid w:val="0"/>
              <w:spacing w:line="276" w:lineRule="auto"/>
              <w:rPr>
                <w:rFonts w:cs="宋体" w:asciiTheme="minorEastAsia" w:hAnsiTheme="minorEastAsia" w:eastAsiaTheme="minorEastAsia"/>
                <w:bCs/>
                <w:sz w:val="24"/>
                <w:szCs w:val="24"/>
              </w:rPr>
            </w:pPr>
            <w:r>
              <w:rPr>
                <w:rFonts w:hint="eastAsia" w:cs="宋体" w:asciiTheme="minorEastAsia" w:hAnsiTheme="minorEastAsia" w:eastAsiaTheme="minorEastAsia"/>
                <w:bCs/>
                <w:sz w:val="24"/>
                <w:szCs w:val="24"/>
              </w:rPr>
              <w:t>投标产品为多项的，得分为环境标志产品价值权重×1分</w:t>
            </w:r>
          </w:p>
          <w:p w14:paraId="637469D9">
            <w:pPr>
              <w:adjustRightInd w:val="0"/>
              <w:snapToGrid w:val="0"/>
              <w:spacing w:line="276" w:lineRule="auto"/>
              <w:rPr>
                <w:rFonts w:cs="宋体" w:asciiTheme="minorEastAsia" w:hAnsiTheme="minorEastAsia" w:eastAsiaTheme="minorEastAsia"/>
                <w:kern w:val="0"/>
                <w:sz w:val="24"/>
                <w:szCs w:val="24"/>
              </w:rPr>
            </w:pPr>
            <w:r>
              <w:rPr>
                <w:rFonts w:hint="eastAsia" w:cs="宋体" w:asciiTheme="minorEastAsia" w:hAnsiTheme="minorEastAsia" w:eastAsiaTheme="minorEastAsia"/>
                <w:bCs/>
                <w:sz w:val="24"/>
                <w:szCs w:val="24"/>
              </w:rPr>
              <w:t>其他：0分</w:t>
            </w:r>
          </w:p>
        </w:tc>
        <w:tc>
          <w:tcPr>
            <w:tcW w:w="1010" w:type="dxa"/>
            <w:vAlign w:val="center"/>
          </w:tcPr>
          <w:p w14:paraId="44FA9E44">
            <w:pPr>
              <w:widowControl/>
              <w:adjustRightInd w:val="0"/>
              <w:snapToGrid w:val="0"/>
              <w:spacing w:line="276" w:lineRule="auto"/>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1</w:t>
            </w:r>
          </w:p>
        </w:tc>
      </w:tr>
      <w:tr w14:paraId="2D4C6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4F3B9FD2">
            <w:pPr>
              <w:widowControl/>
              <w:adjustRightInd w:val="0"/>
              <w:snapToGrid w:val="0"/>
              <w:spacing w:line="276" w:lineRule="auto"/>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2</w:t>
            </w:r>
          </w:p>
        </w:tc>
        <w:tc>
          <w:tcPr>
            <w:tcW w:w="1655" w:type="dxa"/>
            <w:vAlign w:val="center"/>
          </w:tcPr>
          <w:p w14:paraId="4EC5E3BC">
            <w:pPr>
              <w:widowControl/>
              <w:adjustRightInd w:val="0"/>
              <w:snapToGrid w:val="0"/>
              <w:spacing w:line="276" w:lineRule="auto"/>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bCs/>
                <w:sz w:val="24"/>
                <w:szCs w:val="24"/>
              </w:rPr>
              <w:t>节能产品</w:t>
            </w:r>
          </w:p>
        </w:tc>
        <w:tc>
          <w:tcPr>
            <w:tcW w:w="7087" w:type="dxa"/>
            <w:vAlign w:val="center"/>
          </w:tcPr>
          <w:p w14:paraId="76623798">
            <w:pPr>
              <w:adjustRightInd w:val="0"/>
              <w:snapToGrid w:val="0"/>
              <w:spacing w:line="276" w:lineRule="auto"/>
              <w:rPr>
                <w:rFonts w:cs="宋体" w:asciiTheme="minorEastAsia" w:hAnsiTheme="minorEastAsia" w:eastAsiaTheme="minorEastAsia"/>
                <w:bCs/>
                <w:sz w:val="24"/>
                <w:szCs w:val="24"/>
              </w:rPr>
            </w:pPr>
            <w:r>
              <w:rPr>
                <w:rFonts w:hint="eastAsia" w:cs="宋体" w:asciiTheme="minorEastAsia" w:hAnsiTheme="minorEastAsia" w:eastAsiaTheme="minorEastAsia"/>
                <w:bCs/>
                <w:sz w:val="24"/>
                <w:szCs w:val="24"/>
              </w:rPr>
              <w:t>按照《关于调整优化节能产品、环境标志产品政府采购执行机制的通知》（财库〔2019〕9号）判定，投标产品是否属于节能产品。</w:t>
            </w:r>
          </w:p>
          <w:p w14:paraId="00676CA0">
            <w:pPr>
              <w:adjustRightInd w:val="0"/>
              <w:snapToGrid w:val="0"/>
              <w:spacing w:line="276" w:lineRule="auto"/>
              <w:rPr>
                <w:rFonts w:cs="宋体" w:asciiTheme="minorEastAsia" w:hAnsiTheme="minorEastAsia" w:eastAsiaTheme="minorEastAsia"/>
                <w:bCs/>
                <w:sz w:val="24"/>
                <w:szCs w:val="24"/>
              </w:rPr>
            </w:pPr>
            <w:r>
              <w:rPr>
                <w:rFonts w:hint="eastAsia" w:cs="宋体" w:asciiTheme="minorEastAsia" w:hAnsiTheme="minorEastAsia" w:eastAsiaTheme="minorEastAsia"/>
                <w:bCs/>
                <w:sz w:val="24"/>
                <w:szCs w:val="24"/>
              </w:rPr>
              <w:t>投标产品为1项的，且投标产品是非强制采购节能产品的：1分</w:t>
            </w:r>
          </w:p>
          <w:p w14:paraId="0F345715">
            <w:pPr>
              <w:adjustRightInd w:val="0"/>
              <w:snapToGrid w:val="0"/>
              <w:spacing w:line="276" w:lineRule="auto"/>
              <w:rPr>
                <w:rFonts w:cs="宋体" w:asciiTheme="minorEastAsia" w:hAnsiTheme="minorEastAsia" w:eastAsiaTheme="minorEastAsia"/>
                <w:bCs/>
                <w:sz w:val="24"/>
                <w:szCs w:val="24"/>
              </w:rPr>
            </w:pPr>
            <w:r>
              <w:rPr>
                <w:rFonts w:hint="eastAsia" w:cs="宋体" w:asciiTheme="minorEastAsia" w:hAnsiTheme="minorEastAsia" w:eastAsiaTheme="minorEastAsia"/>
                <w:bCs/>
                <w:sz w:val="24"/>
                <w:szCs w:val="24"/>
              </w:rPr>
              <w:t>投标产品为多项的，得分为非强制采购节能产品价值权重×1分</w:t>
            </w:r>
          </w:p>
          <w:p w14:paraId="2DDAE648">
            <w:pPr>
              <w:adjustRightInd w:val="0"/>
              <w:snapToGrid w:val="0"/>
              <w:spacing w:line="276" w:lineRule="auto"/>
              <w:rPr>
                <w:rFonts w:cs="宋体" w:asciiTheme="minorEastAsia" w:hAnsiTheme="minorEastAsia" w:eastAsiaTheme="minorEastAsia"/>
                <w:bCs/>
                <w:sz w:val="24"/>
                <w:szCs w:val="24"/>
              </w:rPr>
            </w:pPr>
            <w:r>
              <w:rPr>
                <w:rFonts w:hint="eastAsia" w:cs="宋体" w:asciiTheme="minorEastAsia" w:hAnsiTheme="minorEastAsia" w:eastAsiaTheme="minorEastAsia"/>
                <w:bCs/>
                <w:sz w:val="24"/>
                <w:szCs w:val="24"/>
              </w:rPr>
              <w:t>其他：0分</w:t>
            </w:r>
          </w:p>
        </w:tc>
        <w:tc>
          <w:tcPr>
            <w:tcW w:w="1010" w:type="dxa"/>
            <w:vAlign w:val="center"/>
          </w:tcPr>
          <w:p w14:paraId="46EBCDA8">
            <w:pPr>
              <w:widowControl/>
              <w:adjustRightInd w:val="0"/>
              <w:snapToGrid w:val="0"/>
              <w:spacing w:line="276" w:lineRule="auto"/>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1</w:t>
            </w:r>
          </w:p>
        </w:tc>
      </w:tr>
      <w:tr w14:paraId="3BD60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3C8BBB9B">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3</w:t>
            </w:r>
          </w:p>
        </w:tc>
        <w:tc>
          <w:tcPr>
            <w:tcW w:w="1655" w:type="dxa"/>
            <w:vAlign w:val="center"/>
          </w:tcPr>
          <w:p w14:paraId="7AE213F4">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制造商认证评价</w:t>
            </w:r>
          </w:p>
        </w:tc>
        <w:tc>
          <w:tcPr>
            <w:tcW w:w="7087" w:type="dxa"/>
            <w:vAlign w:val="center"/>
          </w:tcPr>
          <w:p w14:paraId="0503474D">
            <w:pPr>
              <w:snapToGrid w:val="0"/>
              <w:rPr>
                <w:rFonts w:cs="宋体" w:asciiTheme="minorEastAsia" w:hAnsiTheme="minorEastAsia" w:eastAsiaTheme="minorEastAsia"/>
                <w:bCs/>
                <w:sz w:val="24"/>
                <w:szCs w:val="24"/>
              </w:rPr>
            </w:pPr>
            <w:r>
              <w:rPr>
                <w:rFonts w:hint="eastAsia" w:cs="宋体" w:asciiTheme="minorEastAsia" w:hAnsiTheme="minorEastAsia" w:eastAsiaTheme="minorEastAsia"/>
                <w:bCs/>
                <w:sz w:val="24"/>
                <w:szCs w:val="24"/>
              </w:rPr>
              <w:t>所投核心产品的制造商具备质量管理体系认证、职业健康安全管理体系认证、环境管理体系认证，投标文件中提供证书扫描件。具备1份证书得1分，最多3分</w:t>
            </w:r>
          </w:p>
        </w:tc>
        <w:tc>
          <w:tcPr>
            <w:tcW w:w="1010" w:type="dxa"/>
            <w:vAlign w:val="center"/>
          </w:tcPr>
          <w:p w14:paraId="4F3A7825">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3</w:t>
            </w:r>
          </w:p>
        </w:tc>
      </w:tr>
      <w:tr w14:paraId="3B5BE4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21EE2D8A">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4</w:t>
            </w:r>
          </w:p>
        </w:tc>
        <w:tc>
          <w:tcPr>
            <w:tcW w:w="1655" w:type="dxa"/>
            <w:vAlign w:val="center"/>
          </w:tcPr>
          <w:p w14:paraId="4A409902">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投标人业绩评价</w:t>
            </w:r>
          </w:p>
        </w:tc>
        <w:tc>
          <w:tcPr>
            <w:tcW w:w="7087" w:type="dxa"/>
            <w:vAlign w:val="center"/>
          </w:tcPr>
          <w:p w14:paraId="1DDA807B">
            <w:pPr>
              <w:snapToGrid w:val="0"/>
              <w:rPr>
                <w:rFonts w:cs="宋体" w:asciiTheme="minorEastAsia" w:hAnsiTheme="minorEastAsia" w:eastAsiaTheme="minorEastAsia"/>
                <w:bCs/>
                <w:sz w:val="24"/>
                <w:szCs w:val="24"/>
              </w:rPr>
            </w:pPr>
            <w:r>
              <w:rPr>
                <w:rFonts w:hint="eastAsia" w:cs="宋体" w:asciiTheme="minorEastAsia" w:hAnsiTheme="minorEastAsia" w:eastAsiaTheme="minorEastAsia"/>
                <w:bCs/>
                <w:sz w:val="24"/>
                <w:szCs w:val="24"/>
              </w:rPr>
              <w:t>完全按照以下要求提供已完成的业绩（业绩内容至少包含实验室设备或教学仪器），提供的证明材料均不得遮挡涂黑，否则不予认定加分。</w:t>
            </w:r>
          </w:p>
          <w:p w14:paraId="0C24D20F">
            <w:pPr>
              <w:snapToGrid w:val="0"/>
              <w:rPr>
                <w:rFonts w:cs="宋体" w:asciiTheme="minorEastAsia" w:hAnsiTheme="minorEastAsia" w:eastAsiaTheme="minorEastAsia"/>
                <w:bCs/>
                <w:sz w:val="24"/>
                <w:szCs w:val="24"/>
              </w:rPr>
            </w:pPr>
            <w:r>
              <w:rPr>
                <w:rFonts w:hint="eastAsia" w:cs="宋体" w:asciiTheme="minorEastAsia" w:hAnsiTheme="minorEastAsia" w:eastAsiaTheme="minorEastAsia"/>
                <w:bCs/>
                <w:sz w:val="24"/>
                <w:szCs w:val="24"/>
              </w:rPr>
              <w:t xml:space="preserve">A. </w:t>
            </w:r>
            <w:r>
              <w:rPr>
                <w:rFonts w:hint="eastAsia" w:cs="宋体" w:asciiTheme="minorEastAsia" w:hAnsiTheme="minorEastAsia" w:eastAsiaTheme="minorEastAsia"/>
                <w:sz w:val="24"/>
                <w:szCs w:val="24"/>
              </w:rPr>
              <w:t>合同原件扫描件。</w:t>
            </w:r>
            <w:r>
              <w:rPr>
                <w:rFonts w:hint="eastAsia" w:cs="宋体" w:asciiTheme="minorEastAsia" w:hAnsiTheme="minorEastAsia" w:eastAsiaTheme="minorEastAsia"/>
                <w:bCs/>
                <w:sz w:val="24"/>
                <w:szCs w:val="24"/>
              </w:rPr>
              <w:t>包括买卖双方名称及盖章、合同清单、合同签订日期</w:t>
            </w:r>
            <w:r>
              <w:rPr>
                <w:rFonts w:hint="eastAsia" w:cs="宋体" w:asciiTheme="minorEastAsia" w:hAnsiTheme="minorEastAsia" w:eastAsiaTheme="minorEastAsia"/>
                <w:sz w:val="24"/>
                <w:szCs w:val="24"/>
              </w:rPr>
              <w:t>（应为2022年1月1日至今）</w:t>
            </w:r>
            <w:r>
              <w:rPr>
                <w:rFonts w:hint="eastAsia" w:cs="宋体" w:asciiTheme="minorEastAsia" w:hAnsiTheme="minorEastAsia" w:eastAsiaTheme="minorEastAsia"/>
                <w:bCs/>
                <w:sz w:val="24"/>
                <w:szCs w:val="24"/>
              </w:rPr>
              <w:t>。</w:t>
            </w:r>
          </w:p>
          <w:p w14:paraId="7DBD7D0C">
            <w:pPr>
              <w:snapToGrid w:val="0"/>
              <w:rPr>
                <w:rFonts w:cs="宋体" w:asciiTheme="minorEastAsia" w:hAnsiTheme="minorEastAsia" w:eastAsiaTheme="minorEastAsia"/>
                <w:sz w:val="24"/>
                <w:szCs w:val="24"/>
              </w:rPr>
            </w:pPr>
            <w:r>
              <w:rPr>
                <w:rFonts w:hint="eastAsia" w:cs="宋体" w:asciiTheme="minorEastAsia" w:hAnsiTheme="minorEastAsia" w:eastAsiaTheme="minorEastAsia"/>
                <w:sz w:val="24"/>
                <w:szCs w:val="24"/>
              </w:rPr>
              <w:t>B. 上述合同履行良好的相关证明材料原件扫描件（加盖上述合同甲方单位公章或上述合同中所盖的甲方印章）。</w:t>
            </w:r>
          </w:p>
          <w:p w14:paraId="2638485B">
            <w:pPr>
              <w:widowControl/>
              <w:snapToGrid w:val="0"/>
              <w:rPr>
                <w:rFonts w:cs="宋体" w:asciiTheme="minorEastAsia" w:hAnsiTheme="minorEastAsia" w:eastAsiaTheme="minorEastAsia"/>
                <w:sz w:val="24"/>
                <w:szCs w:val="24"/>
              </w:rPr>
            </w:pPr>
            <w:r>
              <w:rPr>
                <w:rFonts w:hint="eastAsia" w:cs="宋体" w:asciiTheme="minorEastAsia" w:hAnsiTheme="minorEastAsia" w:eastAsiaTheme="minorEastAsia"/>
                <w:bCs/>
                <w:sz w:val="24"/>
                <w:szCs w:val="24"/>
              </w:rPr>
              <w:t>1个业绩1分，最多6分</w:t>
            </w:r>
          </w:p>
        </w:tc>
        <w:tc>
          <w:tcPr>
            <w:tcW w:w="1010" w:type="dxa"/>
            <w:vAlign w:val="center"/>
          </w:tcPr>
          <w:p w14:paraId="3073B8C3">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6</w:t>
            </w:r>
          </w:p>
        </w:tc>
      </w:tr>
      <w:tr w14:paraId="4BA6EE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5F6F3A40">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5</w:t>
            </w:r>
          </w:p>
        </w:tc>
        <w:tc>
          <w:tcPr>
            <w:tcW w:w="1655" w:type="dxa"/>
            <w:vAlign w:val="center"/>
          </w:tcPr>
          <w:p w14:paraId="3DD9899F">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产品参数承诺评价</w:t>
            </w:r>
          </w:p>
        </w:tc>
        <w:tc>
          <w:tcPr>
            <w:tcW w:w="7087" w:type="dxa"/>
            <w:vAlign w:val="center"/>
          </w:tcPr>
          <w:p w14:paraId="68173A97">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563EBD27">
            <w:pPr>
              <w:adjustRightInd w:val="0"/>
              <w:snapToGrid w:val="0"/>
              <w:spacing w:line="276" w:lineRule="auto"/>
              <w:rPr>
                <w:rFonts w:cs="宋体" w:asciiTheme="minorEastAsia" w:hAnsiTheme="minorEastAsia" w:eastAsiaTheme="minorEastAsia"/>
                <w:bCs/>
                <w:color w:val="auto"/>
                <w:sz w:val="24"/>
                <w:szCs w:val="24"/>
              </w:rPr>
            </w:pPr>
            <w:r>
              <w:rPr>
                <w:rFonts w:hint="eastAsia" w:cs="宋体" w:asciiTheme="minorEastAsia" w:hAnsiTheme="minorEastAsia" w:eastAsiaTheme="minorEastAsia"/>
                <w:bCs/>
                <w:sz w:val="24"/>
                <w:szCs w:val="24"/>
              </w:rPr>
              <w:t>（1）</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cs="宋体" w:asciiTheme="minorEastAsia" w:hAnsiTheme="minorEastAsia" w:eastAsiaTheme="minorEastAsia"/>
                <w:bCs/>
                <w:color w:val="auto"/>
                <w:sz w:val="24"/>
                <w:szCs w:val="24"/>
              </w:rPr>
              <w:t>所投天津市第四十七中学化学实验室1序号（5）</w:t>
            </w:r>
            <w:r>
              <w:rPr>
                <w:rFonts w:hint="eastAsia" w:cs="宋体" w:asciiTheme="minorEastAsia" w:hAnsiTheme="minorEastAsia" w:eastAsiaTheme="minorEastAsia"/>
                <w:bCs/>
                <w:color w:val="auto"/>
                <w:sz w:val="24"/>
                <w:szCs w:val="24"/>
                <w:lang w:val="zh-CN"/>
              </w:rPr>
              <w:t>智能控制电气柜</w:t>
            </w:r>
            <w:r>
              <w:rPr>
                <w:rFonts w:hint="eastAsia" w:cs="宋体" w:asciiTheme="minorEastAsia" w:hAnsiTheme="minorEastAsia" w:eastAsiaTheme="minorEastAsia"/>
                <w:bCs/>
                <w:color w:val="auto"/>
                <w:sz w:val="24"/>
                <w:szCs w:val="24"/>
              </w:rPr>
              <w:t>具有CMA标识或CNAS标识的检测/检验/试验/测试报告，且该报告能证明以上所投产品满足下述参数要求，每承诺1条得1分，最多1分。</w:t>
            </w:r>
          </w:p>
          <w:p w14:paraId="4FD97E72">
            <w:pPr>
              <w:adjustRightInd w:val="0"/>
              <w:snapToGrid w:val="0"/>
              <w:spacing w:line="276" w:lineRule="auto"/>
              <w:rPr>
                <w:rFonts w:cs="宋体" w:asciiTheme="minorEastAsia" w:hAnsiTheme="minorEastAsia" w:eastAsiaTheme="minorEastAsia"/>
                <w:bCs/>
                <w:color w:val="auto"/>
                <w:sz w:val="24"/>
                <w:szCs w:val="24"/>
                <w:lang w:val="zh-CN"/>
              </w:rPr>
            </w:pPr>
            <w:r>
              <w:rPr>
                <w:rFonts w:hint="eastAsia" w:cs="宋体" w:asciiTheme="minorEastAsia" w:hAnsiTheme="minorEastAsia" w:eastAsiaTheme="minorEastAsia"/>
                <w:bCs/>
                <w:color w:val="auto"/>
                <w:sz w:val="24"/>
                <w:szCs w:val="24"/>
              </w:rPr>
              <w:t>A.</w:t>
            </w:r>
            <w:r>
              <w:rPr>
                <w:rFonts w:hint="eastAsia" w:cs="宋体" w:asciiTheme="minorEastAsia" w:hAnsiTheme="minorEastAsia" w:eastAsiaTheme="minorEastAsia"/>
                <w:bCs/>
                <w:color w:val="auto"/>
                <w:sz w:val="24"/>
                <w:szCs w:val="24"/>
                <w:lang w:val="zh-CN"/>
              </w:rPr>
              <w:t>连接保护，金属外壳与保护导体端子可靠连接；供电电源的断开，永久连接式设备和多相设备满足需求，应当采用开关或断路器作为断开装置。</w:t>
            </w:r>
          </w:p>
          <w:p w14:paraId="4F8FF2C3">
            <w:pPr>
              <w:adjustRightInd w:val="0"/>
              <w:snapToGrid w:val="0"/>
              <w:spacing w:line="276" w:lineRule="auto"/>
              <w:rPr>
                <w:rFonts w:cs="宋体" w:asciiTheme="minorEastAsia" w:hAnsiTheme="minorEastAsia" w:eastAsiaTheme="minorEastAsia"/>
                <w:bCs/>
                <w:color w:val="auto"/>
                <w:sz w:val="24"/>
                <w:szCs w:val="24"/>
              </w:rPr>
            </w:pPr>
            <w:r>
              <w:rPr>
                <w:rFonts w:hint="eastAsia" w:cs="宋体" w:asciiTheme="minorEastAsia" w:hAnsiTheme="minorEastAsia" w:eastAsiaTheme="minorEastAsia"/>
                <w:bCs/>
                <w:color w:val="auto"/>
                <w:sz w:val="24"/>
                <w:szCs w:val="24"/>
              </w:rPr>
              <w:t>（2）</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cs="宋体" w:asciiTheme="minorEastAsia" w:hAnsiTheme="minorEastAsia" w:eastAsiaTheme="minorEastAsia"/>
                <w:bCs/>
                <w:color w:val="auto"/>
                <w:sz w:val="24"/>
                <w:szCs w:val="24"/>
              </w:rPr>
              <w:t>所投天津市第四十七中学化学实验室1序号（12）</w:t>
            </w:r>
            <w:r>
              <w:rPr>
                <w:rFonts w:hint="eastAsia" w:cs="宋体" w:asciiTheme="minorEastAsia" w:hAnsiTheme="minorEastAsia" w:eastAsiaTheme="minorEastAsia"/>
                <w:bCs/>
                <w:color w:val="auto"/>
                <w:sz w:val="24"/>
                <w:szCs w:val="24"/>
                <w:lang w:val="zh-CN"/>
              </w:rPr>
              <w:t>摇臂升降机构</w:t>
            </w:r>
            <w:r>
              <w:rPr>
                <w:rFonts w:hint="eastAsia" w:cs="宋体" w:asciiTheme="minorEastAsia" w:hAnsiTheme="minorEastAsia" w:eastAsiaTheme="minorEastAsia"/>
                <w:bCs/>
                <w:color w:val="auto"/>
                <w:sz w:val="24"/>
                <w:szCs w:val="24"/>
              </w:rPr>
              <w:t>具有CMA标识或CNAS标识的检测/检验/试验/测试报告，且该报告能证明以上所投产品满足下述参数要求，每承诺1条得1分，最多1分。</w:t>
            </w:r>
          </w:p>
          <w:p w14:paraId="0266DAE0">
            <w:pPr>
              <w:adjustRightInd w:val="0"/>
              <w:snapToGrid w:val="0"/>
              <w:spacing w:line="276" w:lineRule="auto"/>
              <w:rPr>
                <w:rFonts w:cs="宋体" w:asciiTheme="minorEastAsia" w:hAnsiTheme="minorEastAsia" w:eastAsiaTheme="minorEastAsia"/>
                <w:bCs/>
                <w:color w:val="auto"/>
                <w:sz w:val="24"/>
                <w:szCs w:val="24"/>
              </w:rPr>
            </w:pPr>
            <w:r>
              <w:rPr>
                <w:rFonts w:hint="eastAsia" w:cs="宋体" w:asciiTheme="minorEastAsia" w:hAnsiTheme="minorEastAsia" w:eastAsiaTheme="minorEastAsia"/>
                <w:bCs/>
                <w:color w:val="auto"/>
                <w:sz w:val="24"/>
                <w:szCs w:val="24"/>
              </w:rPr>
              <w:t>A.</w:t>
            </w:r>
            <w:r>
              <w:rPr>
                <w:rFonts w:hint="eastAsia" w:cs="宋体" w:asciiTheme="minorEastAsia" w:hAnsiTheme="minorEastAsia" w:eastAsiaTheme="minorEastAsia"/>
                <w:bCs/>
                <w:color w:val="auto"/>
                <w:sz w:val="24"/>
                <w:szCs w:val="24"/>
                <w:lang w:val="zh-CN"/>
              </w:rPr>
              <w:t>高温试验，在非包装状态下，温度为55℃，保持4h，室温下恢复2h，试验后应无开裂、变形和明显变色；低温试验，在非包装状态下，温度为-25℃，保持4h，室温下恢复2h，试验后应无开裂、变形和明显变色；恒定湿热贮存试验，在非包装状态下温度为40℃，相对湿度为93%，保持48h，室温下恢复4h，试验后应无开裂、变形和明显变色；</w:t>
            </w:r>
          </w:p>
          <w:p w14:paraId="36EE760D">
            <w:pPr>
              <w:adjustRightInd w:val="0"/>
              <w:snapToGrid w:val="0"/>
              <w:spacing w:line="276" w:lineRule="auto"/>
              <w:rPr>
                <w:rFonts w:cs="宋体" w:asciiTheme="minorEastAsia" w:hAnsiTheme="minorEastAsia" w:eastAsiaTheme="minorEastAsia"/>
                <w:bCs/>
                <w:color w:val="auto"/>
                <w:sz w:val="24"/>
                <w:szCs w:val="24"/>
              </w:rPr>
            </w:pPr>
            <w:r>
              <w:rPr>
                <w:rFonts w:hint="eastAsia" w:cs="宋体" w:asciiTheme="minorEastAsia" w:hAnsiTheme="minorEastAsia" w:eastAsiaTheme="minorEastAsia"/>
                <w:bCs/>
                <w:color w:val="auto"/>
                <w:sz w:val="24"/>
                <w:szCs w:val="24"/>
              </w:rPr>
              <w:t>（3）</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cs="宋体" w:asciiTheme="minorEastAsia" w:hAnsiTheme="minorEastAsia" w:eastAsiaTheme="minorEastAsia"/>
                <w:bCs/>
                <w:color w:val="auto"/>
                <w:sz w:val="24"/>
                <w:szCs w:val="24"/>
              </w:rPr>
              <w:t>所投天津市第四十七中学化学实验室1序号（13）</w:t>
            </w:r>
            <w:r>
              <w:rPr>
                <w:rFonts w:hint="eastAsia" w:cs="宋体" w:asciiTheme="minorEastAsia" w:hAnsiTheme="minorEastAsia" w:eastAsiaTheme="minorEastAsia"/>
                <w:bCs/>
                <w:color w:val="auto"/>
                <w:sz w:val="24"/>
                <w:szCs w:val="24"/>
                <w:lang w:val="zh-CN"/>
              </w:rPr>
              <w:t>多功能移动水槽台</w:t>
            </w:r>
            <w:r>
              <w:rPr>
                <w:rFonts w:hint="eastAsia" w:cs="宋体" w:asciiTheme="minorEastAsia" w:hAnsiTheme="minorEastAsia" w:eastAsiaTheme="minorEastAsia"/>
                <w:bCs/>
                <w:color w:val="auto"/>
                <w:sz w:val="24"/>
                <w:szCs w:val="24"/>
              </w:rPr>
              <w:t>具有CMA标识或CNAS标识的检测/检验/试验/测试报告，且该报告能证明以上所投产品满足下述参数要求，每承诺1条得1分，最多1分。</w:t>
            </w:r>
          </w:p>
          <w:p w14:paraId="7279E5A3">
            <w:pPr>
              <w:adjustRightInd w:val="0"/>
              <w:snapToGrid w:val="0"/>
              <w:spacing w:line="276" w:lineRule="auto"/>
              <w:rPr>
                <w:rFonts w:cs="宋体" w:asciiTheme="minorEastAsia" w:hAnsiTheme="minorEastAsia" w:eastAsiaTheme="minorEastAsia"/>
                <w:bCs/>
                <w:color w:val="auto"/>
                <w:sz w:val="24"/>
                <w:szCs w:val="24"/>
                <w:lang w:val="zh-CN"/>
              </w:rPr>
            </w:pPr>
            <w:r>
              <w:rPr>
                <w:rFonts w:hint="eastAsia" w:cs="宋体" w:asciiTheme="minorEastAsia" w:hAnsiTheme="minorEastAsia" w:eastAsiaTheme="minorEastAsia"/>
                <w:bCs/>
                <w:color w:val="auto"/>
                <w:sz w:val="24"/>
                <w:szCs w:val="24"/>
              </w:rPr>
              <w:t>A.</w:t>
            </w:r>
            <w:r>
              <w:rPr>
                <w:rFonts w:hint="eastAsia" w:cs="宋体" w:asciiTheme="minorEastAsia" w:hAnsiTheme="minorEastAsia" w:eastAsiaTheme="minorEastAsia"/>
                <w:bCs/>
                <w:color w:val="auto"/>
                <w:sz w:val="24"/>
                <w:szCs w:val="24"/>
                <w:lang w:val="zh-CN"/>
              </w:rPr>
              <w:t>对触及带电部件的防护，B型试验探棒通过任何孔不应触及带电部件；</w:t>
            </w:r>
          </w:p>
          <w:p w14:paraId="47E1E95F">
            <w:pPr>
              <w:adjustRightInd w:val="0"/>
              <w:snapToGrid w:val="0"/>
              <w:spacing w:line="276" w:lineRule="auto"/>
              <w:rPr>
                <w:rFonts w:cs="宋体" w:asciiTheme="minorEastAsia" w:hAnsiTheme="minorEastAsia" w:eastAsiaTheme="minorEastAsia"/>
                <w:bCs/>
                <w:color w:val="auto"/>
                <w:sz w:val="24"/>
                <w:szCs w:val="24"/>
                <w:lang w:val="zh-CN"/>
              </w:rPr>
            </w:pPr>
            <w:r>
              <w:rPr>
                <w:rFonts w:hint="eastAsia" w:cs="宋体" w:asciiTheme="minorEastAsia" w:hAnsiTheme="minorEastAsia" w:eastAsiaTheme="minorEastAsia"/>
                <w:bCs/>
                <w:color w:val="auto"/>
                <w:sz w:val="24"/>
                <w:szCs w:val="24"/>
                <w:lang w:val="zh-CN"/>
              </w:rPr>
              <w:t>发热：试验期间保护装置不应动作,密封剂不应流出，各部位温升手柄,旋钮,抓手和类似部件≤60K；工作温度下的泄漏电流和电气强度：电气强度承受50Hz,500V,历时1min不应出现击穿；耐潮湿：溢水试验电气强度承受50Hz,500V,历时1min不应出现击穿；稳定性和机械危险：运动件应合理布置或密封；机械强度：固体绝缘的易触及部件，应有足够的强度防止锋利工具的刺穿；结构：电气绝缘不应受凝结水或泄露液体的影响；耐热和耐燃：外部绝缘材料进行75℃球压试验，压痕直径≤2mm。</w:t>
            </w:r>
          </w:p>
          <w:p w14:paraId="4E5A094A">
            <w:pPr>
              <w:adjustRightInd w:val="0"/>
              <w:snapToGrid w:val="0"/>
              <w:spacing w:line="276" w:lineRule="auto"/>
              <w:rPr>
                <w:rFonts w:cs="宋体" w:asciiTheme="minorEastAsia" w:hAnsiTheme="minorEastAsia" w:eastAsiaTheme="minorEastAsia"/>
                <w:bCs/>
                <w:color w:val="auto"/>
                <w:sz w:val="24"/>
                <w:szCs w:val="24"/>
              </w:rPr>
            </w:pPr>
            <w:r>
              <w:rPr>
                <w:rFonts w:hint="eastAsia" w:cs="宋体" w:asciiTheme="minorEastAsia" w:hAnsiTheme="minorEastAsia" w:eastAsiaTheme="minorEastAsia"/>
                <w:bCs/>
                <w:color w:val="auto"/>
                <w:sz w:val="24"/>
                <w:szCs w:val="24"/>
              </w:rPr>
              <w:t>（4）</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cs="宋体" w:asciiTheme="minorEastAsia" w:hAnsiTheme="minorEastAsia" w:eastAsiaTheme="minorEastAsia"/>
                <w:bCs/>
                <w:color w:val="auto"/>
                <w:sz w:val="24"/>
                <w:szCs w:val="24"/>
              </w:rPr>
              <w:t>所投天津市第四十七中学化学创新实验室（大学先修）-实验设备序号（1）无线彩屏压强传感器具有CMA标识或CNAS标识的检测/检验/试验/测试报告，且该报告能证明以上所投产品满足下述参数要求，每承诺1条得1分，最多1分。</w:t>
            </w:r>
          </w:p>
          <w:p w14:paraId="2AF2C3A4">
            <w:pPr>
              <w:adjustRightInd w:val="0"/>
              <w:snapToGrid w:val="0"/>
              <w:spacing w:line="276" w:lineRule="auto"/>
              <w:rPr>
                <w:rFonts w:cs="宋体" w:asciiTheme="minorEastAsia" w:hAnsiTheme="minorEastAsia" w:eastAsiaTheme="minorEastAsia"/>
                <w:bCs/>
                <w:color w:val="auto"/>
                <w:sz w:val="24"/>
                <w:szCs w:val="24"/>
              </w:rPr>
            </w:pPr>
            <w:r>
              <w:rPr>
                <w:rFonts w:hint="eastAsia" w:cs="宋体" w:asciiTheme="minorEastAsia" w:hAnsiTheme="minorEastAsia" w:eastAsiaTheme="minorEastAsia"/>
                <w:bCs/>
                <w:color w:val="auto"/>
                <w:sz w:val="24"/>
                <w:szCs w:val="24"/>
              </w:rPr>
              <w:t>A.产品符合JY0001-2003《教学仪器设备产品一般质量要求》、JY0002-2003《教学仪器设备产品的检验规则》、GB/T6587-2012《电子测量仪器通用规范》、GB/T 2423.1-2008《电工电子产品环境试验第 2 部分:试验方法试验A:低温》、GB/T 2423.2-2008《电工电子产品环境试验第 2部分:试验方法试验B:高温》，且检验报告中需不少于以下检验项：测量范围：0~700kPa，分辨率：0.001kPa；完成玻意尔定律：得到P-1/V图像，可对图像进行线性拟合；实际数据点与拟合曲线的误差R&gt;0.98（数据点紧密围绕拟合曲线分布）,RMSE&lt;2（平均误差&lt;2kPa）；内置≥2寸高清彩色液晶屏；传感器使用时，无需数据采集器；能够实现脱机实验和无线实验、usb线连实验三种连接方式；传感器具有数字标识码，能够使数据终端进行选择性连接；内置无线充电模块，实现无线快充。</w:t>
            </w:r>
          </w:p>
          <w:p w14:paraId="62335489">
            <w:pPr>
              <w:adjustRightInd w:val="0"/>
              <w:snapToGrid w:val="0"/>
              <w:spacing w:line="276" w:lineRule="auto"/>
              <w:rPr>
                <w:rFonts w:cs="宋体" w:asciiTheme="minorEastAsia" w:hAnsiTheme="minorEastAsia" w:eastAsiaTheme="minorEastAsia"/>
                <w:bCs/>
                <w:color w:val="auto"/>
                <w:sz w:val="24"/>
                <w:szCs w:val="24"/>
              </w:rPr>
            </w:pPr>
            <w:r>
              <w:rPr>
                <w:rFonts w:hint="eastAsia" w:cs="宋体" w:asciiTheme="minorEastAsia" w:hAnsiTheme="minorEastAsia" w:eastAsiaTheme="minorEastAsia"/>
                <w:bCs/>
                <w:color w:val="auto"/>
                <w:sz w:val="24"/>
                <w:szCs w:val="24"/>
              </w:rPr>
              <w:t>（5）</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cs="宋体" w:asciiTheme="minorEastAsia" w:hAnsiTheme="minorEastAsia" w:eastAsiaTheme="minorEastAsia"/>
                <w:bCs/>
                <w:color w:val="auto"/>
                <w:sz w:val="24"/>
                <w:szCs w:val="24"/>
              </w:rPr>
              <w:t>所投天津市第四十七中学化学创新实验室（大学先修）-实验设备序号（3）无线彩屏电导率传感器具有CMA标识或CNAS标识的检测/检验/试验/测试报告，且该报告能证明以上所投产品满足下述参数要求，每承诺1条得1分，最多1分。</w:t>
            </w:r>
          </w:p>
          <w:p w14:paraId="42F9199D">
            <w:pPr>
              <w:adjustRightInd w:val="0"/>
              <w:snapToGrid w:val="0"/>
              <w:spacing w:line="276" w:lineRule="auto"/>
              <w:rPr>
                <w:rFonts w:cs="宋体" w:asciiTheme="minorEastAsia" w:hAnsiTheme="minorEastAsia" w:eastAsiaTheme="minorEastAsia"/>
                <w:bCs/>
                <w:color w:val="auto"/>
                <w:sz w:val="24"/>
                <w:szCs w:val="24"/>
              </w:rPr>
            </w:pPr>
            <w:r>
              <w:rPr>
                <w:rFonts w:hint="eastAsia" w:cs="宋体" w:asciiTheme="minorEastAsia" w:hAnsiTheme="minorEastAsia" w:eastAsiaTheme="minorEastAsia"/>
                <w:bCs/>
                <w:color w:val="auto"/>
                <w:sz w:val="24"/>
                <w:szCs w:val="24"/>
              </w:rPr>
              <w:t>A.产品符合JY0001-2003《教学仪器设备产品一般质量要求》、JY0002-2003《教学仪器设备产品的检验规则》、GB/T6587-2012《电子测量仪器通用规范》、GB/T 2423.1-2008《电工电子产品环境试验第 2 部分:试验方法试验A:低温》、GB/T 2423.2-2008《电工电子产品环境试验第 2部分:试验方法试验B:高温》，且检验报告中需不少于以下检验项：测量范围：0mS/cm ~20mS/cm，分辨率：0.001 mS/cm；内置≥2寸高清彩色液晶屏；传感器使用时，无需数据采集器；能够实现脱机实验和无线实验、usb线连实验三种连接方式；传感器具有数字标识码，能够使数据终端进行选择性连接。</w:t>
            </w:r>
          </w:p>
          <w:p w14:paraId="7AE3FAE4">
            <w:pPr>
              <w:adjustRightInd w:val="0"/>
              <w:snapToGrid w:val="0"/>
              <w:spacing w:line="276" w:lineRule="auto"/>
              <w:rPr>
                <w:rFonts w:cs="宋体" w:asciiTheme="minorEastAsia" w:hAnsiTheme="minorEastAsia" w:eastAsiaTheme="minorEastAsia"/>
                <w:bCs/>
                <w:color w:val="auto"/>
                <w:sz w:val="24"/>
                <w:szCs w:val="24"/>
              </w:rPr>
            </w:pPr>
            <w:r>
              <w:rPr>
                <w:rFonts w:hint="eastAsia" w:cs="宋体" w:asciiTheme="minorEastAsia" w:hAnsiTheme="minorEastAsia" w:eastAsiaTheme="minorEastAsia"/>
                <w:bCs/>
                <w:color w:val="auto"/>
                <w:sz w:val="24"/>
                <w:szCs w:val="24"/>
              </w:rPr>
              <w:t>（6）</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cs="宋体" w:asciiTheme="minorEastAsia" w:hAnsiTheme="minorEastAsia" w:eastAsiaTheme="minorEastAsia"/>
                <w:bCs/>
                <w:color w:val="auto"/>
                <w:sz w:val="24"/>
                <w:szCs w:val="24"/>
              </w:rPr>
              <w:t>所投天津市第四十七中学化学创新实验室（大学先修）-实验设备序号（4）无线彩屏pH传感器具有CMA标识或CNAS标识的检测/检验/试验/测试报告，且该报告能证明以上所投产品满足下述参数要求，每承诺1条得1分，最多1分。</w:t>
            </w:r>
          </w:p>
          <w:p w14:paraId="0A899942">
            <w:pPr>
              <w:adjustRightInd w:val="0"/>
              <w:snapToGrid w:val="0"/>
              <w:spacing w:line="276" w:lineRule="auto"/>
              <w:rPr>
                <w:rFonts w:cs="宋体" w:asciiTheme="minorEastAsia" w:hAnsiTheme="minorEastAsia" w:eastAsiaTheme="minorEastAsia"/>
                <w:bCs/>
                <w:color w:val="auto"/>
                <w:sz w:val="24"/>
                <w:szCs w:val="24"/>
              </w:rPr>
            </w:pPr>
            <w:r>
              <w:rPr>
                <w:rFonts w:hint="eastAsia" w:cs="宋体" w:asciiTheme="minorEastAsia" w:hAnsiTheme="minorEastAsia" w:eastAsiaTheme="minorEastAsia"/>
                <w:bCs/>
                <w:color w:val="auto"/>
                <w:sz w:val="24"/>
                <w:szCs w:val="24"/>
              </w:rPr>
              <w:t>A.产品符合JY0001-2003《教学仪器设备产品一般质量要求》、JY0002-2003《教学仪器设备产品的检验规则》、GB/T6587-2012《电子测量仪器通用规范》、GB/T 2423.1-2008《电工电子产品环境试验第 2 部分:试验方法试验A:低温》、GB/T 2423.2-2008《电工电子产品环境试验第 2部分:试验方法试验B:高温》，且检验报告中需不少于以下检验项：测量范围：0~14，分辨率：0.01；内置≥2寸高清彩色液晶屏；传感器使用时，无需数据采集器；能够实现脱机实验和无线实验、usb线连实验三种连接方式；传感器具有数字标识码，能够使数据终端进行选择性连接。</w:t>
            </w:r>
          </w:p>
          <w:p w14:paraId="2DE5C335">
            <w:pPr>
              <w:adjustRightInd w:val="0"/>
              <w:snapToGrid w:val="0"/>
              <w:spacing w:line="276" w:lineRule="auto"/>
              <w:rPr>
                <w:rFonts w:cs="宋体" w:asciiTheme="minorEastAsia" w:hAnsiTheme="minorEastAsia" w:eastAsiaTheme="minorEastAsia"/>
                <w:bCs/>
                <w:color w:val="auto"/>
                <w:sz w:val="24"/>
                <w:szCs w:val="24"/>
              </w:rPr>
            </w:pPr>
            <w:r>
              <w:rPr>
                <w:rFonts w:hint="eastAsia" w:cs="宋体" w:asciiTheme="minorEastAsia" w:hAnsiTheme="minorEastAsia" w:eastAsiaTheme="minorEastAsia"/>
                <w:bCs/>
                <w:color w:val="auto"/>
                <w:sz w:val="24"/>
                <w:szCs w:val="24"/>
              </w:rPr>
              <w:t>（7）</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cs="宋体" w:asciiTheme="minorEastAsia" w:hAnsiTheme="minorEastAsia" w:eastAsiaTheme="minorEastAsia"/>
                <w:bCs/>
                <w:color w:val="auto"/>
                <w:sz w:val="24"/>
                <w:szCs w:val="24"/>
              </w:rPr>
              <w:t>所投天津市第四十七中学化学创新实验室（大学先修）-实验设备序号（6）无线彩屏滴数传感器具有CMA标识或CNAS标识的检测/检验/试验/测试报告，且该报告能证明以上所投产品满足下述参数要求，每承诺1条得1分，最多1分。</w:t>
            </w:r>
          </w:p>
          <w:p w14:paraId="42B3E660">
            <w:pPr>
              <w:adjustRightInd w:val="0"/>
              <w:snapToGrid w:val="0"/>
              <w:spacing w:line="276" w:lineRule="auto"/>
              <w:rPr>
                <w:rFonts w:cs="宋体" w:asciiTheme="minorEastAsia" w:hAnsiTheme="minorEastAsia" w:eastAsiaTheme="minorEastAsia"/>
                <w:bCs/>
                <w:color w:val="auto"/>
                <w:sz w:val="24"/>
                <w:szCs w:val="24"/>
              </w:rPr>
            </w:pPr>
            <w:r>
              <w:rPr>
                <w:rFonts w:hint="eastAsia" w:cs="宋体" w:asciiTheme="minorEastAsia" w:hAnsiTheme="minorEastAsia" w:eastAsiaTheme="minorEastAsia"/>
                <w:bCs/>
                <w:color w:val="auto"/>
                <w:sz w:val="24"/>
                <w:szCs w:val="24"/>
              </w:rPr>
              <w:t>A.产品符合JY0001-2003《教学仪器设备产品一般质量要求》、JY0002-2003《教学仪器设备产品的检验规则》、GB/T6587-2012《电子测量仪器通用规范》、GB/T 2423.1-2008《电工电子产品环境试验第 2 部分:试验方法试验A:低温》、GB/T 2423.2-2008《电工电子产品环境试验第 2部分:试验方法试验B:高温》，且检验报告中需不少于以下检验项：全窗口检测，检测面积：29*32mm（±1%），无盲区，计数能力20次/秒，分辨率≥2mm；内置≥2寸高清彩色液晶屏；传感器使用时，无需数据采集器；能够实现脱机实验和无线实验、usb线连实验三种连接方式；传感器具有数字标识码，能够使数据终端进行选择性连接。</w:t>
            </w:r>
          </w:p>
          <w:p w14:paraId="470688CF">
            <w:pPr>
              <w:adjustRightInd w:val="0"/>
              <w:snapToGrid w:val="0"/>
              <w:spacing w:line="276" w:lineRule="auto"/>
              <w:rPr>
                <w:rFonts w:cs="宋体" w:asciiTheme="minorEastAsia" w:hAnsiTheme="minorEastAsia" w:eastAsiaTheme="minorEastAsia"/>
                <w:bCs/>
                <w:color w:val="auto"/>
                <w:sz w:val="24"/>
                <w:szCs w:val="24"/>
              </w:rPr>
            </w:pPr>
            <w:r>
              <w:rPr>
                <w:rFonts w:hint="eastAsia" w:cs="宋体" w:asciiTheme="minorEastAsia" w:hAnsiTheme="minorEastAsia" w:eastAsiaTheme="minorEastAsia"/>
                <w:bCs/>
                <w:color w:val="auto"/>
                <w:sz w:val="24"/>
                <w:szCs w:val="24"/>
              </w:rPr>
              <w:t>（8）</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cs="宋体" w:asciiTheme="minorEastAsia" w:hAnsiTheme="minorEastAsia" w:eastAsiaTheme="minorEastAsia"/>
                <w:bCs/>
                <w:color w:val="auto"/>
                <w:sz w:val="24"/>
                <w:szCs w:val="24"/>
              </w:rPr>
              <w:t>所投天津市第四十七中学化学创新实验室（大学先修）-实验设备序号（8）无线彩屏氧化还原传感器具有CMA标识或CNAS标识的检测/检验/试验/测试报告，且该报告能证明以上所投产品满足下述参数要求，每承诺1条得1分，最多1分。</w:t>
            </w:r>
          </w:p>
          <w:p w14:paraId="184BE324">
            <w:pPr>
              <w:adjustRightInd w:val="0"/>
              <w:snapToGrid w:val="0"/>
              <w:spacing w:line="276" w:lineRule="auto"/>
              <w:rPr>
                <w:rFonts w:cs="宋体" w:asciiTheme="minorEastAsia" w:hAnsiTheme="minorEastAsia" w:eastAsiaTheme="minorEastAsia"/>
                <w:bCs/>
                <w:color w:val="auto"/>
                <w:sz w:val="24"/>
                <w:szCs w:val="24"/>
              </w:rPr>
            </w:pPr>
            <w:r>
              <w:rPr>
                <w:rFonts w:hint="eastAsia" w:cs="宋体" w:asciiTheme="minorEastAsia" w:hAnsiTheme="minorEastAsia" w:eastAsiaTheme="minorEastAsia"/>
                <w:bCs/>
                <w:color w:val="auto"/>
                <w:sz w:val="24"/>
                <w:szCs w:val="24"/>
              </w:rPr>
              <w:t>A.产品符合JY0001-2003《教学仪器设备产品一般质量要求》、JY0002-2003《教学仪器设备产品的检验规则》、GB/T6587-2012《电子测量仪器通用规范》、GB/T 2423.1-2008《电工电子产品环境试验第 2 部分:试验方法试验A:低温》、GB/T 2423.2-2008《电工电子产品环境试验第 2部分:试验方法试验B:高温》，且检验报告中需不少于以下检验项：测量范围：-2000mV~+2000mV，分辨率：0.1mV；内置≥2寸高清彩色液晶屏；传感器使用时，无需数据采集器；能够实现脱机实验和无线实验、usb线连实验三种连接方式；传感器具有数字标识码，能够使数据终端进行选择性连接。</w:t>
            </w:r>
          </w:p>
          <w:p w14:paraId="3B61E394">
            <w:pPr>
              <w:adjustRightInd w:val="0"/>
              <w:snapToGrid w:val="0"/>
              <w:spacing w:line="276" w:lineRule="auto"/>
              <w:rPr>
                <w:rFonts w:cs="宋体" w:asciiTheme="minorEastAsia" w:hAnsiTheme="minorEastAsia" w:eastAsiaTheme="minorEastAsia"/>
                <w:bCs/>
                <w:color w:val="auto"/>
                <w:sz w:val="24"/>
                <w:szCs w:val="24"/>
              </w:rPr>
            </w:pPr>
            <w:r>
              <w:rPr>
                <w:rFonts w:hint="eastAsia" w:cs="宋体" w:asciiTheme="minorEastAsia" w:hAnsiTheme="minorEastAsia" w:eastAsiaTheme="minorEastAsia"/>
                <w:bCs/>
                <w:color w:val="auto"/>
                <w:sz w:val="24"/>
                <w:szCs w:val="24"/>
              </w:rPr>
              <w:t>（9）</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cs="宋体" w:asciiTheme="minorEastAsia" w:hAnsiTheme="minorEastAsia" w:eastAsiaTheme="minorEastAsia"/>
                <w:bCs/>
                <w:color w:val="auto"/>
                <w:sz w:val="24"/>
                <w:szCs w:val="24"/>
              </w:rPr>
              <w:t>所投天津市第四十七中学化学创新实验室（大学先修）-实验设备序号（12）无线彩屏多量程电流传感器”具有CMA标识或CNAS标识的检测/检验/试验/测试报告，且该报告能证明以上所投产品满足下述参数要求，每承诺1条得1分，最多1分。</w:t>
            </w:r>
          </w:p>
          <w:p w14:paraId="247D5FA4">
            <w:pPr>
              <w:adjustRightInd w:val="0"/>
              <w:snapToGrid w:val="0"/>
              <w:spacing w:line="276" w:lineRule="auto"/>
              <w:rPr>
                <w:rFonts w:cs="宋体" w:asciiTheme="minorEastAsia" w:hAnsiTheme="minorEastAsia" w:eastAsiaTheme="minorEastAsia"/>
                <w:bCs/>
                <w:color w:val="auto"/>
                <w:sz w:val="24"/>
                <w:szCs w:val="24"/>
              </w:rPr>
            </w:pPr>
            <w:r>
              <w:rPr>
                <w:rFonts w:hint="eastAsia" w:cs="宋体" w:asciiTheme="minorEastAsia" w:hAnsiTheme="minorEastAsia" w:eastAsiaTheme="minorEastAsia"/>
                <w:bCs/>
                <w:color w:val="auto"/>
                <w:sz w:val="24"/>
                <w:szCs w:val="24"/>
              </w:rPr>
              <w:t>A.产品符合JY0001-2003《教学仪器设备产品一般质量要求》、JY0002-2003《教学仪器设备产品的检验规则》、GB/T6587-2012《电子测量仪器通用规范》、GB/T 2423.1-2008《电工电子产品环境试验第 2 部分:试验方法试验A:低温》、GB/T 2423.2-2008《电工电子产品环境试验第 2部分:试验方法试验B:高温》，且检验报告中需不少于以下检验项：测量范围1：-3A~3A，分辨率：0.01A；测量范围2：-500mA~500mA，分辨率：0.1mA；测量范围3：-20mA~+20mA，分辨率：0.01mA。内置≥2寸高清彩色液晶屏。传感器使用时，无需数据采集器。能够实现脱机实验和无线实验、usb线连实验三种连接方式。传感器具有数字标识码，能够使数据终端进行选择性连接。</w:t>
            </w:r>
          </w:p>
          <w:p w14:paraId="03F04575">
            <w:pPr>
              <w:adjustRightInd w:val="0"/>
              <w:snapToGrid w:val="0"/>
              <w:spacing w:line="276" w:lineRule="auto"/>
              <w:rPr>
                <w:rFonts w:cs="宋体" w:asciiTheme="minorEastAsia" w:hAnsiTheme="minorEastAsia" w:eastAsiaTheme="minorEastAsia"/>
                <w:bCs/>
                <w:sz w:val="24"/>
                <w:szCs w:val="24"/>
              </w:rPr>
            </w:pPr>
            <w:r>
              <w:rPr>
                <w:rFonts w:hint="eastAsia" w:cs="宋体" w:asciiTheme="minorEastAsia" w:hAnsiTheme="minorEastAsia" w:eastAsiaTheme="minorEastAsia"/>
                <w:bCs/>
                <w:color w:val="auto"/>
                <w:sz w:val="24"/>
                <w:szCs w:val="24"/>
              </w:rPr>
              <w:t>（10）</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cs="宋体" w:asciiTheme="minorEastAsia" w:hAnsiTheme="minorEastAsia" w:eastAsiaTheme="minorEastAsia"/>
                <w:bCs/>
                <w:color w:val="auto"/>
                <w:sz w:val="24"/>
                <w:szCs w:val="24"/>
              </w:rPr>
              <w:t>所</w:t>
            </w:r>
            <w:r>
              <w:rPr>
                <w:rFonts w:hint="eastAsia" w:cs="宋体" w:asciiTheme="minorEastAsia" w:hAnsiTheme="minorEastAsia" w:eastAsiaTheme="minorEastAsia"/>
                <w:bCs/>
                <w:sz w:val="24"/>
                <w:szCs w:val="24"/>
              </w:rPr>
              <w:t>投天津市第四十七中学化学创新实验室（大学先修）-实验设备序号16无线彩屏通用离子传感器具有CMA标识或CNAS标识的检测/检验/试验/测试报告，且该报告能证明以上所投产品满足下述参数要求，每承诺1条得1分，最多1分。</w:t>
            </w:r>
          </w:p>
          <w:p w14:paraId="3D371C07">
            <w:pPr>
              <w:adjustRightInd w:val="0"/>
              <w:snapToGrid w:val="0"/>
              <w:spacing w:line="276" w:lineRule="auto"/>
              <w:rPr>
                <w:rFonts w:cs="宋体" w:asciiTheme="minorEastAsia" w:hAnsiTheme="minorEastAsia" w:eastAsiaTheme="minorEastAsia"/>
                <w:bCs/>
                <w:sz w:val="24"/>
                <w:szCs w:val="24"/>
              </w:rPr>
            </w:pPr>
            <w:r>
              <w:rPr>
                <w:rFonts w:hint="eastAsia" w:cs="宋体" w:asciiTheme="minorEastAsia" w:hAnsiTheme="minorEastAsia" w:eastAsiaTheme="minorEastAsia"/>
                <w:bCs/>
                <w:sz w:val="24"/>
                <w:szCs w:val="24"/>
              </w:rPr>
              <w:t>A.产品符合JY0001-2003《教学仪器设备产品一般质量要求》、JY0002-2003《教学仪器设备产品的检验规则》、GB/T6587-2012《电子测量仪器通用规范》、GB/T 2423.1-2008《电工电子产品环境试验第 2 部分:试验方法试验A:低温》、GB/T 2423.2-2008《电工电子产品环境试验第 2部分:试验方法试验B:高温》，且检验报告中需不少于以下检验项：测量范围：-1000mV~+1000mV ，高阻抗输入，分辨率：0.1mV；内置≥2寸高清彩色液晶屏；传感器使用时，无需数据采集器；能够实现脱机实验和无线实验、usb线连实验三种连接方式；传感器具有数字标识码，能够使数据终端进行选择性连接。</w:t>
            </w:r>
          </w:p>
          <w:p w14:paraId="27DC2C03">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1134BC82">
            <w:pPr>
              <w:adjustRightInd w:val="0"/>
              <w:snapToGrid w:val="0"/>
              <w:spacing w:line="276" w:lineRule="auto"/>
              <w:rPr>
                <w:rFonts w:cs="宋体" w:asciiTheme="minorEastAsia" w:hAnsiTheme="minorEastAsia" w:eastAsiaTheme="minorEastAsia"/>
                <w:bCs/>
                <w:sz w:val="24"/>
                <w:szCs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vAlign w:val="center"/>
          </w:tcPr>
          <w:p w14:paraId="026A3608">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10</w:t>
            </w:r>
          </w:p>
        </w:tc>
      </w:tr>
      <w:tr w14:paraId="1DCFE1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1BB5DA7B">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6</w:t>
            </w:r>
          </w:p>
        </w:tc>
        <w:tc>
          <w:tcPr>
            <w:tcW w:w="1655" w:type="dxa"/>
            <w:vAlign w:val="center"/>
          </w:tcPr>
          <w:p w14:paraId="3EEB4164">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非“★”技术要求（不含上述产品参数承诺评价中的参数要求）响应性评价</w:t>
            </w:r>
          </w:p>
        </w:tc>
        <w:tc>
          <w:tcPr>
            <w:tcW w:w="7087" w:type="dxa"/>
            <w:vAlign w:val="center"/>
          </w:tcPr>
          <w:p w14:paraId="632162EA">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完全满足无偏离的得5分；</w:t>
            </w:r>
          </w:p>
          <w:p w14:paraId="27B249C1">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非“★”</w:t>
            </w:r>
            <w:r>
              <w:rPr>
                <w:rFonts w:hint="eastAsia" w:cs="宋体" w:asciiTheme="minorEastAsia" w:hAnsiTheme="minorEastAsia" w:eastAsiaTheme="minorEastAsia"/>
                <w:bCs/>
                <w:sz w:val="24"/>
                <w:szCs w:val="24"/>
              </w:rPr>
              <w:t>技术要求</w:t>
            </w:r>
            <w:r>
              <w:rPr>
                <w:rFonts w:hint="eastAsia" w:cs="宋体" w:asciiTheme="minorEastAsia" w:hAnsiTheme="minorEastAsia" w:eastAsiaTheme="minorEastAsia"/>
                <w:kern w:val="0"/>
                <w:sz w:val="24"/>
                <w:szCs w:val="24"/>
              </w:rPr>
              <w:t>劣于招标文件要求或未做应答的不足5条的，每出现1条以上情形减1分</w:t>
            </w:r>
          </w:p>
          <w:p w14:paraId="18DAE53C">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非“★”</w:t>
            </w:r>
            <w:r>
              <w:rPr>
                <w:rFonts w:hint="eastAsia" w:cs="宋体" w:asciiTheme="minorEastAsia" w:hAnsiTheme="minorEastAsia" w:eastAsiaTheme="minorEastAsia"/>
                <w:bCs/>
                <w:sz w:val="24"/>
                <w:szCs w:val="24"/>
              </w:rPr>
              <w:t>技术要求</w:t>
            </w:r>
            <w:r>
              <w:rPr>
                <w:rFonts w:hint="eastAsia" w:cs="宋体" w:asciiTheme="minorEastAsia" w:hAnsiTheme="minorEastAsia" w:eastAsiaTheme="minorEastAsia"/>
                <w:kern w:val="0"/>
                <w:sz w:val="24"/>
                <w:szCs w:val="24"/>
              </w:rPr>
              <w:t>劣于招标文件要求或未做应答≥5条的，本项得0分</w:t>
            </w:r>
          </w:p>
        </w:tc>
        <w:tc>
          <w:tcPr>
            <w:tcW w:w="1010" w:type="dxa"/>
            <w:vAlign w:val="center"/>
          </w:tcPr>
          <w:p w14:paraId="651A8D1C">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5</w:t>
            </w:r>
          </w:p>
        </w:tc>
      </w:tr>
      <w:tr w14:paraId="05D695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2F6CD038">
            <w:pPr>
              <w:snapToGrid w:val="0"/>
              <w:jc w:val="center"/>
              <w:rPr>
                <w:rFonts w:cs="宋体" w:asciiTheme="minorEastAsia" w:hAnsiTheme="minorEastAsia" w:eastAsiaTheme="minorEastAsia"/>
                <w:bCs/>
                <w:sz w:val="24"/>
                <w:szCs w:val="24"/>
              </w:rPr>
            </w:pPr>
            <w:r>
              <w:rPr>
                <w:rFonts w:hint="eastAsia" w:cs="宋体" w:asciiTheme="minorEastAsia" w:hAnsiTheme="minorEastAsia" w:eastAsiaTheme="minorEastAsia"/>
                <w:kern w:val="0"/>
                <w:sz w:val="24"/>
                <w:szCs w:val="24"/>
              </w:rPr>
              <w:t>第三部分 主观分（44分）</w:t>
            </w:r>
          </w:p>
        </w:tc>
        <w:tc>
          <w:tcPr>
            <w:tcW w:w="1010" w:type="dxa"/>
            <w:vAlign w:val="center"/>
          </w:tcPr>
          <w:p w14:paraId="07A108BB">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分值</w:t>
            </w:r>
          </w:p>
        </w:tc>
      </w:tr>
      <w:tr w14:paraId="7FF4A0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2CE64C81">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1</w:t>
            </w:r>
          </w:p>
        </w:tc>
        <w:tc>
          <w:tcPr>
            <w:tcW w:w="1655" w:type="dxa"/>
            <w:vAlign w:val="center"/>
          </w:tcPr>
          <w:p w14:paraId="032D4F57">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产品整体性能评价</w:t>
            </w:r>
          </w:p>
        </w:tc>
        <w:tc>
          <w:tcPr>
            <w:tcW w:w="7087" w:type="dxa"/>
            <w:vAlign w:val="center"/>
          </w:tcPr>
          <w:p w14:paraId="5CCF1B00">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至少包含产品整体设计理念、性能描述、安全耐用性描述等</w:t>
            </w:r>
          </w:p>
          <w:p w14:paraId="44033180">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满足招标文件要求，无瑕疵：9分；</w:t>
            </w:r>
          </w:p>
          <w:p w14:paraId="6A57E096">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方案内容存在1处瑕疵：6分；</w:t>
            </w:r>
          </w:p>
          <w:p w14:paraId="7238207E">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方案内容存在2处瑕疵：3分；</w:t>
            </w:r>
          </w:p>
          <w:p w14:paraId="0AA41C3B">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未提供方案或不满足招标文件要求或内容存在3处及以上瑕疵：0分；</w:t>
            </w:r>
          </w:p>
          <w:p w14:paraId="5EFE3FA4">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26A282CE">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9</w:t>
            </w:r>
          </w:p>
        </w:tc>
      </w:tr>
      <w:tr w14:paraId="4E6241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15F73A83">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2</w:t>
            </w:r>
          </w:p>
        </w:tc>
        <w:tc>
          <w:tcPr>
            <w:tcW w:w="1655" w:type="dxa"/>
            <w:vAlign w:val="center"/>
          </w:tcPr>
          <w:p w14:paraId="5BDFCAC8">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产品关键零部件评价</w:t>
            </w:r>
          </w:p>
        </w:tc>
        <w:tc>
          <w:tcPr>
            <w:tcW w:w="7087" w:type="dxa"/>
            <w:vAlign w:val="center"/>
          </w:tcPr>
          <w:p w14:paraId="1C4F3BF4">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至少包含产品关键零部件设计理念、性能描述、安全耐用性描述等</w:t>
            </w:r>
          </w:p>
          <w:p w14:paraId="1452AC63">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满足招标文件要求，无瑕疵：9分；</w:t>
            </w:r>
          </w:p>
          <w:p w14:paraId="120F264A">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方案内容存在1处瑕疵：6分；</w:t>
            </w:r>
          </w:p>
          <w:p w14:paraId="1121C3BE">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方案内容存在2处瑕疵：3分；</w:t>
            </w:r>
          </w:p>
          <w:p w14:paraId="3711F104">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未提供方案或不满足招标文件要求或内容存在3处及以上瑕疵：0分；</w:t>
            </w:r>
          </w:p>
          <w:p w14:paraId="386E72A5">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6A424AD9">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9</w:t>
            </w:r>
          </w:p>
        </w:tc>
      </w:tr>
      <w:tr w14:paraId="3E7A0A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2F4379F9">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3</w:t>
            </w:r>
          </w:p>
        </w:tc>
        <w:tc>
          <w:tcPr>
            <w:tcW w:w="1655" w:type="dxa"/>
            <w:vAlign w:val="center"/>
          </w:tcPr>
          <w:p w14:paraId="4AC64E8D">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sz w:val="24"/>
                <w:szCs w:val="24"/>
              </w:rPr>
              <w:t>安装实施方案评价</w:t>
            </w:r>
          </w:p>
        </w:tc>
        <w:tc>
          <w:tcPr>
            <w:tcW w:w="7087" w:type="dxa"/>
            <w:vAlign w:val="center"/>
          </w:tcPr>
          <w:p w14:paraId="626DC556">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至少包含人员安排、进度计划、安装方法、施工安全保障措施等</w:t>
            </w:r>
          </w:p>
          <w:p w14:paraId="2FE1F175">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满足招标文件要求，无瑕疵：6分；</w:t>
            </w:r>
          </w:p>
          <w:p w14:paraId="495E0314">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方案内容存在1处瑕疵：4分；</w:t>
            </w:r>
          </w:p>
          <w:p w14:paraId="032E4F68">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方案内容存在2处瑕疵：2分；</w:t>
            </w:r>
          </w:p>
          <w:p w14:paraId="28DBE9C5">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未提供方案或不满足招标文件要求或内容存在3处及以上瑕疵：0分；</w:t>
            </w:r>
          </w:p>
          <w:p w14:paraId="680A7476">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407C978F">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6</w:t>
            </w:r>
          </w:p>
        </w:tc>
      </w:tr>
      <w:tr w14:paraId="266FB6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237B3AB6">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4</w:t>
            </w:r>
          </w:p>
        </w:tc>
        <w:tc>
          <w:tcPr>
            <w:tcW w:w="1655" w:type="dxa"/>
            <w:vAlign w:val="center"/>
          </w:tcPr>
          <w:p w14:paraId="3C573CDA">
            <w:pPr>
              <w:widowControl/>
              <w:snapToGrid w:val="0"/>
              <w:jc w:val="center"/>
              <w:rPr>
                <w:rFonts w:cs="宋体" w:asciiTheme="minorEastAsia" w:hAnsiTheme="minorEastAsia" w:eastAsiaTheme="minorEastAsia"/>
                <w:sz w:val="24"/>
                <w:szCs w:val="24"/>
              </w:rPr>
            </w:pPr>
            <w:r>
              <w:rPr>
                <w:rFonts w:hint="eastAsia" w:cs="宋体" w:asciiTheme="minorEastAsia" w:hAnsiTheme="minorEastAsia" w:eastAsiaTheme="minorEastAsia"/>
                <w:sz w:val="24"/>
                <w:szCs w:val="24"/>
              </w:rPr>
              <w:t>售后服务方案评价</w:t>
            </w:r>
          </w:p>
        </w:tc>
        <w:tc>
          <w:tcPr>
            <w:tcW w:w="7087" w:type="dxa"/>
            <w:vAlign w:val="center"/>
          </w:tcPr>
          <w:p w14:paraId="05ACB8C5">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至少包含制造商服务承诺、投标人服务承诺、免费保修期时间、服务响应时间、培训方案等</w:t>
            </w:r>
          </w:p>
          <w:p w14:paraId="210A2E2D">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满足招标文件要求，无瑕疵：6分；</w:t>
            </w:r>
          </w:p>
          <w:p w14:paraId="6465BA8B">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方案内容存在1处瑕疵：4分；</w:t>
            </w:r>
          </w:p>
          <w:p w14:paraId="64A5C2BA">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方案内容存在2处瑕疵：2分；</w:t>
            </w:r>
          </w:p>
          <w:p w14:paraId="24ED274B">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未提供方案或不满足招标文件要求或内容存在3处及以上瑕疵：0分；</w:t>
            </w:r>
          </w:p>
          <w:p w14:paraId="2AA477EE">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09E5CACD">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6</w:t>
            </w:r>
          </w:p>
        </w:tc>
      </w:tr>
      <w:tr w14:paraId="4B3DC0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jc w:val="center"/>
        </w:trPr>
        <w:tc>
          <w:tcPr>
            <w:tcW w:w="508" w:type="dxa"/>
            <w:vAlign w:val="center"/>
          </w:tcPr>
          <w:p w14:paraId="0CF57030">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5</w:t>
            </w:r>
          </w:p>
        </w:tc>
        <w:tc>
          <w:tcPr>
            <w:tcW w:w="1655" w:type="dxa"/>
            <w:vAlign w:val="center"/>
          </w:tcPr>
          <w:p w14:paraId="362EF238">
            <w:pPr>
              <w:widowControl/>
              <w:adjustRightInd w:val="0"/>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样品评价</w:t>
            </w:r>
          </w:p>
        </w:tc>
        <w:tc>
          <w:tcPr>
            <w:tcW w:w="7087" w:type="dxa"/>
            <w:vAlign w:val="center"/>
          </w:tcPr>
          <w:p w14:paraId="59F01268">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w:t>
            </w:r>
            <w:r>
              <w:rPr>
                <w:rFonts w:cs="宋体" w:asciiTheme="minorEastAsia" w:hAnsiTheme="minorEastAsia" w:eastAsiaTheme="minorEastAsia"/>
                <w:kern w:val="0"/>
                <w:sz w:val="24"/>
                <w:szCs w:val="24"/>
                <w:lang w:val="en"/>
              </w:rPr>
              <w:t>1</w:t>
            </w:r>
            <w:r>
              <w:rPr>
                <w:rFonts w:hint="eastAsia" w:cs="宋体" w:asciiTheme="minorEastAsia" w:hAnsiTheme="minorEastAsia" w:eastAsiaTheme="minorEastAsia"/>
                <w:kern w:val="0"/>
                <w:sz w:val="24"/>
                <w:szCs w:val="24"/>
              </w:rPr>
              <w:t>）学生实验桌的台面包边（天津市第四十七中学化学实验室2序号1）、学生实验桌的立柱框架（天津市第四十七中学化学实验室2序号1）、多功能移动水槽台的多功能安装平台（天津市第四十七中学化学实验室2序号13）评价</w:t>
            </w:r>
          </w:p>
          <w:p w14:paraId="5100C3B6">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样品无瑕疵：</w:t>
            </w:r>
            <w:r>
              <w:rPr>
                <w:rFonts w:cs="宋体" w:asciiTheme="minorEastAsia" w:hAnsiTheme="minorEastAsia" w:eastAsiaTheme="minorEastAsia"/>
                <w:kern w:val="0"/>
                <w:sz w:val="24"/>
                <w:szCs w:val="24"/>
                <w:lang w:val="en"/>
              </w:rPr>
              <w:t>6</w:t>
            </w:r>
            <w:r>
              <w:rPr>
                <w:rFonts w:hint="eastAsia" w:cs="宋体" w:asciiTheme="minorEastAsia" w:hAnsiTheme="minorEastAsia" w:eastAsiaTheme="minorEastAsia"/>
                <w:kern w:val="0"/>
                <w:sz w:val="24"/>
                <w:szCs w:val="24"/>
              </w:rPr>
              <w:t>分；</w:t>
            </w:r>
          </w:p>
          <w:p w14:paraId="5D351F31">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样品存在1处瑕疵扣1分，最低0分</w:t>
            </w:r>
          </w:p>
          <w:p w14:paraId="576247A7">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lang w:val="zh-CN"/>
              </w:rPr>
              <w:t>(</w:t>
            </w:r>
            <w:r>
              <w:rPr>
                <w:rFonts w:hint="eastAsia" w:cs="宋体" w:asciiTheme="minorEastAsia" w:hAnsiTheme="minorEastAsia" w:eastAsiaTheme="minor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等，人体接触或收藏物品的部位有毛刺、刃口、棱角；</w:t>
            </w:r>
            <w:r>
              <w:rPr>
                <w:rFonts w:hint="eastAsia" w:cs="宋体" w:asciiTheme="minorEastAsia" w:hAnsiTheme="minorEastAsia" w:eastAsiaTheme="minorEastAsia"/>
                <w:kern w:val="0"/>
                <w:sz w:val="24"/>
                <w:szCs w:val="24"/>
                <w:lang w:val="zh-CN"/>
              </w:rPr>
              <w:t>样品外表存在漏喷、锈蚀、脱色、掉色现象；涂层粗糙、色泽不一致、流挂、疙瘩、皱皮、飞漆；</w:t>
            </w:r>
            <w:r>
              <w:rPr>
                <w:rFonts w:hint="eastAsia" w:cs="宋体" w:asciiTheme="minorEastAsia" w:hAnsiTheme="minorEastAsia" w:eastAsiaTheme="minorEastAsia"/>
                <w:kern w:val="0"/>
                <w:sz w:val="24"/>
                <w:szCs w:val="24"/>
              </w:rPr>
              <w:t>存在较大的刺激性异味</w:t>
            </w:r>
            <w:r>
              <w:rPr>
                <w:rFonts w:hint="eastAsia" w:cs="宋体" w:asciiTheme="minorEastAsia" w:hAnsiTheme="minorEastAsia" w:eastAsiaTheme="minorEastAsia"/>
                <w:kern w:val="0"/>
                <w:sz w:val="24"/>
                <w:szCs w:val="24"/>
                <w:lang w:val="zh-CN"/>
              </w:rPr>
              <w:t>)</w:t>
            </w:r>
          </w:p>
          <w:p w14:paraId="7FD8CBEF">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w:t>
            </w:r>
            <w:r>
              <w:rPr>
                <w:rFonts w:cs="宋体" w:asciiTheme="minorEastAsia" w:hAnsiTheme="minorEastAsia" w:eastAsiaTheme="minorEastAsia"/>
                <w:kern w:val="0"/>
                <w:sz w:val="24"/>
                <w:szCs w:val="24"/>
                <w:lang w:val="en"/>
              </w:rPr>
              <w:t>2</w:t>
            </w:r>
            <w:r>
              <w:rPr>
                <w:rFonts w:hint="eastAsia" w:cs="宋体" w:asciiTheme="minorEastAsia" w:hAnsiTheme="minorEastAsia" w:eastAsiaTheme="minorEastAsia"/>
                <w:kern w:val="0"/>
                <w:sz w:val="24"/>
                <w:szCs w:val="24"/>
              </w:rPr>
              <w:t xml:space="preserve">）传感器评价  </w:t>
            </w:r>
          </w:p>
          <w:p w14:paraId="0205637A">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样品无瑕疵：8分；</w:t>
            </w:r>
          </w:p>
          <w:p w14:paraId="7B87A503">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样品存在1处瑕疵扣2分，最低0分</w:t>
            </w:r>
          </w:p>
          <w:p w14:paraId="5A357060">
            <w:pPr>
              <w:widowControl/>
              <w:adjustRightInd w:val="0"/>
              <w:snapToGrid w:val="0"/>
              <w:rPr>
                <w:rFonts w:cs="宋体" w:asciiTheme="minorEastAsia" w:hAnsiTheme="minorEastAsia" w:eastAsiaTheme="minorEastAsia"/>
                <w:sz w:val="24"/>
                <w:szCs w:val="24"/>
                <w:lang w:val="zh-CN"/>
              </w:rPr>
            </w:pPr>
            <w:r>
              <w:rPr>
                <w:rFonts w:hint="eastAsia" w:cs="宋体" w:asciiTheme="minorEastAsia" w:hAnsiTheme="minorEastAsia" w:eastAsiaTheme="minorEastAsia"/>
                <w:kern w:val="0"/>
                <w:sz w:val="24"/>
                <w:szCs w:val="24"/>
                <w:lang w:val="zh-CN"/>
              </w:rPr>
              <w:t>(本项所称“瑕疵”是指</w:t>
            </w:r>
            <w:r>
              <w:rPr>
                <w:rFonts w:hint="eastAsia" w:cs="宋体" w:asciiTheme="minorEastAsia" w:hAnsiTheme="minorEastAsia" w:eastAsiaTheme="minorEastAsia"/>
                <w:kern w:val="0"/>
                <w:sz w:val="24"/>
                <w:szCs w:val="24"/>
              </w:rPr>
              <w:t>示数不准确；示数不稳定；制作工艺不精细；外观不符合招标文件要求</w:t>
            </w:r>
            <w:r>
              <w:rPr>
                <w:rFonts w:hint="eastAsia" w:cs="宋体" w:asciiTheme="minorEastAsia" w:hAnsiTheme="minorEastAsia" w:eastAsiaTheme="minorEastAsia"/>
                <w:kern w:val="0"/>
                <w:sz w:val="24"/>
                <w:szCs w:val="24"/>
                <w:lang w:val="zh-CN"/>
              </w:rPr>
              <w:t>)</w:t>
            </w:r>
          </w:p>
        </w:tc>
        <w:tc>
          <w:tcPr>
            <w:tcW w:w="1010" w:type="dxa"/>
            <w:vAlign w:val="center"/>
          </w:tcPr>
          <w:p w14:paraId="348441FF">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14</w:t>
            </w:r>
          </w:p>
        </w:tc>
      </w:tr>
    </w:tbl>
    <w:p w14:paraId="2C612EDF">
      <w:pPr>
        <w:pStyle w:val="34"/>
        <w:spacing w:line="360" w:lineRule="auto"/>
        <w:ind w:firstLine="482" w:firstLineChars="200"/>
        <w:rPr>
          <w:rFonts w:ascii="Times New Roman" w:hAnsi="Times New Roman" w:eastAsia="宋体" w:cs="Times New Roman"/>
          <w:b/>
          <w:color w:val="auto"/>
        </w:rPr>
      </w:pPr>
    </w:p>
    <w:p w14:paraId="347E96A0">
      <w:pPr>
        <w:pStyle w:val="34"/>
        <w:spacing w:line="360" w:lineRule="auto"/>
        <w:ind w:firstLine="482" w:firstLineChars="200"/>
        <w:rPr>
          <w:rFonts w:ascii="Times New Roman" w:hAnsi="Times New Roman" w:eastAsia="宋体" w:cs="Times New Roman"/>
          <w:b/>
          <w:color w:val="auto"/>
        </w:rPr>
      </w:pPr>
      <w:r>
        <w:rPr>
          <w:rFonts w:hint="eastAsia" w:ascii="Times New Roman" w:hAnsi="Times New Roman" w:eastAsia="宋体" w:cs="Times New Roman"/>
          <w:b/>
          <w:color w:val="auto"/>
        </w:rPr>
        <w:t>第39包：天津市北辰区中学生物实验室</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23CF07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7CDBBAA0">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第一部分 价格（30分）</w:t>
            </w:r>
          </w:p>
        </w:tc>
        <w:tc>
          <w:tcPr>
            <w:tcW w:w="1010" w:type="dxa"/>
            <w:vAlign w:val="center"/>
          </w:tcPr>
          <w:p w14:paraId="7032BE83">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分值</w:t>
            </w:r>
          </w:p>
        </w:tc>
      </w:tr>
      <w:tr w14:paraId="1C5E13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38B8295E">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1</w:t>
            </w:r>
          </w:p>
        </w:tc>
        <w:tc>
          <w:tcPr>
            <w:tcW w:w="1655" w:type="dxa"/>
            <w:vAlign w:val="center"/>
          </w:tcPr>
          <w:p w14:paraId="4B74EAFC">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价格</w:t>
            </w:r>
          </w:p>
        </w:tc>
        <w:tc>
          <w:tcPr>
            <w:tcW w:w="7087" w:type="dxa"/>
            <w:vAlign w:val="center"/>
          </w:tcPr>
          <w:p w14:paraId="70A4176C">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（1）投标报价超过采购预算的，投标无效，未超过采购预算的投标报价按以下公式进行计算</w:t>
            </w:r>
          </w:p>
          <w:p w14:paraId="4445A893">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（2）投标报价得分=（评标基准价/投标报价）×30</w:t>
            </w:r>
          </w:p>
          <w:p w14:paraId="202B9F5D">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注：满足招标文件要求且投标报价最低的投标报价为评标基准价</w:t>
            </w:r>
          </w:p>
        </w:tc>
        <w:tc>
          <w:tcPr>
            <w:tcW w:w="1010" w:type="dxa"/>
            <w:vAlign w:val="center"/>
          </w:tcPr>
          <w:p w14:paraId="21B95C32">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30</w:t>
            </w:r>
          </w:p>
        </w:tc>
      </w:tr>
      <w:tr w14:paraId="0F9E23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4B23F4D8">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第二部分 客观分（26分）</w:t>
            </w:r>
          </w:p>
        </w:tc>
        <w:tc>
          <w:tcPr>
            <w:tcW w:w="1010" w:type="dxa"/>
            <w:vAlign w:val="center"/>
          </w:tcPr>
          <w:p w14:paraId="2E2557AD">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分值</w:t>
            </w:r>
          </w:p>
        </w:tc>
      </w:tr>
      <w:tr w14:paraId="6C7F45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75ADA40E">
            <w:pPr>
              <w:widowControl/>
              <w:adjustRightInd w:val="0"/>
              <w:snapToGrid w:val="0"/>
              <w:spacing w:line="276" w:lineRule="auto"/>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1</w:t>
            </w:r>
          </w:p>
        </w:tc>
        <w:tc>
          <w:tcPr>
            <w:tcW w:w="1655" w:type="dxa"/>
            <w:vAlign w:val="center"/>
          </w:tcPr>
          <w:p w14:paraId="597CA1FD">
            <w:pPr>
              <w:widowControl/>
              <w:adjustRightInd w:val="0"/>
              <w:snapToGrid w:val="0"/>
              <w:spacing w:line="276" w:lineRule="auto"/>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bCs/>
                <w:sz w:val="24"/>
                <w:szCs w:val="24"/>
              </w:rPr>
              <w:t>环境标志产品</w:t>
            </w:r>
          </w:p>
        </w:tc>
        <w:tc>
          <w:tcPr>
            <w:tcW w:w="7087" w:type="dxa"/>
            <w:vAlign w:val="center"/>
          </w:tcPr>
          <w:p w14:paraId="0C2DD951">
            <w:pPr>
              <w:adjustRightInd w:val="0"/>
              <w:snapToGrid w:val="0"/>
              <w:spacing w:line="276" w:lineRule="auto"/>
              <w:rPr>
                <w:rFonts w:cs="宋体" w:asciiTheme="minorEastAsia" w:hAnsiTheme="minorEastAsia" w:eastAsiaTheme="minorEastAsia"/>
                <w:bCs/>
                <w:sz w:val="24"/>
                <w:szCs w:val="24"/>
              </w:rPr>
            </w:pPr>
            <w:r>
              <w:rPr>
                <w:rFonts w:hint="eastAsia" w:cs="宋体" w:asciiTheme="minorEastAsia" w:hAnsiTheme="minorEastAsia" w:eastAsiaTheme="minorEastAsia"/>
                <w:bCs/>
                <w:sz w:val="24"/>
                <w:szCs w:val="24"/>
              </w:rPr>
              <w:t>按照《关于调整优化节能产品、环境标志产品政府采购执行机制的通知》（财库〔2019〕9号）判定，投标产品是否属于环境标志产品。</w:t>
            </w:r>
          </w:p>
          <w:p w14:paraId="50F0BB92">
            <w:pPr>
              <w:adjustRightInd w:val="0"/>
              <w:snapToGrid w:val="0"/>
              <w:spacing w:line="276" w:lineRule="auto"/>
              <w:rPr>
                <w:rFonts w:cs="宋体" w:asciiTheme="minorEastAsia" w:hAnsiTheme="minorEastAsia" w:eastAsiaTheme="minorEastAsia"/>
                <w:bCs/>
                <w:sz w:val="24"/>
                <w:szCs w:val="24"/>
              </w:rPr>
            </w:pPr>
            <w:r>
              <w:rPr>
                <w:rFonts w:hint="eastAsia" w:cs="宋体" w:asciiTheme="minorEastAsia" w:hAnsiTheme="minorEastAsia" w:eastAsiaTheme="minorEastAsia"/>
                <w:bCs/>
                <w:sz w:val="24"/>
                <w:szCs w:val="24"/>
              </w:rPr>
              <w:t>投标产品为1项的，且投标产品是环境标志产品的：1分</w:t>
            </w:r>
          </w:p>
          <w:p w14:paraId="47075939">
            <w:pPr>
              <w:adjustRightInd w:val="0"/>
              <w:snapToGrid w:val="0"/>
              <w:spacing w:line="276" w:lineRule="auto"/>
              <w:rPr>
                <w:rFonts w:cs="宋体" w:asciiTheme="minorEastAsia" w:hAnsiTheme="minorEastAsia" w:eastAsiaTheme="minorEastAsia"/>
                <w:bCs/>
                <w:sz w:val="24"/>
                <w:szCs w:val="24"/>
              </w:rPr>
            </w:pPr>
            <w:r>
              <w:rPr>
                <w:rFonts w:hint="eastAsia" w:cs="宋体" w:asciiTheme="minorEastAsia" w:hAnsiTheme="minorEastAsia" w:eastAsiaTheme="minorEastAsia"/>
                <w:bCs/>
                <w:sz w:val="24"/>
                <w:szCs w:val="24"/>
              </w:rPr>
              <w:t>投标产品为多项的，得分为环境标志产品价值权重×1分</w:t>
            </w:r>
          </w:p>
          <w:p w14:paraId="5ADF4403">
            <w:pPr>
              <w:adjustRightInd w:val="0"/>
              <w:snapToGrid w:val="0"/>
              <w:spacing w:line="276" w:lineRule="auto"/>
              <w:rPr>
                <w:rFonts w:cs="宋体" w:asciiTheme="minorEastAsia" w:hAnsiTheme="minorEastAsia" w:eastAsiaTheme="minorEastAsia"/>
                <w:kern w:val="0"/>
                <w:sz w:val="24"/>
                <w:szCs w:val="24"/>
              </w:rPr>
            </w:pPr>
            <w:r>
              <w:rPr>
                <w:rFonts w:hint="eastAsia" w:cs="宋体" w:asciiTheme="minorEastAsia" w:hAnsiTheme="minorEastAsia" w:eastAsiaTheme="minorEastAsia"/>
                <w:bCs/>
                <w:sz w:val="24"/>
                <w:szCs w:val="24"/>
              </w:rPr>
              <w:t>其他：0分</w:t>
            </w:r>
          </w:p>
        </w:tc>
        <w:tc>
          <w:tcPr>
            <w:tcW w:w="1010" w:type="dxa"/>
            <w:vAlign w:val="center"/>
          </w:tcPr>
          <w:p w14:paraId="5072BB6B">
            <w:pPr>
              <w:widowControl/>
              <w:adjustRightInd w:val="0"/>
              <w:snapToGrid w:val="0"/>
              <w:spacing w:line="276" w:lineRule="auto"/>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1</w:t>
            </w:r>
          </w:p>
        </w:tc>
      </w:tr>
      <w:tr w14:paraId="326EE7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2167CCCD">
            <w:pPr>
              <w:widowControl/>
              <w:adjustRightInd w:val="0"/>
              <w:snapToGrid w:val="0"/>
              <w:spacing w:line="276" w:lineRule="auto"/>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2</w:t>
            </w:r>
          </w:p>
        </w:tc>
        <w:tc>
          <w:tcPr>
            <w:tcW w:w="1655" w:type="dxa"/>
            <w:vAlign w:val="center"/>
          </w:tcPr>
          <w:p w14:paraId="0C4FFCEE">
            <w:pPr>
              <w:widowControl/>
              <w:adjustRightInd w:val="0"/>
              <w:snapToGrid w:val="0"/>
              <w:spacing w:line="276" w:lineRule="auto"/>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bCs/>
                <w:sz w:val="24"/>
                <w:szCs w:val="24"/>
              </w:rPr>
              <w:t>节能产品</w:t>
            </w:r>
          </w:p>
        </w:tc>
        <w:tc>
          <w:tcPr>
            <w:tcW w:w="7087" w:type="dxa"/>
            <w:vAlign w:val="center"/>
          </w:tcPr>
          <w:p w14:paraId="28F725E6">
            <w:pPr>
              <w:adjustRightInd w:val="0"/>
              <w:snapToGrid w:val="0"/>
              <w:spacing w:line="276" w:lineRule="auto"/>
              <w:rPr>
                <w:rFonts w:cs="宋体" w:asciiTheme="minorEastAsia" w:hAnsiTheme="minorEastAsia" w:eastAsiaTheme="minorEastAsia"/>
                <w:bCs/>
                <w:sz w:val="24"/>
                <w:szCs w:val="24"/>
              </w:rPr>
            </w:pPr>
            <w:r>
              <w:rPr>
                <w:rFonts w:hint="eastAsia" w:cs="宋体" w:asciiTheme="minorEastAsia" w:hAnsiTheme="minorEastAsia" w:eastAsiaTheme="minorEastAsia"/>
                <w:bCs/>
                <w:sz w:val="24"/>
                <w:szCs w:val="24"/>
              </w:rPr>
              <w:t>按照《关于调整优化节能产品、环境标志产品政府采购执行机制的通知》（财库〔2019〕9号）判定，投标产品是否属于节能产品。</w:t>
            </w:r>
          </w:p>
          <w:p w14:paraId="11E09CD6">
            <w:pPr>
              <w:adjustRightInd w:val="0"/>
              <w:snapToGrid w:val="0"/>
              <w:spacing w:line="276" w:lineRule="auto"/>
              <w:rPr>
                <w:rFonts w:cs="宋体" w:asciiTheme="minorEastAsia" w:hAnsiTheme="minorEastAsia" w:eastAsiaTheme="minorEastAsia"/>
                <w:bCs/>
                <w:sz w:val="24"/>
                <w:szCs w:val="24"/>
              </w:rPr>
            </w:pPr>
            <w:r>
              <w:rPr>
                <w:rFonts w:hint="eastAsia" w:cs="宋体" w:asciiTheme="minorEastAsia" w:hAnsiTheme="minorEastAsia" w:eastAsiaTheme="minorEastAsia"/>
                <w:bCs/>
                <w:sz w:val="24"/>
                <w:szCs w:val="24"/>
              </w:rPr>
              <w:t>投标产品为1项的，且投标产品是非强制采购节能产品的：1分</w:t>
            </w:r>
          </w:p>
          <w:p w14:paraId="5E6C7B7D">
            <w:pPr>
              <w:adjustRightInd w:val="0"/>
              <w:snapToGrid w:val="0"/>
              <w:spacing w:line="276" w:lineRule="auto"/>
              <w:rPr>
                <w:rFonts w:cs="宋体" w:asciiTheme="minorEastAsia" w:hAnsiTheme="minorEastAsia" w:eastAsiaTheme="minorEastAsia"/>
                <w:bCs/>
                <w:sz w:val="24"/>
                <w:szCs w:val="24"/>
              </w:rPr>
            </w:pPr>
            <w:r>
              <w:rPr>
                <w:rFonts w:hint="eastAsia" w:cs="宋体" w:asciiTheme="minorEastAsia" w:hAnsiTheme="minorEastAsia" w:eastAsiaTheme="minorEastAsia"/>
                <w:bCs/>
                <w:sz w:val="24"/>
                <w:szCs w:val="24"/>
              </w:rPr>
              <w:t>投标产品为多项的，得分为非强制采购节能产品价值权重×1分</w:t>
            </w:r>
          </w:p>
          <w:p w14:paraId="1EF8C5DE">
            <w:pPr>
              <w:adjustRightInd w:val="0"/>
              <w:snapToGrid w:val="0"/>
              <w:spacing w:line="276" w:lineRule="auto"/>
              <w:rPr>
                <w:rFonts w:cs="宋体" w:asciiTheme="minorEastAsia" w:hAnsiTheme="minorEastAsia" w:eastAsiaTheme="minorEastAsia"/>
                <w:bCs/>
                <w:sz w:val="24"/>
                <w:szCs w:val="24"/>
              </w:rPr>
            </w:pPr>
            <w:r>
              <w:rPr>
                <w:rFonts w:hint="eastAsia" w:cs="宋体" w:asciiTheme="minorEastAsia" w:hAnsiTheme="minorEastAsia" w:eastAsiaTheme="minorEastAsia"/>
                <w:bCs/>
                <w:sz w:val="24"/>
                <w:szCs w:val="24"/>
              </w:rPr>
              <w:t>其他：0分</w:t>
            </w:r>
          </w:p>
        </w:tc>
        <w:tc>
          <w:tcPr>
            <w:tcW w:w="1010" w:type="dxa"/>
            <w:vAlign w:val="center"/>
          </w:tcPr>
          <w:p w14:paraId="156E4D47">
            <w:pPr>
              <w:widowControl/>
              <w:adjustRightInd w:val="0"/>
              <w:snapToGrid w:val="0"/>
              <w:spacing w:line="276" w:lineRule="auto"/>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1</w:t>
            </w:r>
          </w:p>
        </w:tc>
      </w:tr>
      <w:tr w14:paraId="0892DA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236CDCC2">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3</w:t>
            </w:r>
          </w:p>
        </w:tc>
        <w:tc>
          <w:tcPr>
            <w:tcW w:w="1655" w:type="dxa"/>
            <w:vAlign w:val="center"/>
          </w:tcPr>
          <w:p w14:paraId="248A1B2A">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制造商认证评价</w:t>
            </w:r>
          </w:p>
        </w:tc>
        <w:tc>
          <w:tcPr>
            <w:tcW w:w="7087" w:type="dxa"/>
            <w:vAlign w:val="center"/>
          </w:tcPr>
          <w:p w14:paraId="4EA8018C">
            <w:pPr>
              <w:snapToGrid w:val="0"/>
              <w:rPr>
                <w:rFonts w:cs="宋体" w:asciiTheme="minorEastAsia" w:hAnsiTheme="minorEastAsia" w:eastAsiaTheme="minorEastAsia"/>
                <w:bCs/>
                <w:sz w:val="24"/>
                <w:szCs w:val="24"/>
              </w:rPr>
            </w:pPr>
            <w:r>
              <w:rPr>
                <w:rFonts w:hint="eastAsia" w:cs="宋体" w:asciiTheme="minorEastAsia" w:hAnsiTheme="minorEastAsia" w:eastAsiaTheme="minorEastAsia"/>
                <w:bCs/>
                <w:sz w:val="24"/>
                <w:szCs w:val="24"/>
              </w:rPr>
              <w:t>所投核心产品的制造商具备质量管理体系认证、职业健康安全管理体系认证、环境管理体系认证，投标文件中提供证书扫描件。具备1份证书得1分，最多3分</w:t>
            </w:r>
          </w:p>
        </w:tc>
        <w:tc>
          <w:tcPr>
            <w:tcW w:w="1010" w:type="dxa"/>
            <w:vAlign w:val="center"/>
          </w:tcPr>
          <w:p w14:paraId="1766663C">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3</w:t>
            </w:r>
          </w:p>
        </w:tc>
      </w:tr>
      <w:tr w14:paraId="2E752C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3580737E">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4</w:t>
            </w:r>
          </w:p>
        </w:tc>
        <w:tc>
          <w:tcPr>
            <w:tcW w:w="1655" w:type="dxa"/>
            <w:vAlign w:val="center"/>
          </w:tcPr>
          <w:p w14:paraId="0D96DA12">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投标人业绩评价</w:t>
            </w:r>
          </w:p>
        </w:tc>
        <w:tc>
          <w:tcPr>
            <w:tcW w:w="7087" w:type="dxa"/>
            <w:vAlign w:val="center"/>
          </w:tcPr>
          <w:p w14:paraId="2B518864">
            <w:pPr>
              <w:snapToGrid w:val="0"/>
              <w:rPr>
                <w:rFonts w:cs="宋体" w:asciiTheme="minorEastAsia" w:hAnsiTheme="minorEastAsia" w:eastAsiaTheme="minorEastAsia"/>
                <w:bCs/>
                <w:sz w:val="24"/>
                <w:szCs w:val="24"/>
              </w:rPr>
            </w:pPr>
            <w:r>
              <w:rPr>
                <w:rFonts w:hint="eastAsia" w:cs="宋体" w:asciiTheme="minorEastAsia" w:hAnsiTheme="minorEastAsia" w:eastAsiaTheme="minorEastAsia"/>
                <w:bCs/>
                <w:sz w:val="24"/>
                <w:szCs w:val="24"/>
              </w:rPr>
              <w:t>完全按照以下要求提供已完成的业绩（业绩内容至少包含实验室设备或教学仪器），提供的证明材料均不得遮挡涂黑，否则不予认定加分。</w:t>
            </w:r>
          </w:p>
          <w:p w14:paraId="1FEC9BD6">
            <w:pPr>
              <w:snapToGrid w:val="0"/>
              <w:rPr>
                <w:rFonts w:cs="宋体" w:asciiTheme="minorEastAsia" w:hAnsiTheme="minorEastAsia" w:eastAsiaTheme="minorEastAsia"/>
                <w:bCs/>
                <w:sz w:val="24"/>
                <w:szCs w:val="24"/>
              </w:rPr>
            </w:pPr>
            <w:r>
              <w:rPr>
                <w:rFonts w:hint="eastAsia" w:cs="宋体" w:asciiTheme="minorEastAsia" w:hAnsiTheme="minorEastAsia" w:eastAsiaTheme="minorEastAsia"/>
                <w:bCs/>
                <w:sz w:val="24"/>
                <w:szCs w:val="24"/>
              </w:rPr>
              <w:t xml:space="preserve">A. </w:t>
            </w:r>
            <w:r>
              <w:rPr>
                <w:rFonts w:hint="eastAsia" w:cs="宋体" w:asciiTheme="minorEastAsia" w:hAnsiTheme="minorEastAsia" w:eastAsiaTheme="minorEastAsia"/>
                <w:sz w:val="24"/>
                <w:szCs w:val="24"/>
              </w:rPr>
              <w:t>合同原件扫描件。</w:t>
            </w:r>
            <w:r>
              <w:rPr>
                <w:rFonts w:hint="eastAsia" w:cs="宋体" w:asciiTheme="minorEastAsia" w:hAnsiTheme="minorEastAsia" w:eastAsiaTheme="minorEastAsia"/>
                <w:bCs/>
                <w:sz w:val="24"/>
                <w:szCs w:val="24"/>
              </w:rPr>
              <w:t>包括买卖双方名称及盖章、合同清单、合同签订日期</w:t>
            </w:r>
            <w:r>
              <w:rPr>
                <w:rFonts w:hint="eastAsia" w:cs="宋体" w:asciiTheme="minorEastAsia" w:hAnsiTheme="minorEastAsia" w:eastAsiaTheme="minorEastAsia"/>
                <w:sz w:val="24"/>
                <w:szCs w:val="24"/>
              </w:rPr>
              <w:t>（应为2022年1月1日至今）</w:t>
            </w:r>
            <w:r>
              <w:rPr>
                <w:rFonts w:hint="eastAsia" w:cs="宋体" w:asciiTheme="minorEastAsia" w:hAnsiTheme="minorEastAsia" w:eastAsiaTheme="minorEastAsia"/>
                <w:bCs/>
                <w:sz w:val="24"/>
                <w:szCs w:val="24"/>
              </w:rPr>
              <w:t>。</w:t>
            </w:r>
          </w:p>
          <w:p w14:paraId="5E6AF060">
            <w:pPr>
              <w:snapToGrid w:val="0"/>
              <w:rPr>
                <w:rFonts w:cs="宋体" w:asciiTheme="minorEastAsia" w:hAnsiTheme="minorEastAsia" w:eastAsiaTheme="minorEastAsia"/>
                <w:sz w:val="24"/>
                <w:szCs w:val="24"/>
              </w:rPr>
            </w:pPr>
            <w:r>
              <w:rPr>
                <w:rFonts w:hint="eastAsia" w:cs="宋体" w:asciiTheme="minorEastAsia" w:hAnsiTheme="minorEastAsia" w:eastAsiaTheme="minorEastAsia"/>
                <w:sz w:val="24"/>
                <w:szCs w:val="24"/>
              </w:rPr>
              <w:t>B. 上述合同履行良好的相关证明材料原件扫描件（加盖上述合同甲方单位公章或上述合同中所盖的甲方印章）。</w:t>
            </w:r>
          </w:p>
          <w:p w14:paraId="02F4BAE5">
            <w:pPr>
              <w:widowControl/>
              <w:snapToGrid w:val="0"/>
              <w:rPr>
                <w:rFonts w:cs="宋体" w:asciiTheme="minorEastAsia" w:hAnsiTheme="minorEastAsia" w:eastAsiaTheme="minorEastAsia"/>
                <w:sz w:val="24"/>
                <w:szCs w:val="24"/>
              </w:rPr>
            </w:pPr>
            <w:r>
              <w:rPr>
                <w:rFonts w:hint="eastAsia" w:cs="宋体" w:asciiTheme="minorEastAsia" w:hAnsiTheme="minorEastAsia" w:eastAsiaTheme="minorEastAsia"/>
                <w:bCs/>
                <w:sz w:val="24"/>
                <w:szCs w:val="24"/>
              </w:rPr>
              <w:t>1个业绩1分，最多6分</w:t>
            </w:r>
          </w:p>
        </w:tc>
        <w:tc>
          <w:tcPr>
            <w:tcW w:w="1010" w:type="dxa"/>
            <w:vAlign w:val="center"/>
          </w:tcPr>
          <w:p w14:paraId="162744C3">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6</w:t>
            </w:r>
          </w:p>
        </w:tc>
      </w:tr>
      <w:tr w14:paraId="574102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24CBCCEB">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5</w:t>
            </w:r>
          </w:p>
        </w:tc>
        <w:tc>
          <w:tcPr>
            <w:tcW w:w="1655" w:type="dxa"/>
            <w:vAlign w:val="center"/>
          </w:tcPr>
          <w:p w14:paraId="61262281">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产品参数承诺评价</w:t>
            </w:r>
          </w:p>
        </w:tc>
        <w:tc>
          <w:tcPr>
            <w:tcW w:w="7087" w:type="dxa"/>
            <w:vAlign w:val="center"/>
          </w:tcPr>
          <w:p w14:paraId="2037FF5C">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228C6D5D">
            <w:pPr>
              <w:snapToGrid w:val="0"/>
              <w:rPr>
                <w:rFonts w:cs="宋体" w:asciiTheme="minorEastAsia" w:hAnsiTheme="minorEastAsia" w:eastAsiaTheme="minorEastAsia"/>
                <w:bCs/>
                <w:sz w:val="24"/>
                <w:szCs w:val="24"/>
              </w:rPr>
            </w:pPr>
            <w:r>
              <w:rPr>
                <w:rFonts w:hint="eastAsia" w:cs="宋体" w:asciiTheme="minorEastAsia" w:hAnsiTheme="minorEastAsia" w:eastAsiaTheme="minorEastAsia"/>
                <w:bCs/>
                <w:sz w:val="24"/>
                <w:szCs w:val="24"/>
              </w:rPr>
              <w:t>（1）</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cs="宋体" w:asciiTheme="minorEastAsia" w:hAnsiTheme="minorEastAsia" w:eastAsiaTheme="minorEastAsia"/>
                <w:bCs/>
                <w:color w:val="auto"/>
                <w:sz w:val="24"/>
                <w:szCs w:val="24"/>
              </w:rPr>
              <w:t>所</w:t>
            </w:r>
            <w:r>
              <w:rPr>
                <w:rFonts w:hint="eastAsia" w:cs="宋体" w:asciiTheme="minorEastAsia" w:hAnsiTheme="minorEastAsia" w:eastAsiaTheme="minorEastAsia"/>
                <w:bCs/>
                <w:sz w:val="24"/>
                <w:szCs w:val="24"/>
              </w:rPr>
              <w:t>投</w:t>
            </w:r>
            <w:r>
              <w:rPr>
                <w:rFonts w:hint="eastAsia" w:cs="宋体" w:asciiTheme="minorEastAsia" w:hAnsiTheme="minorEastAsia" w:eastAsiaTheme="minorEastAsia"/>
                <w:sz w:val="24"/>
                <w:szCs w:val="24"/>
              </w:rPr>
              <w:t>第四十七中学生物实验室1第3项教师演示台面</w:t>
            </w:r>
            <w:r>
              <w:rPr>
                <w:rFonts w:hint="eastAsia" w:cs="宋体" w:asciiTheme="minorEastAsia" w:hAnsiTheme="minorEastAsia" w:eastAsiaTheme="minorEastAsia"/>
                <w:bCs/>
                <w:sz w:val="24"/>
                <w:szCs w:val="24"/>
              </w:rPr>
              <w:t>具有CMA标识或CNAS标识的检测/检验/试验/测试报告，且该报告能证明以上所投产品满足下述参数要求，每承诺1条得1分，最多3分</w:t>
            </w:r>
          </w:p>
          <w:p w14:paraId="12B7021C">
            <w:pPr>
              <w:pStyle w:val="13"/>
              <w:jc w:val="left"/>
              <w:rPr>
                <w:rFonts w:cs="宋体" w:asciiTheme="minorEastAsia" w:hAnsiTheme="minorEastAsia" w:eastAsiaTheme="minorEastAsia"/>
                <w:sz w:val="24"/>
                <w:szCs w:val="24"/>
              </w:rPr>
            </w:pPr>
            <w:r>
              <w:rPr>
                <w:rFonts w:hint="eastAsia" w:cs="宋体" w:asciiTheme="minorEastAsia" w:hAnsiTheme="minorEastAsia" w:eastAsiaTheme="minorEastAsia"/>
                <w:sz w:val="24"/>
                <w:szCs w:val="24"/>
              </w:rPr>
              <w:t>A、化学性能要求：参照 GB/T 17657-2022“人造板及饰面人造板理化性能试验方法”进行检验：硫酸（98%）、盐酸（37%）、氢氧化钠（40%）、四氯化碳、苯、苯酚饱和液、氯化镁(10%)、红茶、汽油、王水、二氯乙烷、丙酮、乙醚、甲酸（88%）、无水甲醇、乙酸正戊酯、5%氯化钠溶液、三氯乙烯、异丙醇、异辛烷、硫酸钠饱和液等136 种化学试剂进行检测，检验结果为5级，无明显变化；依据HJ571-2010（环境标志产品技术要求 人造板及其制品）检测，总挥发性有机化合物TVOC释放量为未检出；</w:t>
            </w:r>
          </w:p>
          <w:p w14:paraId="7DC66EDC">
            <w:pPr>
              <w:jc w:val="left"/>
              <w:rPr>
                <w:rFonts w:cs="宋体" w:asciiTheme="minorEastAsia" w:hAnsiTheme="minorEastAsia" w:eastAsiaTheme="minorEastAsia"/>
                <w:sz w:val="24"/>
                <w:szCs w:val="24"/>
              </w:rPr>
            </w:pPr>
            <w:r>
              <w:rPr>
                <w:rFonts w:hint="eastAsia" w:cs="宋体" w:asciiTheme="minorEastAsia" w:hAnsiTheme="minorEastAsia" w:eastAsiaTheme="minorEastAsia"/>
                <w:sz w:val="24"/>
                <w:szCs w:val="24"/>
              </w:rPr>
              <w:t>B、物理性能及甲醛释放量：物理性能符合GB/T17657-2022标准及其他相关检测标准，其中：静曲强度≥142Mpa；弹性模量≥10400Mpa；抗拉强度≥66Mpa；拉伸强度≥68Mpa；含水率：≤1.3%；24h吸水率≤0.2%；密度≥1.43g/cm3；表面耐龟裂性性能、表面耐湿热性能、表面耐干热性能等级均为5级；洛氏硬度≥125；耐沸水性能：质量增加百分率≤0.01%、厚度增加百分率≤0.06%，表面质量等级：5级：无变化；边缘质量等级：5级：无明显变化；抗冲击性能（1m）表面压痕直径＜5.2mm；表面耐磨性能≥1120r，未出现磨损；耐臭氧（72h）外观无明显变化；尺寸稳定性纵向横向均不大于0.03%；漆膜附着力达六级：切割边缘完全平滑，网格内无脱落；弯曲强度≥140Mpa。依据GB/T39600-2021标准检验，甲醛释放量≤0.005 mg/m³；检测依据QB/T 2761-2006《室内空气净化产品净化效果测定方法》，甲醛去除率≥60%，甲苯去除率≥16%；</w:t>
            </w:r>
          </w:p>
          <w:p w14:paraId="718387D6">
            <w:pPr>
              <w:jc w:val="left"/>
              <w:rPr>
                <w:rFonts w:cs="宋体" w:asciiTheme="minorEastAsia" w:hAnsiTheme="minorEastAsia" w:eastAsiaTheme="minorEastAsia"/>
                <w:color w:val="auto"/>
                <w:sz w:val="24"/>
                <w:szCs w:val="24"/>
              </w:rPr>
            </w:pPr>
            <w:r>
              <w:rPr>
                <w:rFonts w:hint="eastAsia" w:cs="宋体" w:asciiTheme="minorEastAsia" w:hAnsiTheme="minorEastAsia" w:eastAsiaTheme="minorEastAsia"/>
                <w:sz w:val="24"/>
                <w:szCs w:val="24"/>
              </w:rPr>
              <w:t>C、抗霉菌性能：依据JC/T 2039-2010标准进行检测，黑曲霉、土曲霉、出芽短梗霉、宛氏拟青霉、绳状青霉、球毛壳霉、长枝木霉等7种霉菌检测，抗霉菌等级为0级；抗细菌性能：依据JC/T 2039-2010标准进行检测，甲型溶血性链球群、宋氏志贺氏菌、粪肠球菌、大肠埃希氏菌、金黄色葡萄球菌、铜绿假单胞菌、肺炎克雷伯氏菌、鼠伤寒沙门氏菌、枯草芽孢杆菌、肠沙门氏菌肠亚种、白色葡萄球菌、变异库克菌、表皮葡萄球菌等不少于13种菌种，抗菌率≥99.99%；燃烧性能项目检测符合GB 8624-2012标准，达到B1（C-s1,d0,t1）级，烟气毒性等级为ZA3级；检测依据GB/T 2408-2021标</w:t>
            </w:r>
            <w:r>
              <w:rPr>
                <w:rFonts w:hint="eastAsia" w:cs="宋体" w:asciiTheme="minorEastAsia" w:hAnsiTheme="minorEastAsia" w:eastAsiaTheme="minorEastAsia"/>
                <w:color w:val="auto"/>
                <w:sz w:val="24"/>
                <w:szCs w:val="24"/>
              </w:rPr>
              <w:t>准水平燃烧符合HB级、垂直燃符合V-0级；具有不低于235项及以上高关注度物质（SVHC）的检测；</w:t>
            </w:r>
          </w:p>
          <w:p w14:paraId="4CC58A9C">
            <w:pPr>
              <w:snapToGrid w:val="0"/>
              <w:rPr>
                <w:rFonts w:cs="宋体" w:asciiTheme="minorEastAsia" w:hAnsiTheme="minorEastAsia" w:eastAsiaTheme="minorEastAsia"/>
                <w:bCs/>
                <w:color w:val="auto"/>
                <w:sz w:val="24"/>
                <w:szCs w:val="24"/>
              </w:rPr>
            </w:pPr>
            <w:r>
              <w:rPr>
                <w:rFonts w:hint="eastAsia" w:cs="宋体" w:asciiTheme="minorEastAsia" w:hAnsiTheme="minorEastAsia" w:eastAsiaTheme="minorEastAsia"/>
                <w:bCs/>
                <w:color w:val="auto"/>
                <w:sz w:val="24"/>
                <w:szCs w:val="24"/>
              </w:rPr>
              <w:t>（2）</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cs="宋体" w:asciiTheme="minorEastAsia" w:hAnsiTheme="minorEastAsia" w:eastAsiaTheme="minorEastAsia"/>
                <w:bCs/>
                <w:color w:val="auto"/>
                <w:sz w:val="24"/>
                <w:szCs w:val="24"/>
              </w:rPr>
              <w:t>所投</w:t>
            </w:r>
            <w:r>
              <w:rPr>
                <w:rFonts w:hint="eastAsia" w:cs="宋体" w:asciiTheme="minorEastAsia" w:hAnsiTheme="minorEastAsia" w:eastAsiaTheme="minorEastAsia"/>
                <w:color w:val="auto"/>
                <w:sz w:val="24"/>
                <w:szCs w:val="24"/>
              </w:rPr>
              <w:t>第四十七中学生物实验室1第1项学生实验桌面</w:t>
            </w:r>
            <w:r>
              <w:rPr>
                <w:rFonts w:hint="eastAsia" w:cs="宋体" w:asciiTheme="minorEastAsia" w:hAnsiTheme="minorEastAsia" w:eastAsiaTheme="minorEastAsia"/>
                <w:bCs/>
                <w:color w:val="auto"/>
                <w:sz w:val="24"/>
                <w:szCs w:val="24"/>
              </w:rPr>
              <w:t>具有CMA标识或CNAS标识的检测/检验/试验/测试报告，且该报告能证明以上所投产品满足下述参数要求，每承诺1条得1分，最多2分</w:t>
            </w:r>
          </w:p>
          <w:p w14:paraId="64773526">
            <w:pPr>
              <w:snapToGrid w:val="0"/>
              <w:rPr>
                <w:rFonts w:cs="宋体" w:asciiTheme="minorEastAsia" w:hAnsiTheme="minorEastAsia" w:eastAsiaTheme="minorEastAsia"/>
                <w:color w:val="auto"/>
                <w:sz w:val="24"/>
                <w:szCs w:val="24"/>
              </w:rPr>
            </w:pPr>
            <w:r>
              <w:rPr>
                <w:rFonts w:hint="eastAsia" w:cs="宋体" w:asciiTheme="minorEastAsia" w:hAnsiTheme="minorEastAsia" w:eastAsiaTheme="minorEastAsia"/>
                <w:bCs/>
                <w:color w:val="auto"/>
                <w:sz w:val="24"/>
                <w:szCs w:val="24"/>
              </w:rPr>
              <w:t>A、</w:t>
            </w:r>
            <w:r>
              <w:rPr>
                <w:rFonts w:hint="eastAsia" w:cs="宋体" w:asciiTheme="minorEastAsia" w:hAnsiTheme="minorEastAsia" w:eastAsiaTheme="minorEastAsia"/>
                <w:color w:val="auto"/>
                <w:sz w:val="24"/>
                <w:szCs w:val="24"/>
              </w:rPr>
              <w:t>化学性能：按照GB/T 17657-2022标准进行不少于75种化学试剂检测，其中硫酸(98%)、尿素、碘酒、孔雀绿(5%)、氢氧化钾(65%)、硝酸(65%)、硫化钠饱和液、乙醇(99%)、正已烷、铬酸、芥末、苏丹红、二恶烷、二氯甲烷、盐酸(37%)、氯化铁(10%)、煤油、凡士林、氯乙烯基镁、碳酸氢钠溶液、氯化镁(10%)、亚甲蓝指示剂、红药水、次氯酸钠(13%)、磷酸(85%)、四氯化碳、品红(1%)、蔗糖溶液(5%)、醋酸乙酯、萘、松节油、丁酮、王水、氯仿、紫药水、铬酸钾溶(1g/L）、乙酸丁酯、甲苯、甲酸(90%)、高锰酸钾(10%)、三氯乙烯、乙醇胺、二甲苯、乙酸(99%)、丙酮、四氢呋喃、石油醚、丙三醇、甲醛溶液(37%)、苯、硫酸钠饱和液、液体石蜡、双氧水(3%)、苯酚(90%)、氯甲苯、甲基橙、高氯酸、乙醚、硫酸铜(10%)、甲酚、乙二醇、乙基苯、乳酸、硝酸银(1%)、糠醛、氧化锌饱和液、冰醋酸(90%)、乙酰丙酮、氢氧化钠(40%)、二甲基甲酰胺、丁醇、柠檬酸、N,N-二甲基甲酰胺、氨水(28%)、乙腈检验结果达到5级，无明显变化；</w:t>
            </w:r>
          </w:p>
          <w:p w14:paraId="2FD2B54E">
            <w:pPr>
              <w:pStyle w:val="13"/>
              <w:rPr>
                <w:rFonts w:cs="宋体" w:asciiTheme="minorEastAsia" w:hAnsiTheme="minorEastAsia" w:eastAsiaTheme="minorEastAsia"/>
                <w:color w:val="auto"/>
                <w:sz w:val="24"/>
                <w:szCs w:val="24"/>
              </w:rPr>
            </w:pPr>
            <w:r>
              <w:rPr>
                <w:rFonts w:hint="eastAsia" w:cs="宋体" w:asciiTheme="minorEastAsia" w:hAnsiTheme="minorEastAsia" w:eastAsiaTheme="minorEastAsia"/>
                <w:color w:val="auto"/>
                <w:sz w:val="24"/>
                <w:szCs w:val="24"/>
              </w:rPr>
              <w:t>B、负离子发生量:陶瓷台面负离子发生量参考LY/T 3235-2020标准要求，24h负离子发生量≥936个/cm</w:t>
            </w:r>
            <w:r>
              <w:rPr>
                <w:rFonts w:hint="eastAsia" w:cs="宋体" w:asciiTheme="minorEastAsia" w:hAnsiTheme="minorEastAsia" w:eastAsiaTheme="minorEastAsia"/>
                <w:color w:val="auto"/>
                <w:sz w:val="24"/>
                <w:szCs w:val="24"/>
                <w:vertAlign w:val="superscript"/>
              </w:rPr>
              <w:t>3</w:t>
            </w:r>
            <w:r>
              <w:rPr>
                <w:rFonts w:hint="eastAsia" w:cs="宋体" w:asciiTheme="minorEastAsia" w:hAnsiTheme="minorEastAsia" w:eastAsiaTheme="minorEastAsia"/>
                <w:color w:val="auto"/>
                <w:sz w:val="24"/>
                <w:szCs w:val="24"/>
              </w:rPr>
              <w:t>。承载能力：台面承载100kg，检测结果为：陶瓷板未出现损坏；洛氏硬度：参照GB/T 3398.2-2008 标准进行检测，检测结果为≥127。A级不燃材料：陶瓷台面燃烧性能等级为 A1 级，炉内温升≤15℃，持续燃烧时间为 0s，质量损失率≤0.5%，总热值≤0.5MJ/kg。</w:t>
            </w:r>
          </w:p>
          <w:p w14:paraId="67B0DB76">
            <w:pPr>
              <w:snapToGrid w:val="0"/>
              <w:rPr>
                <w:rFonts w:cs="宋体" w:asciiTheme="minorEastAsia" w:hAnsiTheme="minorEastAsia" w:eastAsiaTheme="minorEastAsia"/>
                <w:bCs/>
                <w:color w:val="auto"/>
                <w:sz w:val="24"/>
                <w:szCs w:val="24"/>
              </w:rPr>
            </w:pPr>
            <w:r>
              <w:rPr>
                <w:rFonts w:hint="eastAsia" w:cs="宋体" w:asciiTheme="minorEastAsia" w:hAnsiTheme="minorEastAsia" w:eastAsiaTheme="minorEastAsia"/>
                <w:color w:val="auto"/>
                <w:sz w:val="24"/>
                <w:szCs w:val="24"/>
              </w:rPr>
              <w:t>（3）</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cs="宋体" w:asciiTheme="minorEastAsia" w:hAnsiTheme="minorEastAsia" w:eastAsiaTheme="minorEastAsia"/>
                <w:bCs/>
                <w:color w:val="auto"/>
                <w:sz w:val="24"/>
                <w:szCs w:val="24"/>
              </w:rPr>
              <w:t>所投</w:t>
            </w:r>
            <w:r>
              <w:rPr>
                <w:rFonts w:hint="eastAsia" w:cs="宋体" w:asciiTheme="minorEastAsia" w:hAnsiTheme="minorEastAsia" w:eastAsiaTheme="minorEastAsia"/>
                <w:color w:val="auto"/>
                <w:sz w:val="24"/>
                <w:szCs w:val="24"/>
              </w:rPr>
              <w:t>第四十七中学生物创新实验室（大学先修）第1项无线彩屏温度传感器</w:t>
            </w:r>
            <w:r>
              <w:rPr>
                <w:rFonts w:hint="eastAsia" w:cs="宋体" w:asciiTheme="minorEastAsia" w:hAnsiTheme="minorEastAsia" w:eastAsiaTheme="minorEastAsia"/>
                <w:bCs/>
                <w:color w:val="auto"/>
                <w:sz w:val="24"/>
                <w:szCs w:val="24"/>
              </w:rPr>
              <w:t>具有CMA标识或CNAS标识的检测/检验/试验/测试报告，且该报告能证明以上所投产品满足下述参数要求，每承诺1条得1分，最多1分</w:t>
            </w:r>
          </w:p>
          <w:p w14:paraId="32B5C4DF">
            <w:pPr>
              <w:snapToGrid w:val="0"/>
              <w:rPr>
                <w:rFonts w:cs="宋体" w:asciiTheme="minorEastAsia" w:hAnsiTheme="minorEastAsia" w:eastAsiaTheme="minorEastAsia"/>
                <w:bCs/>
                <w:color w:val="auto"/>
                <w:sz w:val="24"/>
                <w:szCs w:val="24"/>
              </w:rPr>
            </w:pPr>
            <w:r>
              <w:rPr>
                <w:rFonts w:hint="eastAsia" w:cs="宋体" w:asciiTheme="minorEastAsia" w:hAnsiTheme="minorEastAsia" w:eastAsiaTheme="minorEastAsia"/>
                <w:bCs/>
                <w:color w:val="auto"/>
                <w:sz w:val="24"/>
                <w:szCs w:val="24"/>
              </w:rPr>
              <w:t xml:space="preserve">A、通讯接口为定向自锁式连接器，防止振动环境下意外脱落，并支持热插拔功能，实现即插即用；传感器电路采用分体式结构设计，用于包裹式测各种物体或溶液的温度， </w:t>
            </w:r>
          </w:p>
          <w:p w14:paraId="41E05BE3">
            <w:pPr>
              <w:snapToGrid w:val="0"/>
              <w:rPr>
                <w:rFonts w:cs="宋体" w:asciiTheme="minorEastAsia" w:hAnsiTheme="minorEastAsia" w:eastAsiaTheme="minorEastAsia"/>
                <w:bCs/>
                <w:color w:val="auto"/>
                <w:sz w:val="24"/>
                <w:szCs w:val="24"/>
              </w:rPr>
            </w:pPr>
            <w:r>
              <w:rPr>
                <w:rFonts w:hint="eastAsia" w:cs="宋体" w:asciiTheme="minorEastAsia" w:hAnsiTheme="minorEastAsia" w:eastAsiaTheme="minorEastAsia"/>
                <w:color w:val="auto"/>
                <w:sz w:val="24"/>
                <w:szCs w:val="24"/>
              </w:rPr>
              <w:t>（4）</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cs="宋体" w:asciiTheme="minorEastAsia" w:hAnsiTheme="minorEastAsia" w:eastAsiaTheme="minorEastAsia"/>
                <w:bCs/>
                <w:color w:val="auto"/>
                <w:sz w:val="24"/>
                <w:szCs w:val="24"/>
              </w:rPr>
              <w:t>所投</w:t>
            </w:r>
            <w:r>
              <w:rPr>
                <w:rFonts w:hint="eastAsia" w:cs="宋体" w:asciiTheme="minorEastAsia" w:hAnsiTheme="minorEastAsia" w:eastAsiaTheme="minorEastAsia"/>
                <w:color w:val="auto"/>
                <w:sz w:val="24"/>
                <w:szCs w:val="24"/>
              </w:rPr>
              <w:t>第四十七中学生物创新实验室（大学先修）第3项无线彩屏pH传感器</w:t>
            </w:r>
            <w:r>
              <w:rPr>
                <w:rFonts w:hint="eastAsia" w:cs="宋体" w:asciiTheme="minorEastAsia" w:hAnsiTheme="minorEastAsia" w:eastAsiaTheme="minorEastAsia"/>
                <w:bCs/>
                <w:color w:val="auto"/>
                <w:sz w:val="24"/>
                <w:szCs w:val="24"/>
              </w:rPr>
              <w:t>具有CMA标识或CNAS标识的检测/检验/试验/测试报告，且该报告能证明以上所投产品满足下述参数要求，每承诺1条得1分，最多1分</w:t>
            </w:r>
          </w:p>
          <w:p w14:paraId="41DFBABE">
            <w:pPr>
              <w:snapToGrid w:val="0"/>
              <w:rPr>
                <w:rFonts w:cs="宋体" w:asciiTheme="minorEastAsia" w:hAnsiTheme="minorEastAsia" w:eastAsiaTheme="minorEastAsia"/>
                <w:bCs/>
                <w:color w:val="auto"/>
                <w:sz w:val="24"/>
                <w:szCs w:val="24"/>
              </w:rPr>
            </w:pPr>
            <w:r>
              <w:rPr>
                <w:rFonts w:hint="eastAsia" w:cs="宋体" w:asciiTheme="minorEastAsia" w:hAnsiTheme="minorEastAsia" w:eastAsiaTheme="minorEastAsia"/>
                <w:bCs/>
                <w:color w:val="auto"/>
                <w:sz w:val="24"/>
                <w:szCs w:val="24"/>
              </w:rPr>
              <w:t>A、可通过提供辅助软件，进行校准；低温存储试验（温度≤-8℃，保持时间≥4h）、高温存储试验（温度≥50℃，保持时间≥4h）、恒定湿热试验（温度≥38℃，湿度≥90%RH，保持时间≥12h），试验后能正常启动并工作。</w:t>
            </w:r>
          </w:p>
          <w:p w14:paraId="161B2EAF">
            <w:pPr>
              <w:snapToGrid w:val="0"/>
              <w:rPr>
                <w:rFonts w:cs="宋体" w:asciiTheme="minorEastAsia" w:hAnsiTheme="minorEastAsia" w:eastAsiaTheme="minorEastAsia"/>
                <w:bCs/>
                <w:color w:val="auto"/>
                <w:sz w:val="24"/>
                <w:szCs w:val="24"/>
              </w:rPr>
            </w:pPr>
            <w:r>
              <w:rPr>
                <w:rFonts w:hint="eastAsia" w:cs="宋体" w:asciiTheme="minorEastAsia" w:hAnsiTheme="minorEastAsia" w:eastAsiaTheme="minorEastAsia"/>
                <w:color w:val="auto"/>
                <w:sz w:val="24"/>
                <w:szCs w:val="24"/>
              </w:rPr>
              <w:t>（5）</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cs="宋体" w:asciiTheme="minorEastAsia" w:hAnsiTheme="minorEastAsia" w:eastAsiaTheme="minorEastAsia"/>
                <w:bCs/>
                <w:color w:val="auto"/>
                <w:sz w:val="24"/>
                <w:szCs w:val="24"/>
              </w:rPr>
              <w:t>所投</w:t>
            </w:r>
            <w:r>
              <w:rPr>
                <w:rFonts w:hint="eastAsia" w:cs="宋体" w:asciiTheme="minorEastAsia" w:hAnsiTheme="minorEastAsia" w:eastAsiaTheme="minorEastAsia"/>
                <w:color w:val="auto"/>
                <w:sz w:val="24"/>
                <w:szCs w:val="24"/>
              </w:rPr>
              <w:t>第四十七中学生物创新实验室（大学先修）第6项无线彩屏二氧化碳传感器</w:t>
            </w:r>
            <w:r>
              <w:rPr>
                <w:rFonts w:hint="eastAsia" w:cs="宋体" w:asciiTheme="minorEastAsia" w:hAnsiTheme="minorEastAsia" w:eastAsiaTheme="minorEastAsia"/>
                <w:bCs/>
                <w:color w:val="auto"/>
                <w:sz w:val="24"/>
                <w:szCs w:val="24"/>
              </w:rPr>
              <w:t>具有CMA标识或CNAS标识的检测/检验/试验/测试报告，且该报告能证明以上所投产品满足下述参数要求，每承诺1条得1分，最多1分</w:t>
            </w:r>
          </w:p>
          <w:p w14:paraId="71A61406">
            <w:pPr>
              <w:snapToGrid w:val="0"/>
              <w:rPr>
                <w:rFonts w:cs="宋体" w:asciiTheme="minorEastAsia" w:hAnsiTheme="minorEastAsia" w:eastAsiaTheme="minorEastAsia"/>
                <w:bCs/>
                <w:color w:val="auto"/>
                <w:sz w:val="24"/>
                <w:szCs w:val="24"/>
              </w:rPr>
            </w:pPr>
            <w:r>
              <w:rPr>
                <w:rFonts w:hint="eastAsia" w:cs="宋体" w:asciiTheme="minorEastAsia" w:hAnsiTheme="minorEastAsia" w:eastAsiaTheme="minorEastAsia"/>
                <w:bCs/>
                <w:color w:val="auto"/>
                <w:sz w:val="24"/>
                <w:szCs w:val="24"/>
              </w:rPr>
              <w:t>A、泵动循环式结构，让数据高效稳定。</w:t>
            </w:r>
          </w:p>
          <w:p w14:paraId="63721FE5">
            <w:pPr>
              <w:snapToGrid w:val="0"/>
              <w:rPr>
                <w:rFonts w:cs="宋体" w:asciiTheme="minorEastAsia" w:hAnsiTheme="minorEastAsia" w:eastAsiaTheme="minorEastAsia"/>
                <w:sz w:val="24"/>
                <w:szCs w:val="24"/>
              </w:rPr>
            </w:pPr>
            <w:r>
              <w:rPr>
                <w:rFonts w:hint="eastAsia" w:cs="宋体" w:asciiTheme="minorEastAsia" w:hAnsiTheme="minorEastAsia" w:eastAsiaTheme="minorEastAsia"/>
                <w:color w:val="auto"/>
                <w:sz w:val="24"/>
                <w:szCs w:val="24"/>
              </w:rPr>
              <w:t>（6）</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cs="宋体" w:asciiTheme="minorEastAsia" w:hAnsiTheme="minorEastAsia" w:eastAsiaTheme="minorEastAsia"/>
                <w:bCs/>
                <w:color w:val="auto"/>
                <w:sz w:val="24"/>
                <w:szCs w:val="24"/>
              </w:rPr>
              <w:t>所</w:t>
            </w:r>
            <w:r>
              <w:rPr>
                <w:rFonts w:hint="eastAsia" w:cs="宋体" w:asciiTheme="minorEastAsia" w:hAnsiTheme="minorEastAsia" w:eastAsiaTheme="minorEastAsia"/>
                <w:bCs/>
                <w:sz w:val="24"/>
                <w:szCs w:val="24"/>
              </w:rPr>
              <w:t>投</w:t>
            </w:r>
            <w:r>
              <w:rPr>
                <w:rFonts w:hint="eastAsia" w:cs="宋体" w:asciiTheme="minorEastAsia" w:hAnsiTheme="minorEastAsia" w:eastAsiaTheme="minorEastAsia"/>
                <w:sz w:val="24"/>
                <w:szCs w:val="24"/>
              </w:rPr>
              <w:t>天津市34号地中学生物实验室1第110项数码液晶显微镜</w:t>
            </w:r>
            <w:r>
              <w:rPr>
                <w:rFonts w:hint="eastAsia"/>
                <w:kern w:val="0"/>
                <w:sz w:val="24"/>
                <w:szCs w:val="24"/>
              </w:rPr>
              <w:t>具有CMA标识或CNAS标识的检测/检验/试验/测试报告，且该报告能证明以上所投产品满足下述参数要求，每承诺</w:t>
            </w:r>
            <w:r>
              <w:rPr>
                <w:rFonts w:hint="eastAsia" w:cs="宋体" w:asciiTheme="minorEastAsia" w:hAnsiTheme="minorEastAsia" w:eastAsiaTheme="minorEastAsia"/>
                <w:bCs/>
                <w:sz w:val="24"/>
                <w:szCs w:val="24"/>
                <w:lang w:val="en-US" w:eastAsia="zh-CN"/>
              </w:rPr>
              <w:t>1</w:t>
            </w:r>
            <w:r>
              <w:rPr>
                <w:rFonts w:hint="eastAsia" w:cs="宋体" w:asciiTheme="minorEastAsia" w:hAnsiTheme="minorEastAsia" w:eastAsiaTheme="minorEastAsia"/>
                <w:bCs/>
                <w:sz w:val="24"/>
                <w:szCs w:val="24"/>
              </w:rPr>
              <w:t>条得1分，最多2分</w:t>
            </w:r>
          </w:p>
          <w:p w14:paraId="62983F67">
            <w:pPr>
              <w:snapToGrid w:val="0"/>
              <w:rPr>
                <w:rFonts w:cs="宋体" w:asciiTheme="minorEastAsia" w:hAnsiTheme="minorEastAsia" w:eastAsiaTheme="minorEastAsia"/>
                <w:sz w:val="24"/>
                <w:szCs w:val="24"/>
              </w:rPr>
            </w:pPr>
            <w:r>
              <w:rPr>
                <w:rFonts w:hint="eastAsia" w:cs="宋体" w:asciiTheme="minorEastAsia" w:hAnsiTheme="minorEastAsia" w:eastAsiaTheme="minorEastAsia"/>
                <w:bCs/>
                <w:sz w:val="24"/>
                <w:szCs w:val="24"/>
              </w:rPr>
              <w:t>A、</w:t>
            </w:r>
            <w:r>
              <w:rPr>
                <w:rFonts w:hint="eastAsia" w:cs="宋体" w:asciiTheme="minorEastAsia" w:hAnsiTheme="minorEastAsia" w:eastAsiaTheme="minorEastAsia"/>
                <w:sz w:val="24"/>
                <w:szCs w:val="24"/>
              </w:rPr>
              <w:t>一体化设计，自带液晶屏，液晶屏与机身一体式设计，仪器拆包装箱接上电源即可使用，无需再进行目镜、物镜及其他部件的组装，除一条电源线外，再无其它外露数据线；具有在观察画面上进行标注的功能，支持使用涂鸦、直线、圆形、文字等方式标注，并生成图片保存；且仪器有坐标对比测量和定点测量功能、进一步加强对观察物体的了解。</w:t>
            </w:r>
          </w:p>
          <w:p w14:paraId="2E76817C">
            <w:pPr>
              <w:snapToGrid w:val="0"/>
              <w:rPr>
                <w:rFonts w:cs="宋体" w:asciiTheme="minorEastAsia" w:hAnsiTheme="minorEastAsia" w:eastAsiaTheme="minorEastAsia"/>
                <w:sz w:val="24"/>
                <w:szCs w:val="24"/>
              </w:rPr>
            </w:pPr>
            <w:r>
              <w:rPr>
                <w:rFonts w:hint="eastAsia" w:cs="宋体" w:asciiTheme="minorEastAsia" w:hAnsiTheme="minorEastAsia" w:eastAsiaTheme="minorEastAsia"/>
                <w:b/>
                <w:bCs/>
                <w:sz w:val="24"/>
                <w:szCs w:val="24"/>
              </w:rPr>
              <w:t>B、</w:t>
            </w:r>
            <w:r>
              <w:rPr>
                <w:rFonts w:hint="eastAsia" w:cs="宋体" w:asciiTheme="minorEastAsia" w:hAnsiTheme="minorEastAsia" w:eastAsiaTheme="minorEastAsia"/>
                <w:sz w:val="24"/>
                <w:szCs w:val="24"/>
              </w:rPr>
              <w:t>调焦机构：粗微动同轴调焦，左右两侧均有粗调与微调手轮，调焦行程（载物台升降行程）≥50mm，有防滑装置；且适配内置LED底光源 、内置LED侧光源</w:t>
            </w:r>
          </w:p>
          <w:p w14:paraId="5A4AAE30">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26E901D2">
            <w:pPr>
              <w:snapToGrid w:val="0"/>
              <w:rPr>
                <w:rFonts w:cs="宋体" w:asciiTheme="minorEastAsia" w:hAnsiTheme="minorEastAsia" w:eastAsiaTheme="minorEastAsia"/>
                <w:bCs/>
                <w:sz w:val="24"/>
                <w:szCs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vAlign w:val="center"/>
          </w:tcPr>
          <w:p w14:paraId="327AF8C2">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10</w:t>
            </w:r>
          </w:p>
        </w:tc>
      </w:tr>
      <w:tr w14:paraId="2CF4DA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535B74D4">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6</w:t>
            </w:r>
          </w:p>
        </w:tc>
        <w:tc>
          <w:tcPr>
            <w:tcW w:w="1655" w:type="dxa"/>
            <w:vAlign w:val="center"/>
          </w:tcPr>
          <w:p w14:paraId="1F187D00">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非“★”技术要求（不含上述产品参数承诺评价中的参数要求）响应性评价</w:t>
            </w:r>
          </w:p>
        </w:tc>
        <w:tc>
          <w:tcPr>
            <w:tcW w:w="7087" w:type="dxa"/>
            <w:vAlign w:val="center"/>
          </w:tcPr>
          <w:p w14:paraId="2706BBE0">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完全满足无偏离的得5分；</w:t>
            </w:r>
          </w:p>
          <w:p w14:paraId="1C987B6A">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非“★”</w:t>
            </w:r>
            <w:r>
              <w:rPr>
                <w:rFonts w:hint="eastAsia" w:cs="宋体" w:asciiTheme="minorEastAsia" w:hAnsiTheme="minorEastAsia" w:eastAsiaTheme="minorEastAsia"/>
                <w:bCs/>
                <w:sz w:val="24"/>
                <w:szCs w:val="24"/>
              </w:rPr>
              <w:t>技术要求</w:t>
            </w:r>
            <w:r>
              <w:rPr>
                <w:rFonts w:hint="eastAsia" w:cs="宋体" w:asciiTheme="minorEastAsia" w:hAnsiTheme="minorEastAsia" w:eastAsiaTheme="minorEastAsia"/>
                <w:kern w:val="0"/>
                <w:sz w:val="24"/>
                <w:szCs w:val="24"/>
              </w:rPr>
              <w:t>劣于招标文件要求或未做应答的不足5条的，每出现1条以上情形减1分</w:t>
            </w:r>
          </w:p>
          <w:p w14:paraId="5D87EF98">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非“★”</w:t>
            </w:r>
            <w:r>
              <w:rPr>
                <w:rFonts w:hint="eastAsia" w:cs="宋体" w:asciiTheme="minorEastAsia" w:hAnsiTheme="minorEastAsia" w:eastAsiaTheme="minorEastAsia"/>
                <w:bCs/>
                <w:sz w:val="24"/>
                <w:szCs w:val="24"/>
              </w:rPr>
              <w:t>技术要求</w:t>
            </w:r>
            <w:r>
              <w:rPr>
                <w:rFonts w:hint="eastAsia" w:cs="宋体" w:asciiTheme="minorEastAsia" w:hAnsiTheme="minorEastAsia" w:eastAsiaTheme="minorEastAsia"/>
                <w:kern w:val="0"/>
                <w:sz w:val="24"/>
                <w:szCs w:val="24"/>
              </w:rPr>
              <w:t>劣于招标文件要求或未做应答≥5条的，本项得0分</w:t>
            </w:r>
          </w:p>
        </w:tc>
        <w:tc>
          <w:tcPr>
            <w:tcW w:w="1010" w:type="dxa"/>
            <w:vAlign w:val="center"/>
          </w:tcPr>
          <w:p w14:paraId="0251B3F1">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5</w:t>
            </w:r>
          </w:p>
        </w:tc>
      </w:tr>
      <w:tr w14:paraId="334908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0DAD0DBA">
            <w:pPr>
              <w:snapToGrid w:val="0"/>
              <w:jc w:val="center"/>
              <w:rPr>
                <w:rFonts w:cs="宋体" w:asciiTheme="minorEastAsia" w:hAnsiTheme="minorEastAsia" w:eastAsiaTheme="minorEastAsia"/>
                <w:bCs/>
                <w:sz w:val="24"/>
                <w:szCs w:val="24"/>
              </w:rPr>
            </w:pPr>
            <w:r>
              <w:rPr>
                <w:rFonts w:hint="eastAsia" w:cs="宋体" w:asciiTheme="minorEastAsia" w:hAnsiTheme="minorEastAsia" w:eastAsiaTheme="minorEastAsia"/>
                <w:kern w:val="0"/>
                <w:sz w:val="24"/>
                <w:szCs w:val="24"/>
              </w:rPr>
              <w:t>第三部分 主观分（44分）</w:t>
            </w:r>
          </w:p>
        </w:tc>
        <w:tc>
          <w:tcPr>
            <w:tcW w:w="1010" w:type="dxa"/>
            <w:vAlign w:val="center"/>
          </w:tcPr>
          <w:p w14:paraId="7BEF008C">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分值</w:t>
            </w:r>
          </w:p>
        </w:tc>
      </w:tr>
      <w:tr w14:paraId="36ECA7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7EDCAD93">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1</w:t>
            </w:r>
          </w:p>
        </w:tc>
        <w:tc>
          <w:tcPr>
            <w:tcW w:w="1655" w:type="dxa"/>
            <w:vAlign w:val="center"/>
          </w:tcPr>
          <w:p w14:paraId="0F343076">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产品整体性能评价</w:t>
            </w:r>
          </w:p>
        </w:tc>
        <w:tc>
          <w:tcPr>
            <w:tcW w:w="7087" w:type="dxa"/>
            <w:vAlign w:val="center"/>
          </w:tcPr>
          <w:p w14:paraId="65005A6F">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至少包含产品整体设计理念、性能描述、安全耐用性描述等</w:t>
            </w:r>
          </w:p>
          <w:p w14:paraId="5120940F">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满足招标文件要求，无瑕疵：9分；</w:t>
            </w:r>
          </w:p>
          <w:p w14:paraId="11481A55">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方案内容存在1处瑕疵：6分；</w:t>
            </w:r>
          </w:p>
          <w:p w14:paraId="0A8A653C">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方案内容存在2处瑕疵：3分；</w:t>
            </w:r>
          </w:p>
          <w:p w14:paraId="2E1C6058">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未提供方案或不满足招标文件要求或内容存在3处及以上瑕疵：0分；</w:t>
            </w:r>
          </w:p>
          <w:p w14:paraId="352963C3">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0B8CB243">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9</w:t>
            </w:r>
          </w:p>
        </w:tc>
      </w:tr>
      <w:tr w14:paraId="623016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5FEC97C3">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2</w:t>
            </w:r>
          </w:p>
        </w:tc>
        <w:tc>
          <w:tcPr>
            <w:tcW w:w="1655" w:type="dxa"/>
            <w:vAlign w:val="center"/>
          </w:tcPr>
          <w:p w14:paraId="3FB3746A">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产品关键零部件评价</w:t>
            </w:r>
          </w:p>
        </w:tc>
        <w:tc>
          <w:tcPr>
            <w:tcW w:w="7087" w:type="dxa"/>
            <w:vAlign w:val="center"/>
          </w:tcPr>
          <w:p w14:paraId="4B0D8FF1">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至少包含产品关键零部件设计理念、性能描述、安全耐用性描述等</w:t>
            </w:r>
          </w:p>
          <w:p w14:paraId="237DDDF5">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满足招标文件要求，无瑕疵：9分；</w:t>
            </w:r>
          </w:p>
          <w:p w14:paraId="3E070325">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方案内容存在1处瑕疵：6分；</w:t>
            </w:r>
          </w:p>
          <w:p w14:paraId="0F13A7FF">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方案内容存在2处瑕疵：3分；</w:t>
            </w:r>
          </w:p>
          <w:p w14:paraId="2136548E">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未提供方案或不满足招标文件要求或内容存在3处及以上瑕疵：0分；</w:t>
            </w:r>
          </w:p>
          <w:p w14:paraId="1E691156">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77869C91">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9</w:t>
            </w:r>
          </w:p>
        </w:tc>
      </w:tr>
      <w:tr w14:paraId="7748E9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04B02D44">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3</w:t>
            </w:r>
          </w:p>
        </w:tc>
        <w:tc>
          <w:tcPr>
            <w:tcW w:w="1655" w:type="dxa"/>
            <w:vAlign w:val="center"/>
          </w:tcPr>
          <w:p w14:paraId="200CF56A">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sz w:val="24"/>
                <w:szCs w:val="24"/>
              </w:rPr>
              <w:t>安装实施方案评价</w:t>
            </w:r>
          </w:p>
        </w:tc>
        <w:tc>
          <w:tcPr>
            <w:tcW w:w="7087" w:type="dxa"/>
            <w:vAlign w:val="center"/>
          </w:tcPr>
          <w:p w14:paraId="2D44DD0E">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至少包含人员安排、进度计划、安装方法、施工安全保障措施等</w:t>
            </w:r>
          </w:p>
          <w:p w14:paraId="54C3DA49">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满足招标文件要求，无瑕疵：6分；</w:t>
            </w:r>
          </w:p>
          <w:p w14:paraId="7711E9E6">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方案内容存在1处瑕疵：4分；</w:t>
            </w:r>
          </w:p>
          <w:p w14:paraId="16494B1C">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方案内容存在2处瑕疵：2分；</w:t>
            </w:r>
          </w:p>
          <w:p w14:paraId="6C201DEB">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未提供方案或不满足招标文件要求或内容存在3处及以上瑕疵：0分；</w:t>
            </w:r>
          </w:p>
          <w:p w14:paraId="5501A9B6">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791C6B3F">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6</w:t>
            </w:r>
          </w:p>
        </w:tc>
      </w:tr>
      <w:tr w14:paraId="7CDAF7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6DF66859">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4</w:t>
            </w:r>
          </w:p>
        </w:tc>
        <w:tc>
          <w:tcPr>
            <w:tcW w:w="1655" w:type="dxa"/>
            <w:vAlign w:val="center"/>
          </w:tcPr>
          <w:p w14:paraId="6C91D7F3">
            <w:pPr>
              <w:widowControl/>
              <w:snapToGrid w:val="0"/>
              <w:jc w:val="center"/>
              <w:rPr>
                <w:rFonts w:cs="宋体" w:asciiTheme="minorEastAsia" w:hAnsiTheme="minorEastAsia" w:eastAsiaTheme="minorEastAsia"/>
                <w:sz w:val="24"/>
                <w:szCs w:val="24"/>
              </w:rPr>
            </w:pPr>
            <w:r>
              <w:rPr>
                <w:rFonts w:hint="eastAsia" w:cs="宋体" w:asciiTheme="minorEastAsia" w:hAnsiTheme="minorEastAsia" w:eastAsiaTheme="minorEastAsia"/>
                <w:sz w:val="24"/>
                <w:szCs w:val="24"/>
              </w:rPr>
              <w:t>售后服务方案评价</w:t>
            </w:r>
          </w:p>
        </w:tc>
        <w:tc>
          <w:tcPr>
            <w:tcW w:w="7087" w:type="dxa"/>
            <w:vAlign w:val="center"/>
          </w:tcPr>
          <w:p w14:paraId="348DB167">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至少包含制造商服务承诺、投标人服务承诺、免费保修期时间、服务响应时间、培训方案等</w:t>
            </w:r>
          </w:p>
          <w:p w14:paraId="04E9FB9F">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满足招标文件要求，无瑕疵：6分；</w:t>
            </w:r>
          </w:p>
          <w:p w14:paraId="351ECD5D">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方案内容存在1处瑕疵：4分；</w:t>
            </w:r>
          </w:p>
          <w:p w14:paraId="28247DA2">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方案内容存在2处瑕疵：2分；</w:t>
            </w:r>
          </w:p>
          <w:p w14:paraId="42D46598">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未提供方案或不满足招标文件要求或内容存在3处及以上瑕疵：0分；</w:t>
            </w:r>
          </w:p>
          <w:p w14:paraId="7D5C3266">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07CD339B">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6</w:t>
            </w:r>
          </w:p>
        </w:tc>
      </w:tr>
      <w:tr w14:paraId="0ACE2E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7" w:hRule="atLeast"/>
          <w:jc w:val="center"/>
        </w:trPr>
        <w:tc>
          <w:tcPr>
            <w:tcW w:w="508" w:type="dxa"/>
            <w:vAlign w:val="center"/>
          </w:tcPr>
          <w:p w14:paraId="3CB88580">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5</w:t>
            </w:r>
          </w:p>
        </w:tc>
        <w:tc>
          <w:tcPr>
            <w:tcW w:w="1655" w:type="dxa"/>
            <w:vAlign w:val="center"/>
          </w:tcPr>
          <w:p w14:paraId="6BBB90B0">
            <w:pPr>
              <w:widowControl/>
              <w:adjustRightInd w:val="0"/>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样品评价</w:t>
            </w:r>
          </w:p>
        </w:tc>
        <w:tc>
          <w:tcPr>
            <w:tcW w:w="7087" w:type="dxa"/>
            <w:vAlign w:val="center"/>
          </w:tcPr>
          <w:p w14:paraId="64DE19B7">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（1）第四十七中学生物实验室1第5项智能控制电气柜、第6项控制面板、第7项照明系统、第8项摇臂升降机构、第10项学生低压电源及网络智能控制系统、第13项系统主体构架</w:t>
            </w:r>
            <w:r>
              <w:rPr>
                <w:rFonts w:hint="eastAsia" w:cs="宋体" w:asciiTheme="minorEastAsia" w:hAnsiTheme="minorEastAsia" w:eastAsiaTheme="minorEastAsia"/>
              </w:rPr>
              <w:t>；</w:t>
            </w:r>
            <w:r>
              <w:rPr>
                <w:rFonts w:hint="eastAsia" w:cs="宋体" w:asciiTheme="minorEastAsia" w:hAnsiTheme="minorEastAsia" w:eastAsiaTheme="minorEastAsia"/>
                <w:kern w:val="0"/>
                <w:sz w:val="24"/>
                <w:szCs w:val="24"/>
              </w:rPr>
              <w:t>第四十七中学生物实验室1第3项教师演示台的桌面、桌腿；</w:t>
            </w:r>
          </w:p>
          <w:p w14:paraId="34380988">
            <w:pPr>
              <w:pStyle w:val="34"/>
              <w:jc w:val="both"/>
              <w:rPr>
                <w:rFonts w:cs="宋体" w:asciiTheme="minorEastAsia" w:hAnsiTheme="minorEastAsia" w:eastAsiaTheme="minorEastAsia"/>
                <w:color w:val="auto"/>
              </w:rPr>
            </w:pPr>
            <w:r>
              <w:rPr>
                <w:rFonts w:hint="eastAsia" w:cs="宋体" w:asciiTheme="minorEastAsia" w:hAnsiTheme="minorEastAsia" w:eastAsiaTheme="minorEastAsia"/>
                <w:color w:val="auto"/>
              </w:rPr>
              <w:t>第四十七中学生物实验室1第1项学生实验桌的桌面、桌腿；评价</w:t>
            </w:r>
          </w:p>
          <w:p w14:paraId="3930DC1F">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样品无瑕疵：4分；</w:t>
            </w:r>
          </w:p>
          <w:p w14:paraId="0ECBEEC6">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样品存在1处瑕疵扣1分，最低0分</w:t>
            </w:r>
          </w:p>
          <w:p w14:paraId="1C175383">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人体接触或收藏物品的部位有毛刺、刃口、棱角；存在较大的刺激性异味）</w:t>
            </w:r>
          </w:p>
          <w:p w14:paraId="6EF61D7B">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w:t>
            </w:r>
            <w:r>
              <w:rPr>
                <w:rFonts w:hint="eastAsia" w:cs="宋体" w:asciiTheme="minorEastAsia" w:hAnsiTheme="minorEastAsia" w:eastAsiaTheme="minorEastAsia"/>
                <w:kern w:val="0"/>
                <w:sz w:val="24"/>
                <w:szCs w:val="24"/>
                <w:lang w:val="en-US" w:eastAsia="zh-CN"/>
              </w:rPr>
              <w:t>2</w:t>
            </w:r>
            <w:r>
              <w:rPr>
                <w:rFonts w:hint="eastAsia" w:cs="宋体" w:asciiTheme="minorEastAsia" w:hAnsiTheme="minorEastAsia" w:eastAsiaTheme="minorEastAsia"/>
                <w:kern w:val="0"/>
                <w:sz w:val="24"/>
                <w:szCs w:val="24"/>
              </w:rPr>
              <w:t xml:space="preserve">）传感器评价   </w:t>
            </w:r>
          </w:p>
          <w:p w14:paraId="5F6D3A75">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样品无瑕疵：6分；</w:t>
            </w:r>
          </w:p>
          <w:p w14:paraId="0F7C23D4">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样品存在1处瑕疵扣2分，最低0分</w:t>
            </w:r>
          </w:p>
          <w:p w14:paraId="15DAA4D6">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lang w:val="zh-CN"/>
              </w:rPr>
              <w:t>(本项所称“瑕疵”是指</w:t>
            </w:r>
            <w:r>
              <w:rPr>
                <w:rFonts w:hint="eastAsia" w:cs="宋体" w:asciiTheme="minorEastAsia" w:hAnsiTheme="minorEastAsia" w:eastAsiaTheme="minorEastAsia"/>
                <w:kern w:val="0"/>
                <w:sz w:val="24"/>
                <w:szCs w:val="24"/>
              </w:rPr>
              <w:t>示数不准确；示数不稳定；制作工艺不精细</w:t>
            </w:r>
            <w:r>
              <w:rPr>
                <w:rFonts w:hint="eastAsia" w:cs="宋体" w:asciiTheme="minorEastAsia" w:hAnsiTheme="minorEastAsia" w:eastAsiaTheme="minorEastAsia"/>
                <w:kern w:val="0"/>
                <w:sz w:val="24"/>
                <w:szCs w:val="24"/>
                <w:lang w:val="zh-CN"/>
              </w:rPr>
              <w:t>)</w:t>
            </w:r>
          </w:p>
          <w:p w14:paraId="09EA1223">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w:t>
            </w:r>
            <w:r>
              <w:rPr>
                <w:rFonts w:hint="eastAsia" w:cs="宋体" w:asciiTheme="minorEastAsia" w:hAnsiTheme="minorEastAsia" w:eastAsiaTheme="minorEastAsia"/>
                <w:kern w:val="0"/>
                <w:sz w:val="24"/>
                <w:szCs w:val="24"/>
                <w:lang w:val="en-US" w:eastAsia="zh-CN"/>
              </w:rPr>
              <w:t>3</w:t>
            </w:r>
            <w:r>
              <w:rPr>
                <w:rFonts w:hint="eastAsia" w:cs="宋体" w:asciiTheme="minorEastAsia" w:hAnsiTheme="minorEastAsia" w:eastAsiaTheme="minorEastAsia"/>
                <w:kern w:val="0"/>
                <w:sz w:val="24"/>
                <w:szCs w:val="24"/>
              </w:rPr>
              <w:t xml:space="preserve">）数码液晶显微镜评价    </w:t>
            </w:r>
          </w:p>
          <w:p w14:paraId="24434FFB">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样品无瑕疵：4分；</w:t>
            </w:r>
          </w:p>
          <w:p w14:paraId="0BA1DDAA">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样品存在1处瑕疵扣1分，最低0分</w:t>
            </w:r>
          </w:p>
          <w:p w14:paraId="70C0A74B">
            <w:pPr>
              <w:widowControl/>
              <w:snapToGrid w:val="0"/>
              <w:rPr>
                <w:rFonts w:cs="宋体" w:asciiTheme="minorEastAsia" w:hAnsiTheme="minorEastAsia" w:eastAsiaTheme="minorEastAsia"/>
                <w:sz w:val="24"/>
                <w:szCs w:val="24"/>
                <w:lang w:val="zh-CN"/>
              </w:rPr>
            </w:pPr>
            <w:r>
              <w:rPr>
                <w:rFonts w:hint="eastAsia" w:cs="宋体" w:asciiTheme="minorEastAsia" w:hAnsiTheme="minorEastAsia" w:eastAsiaTheme="minorEastAsia"/>
                <w:kern w:val="0"/>
                <w:sz w:val="24"/>
                <w:szCs w:val="24"/>
                <w:lang w:val="zh-CN"/>
              </w:rPr>
              <w:t>(本项所称“瑕疵”是指样品设计、制作不满足招标文件要求；水平旋转、上下翻转性</w:t>
            </w:r>
            <w:r>
              <w:rPr>
                <w:rFonts w:hint="eastAsia" w:cs="宋体" w:asciiTheme="minorEastAsia" w:hAnsiTheme="minorEastAsia" w:eastAsiaTheme="minorEastAsia"/>
                <w:kern w:val="0"/>
                <w:sz w:val="24"/>
                <w:szCs w:val="24"/>
              </w:rPr>
              <w:t>不</w:t>
            </w:r>
            <w:r>
              <w:rPr>
                <w:rFonts w:hint="eastAsia" w:cs="宋体" w:asciiTheme="minorEastAsia" w:hAnsiTheme="minorEastAsia" w:eastAsiaTheme="minorEastAsia"/>
                <w:kern w:val="0"/>
                <w:sz w:val="24"/>
                <w:szCs w:val="24"/>
                <w:lang w:val="zh-CN"/>
              </w:rPr>
              <w:t>灵活；屏幕转动时，双目观察部件及屏幕影像画面随之转动；观测画面</w:t>
            </w:r>
            <w:r>
              <w:rPr>
                <w:rFonts w:hint="eastAsia" w:cs="宋体" w:asciiTheme="minorEastAsia" w:hAnsiTheme="minorEastAsia" w:eastAsiaTheme="minorEastAsia"/>
                <w:kern w:val="0"/>
                <w:sz w:val="24"/>
                <w:szCs w:val="24"/>
              </w:rPr>
              <w:t>不</w:t>
            </w:r>
            <w:r>
              <w:rPr>
                <w:rFonts w:hint="eastAsia" w:cs="宋体" w:asciiTheme="minorEastAsia" w:hAnsiTheme="minorEastAsia" w:eastAsiaTheme="minorEastAsia"/>
                <w:kern w:val="0"/>
                <w:sz w:val="24"/>
                <w:szCs w:val="24"/>
                <w:lang w:val="zh-CN"/>
              </w:rPr>
              <w:t>清晰，图像</w:t>
            </w:r>
            <w:r>
              <w:rPr>
                <w:rFonts w:hint="eastAsia" w:cs="宋体" w:asciiTheme="minorEastAsia" w:hAnsiTheme="minorEastAsia" w:eastAsiaTheme="minorEastAsia"/>
                <w:kern w:val="0"/>
                <w:sz w:val="24"/>
                <w:szCs w:val="24"/>
              </w:rPr>
              <w:t>不</w:t>
            </w:r>
            <w:r>
              <w:rPr>
                <w:rFonts w:hint="eastAsia" w:cs="宋体" w:asciiTheme="minorEastAsia" w:hAnsiTheme="minorEastAsia" w:eastAsiaTheme="minorEastAsia"/>
                <w:kern w:val="0"/>
                <w:sz w:val="24"/>
                <w:szCs w:val="24"/>
                <w:lang w:val="zh-CN"/>
              </w:rPr>
              <w:t>稳定)</w:t>
            </w:r>
          </w:p>
        </w:tc>
        <w:tc>
          <w:tcPr>
            <w:tcW w:w="1010" w:type="dxa"/>
            <w:vAlign w:val="center"/>
          </w:tcPr>
          <w:p w14:paraId="07B091A7">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14</w:t>
            </w:r>
          </w:p>
        </w:tc>
      </w:tr>
    </w:tbl>
    <w:p w14:paraId="43DE991C">
      <w:pPr>
        <w:pStyle w:val="34"/>
        <w:spacing w:line="360" w:lineRule="auto"/>
        <w:ind w:firstLine="482" w:firstLineChars="200"/>
        <w:rPr>
          <w:rFonts w:ascii="Times New Roman" w:hAnsi="Times New Roman" w:eastAsia="宋体" w:cs="Times New Roman"/>
          <w:b/>
          <w:color w:val="auto"/>
        </w:rPr>
      </w:pPr>
    </w:p>
    <w:p w14:paraId="64D3BEEB">
      <w:pPr>
        <w:pStyle w:val="34"/>
        <w:spacing w:line="360" w:lineRule="auto"/>
        <w:ind w:firstLine="482" w:firstLineChars="200"/>
        <w:jc w:val="both"/>
        <w:rPr>
          <w:rFonts w:ascii="Times New Roman" w:hAnsi="Times New Roman" w:eastAsia="宋体" w:cs="Times New Roman"/>
          <w:b/>
          <w:color w:val="auto"/>
        </w:rPr>
      </w:pPr>
      <w:r>
        <w:rPr>
          <w:rFonts w:hint="eastAsia" w:ascii="Times New Roman" w:hAnsi="Times New Roman" w:eastAsia="宋体" w:cs="Times New Roman"/>
          <w:b/>
          <w:color w:val="auto"/>
        </w:rPr>
        <w:t>第40包：天津市北辰区中学地理实验室</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3CF8B0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61270724">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第一部分 价格（30分）</w:t>
            </w:r>
          </w:p>
        </w:tc>
        <w:tc>
          <w:tcPr>
            <w:tcW w:w="1010" w:type="dxa"/>
            <w:vAlign w:val="center"/>
          </w:tcPr>
          <w:p w14:paraId="1484079F">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分值</w:t>
            </w:r>
          </w:p>
        </w:tc>
      </w:tr>
      <w:tr w14:paraId="6C4C6B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64FF526F">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1</w:t>
            </w:r>
          </w:p>
        </w:tc>
        <w:tc>
          <w:tcPr>
            <w:tcW w:w="1655" w:type="dxa"/>
            <w:vAlign w:val="center"/>
          </w:tcPr>
          <w:p w14:paraId="10468147">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价格</w:t>
            </w:r>
          </w:p>
        </w:tc>
        <w:tc>
          <w:tcPr>
            <w:tcW w:w="7087" w:type="dxa"/>
            <w:vAlign w:val="center"/>
          </w:tcPr>
          <w:p w14:paraId="53B5219F">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（1）投标报价超过采购预算的，投标无效，未超过采购预算的投标报价按以下公式进行计算</w:t>
            </w:r>
          </w:p>
          <w:p w14:paraId="42EE337D">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（2）投标报价得分=（评标基准价/投标报价）×30</w:t>
            </w:r>
          </w:p>
          <w:p w14:paraId="4BA0B81C">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注：满足招标文件要求且投标报价最低的投标报价为评标基准价</w:t>
            </w:r>
          </w:p>
        </w:tc>
        <w:tc>
          <w:tcPr>
            <w:tcW w:w="1010" w:type="dxa"/>
            <w:vAlign w:val="center"/>
          </w:tcPr>
          <w:p w14:paraId="4055F561">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30</w:t>
            </w:r>
          </w:p>
        </w:tc>
      </w:tr>
      <w:tr w14:paraId="52A90D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73DDA428">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第二部分 客观分（26分）</w:t>
            </w:r>
          </w:p>
        </w:tc>
        <w:tc>
          <w:tcPr>
            <w:tcW w:w="1010" w:type="dxa"/>
            <w:vAlign w:val="center"/>
          </w:tcPr>
          <w:p w14:paraId="00FE3B73">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分值</w:t>
            </w:r>
          </w:p>
        </w:tc>
      </w:tr>
      <w:tr w14:paraId="08B76A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42339FFA">
            <w:pPr>
              <w:widowControl/>
              <w:adjustRightInd w:val="0"/>
              <w:snapToGrid w:val="0"/>
              <w:spacing w:line="276" w:lineRule="auto"/>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1</w:t>
            </w:r>
          </w:p>
        </w:tc>
        <w:tc>
          <w:tcPr>
            <w:tcW w:w="1655" w:type="dxa"/>
            <w:vAlign w:val="center"/>
          </w:tcPr>
          <w:p w14:paraId="40168411">
            <w:pPr>
              <w:widowControl/>
              <w:adjustRightInd w:val="0"/>
              <w:snapToGrid w:val="0"/>
              <w:spacing w:line="276" w:lineRule="auto"/>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bCs/>
                <w:sz w:val="24"/>
                <w:szCs w:val="24"/>
              </w:rPr>
              <w:t>环境标志产品</w:t>
            </w:r>
          </w:p>
        </w:tc>
        <w:tc>
          <w:tcPr>
            <w:tcW w:w="7087" w:type="dxa"/>
            <w:vAlign w:val="center"/>
          </w:tcPr>
          <w:p w14:paraId="356024B5">
            <w:pPr>
              <w:adjustRightInd w:val="0"/>
              <w:snapToGrid w:val="0"/>
              <w:spacing w:line="276" w:lineRule="auto"/>
              <w:rPr>
                <w:rFonts w:cs="宋体" w:asciiTheme="minorEastAsia" w:hAnsiTheme="minorEastAsia" w:eastAsiaTheme="minorEastAsia"/>
                <w:bCs/>
                <w:sz w:val="24"/>
                <w:szCs w:val="24"/>
              </w:rPr>
            </w:pPr>
            <w:r>
              <w:rPr>
                <w:rFonts w:hint="eastAsia" w:cs="宋体" w:asciiTheme="minorEastAsia" w:hAnsiTheme="minorEastAsia" w:eastAsiaTheme="minorEastAsia"/>
                <w:bCs/>
                <w:sz w:val="24"/>
                <w:szCs w:val="24"/>
              </w:rPr>
              <w:t>按照《关于调整优化节能产品、环境标志产品政府采购执行机制的通知》（财库〔2019〕9号）判定，投标产品是否属于环境标志产品。</w:t>
            </w:r>
          </w:p>
          <w:p w14:paraId="5BD4BFEB">
            <w:pPr>
              <w:adjustRightInd w:val="0"/>
              <w:snapToGrid w:val="0"/>
              <w:spacing w:line="276" w:lineRule="auto"/>
              <w:rPr>
                <w:rFonts w:cs="宋体" w:asciiTheme="minorEastAsia" w:hAnsiTheme="minorEastAsia" w:eastAsiaTheme="minorEastAsia"/>
                <w:bCs/>
                <w:sz w:val="24"/>
                <w:szCs w:val="24"/>
              </w:rPr>
            </w:pPr>
            <w:r>
              <w:rPr>
                <w:rFonts w:hint="eastAsia" w:cs="宋体" w:asciiTheme="minorEastAsia" w:hAnsiTheme="minorEastAsia" w:eastAsiaTheme="minorEastAsia"/>
                <w:bCs/>
                <w:sz w:val="24"/>
                <w:szCs w:val="24"/>
              </w:rPr>
              <w:t>投标产品为1项的，且投标产品是环境标志产品的：1分</w:t>
            </w:r>
          </w:p>
          <w:p w14:paraId="7EC3E336">
            <w:pPr>
              <w:adjustRightInd w:val="0"/>
              <w:snapToGrid w:val="0"/>
              <w:spacing w:line="276" w:lineRule="auto"/>
              <w:rPr>
                <w:rFonts w:cs="宋体" w:asciiTheme="minorEastAsia" w:hAnsiTheme="minorEastAsia" w:eastAsiaTheme="minorEastAsia"/>
                <w:bCs/>
                <w:sz w:val="24"/>
                <w:szCs w:val="24"/>
              </w:rPr>
            </w:pPr>
            <w:r>
              <w:rPr>
                <w:rFonts w:hint="eastAsia" w:cs="宋体" w:asciiTheme="minorEastAsia" w:hAnsiTheme="minorEastAsia" w:eastAsiaTheme="minorEastAsia"/>
                <w:bCs/>
                <w:sz w:val="24"/>
                <w:szCs w:val="24"/>
              </w:rPr>
              <w:t>投标产品为多项的，得分为环境标志产品价值权重×1分</w:t>
            </w:r>
          </w:p>
          <w:p w14:paraId="01EDC535">
            <w:pPr>
              <w:adjustRightInd w:val="0"/>
              <w:snapToGrid w:val="0"/>
              <w:spacing w:line="276" w:lineRule="auto"/>
              <w:rPr>
                <w:rFonts w:cs="宋体" w:asciiTheme="minorEastAsia" w:hAnsiTheme="minorEastAsia" w:eastAsiaTheme="minorEastAsia"/>
                <w:kern w:val="0"/>
                <w:sz w:val="24"/>
                <w:szCs w:val="24"/>
              </w:rPr>
            </w:pPr>
            <w:r>
              <w:rPr>
                <w:rFonts w:hint="eastAsia" w:cs="宋体" w:asciiTheme="minorEastAsia" w:hAnsiTheme="minorEastAsia" w:eastAsiaTheme="minorEastAsia"/>
                <w:bCs/>
                <w:sz w:val="24"/>
                <w:szCs w:val="24"/>
              </w:rPr>
              <w:t>其他：0分</w:t>
            </w:r>
          </w:p>
        </w:tc>
        <w:tc>
          <w:tcPr>
            <w:tcW w:w="1010" w:type="dxa"/>
            <w:vAlign w:val="center"/>
          </w:tcPr>
          <w:p w14:paraId="0D42F897">
            <w:pPr>
              <w:widowControl/>
              <w:adjustRightInd w:val="0"/>
              <w:snapToGrid w:val="0"/>
              <w:spacing w:line="276" w:lineRule="auto"/>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1</w:t>
            </w:r>
          </w:p>
        </w:tc>
      </w:tr>
      <w:tr w14:paraId="5D7FE1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36937D97">
            <w:pPr>
              <w:widowControl/>
              <w:adjustRightInd w:val="0"/>
              <w:snapToGrid w:val="0"/>
              <w:spacing w:line="276" w:lineRule="auto"/>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2</w:t>
            </w:r>
          </w:p>
        </w:tc>
        <w:tc>
          <w:tcPr>
            <w:tcW w:w="1655" w:type="dxa"/>
            <w:vAlign w:val="center"/>
          </w:tcPr>
          <w:p w14:paraId="4DE3FEBC">
            <w:pPr>
              <w:widowControl/>
              <w:adjustRightInd w:val="0"/>
              <w:snapToGrid w:val="0"/>
              <w:spacing w:line="276" w:lineRule="auto"/>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bCs/>
                <w:sz w:val="24"/>
                <w:szCs w:val="24"/>
              </w:rPr>
              <w:t>节能产品</w:t>
            </w:r>
          </w:p>
        </w:tc>
        <w:tc>
          <w:tcPr>
            <w:tcW w:w="7087" w:type="dxa"/>
            <w:vAlign w:val="center"/>
          </w:tcPr>
          <w:p w14:paraId="362101BC">
            <w:pPr>
              <w:adjustRightInd w:val="0"/>
              <w:snapToGrid w:val="0"/>
              <w:spacing w:line="276" w:lineRule="auto"/>
              <w:rPr>
                <w:rFonts w:cs="宋体" w:asciiTheme="minorEastAsia" w:hAnsiTheme="minorEastAsia" w:eastAsiaTheme="minorEastAsia"/>
                <w:bCs/>
                <w:sz w:val="24"/>
                <w:szCs w:val="24"/>
              </w:rPr>
            </w:pPr>
            <w:r>
              <w:rPr>
                <w:rFonts w:hint="eastAsia" w:cs="宋体" w:asciiTheme="minorEastAsia" w:hAnsiTheme="minorEastAsia" w:eastAsiaTheme="minorEastAsia"/>
                <w:bCs/>
                <w:sz w:val="24"/>
                <w:szCs w:val="24"/>
              </w:rPr>
              <w:t>按照《关于调整优化节能产品、环境标志产品政府采购执行机制的通知》（财库〔2019〕9号）判定，投标产品是否属于节能产品。</w:t>
            </w:r>
          </w:p>
          <w:p w14:paraId="4ED9C9E3">
            <w:pPr>
              <w:adjustRightInd w:val="0"/>
              <w:snapToGrid w:val="0"/>
              <w:spacing w:line="276" w:lineRule="auto"/>
              <w:rPr>
                <w:rFonts w:cs="宋体" w:asciiTheme="minorEastAsia" w:hAnsiTheme="minorEastAsia" w:eastAsiaTheme="minorEastAsia"/>
                <w:bCs/>
                <w:sz w:val="24"/>
                <w:szCs w:val="24"/>
              </w:rPr>
            </w:pPr>
            <w:r>
              <w:rPr>
                <w:rFonts w:hint="eastAsia" w:cs="宋体" w:asciiTheme="minorEastAsia" w:hAnsiTheme="minorEastAsia" w:eastAsiaTheme="minorEastAsia"/>
                <w:bCs/>
                <w:sz w:val="24"/>
                <w:szCs w:val="24"/>
              </w:rPr>
              <w:t>投标产品为1项的，且投标产品是非强制采购节能产品的：1分</w:t>
            </w:r>
          </w:p>
          <w:p w14:paraId="48D61E8D">
            <w:pPr>
              <w:adjustRightInd w:val="0"/>
              <w:snapToGrid w:val="0"/>
              <w:spacing w:line="276" w:lineRule="auto"/>
              <w:rPr>
                <w:rFonts w:cs="宋体" w:asciiTheme="minorEastAsia" w:hAnsiTheme="minorEastAsia" w:eastAsiaTheme="minorEastAsia"/>
                <w:bCs/>
                <w:sz w:val="24"/>
                <w:szCs w:val="24"/>
              </w:rPr>
            </w:pPr>
            <w:r>
              <w:rPr>
                <w:rFonts w:hint="eastAsia" w:cs="宋体" w:asciiTheme="minorEastAsia" w:hAnsiTheme="minorEastAsia" w:eastAsiaTheme="minorEastAsia"/>
                <w:bCs/>
                <w:sz w:val="24"/>
                <w:szCs w:val="24"/>
              </w:rPr>
              <w:t>投标产品为多项的，得分为非强制采购节能产品价值权重×1分</w:t>
            </w:r>
          </w:p>
          <w:p w14:paraId="3CCED2F9">
            <w:pPr>
              <w:adjustRightInd w:val="0"/>
              <w:snapToGrid w:val="0"/>
              <w:spacing w:line="276" w:lineRule="auto"/>
              <w:rPr>
                <w:rFonts w:cs="宋体" w:asciiTheme="minorEastAsia" w:hAnsiTheme="minorEastAsia" w:eastAsiaTheme="minorEastAsia"/>
                <w:bCs/>
                <w:sz w:val="24"/>
                <w:szCs w:val="24"/>
              </w:rPr>
            </w:pPr>
            <w:r>
              <w:rPr>
                <w:rFonts w:hint="eastAsia" w:cs="宋体" w:asciiTheme="minorEastAsia" w:hAnsiTheme="minorEastAsia" w:eastAsiaTheme="minorEastAsia"/>
                <w:bCs/>
                <w:sz w:val="24"/>
                <w:szCs w:val="24"/>
              </w:rPr>
              <w:t>其他：0分</w:t>
            </w:r>
          </w:p>
        </w:tc>
        <w:tc>
          <w:tcPr>
            <w:tcW w:w="1010" w:type="dxa"/>
            <w:vAlign w:val="center"/>
          </w:tcPr>
          <w:p w14:paraId="0BA4ADF1">
            <w:pPr>
              <w:widowControl/>
              <w:adjustRightInd w:val="0"/>
              <w:snapToGrid w:val="0"/>
              <w:spacing w:line="276" w:lineRule="auto"/>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1</w:t>
            </w:r>
          </w:p>
        </w:tc>
      </w:tr>
      <w:tr w14:paraId="3BB505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0DD7B3CA">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3</w:t>
            </w:r>
          </w:p>
        </w:tc>
        <w:tc>
          <w:tcPr>
            <w:tcW w:w="1655" w:type="dxa"/>
            <w:vAlign w:val="center"/>
          </w:tcPr>
          <w:p w14:paraId="3A6751B9">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制造商认证评价</w:t>
            </w:r>
          </w:p>
        </w:tc>
        <w:tc>
          <w:tcPr>
            <w:tcW w:w="7087" w:type="dxa"/>
            <w:vAlign w:val="center"/>
          </w:tcPr>
          <w:p w14:paraId="0513B32F">
            <w:pPr>
              <w:snapToGrid w:val="0"/>
              <w:rPr>
                <w:rFonts w:cs="宋体" w:asciiTheme="minorEastAsia" w:hAnsiTheme="minorEastAsia" w:eastAsiaTheme="minorEastAsia"/>
                <w:bCs/>
                <w:sz w:val="24"/>
                <w:szCs w:val="24"/>
              </w:rPr>
            </w:pPr>
            <w:r>
              <w:rPr>
                <w:rFonts w:hint="eastAsia" w:cs="宋体" w:asciiTheme="minorEastAsia" w:hAnsiTheme="minorEastAsia" w:eastAsiaTheme="minorEastAsia"/>
                <w:bCs/>
                <w:sz w:val="24"/>
                <w:szCs w:val="24"/>
              </w:rPr>
              <w:t>所投核心产品的制造商具备质量管理体系认证、职业健康安全管理体系认证、环境管理体系认证，投标文件中提供证书扫描件。具备1份证书得1分，最多3分</w:t>
            </w:r>
          </w:p>
        </w:tc>
        <w:tc>
          <w:tcPr>
            <w:tcW w:w="1010" w:type="dxa"/>
            <w:vAlign w:val="center"/>
          </w:tcPr>
          <w:p w14:paraId="26C7789C">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3</w:t>
            </w:r>
          </w:p>
        </w:tc>
      </w:tr>
      <w:tr w14:paraId="4F160F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17EEA02E">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4</w:t>
            </w:r>
          </w:p>
        </w:tc>
        <w:tc>
          <w:tcPr>
            <w:tcW w:w="1655" w:type="dxa"/>
            <w:vAlign w:val="center"/>
          </w:tcPr>
          <w:p w14:paraId="7939BBC8">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投标人业绩评价</w:t>
            </w:r>
          </w:p>
        </w:tc>
        <w:tc>
          <w:tcPr>
            <w:tcW w:w="7087" w:type="dxa"/>
            <w:vAlign w:val="center"/>
          </w:tcPr>
          <w:p w14:paraId="08EF7073">
            <w:pPr>
              <w:snapToGrid w:val="0"/>
              <w:rPr>
                <w:rFonts w:cs="宋体" w:asciiTheme="minorEastAsia" w:hAnsiTheme="minorEastAsia" w:eastAsiaTheme="minorEastAsia"/>
                <w:bCs/>
                <w:sz w:val="24"/>
                <w:szCs w:val="24"/>
              </w:rPr>
            </w:pPr>
            <w:r>
              <w:rPr>
                <w:rFonts w:hint="eastAsia" w:cs="宋体" w:asciiTheme="minorEastAsia" w:hAnsiTheme="minorEastAsia" w:eastAsiaTheme="minorEastAsia"/>
                <w:bCs/>
                <w:sz w:val="24"/>
                <w:szCs w:val="24"/>
              </w:rPr>
              <w:t>完全按照以下要求提供已完成的业绩（业绩内容至少包含实验室设备或教学仪器），提供的证明材料均不得遮挡涂黑，否则不予认定加分。</w:t>
            </w:r>
          </w:p>
          <w:p w14:paraId="4C36415C">
            <w:pPr>
              <w:snapToGrid w:val="0"/>
              <w:rPr>
                <w:rFonts w:cs="宋体" w:asciiTheme="minorEastAsia" w:hAnsiTheme="minorEastAsia" w:eastAsiaTheme="minorEastAsia"/>
                <w:bCs/>
                <w:sz w:val="24"/>
                <w:szCs w:val="24"/>
              </w:rPr>
            </w:pPr>
            <w:r>
              <w:rPr>
                <w:rFonts w:hint="eastAsia" w:cs="宋体" w:asciiTheme="minorEastAsia" w:hAnsiTheme="minorEastAsia" w:eastAsiaTheme="minorEastAsia"/>
                <w:bCs/>
                <w:sz w:val="24"/>
                <w:szCs w:val="24"/>
              </w:rPr>
              <w:t xml:space="preserve">A. </w:t>
            </w:r>
            <w:r>
              <w:rPr>
                <w:rFonts w:hint="eastAsia" w:cs="宋体" w:asciiTheme="minorEastAsia" w:hAnsiTheme="minorEastAsia" w:eastAsiaTheme="minorEastAsia"/>
                <w:sz w:val="24"/>
                <w:szCs w:val="24"/>
              </w:rPr>
              <w:t>合同原件扫描件。</w:t>
            </w:r>
            <w:r>
              <w:rPr>
                <w:rFonts w:hint="eastAsia" w:cs="宋体" w:asciiTheme="minorEastAsia" w:hAnsiTheme="minorEastAsia" w:eastAsiaTheme="minorEastAsia"/>
                <w:bCs/>
                <w:sz w:val="24"/>
                <w:szCs w:val="24"/>
              </w:rPr>
              <w:t>包括买卖双方名称及盖章、合同清单、合同签订日期</w:t>
            </w:r>
            <w:r>
              <w:rPr>
                <w:rFonts w:hint="eastAsia" w:cs="宋体" w:asciiTheme="minorEastAsia" w:hAnsiTheme="minorEastAsia" w:eastAsiaTheme="minorEastAsia"/>
                <w:sz w:val="24"/>
                <w:szCs w:val="24"/>
              </w:rPr>
              <w:t>（应为2022年1月1日至今）</w:t>
            </w:r>
            <w:r>
              <w:rPr>
                <w:rFonts w:hint="eastAsia" w:cs="宋体" w:asciiTheme="minorEastAsia" w:hAnsiTheme="minorEastAsia" w:eastAsiaTheme="minorEastAsia"/>
                <w:bCs/>
                <w:sz w:val="24"/>
                <w:szCs w:val="24"/>
              </w:rPr>
              <w:t>。</w:t>
            </w:r>
          </w:p>
          <w:p w14:paraId="396D127F">
            <w:pPr>
              <w:snapToGrid w:val="0"/>
              <w:rPr>
                <w:rFonts w:cs="宋体" w:asciiTheme="minorEastAsia" w:hAnsiTheme="minorEastAsia" w:eastAsiaTheme="minorEastAsia"/>
                <w:sz w:val="24"/>
                <w:szCs w:val="24"/>
              </w:rPr>
            </w:pPr>
            <w:r>
              <w:rPr>
                <w:rFonts w:hint="eastAsia" w:cs="宋体" w:asciiTheme="minorEastAsia" w:hAnsiTheme="minorEastAsia" w:eastAsiaTheme="minorEastAsia"/>
                <w:sz w:val="24"/>
                <w:szCs w:val="24"/>
              </w:rPr>
              <w:t>B. 上述合同履行良好的相关证明材料原件扫描件（加盖上述合同甲方单位公章或上述合同中所盖的甲方印章）。</w:t>
            </w:r>
          </w:p>
          <w:p w14:paraId="1E2FDB51">
            <w:pPr>
              <w:widowControl/>
              <w:snapToGrid w:val="0"/>
              <w:rPr>
                <w:rFonts w:cs="宋体" w:asciiTheme="minorEastAsia" w:hAnsiTheme="minorEastAsia" w:eastAsiaTheme="minorEastAsia"/>
                <w:sz w:val="24"/>
                <w:szCs w:val="24"/>
              </w:rPr>
            </w:pPr>
            <w:r>
              <w:rPr>
                <w:rFonts w:hint="eastAsia" w:cs="宋体" w:asciiTheme="minorEastAsia" w:hAnsiTheme="minorEastAsia" w:eastAsiaTheme="minorEastAsia"/>
                <w:bCs/>
                <w:sz w:val="24"/>
                <w:szCs w:val="24"/>
              </w:rPr>
              <w:t>1个业绩1分，最多6分</w:t>
            </w:r>
          </w:p>
        </w:tc>
        <w:tc>
          <w:tcPr>
            <w:tcW w:w="1010" w:type="dxa"/>
            <w:vAlign w:val="center"/>
          </w:tcPr>
          <w:p w14:paraId="46ACA493">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6</w:t>
            </w:r>
          </w:p>
        </w:tc>
      </w:tr>
      <w:tr w14:paraId="32CFA0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2975C2E8">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5</w:t>
            </w:r>
          </w:p>
        </w:tc>
        <w:tc>
          <w:tcPr>
            <w:tcW w:w="1655" w:type="dxa"/>
            <w:vAlign w:val="center"/>
          </w:tcPr>
          <w:p w14:paraId="70F81F01">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产品参数承诺评价</w:t>
            </w:r>
          </w:p>
        </w:tc>
        <w:tc>
          <w:tcPr>
            <w:tcW w:w="7087" w:type="dxa"/>
            <w:vAlign w:val="center"/>
          </w:tcPr>
          <w:p w14:paraId="2D181F0D">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1E9617E2">
            <w:pPr>
              <w:snapToGrid w:val="0"/>
              <w:rPr>
                <w:rFonts w:cs="宋体" w:asciiTheme="minorEastAsia" w:hAnsiTheme="minorEastAsia" w:eastAsiaTheme="minorEastAsia"/>
                <w:color w:val="auto"/>
                <w:sz w:val="24"/>
                <w:szCs w:val="24"/>
              </w:rPr>
            </w:pPr>
            <w:r>
              <w:rPr>
                <w:rFonts w:hint="eastAsia" w:cs="宋体" w:asciiTheme="minorEastAsia" w:hAnsiTheme="minorEastAsia" w:eastAsiaTheme="minorEastAsia"/>
                <w:sz w:val="24"/>
                <w:szCs w:val="24"/>
              </w:rPr>
              <w:t>（1）</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cs="宋体" w:asciiTheme="minorEastAsia" w:hAnsiTheme="minorEastAsia" w:eastAsiaTheme="minorEastAsia"/>
                <w:color w:val="auto"/>
                <w:sz w:val="24"/>
                <w:szCs w:val="24"/>
              </w:rPr>
              <w:t>所投天津市九十六中学地理实验室1序号（30）</w:t>
            </w:r>
            <w:r>
              <w:rPr>
                <w:rFonts w:hint="eastAsia" w:cs="宋体" w:asciiTheme="minorEastAsia" w:hAnsiTheme="minorEastAsia" w:eastAsiaTheme="minorEastAsia"/>
                <w:color w:val="auto"/>
                <w:sz w:val="24"/>
                <w:szCs w:val="24"/>
                <w:lang w:val="zh-CN"/>
              </w:rPr>
              <w:t>风海流和补偿流成因实验套装</w:t>
            </w:r>
            <w:r>
              <w:rPr>
                <w:rFonts w:hint="eastAsia" w:cs="宋体" w:asciiTheme="minorEastAsia" w:hAnsiTheme="minorEastAsia" w:eastAsiaTheme="minorEastAsia"/>
                <w:color w:val="auto"/>
                <w:sz w:val="24"/>
                <w:szCs w:val="24"/>
              </w:rPr>
              <w:t>具有CMA标识或CNAS标识的检测/检验/试验/测试报告，且该报告能证明以上所投产品满足下述参数要求，每承诺1条得1分，最多2分。</w:t>
            </w:r>
          </w:p>
          <w:p w14:paraId="44809EEF">
            <w:pPr>
              <w:snapToGrid w:val="0"/>
              <w:rPr>
                <w:rFonts w:cs="宋体" w:asciiTheme="minorEastAsia" w:hAnsiTheme="minorEastAsia" w:eastAsiaTheme="minorEastAsia"/>
                <w:color w:val="auto"/>
                <w:sz w:val="24"/>
                <w:szCs w:val="24"/>
                <w:lang w:val="zh-CN"/>
              </w:rPr>
            </w:pPr>
            <w:r>
              <w:rPr>
                <w:rFonts w:hint="eastAsia" w:cs="宋体" w:asciiTheme="minorEastAsia" w:hAnsiTheme="minorEastAsia" w:eastAsiaTheme="minorEastAsia"/>
                <w:color w:val="auto"/>
                <w:sz w:val="24"/>
                <w:szCs w:val="24"/>
              </w:rPr>
              <w:t>A.</w:t>
            </w:r>
            <w:r>
              <w:rPr>
                <w:rFonts w:hint="eastAsia" w:cs="宋体" w:asciiTheme="minorEastAsia" w:hAnsiTheme="minorEastAsia" w:eastAsiaTheme="minorEastAsia"/>
                <w:color w:val="auto"/>
                <w:sz w:val="24"/>
                <w:szCs w:val="24"/>
                <w:lang w:val="zh-CN"/>
              </w:rPr>
              <w:t>组合仪器设计合理，拆装容易，连接可靠，取放便利，便于携带；部件边缘不应有毛刺、变形、破边和凹凸不平。</w:t>
            </w:r>
          </w:p>
          <w:p w14:paraId="04F060FB">
            <w:pPr>
              <w:snapToGrid w:val="0"/>
              <w:rPr>
                <w:rFonts w:cs="宋体" w:asciiTheme="minorEastAsia" w:hAnsiTheme="minorEastAsia" w:eastAsiaTheme="minorEastAsia"/>
                <w:color w:val="auto"/>
                <w:sz w:val="24"/>
                <w:szCs w:val="24"/>
                <w:lang w:val="zh-CN"/>
              </w:rPr>
            </w:pPr>
            <w:r>
              <w:rPr>
                <w:rFonts w:hint="eastAsia" w:cs="宋体" w:asciiTheme="minorEastAsia" w:hAnsiTheme="minorEastAsia" w:eastAsiaTheme="minorEastAsia"/>
                <w:color w:val="auto"/>
                <w:sz w:val="24"/>
                <w:szCs w:val="24"/>
                <w:lang w:val="zh-CN"/>
              </w:rPr>
              <w:t>B</w:t>
            </w:r>
            <w:r>
              <w:rPr>
                <w:rFonts w:hint="eastAsia" w:cs="宋体" w:asciiTheme="minorEastAsia" w:hAnsiTheme="minorEastAsia" w:eastAsiaTheme="minorEastAsia"/>
                <w:color w:val="auto"/>
                <w:sz w:val="24"/>
                <w:szCs w:val="24"/>
              </w:rPr>
              <w:t>.</w:t>
            </w:r>
            <w:r>
              <w:rPr>
                <w:rFonts w:hint="eastAsia" w:cs="宋体" w:asciiTheme="minorEastAsia" w:hAnsiTheme="minorEastAsia" w:eastAsiaTheme="minorEastAsia"/>
                <w:color w:val="auto"/>
                <w:sz w:val="24"/>
                <w:szCs w:val="24"/>
                <w:lang w:val="zh-CN"/>
              </w:rPr>
              <w:t>教学仪器设备产品的外观要造型美观、色彩协调、规整光洁。表面不应有明显的擦伤、划痕和碰撞的坑疤</w:t>
            </w:r>
          </w:p>
          <w:p w14:paraId="09F6DC23">
            <w:pPr>
              <w:snapToGrid w:val="0"/>
              <w:rPr>
                <w:rFonts w:cs="宋体" w:asciiTheme="minorEastAsia" w:hAnsiTheme="minorEastAsia" w:eastAsiaTheme="minorEastAsia"/>
                <w:sz w:val="24"/>
                <w:szCs w:val="24"/>
              </w:rPr>
            </w:pPr>
            <w:r>
              <w:rPr>
                <w:rFonts w:hint="eastAsia" w:cs="宋体" w:asciiTheme="minorEastAsia" w:hAnsiTheme="minorEastAsia" w:eastAsiaTheme="minorEastAsia"/>
                <w:color w:val="auto"/>
                <w:sz w:val="24"/>
                <w:szCs w:val="24"/>
              </w:rPr>
              <w:t>（2）</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cs="宋体" w:asciiTheme="minorEastAsia" w:hAnsiTheme="minorEastAsia" w:eastAsiaTheme="minorEastAsia"/>
                <w:color w:val="auto"/>
                <w:sz w:val="24"/>
                <w:szCs w:val="24"/>
              </w:rPr>
              <w:t>所</w:t>
            </w:r>
            <w:r>
              <w:rPr>
                <w:rFonts w:hint="eastAsia" w:cs="宋体" w:asciiTheme="minorEastAsia" w:hAnsiTheme="minorEastAsia" w:eastAsiaTheme="minorEastAsia"/>
                <w:sz w:val="24"/>
                <w:szCs w:val="24"/>
              </w:rPr>
              <w:t>投天津市九十六中学地理实验室1序号（31）</w:t>
            </w:r>
            <w:r>
              <w:rPr>
                <w:rFonts w:hint="eastAsia" w:cs="宋体" w:asciiTheme="minorEastAsia" w:hAnsiTheme="minorEastAsia" w:eastAsiaTheme="minorEastAsia"/>
                <w:sz w:val="24"/>
                <w:szCs w:val="24"/>
                <w:lang w:val="zh-CN"/>
              </w:rPr>
              <w:t>等高线绘制探究活动套装</w:t>
            </w:r>
            <w:r>
              <w:rPr>
                <w:rFonts w:hint="eastAsia" w:cs="宋体" w:asciiTheme="minorEastAsia" w:hAnsiTheme="minorEastAsia" w:eastAsiaTheme="minorEastAsia"/>
                <w:sz w:val="24"/>
                <w:szCs w:val="24"/>
              </w:rPr>
              <w:t>具有CMA标识或CNAS标识的检测/检验/试验/测试报告，且该报告能证明以上所投产品满足下述参数要求，每承诺1条得1分，最多2分。</w:t>
            </w:r>
          </w:p>
          <w:p w14:paraId="298F3A6C">
            <w:pPr>
              <w:snapToGrid w:val="0"/>
              <w:rPr>
                <w:rFonts w:cs="宋体" w:asciiTheme="minorEastAsia" w:hAnsiTheme="minorEastAsia" w:eastAsiaTheme="minorEastAsia"/>
                <w:sz w:val="24"/>
                <w:szCs w:val="24"/>
                <w:lang w:val="zh-CN"/>
              </w:rPr>
            </w:pPr>
            <w:r>
              <w:rPr>
                <w:rFonts w:hint="eastAsia" w:cs="宋体" w:asciiTheme="minorEastAsia" w:hAnsiTheme="minorEastAsia" w:eastAsiaTheme="minorEastAsia"/>
                <w:sz w:val="24"/>
                <w:szCs w:val="24"/>
              </w:rPr>
              <w:t>A.</w:t>
            </w:r>
            <w:r>
              <w:rPr>
                <w:rFonts w:hint="eastAsia" w:cs="宋体" w:asciiTheme="minorEastAsia" w:hAnsiTheme="minorEastAsia" w:eastAsiaTheme="minorEastAsia"/>
                <w:sz w:val="24"/>
                <w:szCs w:val="24"/>
                <w:lang w:val="zh-CN"/>
              </w:rPr>
              <w:t>组合仪器设计合理，拆装容易，连接可靠，取放便利，便于携带；部件边缘不应有毛刺、变形、破边和凹凸不平。</w:t>
            </w:r>
          </w:p>
          <w:p w14:paraId="6F44ECE3">
            <w:pPr>
              <w:snapToGrid w:val="0"/>
              <w:rPr>
                <w:rFonts w:cs="宋体" w:asciiTheme="minorEastAsia" w:hAnsiTheme="minorEastAsia" w:eastAsiaTheme="minorEastAsia"/>
                <w:color w:val="auto"/>
                <w:sz w:val="24"/>
                <w:szCs w:val="24"/>
                <w:lang w:val="zh-CN"/>
              </w:rPr>
            </w:pPr>
            <w:r>
              <w:rPr>
                <w:rFonts w:hint="eastAsia" w:cs="宋体" w:asciiTheme="minorEastAsia" w:hAnsiTheme="minorEastAsia" w:eastAsiaTheme="minorEastAsia"/>
                <w:sz w:val="24"/>
                <w:szCs w:val="24"/>
                <w:lang w:val="zh-CN"/>
              </w:rPr>
              <w:t>B</w:t>
            </w:r>
            <w:r>
              <w:rPr>
                <w:rFonts w:hint="eastAsia" w:cs="宋体" w:asciiTheme="minorEastAsia" w:hAnsiTheme="minorEastAsia" w:eastAsiaTheme="minorEastAsia"/>
                <w:sz w:val="24"/>
                <w:szCs w:val="24"/>
              </w:rPr>
              <w:t>.</w:t>
            </w:r>
            <w:r>
              <w:rPr>
                <w:rFonts w:hint="eastAsia" w:cs="宋体" w:asciiTheme="minorEastAsia" w:hAnsiTheme="minorEastAsia" w:eastAsiaTheme="minorEastAsia"/>
                <w:sz w:val="24"/>
                <w:szCs w:val="24"/>
                <w:lang w:val="zh-CN"/>
              </w:rPr>
              <w:t>教学仪器设备产品的外观要造型美观、色彩协调、规整光洁。表面不应有明</w:t>
            </w:r>
            <w:r>
              <w:rPr>
                <w:rFonts w:hint="eastAsia" w:cs="宋体" w:asciiTheme="minorEastAsia" w:hAnsiTheme="minorEastAsia" w:eastAsiaTheme="minorEastAsia"/>
                <w:color w:val="auto"/>
                <w:sz w:val="24"/>
                <w:szCs w:val="24"/>
                <w:lang w:val="zh-CN"/>
              </w:rPr>
              <w:t>显的擦伤、划痕和碰撞的坑疤</w:t>
            </w:r>
          </w:p>
          <w:p w14:paraId="5C13F949">
            <w:pPr>
              <w:snapToGrid w:val="0"/>
              <w:rPr>
                <w:rFonts w:cs="宋体" w:asciiTheme="minorEastAsia" w:hAnsiTheme="minorEastAsia" w:eastAsiaTheme="minorEastAsia"/>
                <w:color w:val="auto"/>
                <w:sz w:val="24"/>
                <w:szCs w:val="24"/>
              </w:rPr>
            </w:pPr>
            <w:r>
              <w:rPr>
                <w:rFonts w:hint="eastAsia" w:cs="宋体" w:asciiTheme="minorEastAsia" w:hAnsiTheme="minorEastAsia" w:eastAsiaTheme="minorEastAsia"/>
                <w:color w:val="auto"/>
                <w:sz w:val="24"/>
                <w:szCs w:val="24"/>
              </w:rPr>
              <w:t>（3）</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cs="宋体" w:asciiTheme="minorEastAsia" w:hAnsiTheme="minorEastAsia" w:eastAsiaTheme="minorEastAsia"/>
                <w:color w:val="auto"/>
                <w:sz w:val="24"/>
                <w:szCs w:val="24"/>
              </w:rPr>
              <w:t>所投天津市九十六中学地理实验室1序号（32）</w:t>
            </w:r>
            <w:r>
              <w:rPr>
                <w:rFonts w:hint="eastAsia" w:cs="宋体" w:asciiTheme="minorEastAsia" w:hAnsiTheme="minorEastAsia" w:eastAsiaTheme="minorEastAsia"/>
                <w:color w:val="auto"/>
                <w:sz w:val="24"/>
                <w:szCs w:val="24"/>
                <w:lang w:val="zh-CN"/>
              </w:rPr>
              <w:t>探究热力环流实验活动套装</w:t>
            </w:r>
            <w:r>
              <w:rPr>
                <w:rFonts w:hint="eastAsia" w:cs="宋体" w:asciiTheme="minorEastAsia" w:hAnsiTheme="minorEastAsia" w:eastAsiaTheme="minorEastAsia"/>
                <w:color w:val="auto"/>
                <w:sz w:val="24"/>
                <w:szCs w:val="24"/>
              </w:rPr>
              <w:t>具有CMA标识或CNAS标识的检测/检验/试验/测试报告，且该报告能证明以上所投产品满足下述参数要求，每承诺1条得1分，最多2分。</w:t>
            </w:r>
          </w:p>
          <w:p w14:paraId="7FF77901">
            <w:pPr>
              <w:snapToGrid w:val="0"/>
              <w:rPr>
                <w:rFonts w:cs="宋体" w:asciiTheme="minorEastAsia" w:hAnsiTheme="minorEastAsia" w:eastAsiaTheme="minorEastAsia"/>
                <w:color w:val="auto"/>
                <w:sz w:val="24"/>
                <w:szCs w:val="24"/>
                <w:lang w:val="zh-CN"/>
              </w:rPr>
            </w:pPr>
            <w:r>
              <w:rPr>
                <w:rFonts w:hint="eastAsia" w:cs="宋体" w:asciiTheme="minorEastAsia" w:hAnsiTheme="minorEastAsia" w:eastAsiaTheme="minorEastAsia"/>
                <w:color w:val="auto"/>
                <w:sz w:val="24"/>
                <w:szCs w:val="24"/>
              </w:rPr>
              <w:t>A.</w:t>
            </w:r>
            <w:r>
              <w:rPr>
                <w:rFonts w:hint="eastAsia" w:cs="宋体" w:asciiTheme="minorEastAsia" w:hAnsiTheme="minorEastAsia" w:eastAsiaTheme="minorEastAsia"/>
                <w:color w:val="auto"/>
                <w:sz w:val="24"/>
                <w:szCs w:val="24"/>
                <w:lang w:val="zh-CN"/>
              </w:rPr>
              <w:t>组合仪器设计合理，拆装容易，连接可靠，取放便利，便于携带；部件边缘不应有毛刺、变形、破边和凹凸不平。</w:t>
            </w:r>
          </w:p>
          <w:p w14:paraId="5549D42C">
            <w:pPr>
              <w:snapToGrid w:val="0"/>
              <w:rPr>
                <w:rFonts w:cs="宋体" w:asciiTheme="minorEastAsia" w:hAnsiTheme="minorEastAsia" w:eastAsiaTheme="minorEastAsia"/>
                <w:color w:val="auto"/>
                <w:sz w:val="24"/>
                <w:szCs w:val="24"/>
                <w:lang w:val="zh-CN"/>
              </w:rPr>
            </w:pPr>
            <w:r>
              <w:rPr>
                <w:rFonts w:hint="eastAsia" w:cs="宋体" w:asciiTheme="minorEastAsia" w:hAnsiTheme="minorEastAsia" w:eastAsiaTheme="minorEastAsia"/>
                <w:color w:val="auto"/>
                <w:sz w:val="24"/>
                <w:szCs w:val="24"/>
                <w:lang w:val="zh-CN"/>
              </w:rPr>
              <w:t>B</w:t>
            </w:r>
            <w:r>
              <w:rPr>
                <w:rFonts w:hint="eastAsia" w:cs="宋体" w:asciiTheme="minorEastAsia" w:hAnsiTheme="minorEastAsia" w:eastAsiaTheme="minorEastAsia"/>
                <w:color w:val="auto"/>
                <w:sz w:val="24"/>
                <w:szCs w:val="24"/>
              </w:rPr>
              <w:t>.</w:t>
            </w:r>
            <w:r>
              <w:rPr>
                <w:rFonts w:hint="eastAsia" w:cs="宋体" w:asciiTheme="minorEastAsia" w:hAnsiTheme="minorEastAsia" w:eastAsiaTheme="minorEastAsia"/>
                <w:color w:val="auto"/>
                <w:sz w:val="24"/>
                <w:szCs w:val="24"/>
                <w:lang w:val="zh-CN"/>
              </w:rPr>
              <w:t>教学仪器设备产品的外观要造型美观、色彩协调、规整光洁。表面不应有明显的擦伤、划痕和碰撞的坑疤</w:t>
            </w:r>
          </w:p>
          <w:p w14:paraId="0E4AF4E0">
            <w:pPr>
              <w:snapToGrid w:val="0"/>
              <w:rPr>
                <w:rFonts w:cs="宋体" w:asciiTheme="minorEastAsia" w:hAnsiTheme="minorEastAsia" w:eastAsiaTheme="minorEastAsia"/>
                <w:sz w:val="24"/>
                <w:szCs w:val="24"/>
              </w:rPr>
            </w:pPr>
            <w:r>
              <w:rPr>
                <w:rFonts w:hint="eastAsia" w:cs="宋体" w:asciiTheme="minorEastAsia" w:hAnsiTheme="minorEastAsia" w:eastAsiaTheme="minorEastAsia"/>
                <w:color w:val="auto"/>
                <w:sz w:val="24"/>
                <w:szCs w:val="24"/>
              </w:rPr>
              <w:t>(4)</w:t>
            </w:r>
            <w:r>
              <w:rPr>
                <w:rFonts w:hint="eastAsia" w:ascii="宋体" w:hAnsi="宋体"/>
                <w:bCs/>
                <w:color w:val="auto"/>
                <w:sz w:val="24"/>
                <w:szCs w:val="24"/>
              </w:rPr>
              <w:t xml:space="preserve"> 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cs="宋体" w:asciiTheme="minorEastAsia" w:hAnsiTheme="minorEastAsia" w:eastAsiaTheme="minorEastAsia"/>
                <w:color w:val="auto"/>
                <w:sz w:val="24"/>
                <w:szCs w:val="24"/>
              </w:rPr>
              <w:t>所投天津市九十六中学地理实验室1序号（33）地理填图实验套装具</w:t>
            </w:r>
            <w:r>
              <w:rPr>
                <w:rFonts w:hint="eastAsia" w:cs="宋体" w:asciiTheme="minorEastAsia" w:hAnsiTheme="minorEastAsia" w:eastAsiaTheme="minorEastAsia"/>
                <w:sz w:val="24"/>
                <w:szCs w:val="24"/>
              </w:rPr>
              <w:t>有CMA标识或CNAS标识的检测/检验/试验/测试报告，且该报告能证明以上所投产品满足下述参数要求，每承诺1条得1分，最多2分。</w:t>
            </w:r>
          </w:p>
          <w:p w14:paraId="1D0362F1">
            <w:pPr>
              <w:snapToGrid w:val="0"/>
              <w:rPr>
                <w:rFonts w:cs="宋体" w:asciiTheme="minorEastAsia" w:hAnsiTheme="minorEastAsia" w:eastAsiaTheme="minorEastAsia"/>
                <w:sz w:val="24"/>
                <w:szCs w:val="24"/>
                <w:lang w:val="zh-CN"/>
              </w:rPr>
            </w:pPr>
            <w:r>
              <w:rPr>
                <w:rFonts w:hint="eastAsia" w:cs="宋体" w:asciiTheme="minorEastAsia" w:hAnsiTheme="minorEastAsia" w:eastAsiaTheme="minorEastAsia"/>
                <w:sz w:val="24"/>
                <w:szCs w:val="24"/>
              </w:rPr>
              <w:t xml:space="preserve"> A.</w:t>
            </w:r>
            <w:r>
              <w:rPr>
                <w:rFonts w:hint="eastAsia" w:cs="宋体" w:asciiTheme="minorEastAsia" w:hAnsiTheme="minorEastAsia" w:eastAsiaTheme="minorEastAsia"/>
                <w:sz w:val="24"/>
                <w:szCs w:val="24"/>
                <w:lang w:val="zh-CN"/>
              </w:rPr>
              <w:t>组合仪器设计合理，拆装容易，连接可靠，取放便利，便于携带；部件边缘不应有毛刺、变形、破边和凹凸不平。</w:t>
            </w:r>
          </w:p>
          <w:p w14:paraId="46F3E81D">
            <w:pPr>
              <w:snapToGrid w:val="0"/>
              <w:rPr>
                <w:rFonts w:cs="宋体" w:asciiTheme="minorEastAsia" w:hAnsiTheme="minorEastAsia" w:eastAsiaTheme="minorEastAsia"/>
                <w:color w:val="auto"/>
                <w:sz w:val="24"/>
                <w:szCs w:val="24"/>
              </w:rPr>
            </w:pPr>
            <w:r>
              <w:rPr>
                <w:rFonts w:hint="eastAsia" w:cs="宋体" w:asciiTheme="minorEastAsia" w:hAnsiTheme="minorEastAsia" w:eastAsiaTheme="minorEastAsia"/>
                <w:sz w:val="24"/>
                <w:szCs w:val="24"/>
                <w:lang w:val="zh-CN"/>
              </w:rPr>
              <w:t>B</w:t>
            </w:r>
            <w:r>
              <w:rPr>
                <w:rFonts w:hint="eastAsia" w:cs="宋体" w:asciiTheme="minorEastAsia" w:hAnsiTheme="minorEastAsia" w:eastAsiaTheme="minorEastAsia"/>
                <w:sz w:val="24"/>
                <w:szCs w:val="24"/>
              </w:rPr>
              <w:t>.</w:t>
            </w:r>
            <w:r>
              <w:rPr>
                <w:rFonts w:hint="eastAsia" w:cs="宋体" w:asciiTheme="minorEastAsia" w:hAnsiTheme="minorEastAsia" w:eastAsiaTheme="minorEastAsia"/>
                <w:sz w:val="24"/>
                <w:szCs w:val="24"/>
                <w:lang w:val="zh-CN"/>
              </w:rPr>
              <w:t>教学仪器设备产品的外观要造型美观、色彩协调、规整光洁。表面不应</w:t>
            </w:r>
            <w:r>
              <w:rPr>
                <w:rFonts w:hint="eastAsia" w:cs="宋体" w:asciiTheme="minorEastAsia" w:hAnsiTheme="minorEastAsia" w:eastAsiaTheme="minorEastAsia"/>
                <w:color w:val="auto"/>
                <w:sz w:val="24"/>
                <w:szCs w:val="24"/>
                <w:lang w:val="zh-CN"/>
              </w:rPr>
              <w:t>有明显的擦伤、划痕和碰撞的坑疤</w:t>
            </w:r>
            <w:r>
              <w:rPr>
                <w:rFonts w:hint="eastAsia" w:cs="宋体" w:asciiTheme="minorEastAsia" w:hAnsiTheme="minorEastAsia" w:eastAsiaTheme="minorEastAsia"/>
                <w:color w:val="auto"/>
                <w:sz w:val="24"/>
                <w:szCs w:val="24"/>
              </w:rPr>
              <w:t>。</w:t>
            </w:r>
          </w:p>
          <w:p w14:paraId="57C608E4">
            <w:pPr>
              <w:snapToGrid w:val="0"/>
              <w:rPr>
                <w:rFonts w:cs="宋体" w:asciiTheme="minorEastAsia" w:hAnsiTheme="minorEastAsia" w:eastAsiaTheme="minorEastAsia"/>
                <w:color w:val="auto"/>
                <w:sz w:val="24"/>
                <w:szCs w:val="24"/>
              </w:rPr>
            </w:pPr>
            <w:r>
              <w:rPr>
                <w:rFonts w:hint="eastAsia" w:cs="宋体" w:asciiTheme="minorEastAsia" w:hAnsiTheme="minorEastAsia" w:eastAsiaTheme="minorEastAsia"/>
                <w:color w:val="auto"/>
                <w:sz w:val="24"/>
                <w:szCs w:val="24"/>
              </w:rPr>
              <w:t>(5)</w:t>
            </w:r>
            <w:r>
              <w:rPr>
                <w:rFonts w:hint="eastAsia" w:ascii="宋体" w:hAnsi="宋体"/>
                <w:bCs/>
                <w:color w:val="auto"/>
                <w:sz w:val="24"/>
                <w:szCs w:val="24"/>
              </w:rPr>
              <w:t xml:space="preserve"> 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cs="宋体" w:asciiTheme="minorEastAsia" w:hAnsiTheme="minorEastAsia" w:eastAsiaTheme="minorEastAsia"/>
                <w:color w:val="auto"/>
                <w:sz w:val="24"/>
                <w:szCs w:val="24"/>
              </w:rPr>
              <w:t>所投天津市34号地中学地理实验室1序号（15）经纬度模型具有CMA标识或CNAS标识的检测/检验/试验/测试报告，且该报告能证明以上所投产品满足下述参数要求，每承诺1条得1分，最多1分。</w:t>
            </w:r>
          </w:p>
          <w:p w14:paraId="02E968A8">
            <w:pPr>
              <w:snapToGrid w:val="0"/>
              <w:rPr>
                <w:rFonts w:cs="宋体" w:asciiTheme="minorEastAsia" w:hAnsiTheme="minorEastAsia" w:eastAsiaTheme="minorEastAsia"/>
                <w:color w:val="auto"/>
                <w:sz w:val="24"/>
                <w:szCs w:val="24"/>
              </w:rPr>
            </w:pPr>
            <w:r>
              <w:rPr>
                <w:rFonts w:hint="eastAsia" w:cs="宋体" w:asciiTheme="minorEastAsia" w:hAnsiTheme="minorEastAsia" w:eastAsiaTheme="minorEastAsia"/>
                <w:color w:val="auto"/>
                <w:sz w:val="24"/>
                <w:szCs w:val="24"/>
              </w:rPr>
              <w:t>A.焊接件表面平滑，不应有裂缝、夹渣、烧穿及未焊透等缺陷。</w:t>
            </w:r>
          </w:p>
          <w:p w14:paraId="4CAD9B51">
            <w:pPr>
              <w:snapToGrid w:val="0"/>
              <w:rPr>
                <w:rFonts w:cs="宋体" w:asciiTheme="minorEastAsia" w:hAnsiTheme="minorEastAsia" w:eastAsiaTheme="minorEastAsia"/>
                <w:sz w:val="24"/>
                <w:szCs w:val="24"/>
              </w:rPr>
            </w:pPr>
            <w:r>
              <w:rPr>
                <w:rFonts w:hint="eastAsia" w:cs="宋体" w:asciiTheme="minorEastAsia" w:hAnsiTheme="minorEastAsia" w:eastAsiaTheme="minorEastAsia"/>
                <w:color w:val="auto"/>
                <w:sz w:val="24"/>
                <w:szCs w:val="24"/>
              </w:rPr>
              <w:t>(6)</w:t>
            </w:r>
            <w:r>
              <w:rPr>
                <w:rFonts w:hint="eastAsia" w:ascii="宋体" w:hAnsi="宋体"/>
                <w:bCs/>
                <w:color w:val="auto"/>
                <w:sz w:val="24"/>
                <w:szCs w:val="24"/>
              </w:rPr>
              <w:t xml:space="preserve"> 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cs="宋体" w:asciiTheme="minorEastAsia" w:hAnsiTheme="minorEastAsia" w:eastAsiaTheme="minorEastAsia"/>
                <w:color w:val="auto"/>
                <w:sz w:val="24"/>
                <w:szCs w:val="24"/>
              </w:rPr>
              <w:t>所</w:t>
            </w:r>
            <w:r>
              <w:rPr>
                <w:rFonts w:hint="eastAsia" w:cs="宋体" w:asciiTheme="minorEastAsia" w:hAnsiTheme="minorEastAsia" w:eastAsiaTheme="minorEastAsia"/>
                <w:sz w:val="24"/>
                <w:szCs w:val="24"/>
              </w:rPr>
              <w:t>投天津市34号地中学地理实验室1序号（17）地球运行仪具有CMA标识或CNAS标识的检测/检验/试验/测试报告，且该报告能证明以上所投产品满足下述参数要求，每承诺1条得1分，最多1分。</w:t>
            </w:r>
          </w:p>
          <w:p w14:paraId="44A049C1">
            <w:pPr>
              <w:snapToGrid w:val="0"/>
              <w:rPr>
                <w:rFonts w:cs="宋体" w:asciiTheme="minorEastAsia" w:hAnsiTheme="minorEastAsia" w:eastAsiaTheme="minorEastAsia"/>
                <w:sz w:val="24"/>
                <w:szCs w:val="24"/>
              </w:rPr>
            </w:pPr>
            <w:r>
              <w:rPr>
                <w:rFonts w:hint="eastAsia" w:cs="宋体" w:asciiTheme="minorEastAsia" w:hAnsiTheme="minorEastAsia" w:eastAsiaTheme="minorEastAsia"/>
                <w:sz w:val="24"/>
                <w:szCs w:val="24"/>
              </w:rPr>
              <w:t>A.焊接件表面平滑，不应有裂缝、夹渣、烧穿及未焊透等缺陷。</w:t>
            </w:r>
          </w:p>
          <w:p w14:paraId="1789825E">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74DA1203">
            <w:pPr>
              <w:snapToGrid w:val="0"/>
              <w:rPr>
                <w:rFonts w:cs="宋体" w:asciiTheme="minorEastAsia" w:hAnsiTheme="minorEastAsia" w:eastAsiaTheme="minorEastAsia"/>
                <w:sz w:val="24"/>
                <w:szCs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vAlign w:val="center"/>
          </w:tcPr>
          <w:p w14:paraId="4704ED81">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10</w:t>
            </w:r>
          </w:p>
        </w:tc>
      </w:tr>
      <w:tr w14:paraId="6484C6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20A51F72">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6</w:t>
            </w:r>
          </w:p>
        </w:tc>
        <w:tc>
          <w:tcPr>
            <w:tcW w:w="1655" w:type="dxa"/>
            <w:vAlign w:val="center"/>
          </w:tcPr>
          <w:p w14:paraId="7C96647F">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非“★”技术要求（不含上述产品参数承诺评价中的参数要求）响应性评价</w:t>
            </w:r>
          </w:p>
        </w:tc>
        <w:tc>
          <w:tcPr>
            <w:tcW w:w="7087" w:type="dxa"/>
            <w:vAlign w:val="center"/>
          </w:tcPr>
          <w:p w14:paraId="03999C86">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完全满足无偏离的得5分；</w:t>
            </w:r>
          </w:p>
          <w:p w14:paraId="39B1F62F">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非“★”</w:t>
            </w:r>
            <w:r>
              <w:rPr>
                <w:rFonts w:hint="eastAsia" w:cs="宋体" w:asciiTheme="minorEastAsia" w:hAnsiTheme="minorEastAsia" w:eastAsiaTheme="minorEastAsia"/>
                <w:bCs/>
                <w:sz w:val="24"/>
                <w:szCs w:val="24"/>
              </w:rPr>
              <w:t>技术要求</w:t>
            </w:r>
            <w:r>
              <w:rPr>
                <w:rFonts w:hint="eastAsia" w:cs="宋体" w:asciiTheme="minorEastAsia" w:hAnsiTheme="minorEastAsia" w:eastAsiaTheme="minorEastAsia"/>
                <w:kern w:val="0"/>
                <w:sz w:val="24"/>
                <w:szCs w:val="24"/>
              </w:rPr>
              <w:t>劣于招标文件要求或未做应答的不足5条的，每出现1条以上情形减1分</w:t>
            </w:r>
          </w:p>
          <w:p w14:paraId="59287406">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非“★”</w:t>
            </w:r>
            <w:r>
              <w:rPr>
                <w:rFonts w:hint="eastAsia" w:cs="宋体" w:asciiTheme="minorEastAsia" w:hAnsiTheme="minorEastAsia" w:eastAsiaTheme="minorEastAsia"/>
                <w:bCs/>
                <w:sz w:val="24"/>
                <w:szCs w:val="24"/>
              </w:rPr>
              <w:t>技术要求</w:t>
            </w:r>
            <w:r>
              <w:rPr>
                <w:rFonts w:hint="eastAsia" w:cs="宋体" w:asciiTheme="minorEastAsia" w:hAnsiTheme="minorEastAsia" w:eastAsiaTheme="minorEastAsia"/>
                <w:kern w:val="0"/>
                <w:sz w:val="24"/>
                <w:szCs w:val="24"/>
              </w:rPr>
              <w:t>劣于招标文件要求或未做应答≥5条的，本项得0分</w:t>
            </w:r>
          </w:p>
        </w:tc>
        <w:tc>
          <w:tcPr>
            <w:tcW w:w="1010" w:type="dxa"/>
            <w:vAlign w:val="center"/>
          </w:tcPr>
          <w:p w14:paraId="1A2851D7">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5</w:t>
            </w:r>
          </w:p>
        </w:tc>
      </w:tr>
      <w:tr w14:paraId="7B93D1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38A85B25">
            <w:pPr>
              <w:snapToGrid w:val="0"/>
              <w:jc w:val="center"/>
              <w:rPr>
                <w:rFonts w:cs="宋体" w:asciiTheme="minorEastAsia" w:hAnsiTheme="minorEastAsia" w:eastAsiaTheme="minorEastAsia"/>
                <w:bCs/>
                <w:sz w:val="24"/>
                <w:szCs w:val="24"/>
              </w:rPr>
            </w:pPr>
            <w:r>
              <w:rPr>
                <w:rFonts w:hint="eastAsia" w:cs="宋体" w:asciiTheme="minorEastAsia" w:hAnsiTheme="minorEastAsia" w:eastAsiaTheme="minorEastAsia"/>
                <w:kern w:val="0"/>
                <w:sz w:val="24"/>
                <w:szCs w:val="24"/>
              </w:rPr>
              <w:t>第三部分 主观分（44分）</w:t>
            </w:r>
          </w:p>
        </w:tc>
        <w:tc>
          <w:tcPr>
            <w:tcW w:w="1010" w:type="dxa"/>
            <w:vAlign w:val="center"/>
          </w:tcPr>
          <w:p w14:paraId="266E4A33">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分值</w:t>
            </w:r>
          </w:p>
        </w:tc>
      </w:tr>
      <w:tr w14:paraId="1A6C73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3C7DD617">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1</w:t>
            </w:r>
          </w:p>
        </w:tc>
        <w:tc>
          <w:tcPr>
            <w:tcW w:w="1655" w:type="dxa"/>
            <w:vAlign w:val="center"/>
          </w:tcPr>
          <w:p w14:paraId="63FD6E29">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产品整体性能评价</w:t>
            </w:r>
          </w:p>
        </w:tc>
        <w:tc>
          <w:tcPr>
            <w:tcW w:w="7087" w:type="dxa"/>
            <w:vAlign w:val="center"/>
          </w:tcPr>
          <w:p w14:paraId="2C5BD1AE">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至少包含产品整体设计理念、性能描述、安全耐用性描述等</w:t>
            </w:r>
          </w:p>
          <w:p w14:paraId="1D5A1869">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满足招标文件要求，无瑕疵：9分；</w:t>
            </w:r>
          </w:p>
          <w:p w14:paraId="73BC98C9">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方案内容存在1处瑕疵：6分；</w:t>
            </w:r>
          </w:p>
          <w:p w14:paraId="710D0745">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方案内容存在2处瑕疵：3分；</w:t>
            </w:r>
          </w:p>
          <w:p w14:paraId="3FBBFFBD">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未提供方案或不满足招标文件要求或内容存在3处及以上瑕疵：0分；</w:t>
            </w:r>
          </w:p>
          <w:p w14:paraId="22DF9520">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767BFBFA">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9</w:t>
            </w:r>
          </w:p>
        </w:tc>
      </w:tr>
      <w:tr w14:paraId="177744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761F69B1">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2</w:t>
            </w:r>
          </w:p>
        </w:tc>
        <w:tc>
          <w:tcPr>
            <w:tcW w:w="1655" w:type="dxa"/>
            <w:vAlign w:val="center"/>
          </w:tcPr>
          <w:p w14:paraId="383B503E">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产品关键零部件评价</w:t>
            </w:r>
          </w:p>
        </w:tc>
        <w:tc>
          <w:tcPr>
            <w:tcW w:w="7087" w:type="dxa"/>
            <w:vAlign w:val="center"/>
          </w:tcPr>
          <w:p w14:paraId="6D76A0F4">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至少包含产品关键零部件设计理念、性能描述、安全耐用性描述等</w:t>
            </w:r>
          </w:p>
          <w:p w14:paraId="1ADF9307">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满足招标文件要求，无瑕疵：9分；</w:t>
            </w:r>
          </w:p>
          <w:p w14:paraId="562B9BF4">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方案内容存在1处瑕疵：6分；</w:t>
            </w:r>
          </w:p>
          <w:p w14:paraId="49352D6A">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方案内容存在2处瑕疵：3分；</w:t>
            </w:r>
          </w:p>
          <w:p w14:paraId="46845702">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未提供方案或不满足招标文件要求或内容存在3处及以上瑕疵：0分；</w:t>
            </w:r>
          </w:p>
          <w:p w14:paraId="425B68EC">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704EF338">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9</w:t>
            </w:r>
          </w:p>
        </w:tc>
      </w:tr>
      <w:tr w14:paraId="27ADF6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4F425D90">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3</w:t>
            </w:r>
          </w:p>
        </w:tc>
        <w:tc>
          <w:tcPr>
            <w:tcW w:w="1655" w:type="dxa"/>
            <w:vAlign w:val="center"/>
          </w:tcPr>
          <w:p w14:paraId="0D7A5ADF">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sz w:val="24"/>
                <w:szCs w:val="24"/>
              </w:rPr>
              <w:t>安装实施方案评价</w:t>
            </w:r>
          </w:p>
        </w:tc>
        <w:tc>
          <w:tcPr>
            <w:tcW w:w="7087" w:type="dxa"/>
            <w:vAlign w:val="center"/>
          </w:tcPr>
          <w:p w14:paraId="5D98E5B0">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至少包含人员安排、进度计划、安装方法、施工安全保障措施等</w:t>
            </w:r>
          </w:p>
          <w:p w14:paraId="62A2DB91">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满足招标文件要求，无瑕疵：6分；</w:t>
            </w:r>
          </w:p>
          <w:p w14:paraId="5C845033">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方案内容存在1处瑕疵：4分；</w:t>
            </w:r>
          </w:p>
          <w:p w14:paraId="721B356F">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方案内容存在2处瑕疵：2分；</w:t>
            </w:r>
          </w:p>
          <w:p w14:paraId="105A3E0F">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未提供方案或不满足招标文件要求或内容存在3处及以上瑕疵：0分；</w:t>
            </w:r>
          </w:p>
          <w:p w14:paraId="64F91AED">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31DB7F81">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6</w:t>
            </w:r>
          </w:p>
        </w:tc>
      </w:tr>
      <w:tr w14:paraId="249A5E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2A91A1D1">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4</w:t>
            </w:r>
          </w:p>
        </w:tc>
        <w:tc>
          <w:tcPr>
            <w:tcW w:w="1655" w:type="dxa"/>
            <w:vAlign w:val="center"/>
          </w:tcPr>
          <w:p w14:paraId="0D078B00">
            <w:pPr>
              <w:widowControl/>
              <w:snapToGrid w:val="0"/>
              <w:jc w:val="center"/>
              <w:rPr>
                <w:rFonts w:cs="宋体" w:asciiTheme="minorEastAsia" w:hAnsiTheme="minorEastAsia" w:eastAsiaTheme="minorEastAsia"/>
                <w:sz w:val="24"/>
                <w:szCs w:val="24"/>
              </w:rPr>
            </w:pPr>
            <w:r>
              <w:rPr>
                <w:rFonts w:hint="eastAsia" w:cs="宋体" w:asciiTheme="minorEastAsia" w:hAnsiTheme="minorEastAsia" w:eastAsiaTheme="minorEastAsia"/>
                <w:sz w:val="24"/>
                <w:szCs w:val="24"/>
              </w:rPr>
              <w:t>售后服务方案评价</w:t>
            </w:r>
          </w:p>
        </w:tc>
        <w:tc>
          <w:tcPr>
            <w:tcW w:w="7087" w:type="dxa"/>
            <w:vAlign w:val="center"/>
          </w:tcPr>
          <w:p w14:paraId="6F16B458">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至少包含制造商服务承诺、投标人服务承诺、免费保修期时间、服务响应时间、培训方案等</w:t>
            </w:r>
          </w:p>
          <w:p w14:paraId="65AA4BB3">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满足招标文件要求，无瑕疵：6分；</w:t>
            </w:r>
          </w:p>
          <w:p w14:paraId="384AE635">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方案内容存在1处瑕疵：4分；</w:t>
            </w:r>
          </w:p>
          <w:p w14:paraId="39649C89">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方案内容存在2处瑕疵：2分；</w:t>
            </w:r>
          </w:p>
          <w:p w14:paraId="1E6C2B90">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未提供方案或不满足招标文件要求或内容存在3处及以上瑕疵：0分；</w:t>
            </w:r>
          </w:p>
          <w:p w14:paraId="1A1CA182">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4F675734">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6</w:t>
            </w:r>
          </w:p>
        </w:tc>
      </w:tr>
      <w:tr w14:paraId="5A5762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7" w:hRule="atLeast"/>
          <w:jc w:val="center"/>
        </w:trPr>
        <w:tc>
          <w:tcPr>
            <w:tcW w:w="508" w:type="dxa"/>
            <w:vAlign w:val="center"/>
          </w:tcPr>
          <w:p w14:paraId="5E173F0F">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5</w:t>
            </w:r>
          </w:p>
        </w:tc>
        <w:tc>
          <w:tcPr>
            <w:tcW w:w="1655" w:type="dxa"/>
            <w:vAlign w:val="center"/>
          </w:tcPr>
          <w:p w14:paraId="69761BBF">
            <w:pPr>
              <w:widowControl/>
              <w:adjustRightInd w:val="0"/>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样品评价</w:t>
            </w:r>
          </w:p>
        </w:tc>
        <w:tc>
          <w:tcPr>
            <w:tcW w:w="7087" w:type="dxa"/>
            <w:vAlign w:val="center"/>
          </w:tcPr>
          <w:p w14:paraId="61FD9286">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（1）天津市九十六中学地理实验室1序号5中国地形图（中国立体地形模型）评价</w:t>
            </w:r>
          </w:p>
          <w:p w14:paraId="7E8783C4">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样品无瑕疵：4分；</w:t>
            </w:r>
          </w:p>
          <w:p w14:paraId="350BAF2D">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样品存在1处瑕疵扣2分，最低0分</w:t>
            </w:r>
          </w:p>
          <w:p w14:paraId="0F28C8E7">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（本项所称“瑕疵”是指样品结构不满足招标文件要求；材质不满足招标文件要求）</w:t>
            </w:r>
          </w:p>
          <w:p w14:paraId="54140DB2">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（2）天津市34号地中学地理实验室1序号7世界地形图（世界语音立体地形图）评价</w:t>
            </w:r>
          </w:p>
          <w:p w14:paraId="333E63F7">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样品无瑕疵：4分；</w:t>
            </w:r>
          </w:p>
          <w:p w14:paraId="101516F9">
            <w:pPr>
              <w:widowControl/>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样品存在1处瑕疵扣2分，最低0分</w:t>
            </w:r>
          </w:p>
          <w:p w14:paraId="04FE4A7E">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lang w:val="zh-CN"/>
              </w:rPr>
              <w:t>(</w:t>
            </w:r>
            <w:r>
              <w:rPr>
                <w:rFonts w:hint="eastAsia" w:cs="宋体" w:asciiTheme="minorEastAsia" w:hAnsiTheme="minorEastAsia" w:eastAsiaTheme="minorEastAsia"/>
                <w:kern w:val="0"/>
                <w:sz w:val="24"/>
                <w:szCs w:val="24"/>
              </w:rPr>
              <w:t>本项所称“瑕疵”是指样品结构不满足招标文件要求；材质不满足招标文件要求）</w:t>
            </w:r>
          </w:p>
          <w:p w14:paraId="2DE6DAB6">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 xml:space="preserve">（3）传感器评价  </w:t>
            </w:r>
          </w:p>
          <w:p w14:paraId="5D7083CB">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样品无瑕疵：6分；</w:t>
            </w:r>
          </w:p>
          <w:p w14:paraId="3B9D0AD9">
            <w:pPr>
              <w:widowControl/>
              <w:adjustRightInd w:val="0"/>
              <w:snapToGrid w:val="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样品存在1处瑕疵扣2分，最低0分</w:t>
            </w:r>
          </w:p>
          <w:p w14:paraId="23C73B4C">
            <w:pPr>
              <w:widowControl/>
              <w:adjustRightInd w:val="0"/>
              <w:snapToGrid w:val="0"/>
              <w:rPr>
                <w:rFonts w:cs="宋体" w:asciiTheme="minorEastAsia" w:hAnsiTheme="minorEastAsia" w:eastAsiaTheme="minorEastAsia"/>
                <w:sz w:val="24"/>
                <w:szCs w:val="24"/>
                <w:lang w:val="zh-CN"/>
              </w:rPr>
            </w:pPr>
            <w:r>
              <w:rPr>
                <w:rFonts w:hint="eastAsia" w:cs="宋体" w:asciiTheme="minorEastAsia" w:hAnsiTheme="minorEastAsia" w:eastAsiaTheme="minorEastAsia"/>
                <w:kern w:val="0"/>
                <w:sz w:val="24"/>
                <w:szCs w:val="24"/>
                <w:lang w:val="zh-CN"/>
              </w:rPr>
              <w:t>(本项所称“瑕疵”是指</w:t>
            </w:r>
            <w:r>
              <w:rPr>
                <w:rFonts w:hint="eastAsia" w:cs="宋体" w:asciiTheme="minorEastAsia" w:hAnsiTheme="minorEastAsia" w:eastAsiaTheme="minorEastAsia"/>
                <w:kern w:val="0"/>
                <w:sz w:val="24"/>
                <w:szCs w:val="24"/>
              </w:rPr>
              <w:t>示数不准确；示数不稳定；制作工艺不精细</w:t>
            </w:r>
            <w:r>
              <w:rPr>
                <w:rFonts w:hint="eastAsia" w:cs="宋体" w:asciiTheme="minorEastAsia" w:hAnsiTheme="minorEastAsia" w:eastAsiaTheme="minorEastAsia"/>
                <w:kern w:val="0"/>
                <w:sz w:val="24"/>
                <w:szCs w:val="24"/>
                <w:lang w:val="zh-CN"/>
              </w:rPr>
              <w:t>)</w:t>
            </w:r>
          </w:p>
        </w:tc>
        <w:tc>
          <w:tcPr>
            <w:tcW w:w="1010" w:type="dxa"/>
            <w:vAlign w:val="center"/>
          </w:tcPr>
          <w:p w14:paraId="2503C375">
            <w:pPr>
              <w:widowControl/>
              <w:snapToGrid w:val="0"/>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14</w:t>
            </w:r>
          </w:p>
        </w:tc>
      </w:tr>
    </w:tbl>
    <w:p w14:paraId="6F3E226D">
      <w:pPr>
        <w:pStyle w:val="34"/>
        <w:spacing w:line="360" w:lineRule="auto"/>
        <w:ind w:firstLine="482" w:firstLineChars="200"/>
        <w:jc w:val="both"/>
        <w:rPr>
          <w:rFonts w:ascii="Times New Roman" w:hAnsi="Times New Roman" w:eastAsia="宋体" w:cs="Times New Roman"/>
          <w:b/>
          <w:color w:val="auto"/>
        </w:rPr>
      </w:pPr>
    </w:p>
    <w:p w14:paraId="1AA4041B">
      <w:pPr>
        <w:pStyle w:val="34"/>
        <w:spacing w:line="360" w:lineRule="auto"/>
        <w:ind w:firstLine="482" w:firstLineChars="200"/>
        <w:jc w:val="both"/>
        <w:rPr>
          <w:rFonts w:ascii="Times New Roman" w:hAnsi="Times New Roman" w:eastAsia="宋体" w:cs="Times New Roman"/>
          <w:b/>
          <w:color w:val="auto"/>
        </w:rPr>
      </w:pPr>
      <w:r>
        <w:rPr>
          <w:rFonts w:hint="eastAsia" w:ascii="Times New Roman" w:hAnsi="Times New Roman" w:eastAsia="宋体" w:cs="Times New Roman"/>
          <w:b/>
          <w:color w:val="auto"/>
        </w:rPr>
        <w:t>第41包：天津市西青区杨柳青第一中学实验室</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1E2334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74E429D4">
            <w:pPr>
              <w:widowControl/>
              <w:snapToGrid w:val="0"/>
              <w:jc w:val="center"/>
              <w:rPr>
                <w:kern w:val="0"/>
                <w:sz w:val="24"/>
                <w:szCs w:val="24"/>
              </w:rPr>
            </w:pPr>
            <w:r>
              <w:rPr>
                <w:kern w:val="0"/>
                <w:sz w:val="24"/>
                <w:szCs w:val="24"/>
              </w:rPr>
              <w:t>第一部分</w:t>
            </w:r>
            <w:r>
              <w:rPr>
                <w:rFonts w:hint="eastAsia"/>
                <w:kern w:val="0"/>
                <w:sz w:val="24"/>
                <w:szCs w:val="24"/>
              </w:rPr>
              <w:t xml:space="preserve"> 价格（30分）</w:t>
            </w:r>
          </w:p>
        </w:tc>
        <w:tc>
          <w:tcPr>
            <w:tcW w:w="1010" w:type="dxa"/>
            <w:shd w:val="clear" w:color="auto" w:fill="auto"/>
            <w:vAlign w:val="center"/>
          </w:tcPr>
          <w:p w14:paraId="7146655F">
            <w:pPr>
              <w:widowControl/>
              <w:snapToGrid w:val="0"/>
              <w:jc w:val="center"/>
              <w:rPr>
                <w:kern w:val="0"/>
                <w:sz w:val="24"/>
                <w:szCs w:val="24"/>
              </w:rPr>
            </w:pPr>
            <w:r>
              <w:rPr>
                <w:kern w:val="0"/>
                <w:sz w:val="24"/>
                <w:szCs w:val="24"/>
              </w:rPr>
              <w:t>分值</w:t>
            </w:r>
          </w:p>
        </w:tc>
      </w:tr>
      <w:tr w14:paraId="0C9974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71E13430">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6EF2D5FA">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14:paraId="6A135AC9">
            <w:pPr>
              <w:widowControl/>
              <w:snapToGrid w:val="0"/>
              <w:rPr>
                <w:kern w:val="0"/>
                <w:sz w:val="24"/>
                <w:szCs w:val="24"/>
              </w:rPr>
            </w:pPr>
            <w:r>
              <w:rPr>
                <w:rFonts w:hint="eastAsia"/>
                <w:kern w:val="0"/>
                <w:sz w:val="24"/>
                <w:szCs w:val="24"/>
              </w:rPr>
              <w:t>（1）投标报价超过采购预算的，投标无效，未超过采购预算的投标报价按以下公式进行计算</w:t>
            </w:r>
          </w:p>
          <w:p w14:paraId="39B07822">
            <w:pPr>
              <w:widowControl/>
              <w:snapToGrid w:val="0"/>
              <w:rPr>
                <w:kern w:val="0"/>
                <w:sz w:val="24"/>
                <w:szCs w:val="24"/>
              </w:rPr>
            </w:pPr>
            <w:r>
              <w:rPr>
                <w:rFonts w:hint="eastAsia"/>
                <w:kern w:val="0"/>
                <w:sz w:val="24"/>
                <w:szCs w:val="24"/>
              </w:rPr>
              <w:t>（2）投标报价得分=（评标基准价/投标报价）×30</w:t>
            </w:r>
          </w:p>
          <w:p w14:paraId="66E4374F">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14:paraId="08694620">
            <w:pPr>
              <w:widowControl/>
              <w:snapToGrid w:val="0"/>
              <w:jc w:val="center"/>
              <w:rPr>
                <w:kern w:val="0"/>
                <w:sz w:val="24"/>
                <w:szCs w:val="24"/>
              </w:rPr>
            </w:pPr>
            <w:r>
              <w:rPr>
                <w:rFonts w:hint="eastAsia"/>
                <w:kern w:val="0"/>
                <w:sz w:val="24"/>
                <w:szCs w:val="24"/>
              </w:rPr>
              <w:t>30</w:t>
            </w:r>
          </w:p>
        </w:tc>
      </w:tr>
      <w:tr w14:paraId="25255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2BE022CB">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 xml:space="preserve">部分 </w:t>
            </w:r>
            <w:r>
              <w:rPr>
                <w:rFonts w:hint="eastAsia"/>
                <w:kern w:val="0"/>
                <w:sz w:val="24"/>
                <w:szCs w:val="24"/>
              </w:rPr>
              <w:t>客观分</w:t>
            </w:r>
            <w:r>
              <w:rPr>
                <w:kern w:val="0"/>
                <w:sz w:val="24"/>
                <w:szCs w:val="24"/>
              </w:rPr>
              <w:t>（</w:t>
            </w:r>
            <w:r>
              <w:rPr>
                <w:rFonts w:hint="eastAsia"/>
                <w:kern w:val="0"/>
                <w:sz w:val="24"/>
                <w:szCs w:val="24"/>
              </w:rPr>
              <w:t>26</w:t>
            </w:r>
            <w:r>
              <w:rPr>
                <w:kern w:val="0"/>
                <w:sz w:val="24"/>
                <w:szCs w:val="24"/>
              </w:rPr>
              <w:t>分）</w:t>
            </w:r>
          </w:p>
        </w:tc>
        <w:tc>
          <w:tcPr>
            <w:tcW w:w="1010" w:type="dxa"/>
            <w:shd w:val="clear" w:color="auto" w:fill="auto"/>
            <w:vAlign w:val="center"/>
          </w:tcPr>
          <w:p w14:paraId="5837AAAC">
            <w:pPr>
              <w:widowControl/>
              <w:snapToGrid w:val="0"/>
              <w:jc w:val="center"/>
              <w:rPr>
                <w:kern w:val="0"/>
                <w:sz w:val="24"/>
                <w:szCs w:val="24"/>
              </w:rPr>
            </w:pPr>
            <w:r>
              <w:rPr>
                <w:rFonts w:hint="eastAsia"/>
                <w:kern w:val="0"/>
                <w:sz w:val="24"/>
                <w:szCs w:val="24"/>
              </w:rPr>
              <w:t>分值</w:t>
            </w:r>
          </w:p>
        </w:tc>
      </w:tr>
      <w:tr w14:paraId="7DE75D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6151E67C">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c>
          <w:tcPr>
            <w:tcW w:w="1655" w:type="dxa"/>
            <w:shd w:val="clear" w:color="auto" w:fill="auto"/>
            <w:vAlign w:val="center"/>
          </w:tcPr>
          <w:p w14:paraId="1D8C59EA">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环境标志产品</w:t>
            </w:r>
          </w:p>
        </w:tc>
        <w:tc>
          <w:tcPr>
            <w:tcW w:w="7087" w:type="dxa"/>
            <w:shd w:val="clear" w:color="auto" w:fill="auto"/>
            <w:vAlign w:val="center"/>
          </w:tcPr>
          <w:p w14:paraId="4C315EDE">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按照《关于调整优化节能产品、环境标志产品政府采购执行机制的通知》（财库〔2019〕9号）判定，投标产品是否属于环境标志产品。</w:t>
            </w:r>
          </w:p>
          <w:p w14:paraId="43007FBD">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投标产品为1项的，且投标产品是环境标志产品的：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2F0C772F">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投标产品为多项的，得分为环境标志产品价值权重×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3A3D619B">
            <w:pPr>
              <w:adjustRightInd w:val="0"/>
              <w:snapToGrid w:val="0"/>
              <w:spacing w:line="276" w:lineRule="auto"/>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4AF14DF2">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5EAB85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71F8CFF9">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2</w:t>
            </w:r>
          </w:p>
        </w:tc>
        <w:tc>
          <w:tcPr>
            <w:tcW w:w="1655" w:type="dxa"/>
            <w:shd w:val="clear" w:color="auto" w:fill="auto"/>
            <w:vAlign w:val="center"/>
          </w:tcPr>
          <w:p w14:paraId="6DF98CD4">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节能产品</w:t>
            </w:r>
          </w:p>
        </w:tc>
        <w:tc>
          <w:tcPr>
            <w:tcW w:w="7087" w:type="dxa"/>
            <w:shd w:val="clear" w:color="auto" w:fill="auto"/>
            <w:vAlign w:val="center"/>
          </w:tcPr>
          <w:p w14:paraId="7FD1E567">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按照《关于调整优化节能产品、环境标志产品政府采购执行机制的通知》（财库〔2019〕9号）判定，投标产品是否属于节能产品。</w:t>
            </w:r>
          </w:p>
          <w:p w14:paraId="6466EF73">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投标产品为1项的，且投标产品是非强制采购节能产品的：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52FA2450">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投标产品为多项的，得分为非强制采购节能产品价值权重×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464F6536">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2EC754BF">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51894B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427D6D58">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6EB2B6A7">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14:paraId="3EC76482">
            <w:pPr>
              <w:snapToGrid w:val="0"/>
              <w:rPr>
                <w:bCs/>
                <w:sz w:val="24"/>
              </w:rPr>
            </w:pPr>
            <w:r>
              <w:rPr>
                <w:rFonts w:hint="eastAsia"/>
                <w:bCs/>
                <w:sz w:val="24"/>
              </w:rPr>
              <w:t>所投核心产品的制造商具备质量管理体系认证、职业健康安全管理体系认证、环境管理体系认证，投标文件中提供证书扫描件。具备1份证书得1分，最多3分</w:t>
            </w:r>
          </w:p>
        </w:tc>
        <w:tc>
          <w:tcPr>
            <w:tcW w:w="1010" w:type="dxa"/>
            <w:shd w:val="clear" w:color="auto" w:fill="auto"/>
            <w:vAlign w:val="center"/>
          </w:tcPr>
          <w:p w14:paraId="03C4A3AF">
            <w:pPr>
              <w:widowControl/>
              <w:snapToGrid w:val="0"/>
              <w:jc w:val="center"/>
              <w:rPr>
                <w:kern w:val="0"/>
                <w:sz w:val="24"/>
                <w:szCs w:val="24"/>
              </w:rPr>
            </w:pPr>
            <w:r>
              <w:rPr>
                <w:rFonts w:hint="eastAsia"/>
                <w:kern w:val="0"/>
                <w:sz w:val="24"/>
                <w:szCs w:val="24"/>
              </w:rPr>
              <w:t>3</w:t>
            </w:r>
          </w:p>
        </w:tc>
      </w:tr>
      <w:tr w14:paraId="76E06E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BFC7A2B">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1ADB260F">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14:paraId="1CC1897F">
            <w:pPr>
              <w:snapToGrid w:val="0"/>
              <w:rPr>
                <w:bCs/>
                <w:sz w:val="24"/>
              </w:rPr>
            </w:pPr>
            <w:r>
              <w:rPr>
                <w:bCs/>
                <w:sz w:val="24"/>
              </w:rPr>
              <w:t>完全按照以下要求提供已完成的</w:t>
            </w:r>
            <w:r>
              <w:rPr>
                <w:rFonts w:hint="eastAsia"/>
                <w:bCs/>
                <w:sz w:val="24"/>
              </w:rPr>
              <w:t>业绩（业绩内容至少包含实验室设备或教学仪器）</w:t>
            </w:r>
            <w:r>
              <w:rPr>
                <w:bCs/>
                <w:sz w:val="24"/>
              </w:rPr>
              <w:t>，</w:t>
            </w:r>
            <w:r>
              <w:rPr>
                <w:rFonts w:hint="eastAsia"/>
                <w:bCs/>
                <w:sz w:val="24"/>
              </w:rPr>
              <w:t>提供的证明材料均不得遮挡涂黑</w:t>
            </w:r>
            <w:r>
              <w:rPr>
                <w:bCs/>
                <w:sz w:val="24"/>
              </w:rPr>
              <w:t>，否则不予认定加分。</w:t>
            </w:r>
          </w:p>
          <w:p w14:paraId="32F023EB">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22年</w:t>
            </w:r>
            <w:r>
              <w:rPr>
                <w:sz w:val="24"/>
              </w:rPr>
              <w:t>1</w:t>
            </w:r>
            <w:r>
              <w:rPr>
                <w:rFonts w:hint="eastAsia"/>
                <w:sz w:val="24"/>
              </w:rPr>
              <w:t>月</w:t>
            </w:r>
            <w:r>
              <w:rPr>
                <w:sz w:val="24"/>
              </w:rPr>
              <w:t>1</w:t>
            </w:r>
            <w:r>
              <w:rPr>
                <w:rFonts w:hint="eastAsia"/>
                <w:sz w:val="24"/>
              </w:rPr>
              <w:t>日至今）</w:t>
            </w:r>
            <w:r>
              <w:rPr>
                <w:bCs/>
                <w:sz w:val="24"/>
              </w:rPr>
              <w:t>。</w:t>
            </w:r>
          </w:p>
          <w:p w14:paraId="1F6850AA">
            <w:pPr>
              <w:snapToGrid w:val="0"/>
              <w:rPr>
                <w:sz w:val="24"/>
              </w:rPr>
            </w:pPr>
            <w:r>
              <w:rPr>
                <w:sz w:val="24"/>
              </w:rPr>
              <w:t>B.</w:t>
            </w:r>
            <w:r>
              <w:rPr>
                <w:rFonts w:hint="eastAsia"/>
                <w:sz w:val="24"/>
              </w:rPr>
              <w:t xml:space="preserve"> 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14:paraId="347B97A5">
            <w:pPr>
              <w:widowControl/>
              <w:snapToGrid w:val="0"/>
              <w:rPr>
                <w:sz w:val="24"/>
              </w:rPr>
            </w:pPr>
            <w:r>
              <w:rPr>
                <w:rFonts w:hint="eastAsia"/>
                <w:bCs/>
                <w:sz w:val="24"/>
              </w:rPr>
              <w:t>1个业绩1分，最多3分</w:t>
            </w:r>
          </w:p>
        </w:tc>
        <w:tc>
          <w:tcPr>
            <w:tcW w:w="1010" w:type="dxa"/>
            <w:shd w:val="clear" w:color="auto" w:fill="auto"/>
            <w:vAlign w:val="center"/>
          </w:tcPr>
          <w:p w14:paraId="01B56EBD">
            <w:pPr>
              <w:widowControl/>
              <w:snapToGrid w:val="0"/>
              <w:jc w:val="center"/>
              <w:rPr>
                <w:kern w:val="0"/>
                <w:sz w:val="24"/>
                <w:szCs w:val="24"/>
              </w:rPr>
            </w:pPr>
            <w:r>
              <w:rPr>
                <w:rFonts w:hint="eastAsia"/>
                <w:kern w:val="0"/>
                <w:sz w:val="24"/>
                <w:szCs w:val="24"/>
              </w:rPr>
              <w:t>3</w:t>
            </w:r>
          </w:p>
        </w:tc>
      </w:tr>
      <w:tr w14:paraId="4E6A42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654D6521">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118E9750">
            <w:pPr>
              <w:widowControl/>
              <w:snapToGrid w:val="0"/>
              <w:jc w:val="center"/>
              <w:rPr>
                <w:kern w:val="0"/>
                <w:sz w:val="24"/>
                <w:szCs w:val="24"/>
              </w:rPr>
            </w:pPr>
            <w:r>
              <w:rPr>
                <w:rFonts w:hint="eastAsia"/>
                <w:kern w:val="0"/>
                <w:sz w:val="24"/>
                <w:szCs w:val="24"/>
              </w:rPr>
              <w:t>产品参数承诺评价</w:t>
            </w:r>
          </w:p>
        </w:tc>
        <w:tc>
          <w:tcPr>
            <w:tcW w:w="7087" w:type="dxa"/>
            <w:shd w:val="clear" w:color="auto" w:fill="auto"/>
            <w:vAlign w:val="center"/>
          </w:tcPr>
          <w:p w14:paraId="456082F8">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6DE5DC08">
            <w:pPr>
              <w:snapToGrid w:val="0"/>
              <w:rPr>
                <w:bCs/>
                <w:color w:val="auto"/>
                <w:sz w:val="24"/>
              </w:rPr>
            </w:pPr>
            <w:r>
              <w:rPr>
                <w:rFonts w:hint="eastAsia"/>
                <w:bCs/>
                <w:sz w:val="24"/>
              </w:rPr>
              <w:t>（1）</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所投生物创新实验室以下产品具有CMA标识或CNAS标识的检测/检验/试验/测试报告，且该报告能证明以上所投产品满足下述参数要求，每承诺1条得1分，最多1分</w:t>
            </w:r>
          </w:p>
          <w:p w14:paraId="04A098F8">
            <w:pPr>
              <w:snapToGrid w:val="0"/>
              <w:rPr>
                <w:bCs/>
                <w:color w:val="auto"/>
                <w:sz w:val="24"/>
              </w:rPr>
            </w:pPr>
            <w:r>
              <w:rPr>
                <w:rFonts w:hint="eastAsia"/>
                <w:bCs/>
                <w:color w:val="auto"/>
                <w:sz w:val="24"/>
              </w:rPr>
              <w:t>1.生物创新实验室1序号第59项教师端数码显微镜示教系统：</w:t>
            </w:r>
          </w:p>
          <w:p w14:paraId="1E8D2909">
            <w:pPr>
              <w:snapToGrid w:val="0"/>
              <w:rPr>
                <w:bCs/>
                <w:color w:val="auto"/>
                <w:sz w:val="24"/>
              </w:rPr>
            </w:pPr>
            <w:r>
              <w:rPr>
                <w:rFonts w:hint="eastAsia"/>
                <w:bCs/>
                <w:color w:val="auto"/>
                <w:sz w:val="24"/>
              </w:rPr>
              <w:t>A.智能环形指示灯：可指示光源亮度、工作休眠，4X物镜档归位显示等多种工作状态。</w:t>
            </w:r>
          </w:p>
          <w:p w14:paraId="6843E2DF">
            <w:pPr>
              <w:snapToGrid w:val="0"/>
              <w:rPr>
                <w:bCs/>
                <w:sz w:val="24"/>
              </w:rPr>
            </w:pPr>
            <w:r>
              <w:rPr>
                <w:rFonts w:hint="eastAsia"/>
                <w:bCs/>
                <w:color w:val="auto"/>
                <w:sz w:val="24"/>
              </w:rPr>
              <w:t>（2）</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所投化</w:t>
            </w:r>
            <w:r>
              <w:rPr>
                <w:rFonts w:hint="eastAsia"/>
                <w:bCs/>
                <w:sz w:val="24"/>
              </w:rPr>
              <w:t>学创新实验室以下产品具有CMA标识或CNAS标识的检测/检验/试验/测试报告，且该报告能证明以上所投产品满足下述参数要求，每承诺1条得1分，最多4分</w:t>
            </w:r>
          </w:p>
          <w:p w14:paraId="0C73D6B2">
            <w:pPr>
              <w:snapToGrid w:val="0"/>
              <w:rPr>
                <w:bCs/>
                <w:sz w:val="24"/>
              </w:rPr>
            </w:pPr>
            <w:r>
              <w:rPr>
                <w:rFonts w:hint="eastAsia"/>
                <w:bCs/>
                <w:sz w:val="24"/>
              </w:rPr>
              <w:t>1.化学创新实验室2序号第20项凯氏定氮仪：</w:t>
            </w:r>
          </w:p>
          <w:p w14:paraId="11C1EB3E">
            <w:pPr>
              <w:snapToGrid w:val="0"/>
              <w:rPr>
                <w:bCs/>
                <w:sz w:val="24"/>
              </w:rPr>
            </w:pPr>
            <w:r>
              <w:rPr>
                <w:rFonts w:hint="eastAsia"/>
                <w:bCs/>
                <w:sz w:val="24"/>
              </w:rPr>
              <w:t>A.采用不小于7寸嵌入式液晶彩色触摸屏控制，内置蒸馏水自动补水及缺水保护程序，系统运行开启水位自动补水功能；缺水时系统具有报警提示，系统依据用户自设定时间来判定缺水以停止系统运行来保护设备；系统开启蒸馏程序时，系统具备冷凝水检测功能，缺水报警提示且停止蒸馏程序运行；自动模式：自动稀释；自动加酸；自动加碱；自动蒸馏。</w:t>
            </w:r>
          </w:p>
          <w:p w14:paraId="4F2CCA1D">
            <w:pPr>
              <w:snapToGrid w:val="0"/>
              <w:rPr>
                <w:bCs/>
                <w:sz w:val="24"/>
              </w:rPr>
            </w:pPr>
            <w:r>
              <w:rPr>
                <w:rFonts w:hint="eastAsia"/>
                <w:bCs/>
                <w:sz w:val="24"/>
              </w:rPr>
              <w:t>2.化学创新实验室2序号第21项消化炉：</w:t>
            </w:r>
          </w:p>
          <w:p w14:paraId="3DFD585D">
            <w:pPr>
              <w:snapToGrid w:val="0"/>
              <w:rPr>
                <w:bCs/>
                <w:sz w:val="24"/>
              </w:rPr>
            </w:pPr>
            <w:r>
              <w:rPr>
                <w:rFonts w:hint="eastAsia"/>
                <w:bCs/>
                <w:sz w:val="24"/>
              </w:rPr>
              <w:t>A.采用不小于4.3寸嵌入式液晶彩色触摸屏控制，触屏输入设温，控温精度高，控温稳定；具有预约加热功能，可提前开启加热节约实验准备时间；实时显示实际温度与设定的温度值，具备定时保温功能，到时自动停止加热并报警；温度定时触发采集记录，具有支持温度记录表格查询及温度数据曲线图展示；消化数量：4孔；</w:t>
            </w:r>
          </w:p>
          <w:p w14:paraId="2686B136">
            <w:pPr>
              <w:snapToGrid w:val="0"/>
              <w:rPr>
                <w:bCs/>
                <w:sz w:val="24"/>
              </w:rPr>
            </w:pPr>
            <w:r>
              <w:rPr>
                <w:rFonts w:hint="eastAsia"/>
                <w:bCs/>
                <w:sz w:val="24"/>
              </w:rPr>
              <w:t>3.化学创新实验室2序号第30项实验室纯水器：</w:t>
            </w:r>
          </w:p>
          <w:p w14:paraId="3EBF3896">
            <w:pPr>
              <w:snapToGrid w:val="0"/>
              <w:rPr>
                <w:bCs/>
                <w:sz w:val="24"/>
              </w:rPr>
            </w:pPr>
            <w:r>
              <w:rPr>
                <w:rFonts w:hint="eastAsia"/>
                <w:bCs/>
                <w:sz w:val="24"/>
              </w:rPr>
              <w:t xml:space="preserve">A.4.3寸嵌入式彩色液晶控制界面，多级菜单式触屏操作；完善的RO、纯水和超纯水制水、系统取水、系统循环和消毒等管理功能；具备定时自动关机（0~24H）功能，关机时间到后自动停止所有输出，进入关机模式；具备一键紫外开启功能，配套低压24V波长254nmUv冷阴极管紫外灯组件，彻底杀菌及降低 TOC，提高水质；配备•USB•接口，支持历史报警记录的查询和历史定量取水记录的数据导出功能；具备全自动制水缺水停机，满水停机，自动RO膜冲洗。  </w:t>
            </w:r>
          </w:p>
          <w:p w14:paraId="4D0C402D">
            <w:pPr>
              <w:snapToGrid w:val="0"/>
              <w:rPr>
                <w:bCs/>
                <w:sz w:val="24"/>
              </w:rPr>
            </w:pPr>
            <w:r>
              <w:rPr>
                <w:rFonts w:hint="eastAsia"/>
                <w:bCs/>
                <w:sz w:val="24"/>
              </w:rPr>
              <w:t>4.化学创新实验室1序号第18项色度传感器：</w:t>
            </w:r>
          </w:p>
          <w:p w14:paraId="245B2638">
            <w:pPr>
              <w:snapToGrid w:val="0"/>
              <w:rPr>
                <w:bCs/>
                <w:sz w:val="24"/>
                <w:highlight w:val="magenta"/>
              </w:rPr>
            </w:pPr>
            <w:r>
              <w:rPr>
                <w:rFonts w:hint="eastAsia"/>
                <w:bCs/>
                <w:sz w:val="24"/>
              </w:rPr>
              <w:t>A.设有4个比色皿放置槽，可同时放入4个比色皿，内置传动装置，可自动切换4个样品，通过软件选择任意一个需要测量的样品，进行吸光数据测量；可输出不少于8个波段（波长范围405nm-690nm）的测量数据。8个波段分别为405nm-425nm、435nm-455nm、470nm-490nm、505nm-525nm、545nm-565nm、580nm-600nm、620nm-640nm、670nm-690nm。测量透射率范围0~100%；分度不大于0.1%。</w:t>
            </w:r>
          </w:p>
          <w:p w14:paraId="7448DC12">
            <w:pPr>
              <w:snapToGrid w:val="0"/>
              <w:rPr>
                <w:bCs/>
                <w:sz w:val="24"/>
              </w:rPr>
            </w:pPr>
            <w:r>
              <w:rPr>
                <w:rFonts w:hint="eastAsia"/>
                <w:bCs/>
                <w:sz w:val="24"/>
              </w:rPr>
              <w:t>（3）</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w:t>
            </w:r>
            <w:r>
              <w:rPr>
                <w:rFonts w:hint="eastAsia"/>
                <w:bCs/>
                <w:sz w:val="24"/>
              </w:rPr>
              <w:t>投物理创新实验室以下产品具有CMA标识或CNAS标识的检测/检验/试验/测试报告，且该报告能证明以上所投产品满足下述参数要求，每承诺1条得1分，最多5分</w:t>
            </w:r>
          </w:p>
          <w:p w14:paraId="4E68DC70">
            <w:pPr>
              <w:snapToGrid w:val="0"/>
              <w:rPr>
                <w:bCs/>
                <w:sz w:val="24"/>
              </w:rPr>
            </w:pPr>
            <w:r>
              <w:rPr>
                <w:rFonts w:hint="eastAsia"/>
                <w:bCs/>
                <w:sz w:val="24"/>
              </w:rPr>
              <w:t>1.物理创新实验室4序号第1项弗兰克赫兹实验系统：</w:t>
            </w:r>
          </w:p>
          <w:p w14:paraId="3880B3F2">
            <w:pPr>
              <w:snapToGrid w:val="0"/>
              <w:rPr>
                <w:b/>
                <w:sz w:val="24"/>
                <w:highlight w:val="cyan"/>
              </w:rPr>
            </w:pPr>
            <w:r>
              <w:rPr>
                <w:rFonts w:hint="eastAsia"/>
                <w:bCs/>
                <w:sz w:val="24"/>
              </w:rPr>
              <w:t>A.FH汞管：外形尺寸 圆柱直径18mm 高度：50mm</w:t>
            </w:r>
          </w:p>
          <w:p w14:paraId="5CE33D64">
            <w:pPr>
              <w:snapToGrid w:val="0"/>
              <w:rPr>
                <w:bCs/>
                <w:sz w:val="24"/>
              </w:rPr>
            </w:pPr>
            <w:r>
              <w:rPr>
                <w:rFonts w:hint="eastAsia"/>
                <w:bCs/>
                <w:sz w:val="24"/>
              </w:rPr>
              <w:t>2.物理创新实验室4序号第2项电子衍射实验系统：</w:t>
            </w:r>
          </w:p>
          <w:p w14:paraId="4CDEB8F8">
            <w:pPr>
              <w:snapToGrid w:val="0"/>
              <w:rPr>
                <w:bCs/>
                <w:sz w:val="24"/>
              </w:rPr>
            </w:pPr>
            <w:r>
              <w:rPr>
                <w:rFonts w:hint="eastAsia"/>
                <w:bCs/>
                <w:sz w:val="24"/>
              </w:rPr>
              <w:t>A.电子衍射管真空度需≥10</w:t>
            </w:r>
            <w:r>
              <w:rPr>
                <w:rFonts w:hint="eastAsia"/>
                <w:bCs/>
                <w:sz w:val="24"/>
                <w:vertAlign w:val="superscript"/>
              </w:rPr>
              <w:t>-4</w:t>
            </w:r>
            <w:r>
              <w:rPr>
                <w:rFonts w:hint="eastAsia"/>
                <w:bCs/>
                <w:sz w:val="24"/>
              </w:rPr>
              <w:t>Pa</w:t>
            </w:r>
          </w:p>
          <w:p w14:paraId="3B1F3B8C">
            <w:pPr>
              <w:snapToGrid w:val="0"/>
              <w:rPr>
                <w:bCs/>
                <w:sz w:val="24"/>
              </w:rPr>
            </w:pPr>
            <w:r>
              <w:rPr>
                <w:rFonts w:hint="eastAsia"/>
                <w:bCs/>
                <w:sz w:val="24"/>
              </w:rPr>
              <w:t>3.物理创新实验室2序号第14项多量程电流传感器：</w:t>
            </w:r>
          </w:p>
          <w:p w14:paraId="0F146102">
            <w:pPr>
              <w:snapToGrid w:val="0"/>
              <w:rPr>
                <w:bCs/>
                <w:sz w:val="24"/>
              </w:rPr>
            </w:pPr>
            <w:r>
              <w:rPr>
                <w:rFonts w:hint="eastAsia"/>
                <w:bCs/>
                <w:sz w:val="24"/>
              </w:rPr>
              <w:t>A.接口具有方向性和自锁功能，支持热插拔；模块化设计，支持有线通讯、无线通讯和屏幕数据显示三种工作方式；支持硬件数据调零和软件数据调零，支持硬件切换传感器测量范围；</w:t>
            </w:r>
          </w:p>
          <w:p w14:paraId="15EA1046">
            <w:pPr>
              <w:snapToGrid w:val="0"/>
              <w:rPr>
                <w:bCs/>
                <w:sz w:val="24"/>
              </w:rPr>
            </w:pPr>
            <w:r>
              <w:rPr>
                <w:rFonts w:hint="eastAsia"/>
                <w:bCs/>
                <w:sz w:val="24"/>
              </w:rPr>
              <w:t>4.物理创新实验室1序号第24项机械能守恒实验器Ⅱ：</w:t>
            </w:r>
          </w:p>
          <w:p w14:paraId="0CD72B85">
            <w:pPr>
              <w:snapToGrid w:val="0"/>
              <w:rPr>
                <w:bCs/>
                <w:sz w:val="24"/>
              </w:rPr>
            </w:pPr>
            <w:r>
              <w:rPr>
                <w:rFonts w:hint="eastAsia"/>
                <w:bCs/>
                <w:sz w:val="24"/>
              </w:rPr>
              <w:t>A.记录摆锤从高处落下过程中不同位置的动能、重力势能数据，最多记录16个位置的数据；软件对动能、势能、机械能进行展示、分析，以验证机械能守恒定律；系统能够自动识别挡光片的安装位置并记入软件，不需要手动输入挡光片竖直高度位置；智能挡光片上的感应装置可与软件交互联动，通过触摸挡光片即可关联对应数据，直观观察机械能转化过程，实现数据实时分析与动态演示；摆锤内置光电门传感器，固定装置内置数据采集电路，可通过USB数据线直接接入计算机进行通讯，支持蓝牙无线数据传输；</w:t>
            </w:r>
          </w:p>
          <w:p w14:paraId="058CC313">
            <w:pPr>
              <w:snapToGrid w:val="0"/>
              <w:rPr>
                <w:bCs/>
                <w:sz w:val="24"/>
              </w:rPr>
            </w:pPr>
            <w:r>
              <w:rPr>
                <w:rFonts w:hint="eastAsia"/>
                <w:bCs/>
                <w:sz w:val="24"/>
              </w:rPr>
              <w:t>5.物理创新实验室2序号第19项静电计：</w:t>
            </w:r>
          </w:p>
          <w:p w14:paraId="2C5ABE7E">
            <w:pPr>
              <w:snapToGrid w:val="0"/>
              <w:rPr>
                <w:bCs/>
                <w:sz w:val="24"/>
              </w:rPr>
            </w:pPr>
            <w:r>
              <w:rPr>
                <w:rFonts w:hint="eastAsia"/>
                <w:bCs/>
                <w:sz w:val="24"/>
              </w:rPr>
              <w:t>A.测量范围：-100nC~+100nC；分度：1nC；自带5寸液晶显示屏；可独立使用，通过液晶显示屏显示静电测量结果，可支持蓝牙无线数据传输，也可通过蓝牙适配器与计算机连接，在计算机软件上显示静电测量结果，设有调零按键，支持硬件数据调零和软件数据调零。</w:t>
            </w:r>
          </w:p>
          <w:p w14:paraId="7D20CF5E">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0C7165FD">
            <w:pPr>
              <w:snapToGrid w:val="0"/>
              <w:rPr>
                <w:bCs/>
                <w:sz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shd w:val="clear" w:color="auto" w:fill="auto"/>
            <w:vAlign w:val="center"/>
          </w:tcPr>
          <w:p w14:paraId="01216DB4">
            <w:pPr>
              <w:widowControl/>
              <w:snapToGrid w:val="0"/>
              <w:jc w:val="center"/>
              <w:rPr>
                <w:kern w:val="0"/>
                <w:sz w:val="24"/>
                <w:szCs w:val="24"/>
              </w:rPr>
            </w:pPr>
            <w:r>
              <w:rPr>
                <w:rFonts w:hint="eastAsia"/>
                <w:kern w:val="0"/>
                <w:sz w:val="24"/>
                <w:szCs w:val="24"/>
              </w:rPr>
              <w:t>10</w:t>
            </w:r>
          </w:p>
        </w:tc>
      </w:tr>
      <w:tr w14:paraId="0EBA00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463007C6">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14:paraId="5643BD5E">
            <w:pPr>
              <w:widowControl/>
              <w:snapToGrid w:val="0"/>
              <w:jc w:val="center"/>
              <w:rPr>
                <w:kern w:val="0"/>
                <w:sz w:val="24"/>
                <w:szCs w:val="24"/>
              </w:rPr>
            </w:pPr>
            <w:r>
              <w:rPr>
                <w:rFonts w:hint="eastAsia"/>
                <w:kern w:val="0"/>
                <w:sz w:val="24"/>
                <w:szCs w:val="24"/>
              </w:rPr>
              <w:t>非“★”技术要求（不含上述产品参数承诺评价中的参数要求）响应性评价</w:t>
            </w:r>
          </w:p>
        </w:tc>
        <w:tc>
          <w:tcPr>
            <w:tcW w:w="7087" w:type="dxa"/>
            <w:shd w:val="clear" w:color="auto" w:fill="auto"/>
            <w:vAlign w:val="center"/>
          </w:tcPr>
          <w:p w14:paraId="427DB6D5">
            <w:pPr>
              <w:widowControl/>
              <w:snapToGrid w:val="0"/>
              <w:rPr>
                <w:kern w:val="0"/>
                <w:sz w:val="24"/>
                <w:szCs w:val="24"/>
              </w:rPr>
            </w:pPr>
            <w:r>
              <w:rPr>
                <w:rFonts w:hint="eastAsia"/>
                <w:kern w:val="0"/>
                <w:sz w:val="24"/>
                <w:szCs w:val="24"/>
              </w:rPr>
              <w:t>完全满足无偏离的得8分；</w:t>
            </w:r>
          </w:p>
          <w:p w14:paraId="4769BDF7">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劣于招标文件要求或未做应答的不足8条的，每出现1条以上情形减1分。</w:t>
            </w:r>
          </w:p>
          <w:p w14:paraId="40D078BD">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劣于招标文件要求或未做应答≥8条的，本项得0分。</w:t>
            </w:r>
          </w:p>
        </w:tc>
        <w:tc>
          <w:tcPr>
            <w:tcW w:w="1010" w:type="dxa"/>
            <w:shd w:val="clear" w:color="auto" w:fill="auto"/>
            <w:vAlign w:val="center"/>
          </w:tcPr>
          <w:p w14:paraId="4E2D938E">
            <w:pPr>
              <w:widowControl/>
              <w:snapToGrid w:val="0"/>
              <w:jc w:val="center"/>
              <w:rPr>
                <w:kern w:val="0"/>
                <w:sz w:val="24"/>
                <w:szCs w:val="24"/>
              </w:rPr>
            </w:pPr>
            <w:r>
              <w:rPr>
                <w:rFonts w:hint="eastAsia"/>
                <w:kern w:val="0"/>
                <w:sz w:val="24"/>
                <w:szCs w:val="24"/>
              </w:rPr>
              <w:t>8</w:t>
            </w:r>
          </w:p>
        </w:tc>
      </w:tr>
      <w:tr w14:paraId="43D96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5C0BB6D8">
            <w:pPr>
              <w:snapToGrid w:val="0"/>
              <w:jc w:val="center"/>
              <w:rPr>
                <w:bCs/>
                <w:sz w:val="24"/>
              </w:rPr>
            </w:pPr>
            <w:r>
              <w:rPr>
                <w:kern w:val="0"/>
                <w:sz w:val="24"/>
                <w:szCs w:val="24"/>
              </w:rPr>
              <w:t>第</w:t>
            </w:r>
            <w:r>
              <w:rPr>
                <w:rFonts w:hint="eastAsia"/>
                <w:kern w:val="0"/>
                <w:sz w:val="24"/>
                <w:szCs w:val="24"/>
              </w:rPr>
              <w:t>三</w:t>
            </w:r>
            <w:r>
              <w:rPr>
                <w:kern w:val="0"/>
                <w:sz w:val="24"/>
                <w:szCs w:val="24"/>
              </w:rPr>
              <w:t xml:space="preserve">部分 </w:t>
            </w:r>
            <w:r>
              <w:rPr>
                <w:rFonts w:hint="eastAsia"/>
                <w:kern w:val="0"/>
                <w:sz w:val="24"/>
                <w:szCs w:val="24"/>
              </w:rPr>
              <w:t>主观分</w:t>
            </w:r>
            <w:r>
              <w:rPr>
                <w:kern w:val="0"/>
                <w:sz w:val="24"/>
                <w:szCs w:val="24"/>
              </w:rPr>
              <w:t>（</w:t>
            </w:r>
            <w:r>
              <w:rPr>
                <w:rFonts w:hint="eastAsia"/>
                <w:kern w:val="0"/>
                <w:sz w:val="24"/>
                <w:szCs w:val="24"/>
              </w:rPr>
              <w:t>44</w:t>
            </w:r>
            <w:r>
              <w:rPr>
                <w:kern w:val="0"/>
                <w:sz w:val="24"/>
                <w:szCs w:val="24"/>
              </w:rPr>
              <w:t>分）</w:t>
            </w:r>
          </w:p>
        </w:tc>
        <w:tc>
          <w:tcPr>
            <w:tcW w:w="1010" w:type="dxa"/>
            <w:shd w:val="clear" w:color="auto" w:fill="auto"/>
            <w:vAlign w:val="center"/>
          </w:tcPr>
          <w:p w14:paraId="4D65017E">
            <w:pPr>
              <w:widowControl/>
              <w:snapToGrid w:val="0"/>
              <w:jc w:val="center"/>
              <w:rPr>
                <w:kern w:val="0"/>
                <w:sz w:val="24"/>
                <w:szCs w:val="24"/>
              </w:rPr>
            </w:pPr>
            <w:r>
              <w:rPr>
                <w:rFonts w:hint="eastAsia"/>
                <w:kern w:val="0"/>
                <w:sz w:val="24"/>
                <w:szCs w:val="24"/>
              </w:rPr>
              <w:t>分值</w:t>
            </w:r>
          </w:p>
        </w:tc>
      </w:tr>
      <w:tr w14:paraId="313292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60B59532">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02285505">
            <w:pPr>
              <w:widowControl/>
              <w:snapToGrid w:val="0"/>
              <w:jc w:val="center"/>
              <w:rPr>
                <w:kern w:val="0"/>
                <w:sz w:val="24"/>
                <w:szCs w:val="24"/>
              </w:rPr>
            </w:pPr>
            <w:r>
              <w:rPr>
                <w:rFonts w:hint="eastAsia"/>
                <w:kern w:val="0"/>
                <w:sz w:val="24"/>
                <w:szCs w:val="24"/>
              </w:rPr>
              <w:t>产品整体性能评价</w:t>
            </w:r>
          </w:p>
        </w:tc>
        <w:tc>
          <w:tcPr>
            <w:tcW w:w="7087" w:type="dxa"/>
            <w:shd w:val="clear" w:color="auto" w:fill="auto"/>
            <w:vAlign w:val="center"/>
          </w:tcPr>
          <w:p w14:paraId="544B13F0">
            <w:pPr>
              <w:snapToGrid w:val="0"/>
              <w:rPr>
                <w:bCs/>
                <w:sz w:val="24"/>
              </w:rPr>
            </w:pPr>
            <w:r>
              <w:rPr>
                <w:rFonts w:hint="eastAsia"/>
                <w:bCs/>
                <w:sz w:val="24"/>
              </w:rPr>
              <w:t>至少包含产品整体设计理念、性能描述、安全耐用性描述等，符合以下产品性能等。</w:t>
            </w:r>
          </w:p>
          <w:p w14:paraId="5DCE9DB0">
            <w:pPr>
              <w:snapToGrid w:val="0"/>
              <w:rPr>
                <w:bCs/>
                <w:sz w:val="24"/>
              </w:rPr>
            </w:pPr>
            <w:r>
              <w:rPr>
                <w:rFonts w:hint="eastAsia"/>
                <w:bCs/>
                <w:sz w:val="24"/>
              </w:rPr>
              <w:t>满足招标文件要求，无瑕疵：9分；</w:t>
            </w:r>
          </w:p>
          <w:p w14:paraId="79848F8E">
            <w:pPr>
              <w:snapToGrid w:val="0"/>
              <w:rPr>
                <w:bCs/>
                <w:sz w:val="24"/>
              </w:rPr>
            </w:pPr>
            <w:r>
              <w:rPr>
                <w:rFonts w:hint="eastAsia"/>
                <w:bCs/>
                <w:sz w:val="24"/>
              </w:rPr>
              <w:t>方案内容存在1处瑕疵：6分；</w:t>
            </w:r>
          </w:p>
          <w:p w14:paraId="46E7E39F">
            <w:pPr>
              <w:snapToGrid w:val="0"/>
              <w:rPr>
                <w:bCs/>
                <w:sz w:val="24"/>
              </w:rPr>
            </w:pPr>
            <w:r>
              <w:rPr>
                <w:rFonts w:hint="eastAsia"/>
                <w:bCs/>
                <w:sz w:val="24"/>
              </w:rPr>
              <w:t>方案内容存在2处瑕疵：3分；</w:t>
            </w:r>
          </w:p>
          <w:p w14:paraId="31D394C3">
            <w:pPr>
              <w:snapToGrid w:val="0"/>
              <w:rPr>
                <w:bCs/>
                <w:sz w:val="24"/>
              </w:rPr>
            </w:pPr>
            <w:r>
              <w:rPr>
                <w:rFonts w:hint="eastAsia"/>
                <w:bCs/>
                <w:sz w:val="24"/>
              </w:rPr>
              <w:t>未提供方案或不满足招标文件要求或内容存在3处及以上瑕疵：0分</w:t>
            </w:r>
          </w:p>
          <w:p w14:paraId="6AD20A22">
            <w:pPr>
              <w:snapToGrid w:val="0"/>
              <w:rPr>
                <w:bCs/>
                <w:sz w:val="24"/>
              </w:rPr>
            </w:pPr>
            <w:r>
              <w:rPr>
                <w:rFonts w:hint="eastAsia"/>
                <w:bCs/>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0F91B0D4">
            <w:pPr>
              <w:widowControl/>
              <w:snapToGrid w:val="0"/>
              <w:jc w:val="center"/>
              <w:rPr>
                <w:kern w:val="0"/>
                <w:sz w:val="24"/>
                <w:szCs w:val="24"/>
              </w:rPr>
            </w:pPr>
            <w:r>
              <w:rPr>
                <w:rFonts w:hint="eastAsia"/>
                <w:kern w:val="0"/>
                <w:sz w:val="24"/>
                <w:szCs w:val="24"/>
              </w:rPr>
              <w:t>9</w:t>
            </w:r>
          </w:p>
        </w:tc>
      </w:tr>
      <w:tr w14:paraId="3B136C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08613498">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14:paraId="6E78CCA4">
            <w:pPr>
              <w:widowControl/>
              <w:snapToGrid w:val="0"/>
              <w:jc w:val="center"/>
              <w:rPr>
                <w:kern w:val="0"/>
                <w:sz w:val="24"/>
                <w:szCs w:val="24"/>
              </w:rPr>
            </w:pPr>
            <w:r>
              <w:rPr>
                <w:rFonts w:hint="eastAsia"/>
                <w:kern w:val="0"/>
                <w:sz w:val="24"/>
                <w:szCs w:val="24"/>
              </w:rPr>
              <w:t>产品关键零部件评价</w:t>
            </w:r>
          </w:p>
        </w:tc>
        <w:tc>
          <w:tcPr>
            <w:tcW w:w="7087" w:type="dxa"/>
            <w:shd w:val="clear" w:color="auto" w:fill="auto"/>
            <w:vAlign w:val="center"/>
          </w:tcPr>
          <w:p w14:paraId="6FAB221F">
            <w:pPr>
              <w:widowControl/>
              <w:snapToGrid w:val="0"/>
              <w:rPr>
                <w:kern w:val="0"/>
                <w:sz w:val="24"/>
                <w:szCs w:val="24"/>
              </w:rPr>
            </w:pPr>
            <w:r>
              <w:rPr>
                <w:rFonts w:hint="eastAsia"/>
                <w:kern w:val="0"/>
                <w:sz w:val="24"/>
                <w:szCs w:val="24"/>
              </w:rPr>
              <w:t>至少包含产品关键零部件设计理念、性能描述、安全耐用性描述等。</w:t>
            </w:r>
          </w:p>
          <w:p w14:paraId="51E95D09">
            <w:pPr>
              <w:widowControl/>
              <w:adjustRightInd w:val="0"/>
              <w:snapToGrid w:val="0"/>
              <w:rPr>
                <w:kern w:val="0"/>
                <w:sz w:val="24"/>
                <w:szCs w:val="24"/>
              </w:rPr>
            </w:pPr>
            <w:r>
              <w:rPr>
                <w:rFonts w:hint="eastAsia"/>
                <w:kern w:val="0"/>
                <w:sz w:val="24"/>
                <w:szCs w:val="24"/>
              </w:rPr>
              <w:t>满足</w:t>
            </w:r>
            <w:r>
              <w:rPr>
                <w:kern w:val="0"/>
                <w:sz w:val="24"/>
                <w:szCs w:val="24"/>
              </w:rPr>
              <w:t>招标文件要求，</w:t>
            </w:r>
            <w:r>
              <w:rPr>
                <w:rFonts w:hint="eastAsia"/>
                <w:kern w:val="0"/>
                <w:sz w:val="24"/>
                <w:szCs w:val="24"/>
              </w:rPr>
              <w:t>无</w:t>
            </w:r>
            <w:r>
              <w:rPr>
                <w:kern w:val="0"/>
                <w:sz w:val="24"/>
                <w:szCs w:val="24"/>
              </w:rPr>
              <w:t>瑕疵：</w:t>
            </w:r>
            <w:r>
              <w:rPr>
                <w:rFonts w:hint="eastAsia"/>
                <w:kern w:val="0"/>
                <w:sz w:val="24"/>
                <w:szCs w:val="24"/>
              </w:rPr>
              <w:t>9</w:t>
            </w:r>
            <w:r>
              <w:rPr>
                <w:kern w:val="0"/>
                <w:sz w:val="24"/>
                <w:szCs w:val="24"/>
              </w:rPr>
              <w:t>分；</w:t>
            </w:r>
          </w:p>
          <w:p w14:paraId="6D01DB2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0C6D2BA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5FCEBD9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055BA12E">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10B0B2D8">
            <w:pPr>
              <w:widowControl/>
              <w:snapToGrid w:val="0"/>
              <w:jc w:val="center"/>
              <w:rPr>
                <w:kern w:val="0"/>
                <w:sz w:val="24"/>
                <w:szCs w:val="24"/>
              </w:rPr>
            </w:pPr>
            <w:r>
              <w:rPr>
                <w:rFonts w:hint="eastAsia"/>
                <w:kern w:val="0"/>
                <w:sz w:val="24"/>
                <w:szCs w:val="24"/>
              </w:rPr>
              <w:t>9</w:t>
            </w:r>
          </w:p>
        </w:tc>
      </w:tr>
      <w:tr w14:paraId="526B1D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6BD791E">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7932E1E2">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14:paraId="40413F18">
            <w:pPr>
              <w:widowControl/>
              <w:snapToGrid w:val="0"/>
              <w:rPr>
                <w:kern w:val="0"/>
                <w:sz w:val="24"/>
                <w:szCs w:val="24"/>
              </w:rPr>
            </w:pPr>
            <w:r>
              <w:rPr>
                <w:rFonts w:hint="eastAsia"/>
                <w:kern w:val="0"/>
                <w:sz w:val="24"/>
                <w:szCs w:val="24"/>
              </w:rPr>
              <w:t>至少包含人员安排、进度计划、安装方法、施工安全保障措施等</w:t>
            </w:r>
          </w:p>
          <w:p w14:paraId="3A441DCE">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17828AA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7CF1322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6FE1E457">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2D8EFA23">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3579EEBD">
            <w:pPr>
              <w:widowControl/>
              <w:snapToGrid w:val="0"/>
              <w:jc w:val="center"/>
              <w:rPr>
                <w:kern w:val="0"/>
                <w:sz w:val="24"/>
                <w:szCs w:val="24"/>
              </w:rPr>
            </w:pPr>
            <w:r>
              <w:rPr>
                <w:rFonts w:hint="eastAsia"/>
                <w:kern w:val="0"/>
                <w:sz w:val="24"/>
                <w:szCs w:val="24"/>
              </w:rPr>
              <w:t>6</w:t>
            </w:r>
          </w:p>
        </w:tc>
      </w:tr>
      <w:tr w14:paraId="73C01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D5B2701">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394B762D">
            <w:pPr>
              <w:widowControl/>
              <w:snapToGrid w:val="0"/>
              <w:jc w:val="center"/>
              <w:rPr>
                <w:sz w:val="24"/>
              </w:rPr>
            </w:pPr>
            <w:r>
              <w:rPr>
                <w:rFonts w:hint="eastAsia"/>
                <w:sz w:val="24"/>
              </w:rPr>
              <w:t>售后服务方案评价</w:t>
            </w:r>
          </w:p>
        </w:tc>
        <w:tc>
          <w:tcPr>
            <w:tcW w:w="7087" w:type="dxa"/>
            <w:shd w:val="clear" w:color="auto" w:fill="auto"/>
            <w:vAlign w:val="center"/>
          </w:tcPr>
          <w:p w14:paraId="035B488F">
            <w:pPr>
              <w:widowControl/>
              <w:snapToGrid w:val="0"/>
              <w:rPr>
                <w:rFonts w:ascii="宋体" w:hAnsi="宋体" w:cs="宋体"/>
                <w:szCs w:val="21"/>
              </w:rPr>
            </w:pPr>
            <w:r>
              <w:rPr>
                <w:rFonts w:hint="eastAsia"/>
                <w:kern w:val="0"/>
                <w:sz w:val="24"/>
                <w:szCs w:val="24"/>
              </w:rPr>
              <w:t>至少包含制造商服务承诺、投标人服务承诺、免费保修期时间、服务响应措施及时间、培训方案、所投产品与国家现行教材适用度等。</w:t>
            </w:r>
          </w:p>
          <w:p w14:paraId="3732F8B7">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1EC33F0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39D2BD0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025AC96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061065EB">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62F2AC6C">
            <w:pPr>
              <w:widowControl/>
              <w:snapToGrid w:val="0"/>
              <w:jc w:val="center"/>
              <w:rPr>
                <w:kern w:val="0"/>
                <w:sz w:val="24"/>
                <w:szCs w:val="24"/>
              </w:rPr>
            </w:pPr>
            <w:r>
              <w:rPr>
                <w:rFonts w:hint="eastAsia"/>
                <w:kern w:val="0"/>
                <w:sz w:val="24"/>
                <w:szCs w:val="24"/>
              </w:rPr>
              <w:t>6</w:t>
            </w:r>
          </w:p>
        </w:tc>
      </w:tr>
      <w:tr w14:paraId="1D7C13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7" w:hRule="atLeast"/>
          <w:jc w:val="center"/>
        </w:trPr>
        <w:tc>
          <w:tcPr>
            <w:tcW w:w="508" w:type="dxa"/>
            <w:shd w:val="clear" w:color="auto" w:fill="auto"/>
            <w:vAlign w:val="center"/>
          </w:tcPr>
          <w:p w14:paraId="4EC1EA3B">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31A08B4E">
            <w:pPr>
              <w:widowControl/>
              <w:adjustRightInd w:val="0"/>
              <w:snapToGrid w:val="0"/>
              <w:jc w:val="center"/>
              <w:rPr>
                <w:rFonts w:cs="仿宋" w:asciiTheme="minorEastAsia" w:hAnsiTheme="minorEastAsia" w:eastAsiaTheme="minorEastAsia"/>
                <w:kern w:val="0"/>
                <w:sz w:val="24"/>
              </w:rPr>
            </w:pPr>
            <w:r>
              <w:rPr>
                <w:rFonts w:hint="eastAsia" w:cs="仿宋" w:asciiTheme="minorEastAsia" w:hAnsiTheme="minorEastAsia" w:eastAsiaTheme="minorEastAsia"/>
                <w:kern w:val="0"/>
                <w:sz w:val="24"/>
              </w:rPr>
              <w:t>样品评价</w:t>
            </w:r>
          </w:p>
        </w:tc>
        <w:tc>
          <w:tcPr>
            <w:tcW w:w="7087" w:type="dxa"/>
            <w:shd w:val="clear" w:color="auto" w:fill="auto"/>
            <w:vAlign w:val="center"/>
          </w:tcPr>
          <w:p w14:paraId="379811FF">
            <w:pPr>
              <w:widowControl/>
              <w:snapToGrid w:val="0"/>
              <w:rPr>
                <w:rFonts w:eastAsiaTheme="minorEastAsia"/>
                <w:kern w:val="0"/>
                <w:sz w:val="24"/>
                <w:szCs w:val="24"/>
              </w:rPr>
            </w:pPr>
            <w:r>
              <w:rPr>
                <w:rFonts w:hint="eastAsia" w:cs="仿宋" w:asciiTheme="minorEastAsia" w:hAnsiTheme="minorEastAsia" w:eastAsiaTheme="minorEastAsia"/>
                <w:kern w:val="0"/>
                <w:sz w:val="24"/>
              </w:rPr>
              <w:t>（1）传感器评价：</w:t>
            </w:r>
          </w:p>
          <w:p w14:paraId="1758A157">
            <w:pPr>
              <w:widowControl/>
              <w:snapToGrid w:val="0"/>
              <w:rPr>
                <w:kern w:val="0"/>
                <w:sz w:val="24"/>
                <w:szCs w:val="24"/>
              </w:rPr>
            </w:pPr>
            <w:r>
              <w:rPr>
                <w:rFonts w:hint="eastAsia"/>
                <w:kern w:val="0"/>
                <w:sz w:val="24"/>
                <w:szCs w:val="24"/>
              </w:rPr>
              <w:t>样品无瑕疵：4分；</w:t>
            </w:r>
          </w:p>
          <w:p w14:paraId="11424EF7">
            <w:pPr>
              <w:widowControl/>
              <w:snapToGrid w:val="0"/>
              <w:rPr>
                <w:rFonts w:cs="仿宋" w:asciiTheme="minorEastAsia" w:hAnsiTheme="minorEastAsia" w:eastAsiaTheme="minorEastAsia"/>
                <w:kern w:val="0"/>
                <w:sz w:val="24"/>
              </w:rPr>
            </w:pPr>
            <w:r>
              <w:rPr>
                <w:rFonts w:hint="eastAsia"/>
                <w:kern w:val="0"/>
                <w:sz w:val="24"/>
                <w:szCs w:val="24"/>
              </w:rPr>
              <w:t>样品存在1处瑕疵扣0.5分，最低0分</w:t>
            </w:r>
          </w:p>
          <w:p w14:paraId="3C7B7AAF">
            <w:pPr>
              <w:widowControl/>
              <w:snapToGrid w:val="0"/>
              <w:rPr>
                <w:kern w:val="0"/>
                <w:sz w:val="24"/>
                <w:szCs w:val="24"/>
                <w:lang w:val="zh-CN"/>
              </w:rPr>
            </w:pPr>
            <w:r>
              <w:rPr>
                <w:rFonts w:hint="eastAsia"/>
                <w:kern w:val="0"/>
                <w:sz w:val="24"/>
                <w:szCs w:val="24"/>
                <w:lang w:val="zh-CN"/>
              </w:rPr>
              <w:t>(本项所称“瑕疵”是指样品设计、制作不满足招标文件要求</w:t>
            </w:r>
            <w:r>
              <w:rPr>
                <w:rFonts w:hint="eastAsia"/>
                <w:kern w:val="0"/>
                <w:sz w:val="24"/>
                <w:szCs w:val="24"/>
              </w:rPr>
              <w:t>；制作工艺不精细；</w:t>
            </w:r>
            <w:r>
              <w:rPr>
                <w:rFonts w:hint="eastAsia" w:cs="宋体" w:asciiTheme="minorEastAsia" w:hAnsiTheme="minorEastAsia" w:eastAsiaTheme="minorEastAsia"/>
                <w:kern w:val="0"/>
                <w:sz w:val="24"/>
                <w:szCs w:val="24"/>
              </w:rPr>
              <w:t>示数不准确；示数不稳定</w:t>
            </w:r>
            <w:r>
              <w:rPr>
                <w:rFonts w:hint="eastAsia"/>
                <w:kern w:val="0"/>
                <w:sz w:val="24"/>
                <w:szCs w:val="24"/>
              </w:rPr>
              <w:t>。</w:t>
            </w:r>
            <w:r>
              <w:rPr>
                <w:rFonts w:hint="eastAsia"/>
                <w:kern w:val="0"/>
                <w:sz w:val="24"/>
                <w:szCs w:val="24"/>
                <w:lang w:val="zh-CN"/>
              </w:rPr>
              <w:t>)</w:t>
            </w:r>
          </w:p>
          <w:p w14:paraId="7E1A028C">
            <w:pPr>
              <w:widowControl/>
              <w:snapToGrid w:val="0"/>
              <w:rPr>
                <w:kern w:val="0"/>
                <w:sz w:val="24"/>
                <w:szCs w:val="24"/>
                <w:highlight w:val="none"/>
              </w:rPr>
            </w:pPr>
            <w:r>
              <w:rPr>
                <w:rFonts w:hint="eastAsia"/>
                <w:kern w:val="0"/>
                <w:sz w:val="24"/>
                <w:szCs w:val="24"/>
                <w:highlight w:val="none"/>
                <w:lang w:val="zh-CN"/>
              </w:rPr>
              <w:t>（</w:t>
            </w:r>
            <w:r>
              <w:rPr>
                <w:rFonts w:hint="eastAsia"/>
                <w:kern w:val="0"/>
                <w:sz w:val="24"/>
                <w:szCs w:val="24"/>
                <w:highlight w:val="none"/>
              </w:rPr>
              <w:t>2）学生用数码液晶显微镜评价：</w:t>
            </w:r>
          </w:p>
          <w:p w14:paraId="763F18F0">
            <w:pPr>
              <w:widowControl/>
              <w:snapToGrid w:val="0"/>
              <w:rPr>
                <w:kern w:val="0"/>
                <w:sz w:val="24"/>
                <w:szCs w:val="24"/>
                <w:highlight w:val="none"/>
                <w:lang w:val="zh-CN"/>
              </w:rPr>
            </w:pPr>
            <w:r>
              <w:rPr>
                <w:rFonts w:hint="eastAsia"/>
                <w:kern w:val="0"/>
                <w:sz w:val="24"/>
                <w:szCs w:val="24"/>
                <w:highlight w:val="none"/>
              </w:rPr>
              <w:t>样品无瑕疵：1分；</w:t>
            </w:r>
          </w:p>
          <w:p w14:paraId="621101B5">
            <w:pPr>
              <w:widowControl/>
              <w:snapToGrid w:val="0"/>
              <w:rPr>
                <w:kern w:val="0"/>
                <w:sz w:val="24"/>
                <w:szCs w:val="24"/>
              </w:rPr>
            </w:pPr>
            <w:r>
              <w:rPr>
                <w:rFonts w:hint="eastAsia"/>
                <w:kern w:val="0"/>
                <w:sz w:val="24"/>
                <w:szCs w:val="24"/>
              </w:rPr>
              <w:t>样品存在1处瑕疵扣0.5分，最低0分</w:t>
            </w:r>
          </w:p>
          <w:p w14:paraId="4CCA44F1">
            <w:pPr>
              <w:widowControl/>
              <w:snapToGrid w:val="0"/>
              <w:rPr>
                <w:kern w:val="0"/>
                <w:sz w:val="24"/>
                <w:szCs w:val="24"/>
              </w:rPr>
            </w:pPr>
            <w:r>
              <w:rPr>
                <w:rFonts w:hint="eastAsia"/>
                <w:kern w:val="0"/>
                <w:sz w:val="24"/>
                <w:szCs w:val="24"/>
                <w:lang w:val="zh-CN"/>
              </w:rPr>
              <w:t>(</w:t>
            </w:r>
            <w:r>
              <w:rPr>
                <w:rFonts w:hint="eastAsia" w:cs="宋体" w:asciiTheme="minorEastAsia" w:hAnsiTheme="minorEastAsia" w:eastAsiaTheme="minorEastAsia"/>
                <w:kern w:val="0"/>
                <w:sz w:val="24"/>
                <w:szCs w:val="24"/>
                <w:lang w:val="zh-CN"/>
              </w:rPr>
              <w:t>本项所称“瑕疵”是指样品设计、制作不满足招标文件要求；水平旋转、上下翻转性</w:t>
            </w:r>
            <w:r>
              <w:rPr>
                <w:rFonts w:hint="eastAsia" w:cs="宋体" w:asciiTheme="minorEastAsia" w:hAnsiTheme="minorEastAsia" w:eastAsiaTheme="minorEastAsia"/>
                <w:kern w:val="0"/>
                <w:sz w:val="24"/>
                <w:szCs w:val="24"/>
              </w:rPr>
              <w:t>不</w:t>
            </w:r>
            <w:r>
              <w:rPr>
                <w:rFonts w:hint="eastAsia" w:cs="宋体" w:asciiTheme="minorEastAsia" w:hAnsiTheme="minorEastAsia" w:eastAsiaTheme="minorEastAsia"/>
                <w:kern w:val="0"/>
                <w:sz w:val="24"/>
                <w:szCs w:val="24"/>
                <w:lang w:val="zh-CN"/>
              </w:rPr>
              <w:t>灵活；屏幕转动时，双目观察部件及屏幕影像画面随之转动；观测画面</w:t>
            </w:r>
            <w:r>
              <w:rPr>
                <w:rFonts w:hint="eastAsia" w:cs="宋体" w:asciiTheme="minorEastAsia" w:hAnsiTheme="minorEastAsia" w:eastAsiaTheme="minorEastAsia"/>
                <w:kern w:val="0"/>
                <w:sz w:val="24"/>
                <w:szCs w:val="24"/>
              </w:rPr>
              <w:t>不</w:t>
            </w:r>
            <w:r>
              <w:rPr>
                <w:rFonts w:hint="eastAsia" w:cs="宋体" w:asciiTheme="minorEastAsia" w:hAnsiTheme="minorEastAsia" w:eastAsiaTheme="minorEastAsia"/>
                <w:kern w:val="0"/>
                <w:sz w:val="24"/>
                <w:szCs w:val="24"/>
                <w:lang w:val="zh-CN"/>
              </w:rPr>
              <w:t>清晰，图像</w:t>
            </w:r>
            <w:r>
              <w:rPr>
                <w:rFonts w:hint="eastAsia" w:cs="宋体" w:asciiTheme="minorEastAsia" w:hAnsiTheme="minorEastAsia" w:eastAsiaTheme="minorEastAsia"/>
                <w:kern w:val="0"/>
                <w:sz w:val="24"/>
                <w:szCs w:val="24"/>
              </w:rPr>
              <w:t>不</w:t>
            </w:r>
            <w:r>
              <w:rPr>
                <w:rFonts w:hint="eastAsia" w:cs="宋体" w:asciiTheme="minorEastAsia" w:hAnsiTheme="minorEastAsia" w:eastAsiaTheme="minorEastAsia"/>
                <w:kern w:val="0"/>
                <w:sz w:val="24"/>
                <w:szCs w:val="24"/>
                <w:lang w:val="zh-CN"/>
              </w:rPr>
              <w:t>稳定</w:t>
            </w:r>
            <w:r>
              <w:rPr>
                <w:rFonts w:hint="eastAsia"/>
                <w:kern w:val="0"/>
                <w:sz w:val="24"/>
                <w:szCs w:val="24"/>
                <w:lang w:val="zh-CN"/>
              </w:rPr>
              <w:t>)</w:t>
            </w:r>
            <w:r>
              <w:rPr>
                <w:rFonts w:hint="eastAsia" w:cs="宋体" w:asciiTheme="minorEastAsia" w:hAnsiTheme="minorEastAsia" w:eastAsiaTheme="minorEastAsia"/>
                <w:kern w:val="0"/>
                <w:sz w:val="24"/>
                <w:szCs w:val="24"/>
                <w:lang w:val="zh-CN"/>
              </w:rPr>
              <w:t xml:space="preserve"> </w:t>
            </w:r>
          </w:p>
          <w:p w14:paraId="2E28D0E9">
            <w:pPr>
              <w:widowControl/>
              <w:snapToGrid w:val="0"/>
              <w:rPr>
                <w:kern w:val="0"/>
                <w:sz w:val="24"/>
                <w:szCs w:val="24"/>
                <w:lang w:val="zh-CN"/>
              </w:rPr>
            </w:pPr>
            <w:r>
              <w:rPr>
                <w:rFonts w:hint="eastAsia"/>
                <w:kern w:val="0"/>
                <w:sz w:val="24"/>
                <w:szCs w:val="24"/>
                <w:lang w:val="zh-CN"/>
              </w:rPr>
              <w:t>（</w:t>
            </w:r>
            <w:r>
              <w:rPr>
                <w:rFonts w:hint="eastAsia"/>
                <w:kern w:val="0"/>
                <w:sz w:val="24"/>
                <w:szCs w:val="24"/>
              </w:rPr>
              <w:t>3）其他样品评价：</w:t>
            </w:r>
          </w:p>
          <w:p w14:paraId="72A30036">
            <w:pPr>
              <w:widowControl/>
              <w:snapToGrid w:val="0"/>
              <w:rPr>
                <w:kern w:val="0"/>
                <w:sz w:val="24"/>
                <w:szCs w:val="24"/>
              </w:rPr>
            </w:pPr>
            <w:r>
              <w:rPr>
                <w:rFonts w:hint="eastAsia"/>
                <w:kern w:val="0"/>
                <w:sz w:val="24"/>
                <w:szCs w:val="24"/>
              </w:rPr>
              <w:t>A..静电计：</w:t>
            </w:r>
          </w:p>
          <w:p w14:paraId="28BB95BD">
            <w:pPr>
              <w:widowControl/>
              <w:snapToGrid w:val="0"/>
              <w:rPr>
                <w:kern w:val="0"/>
                <w:sz w:val="24"/>
                <w:szCs w:val="24"/>
                <w:lang w:val="zh-CN"/>
              </w:rPr>
            </w:pPr>
            <w:r>
              <w:rPr>
                <w:rFonts w:hint="eastAsia"/>
                <w:kern w:val="0"/>
                <w:sz w:val="24"/>
                <w:szCs w:val="24"/>
              </w:rPr>
              <w:t>样品无瑕疵：1分；</w:t>
            </w:r>
          </w:p>
          <w:p w14:paraId="67D943FD">
            <w:pPr>
              <w:widowControl/>
              <w:snapToGrid w:val="0"/>
              <w:rPr>
                <w:rFonts w:cs="仿宋" w:asciiTheme="minorEastAsia" w:hAnsiTheme="minorEastAsia" w:eastAsiaTheme="minorEastAsia"/>
                <w:kern w:val="0"/>
                <w:sz w:val="24"/>
              </w:rPr>
            </w:pPr>
            <w:r>
              <w:rPr>
                <w:rFonts w:hint="eastAsia"/>
                <w:kern w:val="0"/>
                <w:sz w:val="24"/>
                <w:szCs w:val="24"/>
              </w:rPr>
              <w:t>样品存在1处瑕疵扣0.5分，最低0分</w:t>
            </w:r>
          </w:p>
          <w:p w14:paraId="6C010274">
            <w:pPr>
              <w:widowControl/>
              <w:snapToGrid w:val="0"/>
              <w:rPr>
                <w:kern w:val="0"/>
                <w:sz w:val="24"/>
                <w:szCs w:val="24"/>
              </w:rPr>
            </w:pPr>
            <w:r>
              <w:rPr>
                <w:rFonts w:hint="eastAsia"/>
                <w:kern w:val="0"/>
                <w:sz w:val="24"/>
                <w:szCs w:val="24"/>
                <w:lang w:val="zh-CN"/>
              </w:rPr>
              <w:t>(本项所称“瑕疵”是指样品设计、制作不满足招标文件要求</w:t>
            </w:r>
            <w:r>
              <w:rPr>
                <w:rFonts w:hint="eastAsia"/>
                <w:kern w:val="0"/>
                <w:sz w:val="24"/>
                <w:szCs w:val="24"/>
              </w:rPr>
              <w:t>；制作工艺不精细；测试反应速度不稳定；测试灵敏度不稳定；软件系统运行不顺畅；功能性不完整。</w:t>
            </w:r>
            <w:r>
              <w:rPr>
                <w:rFonts w:hint="eastAsia"/>
                <w:kern w:val="0"/>
                <w:sz w:val="24"/>
                <w:szCs w:val="24"/>
                <w:lang w:val="zh-CN"/>
              </w:rPr>
              <w:t>)</w:t>
            </w:r>
          </w:p>
          <w:p w14:paraId="36BF3D21">
            <w:pPr>
              <w:widowControl/>
              <w:snapToGrid w:val="0"/>
              <w:rPr>
                <w:kern w:val="0"/>
                <w:sz w:val="24"/>
                <w:szCs w:val="24"/>
              </w:rPr>
            </w:pPr>
            <w:r>
              <w:rPr>
                <w:rFonts w:hint="eastAsia"/>
                <w:kern w:val="0"/>
                <w:sz w:val="24"/>
                <w:szCs w:val="24"/>
              </w:rPr>
              <w:t>B.分光光度计：</w:t>
            </w:r>
          </w:p>
          <w:p w14:paraId="4FDDAC7B">
            <w:pPr>
              <w:widowControl/>
              <w:snapToGrid w:val="0"/>
              <w:rPr>
                <w:kern w:val="0"/>
                <w:sz w:val="24"/>
                <w:szCs w:val="24"/>
                <w:lang w:val="zh-CN"/>
              </w:rPr>
            </w:pPr>
            <w:r>
              <w:rPr>
                <w:rFonts w:hint="eastAsia"/>
                <w:kern w:val="0"/>
                <w:sz w:val="24"/>
                <w:szCs w:val="24"/>
              </w:rPr>
              <w:t>样品无瑕疵：1分；</w:t>
            </w:r>
          </w:p>
          <w:p w14:paraId="132F03EB">
            <w:pPr>
              <w:widowControl/>
              <w:snapToGrid w:val="0"/>
              <w:rPr>
                <w:rFonts w:cs="仿宋" w:asciiTheme="minorEastAsia" w:hAnsiTheme="minorEastAsia" w:eastAsiaTheme="minorEastAsia"/>
                <w:kern w:val="0"/>
                <w:sz w:val="24"/>
              </w:rPr>
            </w:pPr>
            <w:r>
              <w:rPr>
                <w:rFonts w:hint="eastAsia"/>
                <w:kern w:val="0"/>
                <w:sz w:val="24"/>
                <w:szCs w:val="24"/>
              </w:rPr>
              <w:t>样品存在1处瑕疵扣0.5分，最低0分</w:t>
            </w:r>
          </w:p>
          <w:p w14:paraId="17D6FD6C">
            <w:pPr>
              <w:widowControl/>
              <w:snapToGrid w:val="0"/>
              <w:rPr>
                <w:kern w:val="0"/>
                <w:sz w:val="24"/>
                <w:szCs w:val="24"/>
              </w:rPr>
            </w:pPr>
            <w:r>
              <w:rPr>
                <w:rFonts w:hint="eastAsia"/>
                <w:kern w:val="0"/>
                <w:sz w:val="24"/>
                <w:szCs w:val="24"/>
                <w:lang w:val="zh-CN"/>
              </w:rPr>
              <w:t>(本项所称“瑕疵”是指样品设计、制作不满足招标文件要求</w:t>
            </w:r>
            <w:r>
              <w:rPr>
                <w:rFonts w:hint="eastAsia"/>
                <w:kern w:val="0"/>
                <w:sz w:val="24"/>
                <w:szCs w:val="24"/>
              </w:rPr>
              <w:t>；制作工艺不精细；测试反应速度不稳定；测试灵敏度不稳定；软件系统运行不顺畅；功能性不完整。</w:t>
            </w:r>
            <w:r>
              <w:rPr>
                <w:rFonts w:hint="eastAsia"/>
                <w:kern w:val="0"/>
                <w:sz w:val="24"/>
                <w:szCs w:val="24"/>
                <w:lang w:val="zh-CN"/>
              </w:rPr>
              <w:t>)</w:t>
            </w:r>
          </w:p>
          <w:p w14:paraId="2CA4FD5F">
            <w:pPr>
              <w:widowControl/>
              <w:snapToGrid w:val="0"/>
              <w:rPr>
                <w:kern w:val="0"/>
                <w:sz w:val="24"/>
                <w:szCs w:val="24"/>
              </w:rPr>
            </w:pPr>
            <w:r>
              <w:rPr>
                <w:rFonts w:hint="eastAsia"/>
                <w:kern w:val="0"/>
                <w:sz w:val="24"/>
                <w:szCs w:val="24"/>
              </w:rPr>
              <w:t>C.机械能守恒实验器Ⅱ：</w:t>
            </w:r>
          </w:p>
          <w:p w14:paraId="1B1C783D">
            <w:pPr>
              <w:widowControl/>
              <w:snapToGrid w:val="0"/>
              <w:rPr>
                <w:kern w:val="0"/>
                <w:sz w:val="24"/>
                <w:szCs w:val="24"/>
                <w:lang w:val="zh-CN"/>
              </w:rPr>
            </w:pPr>
            <w:r>
              <w:rPr>
                <w:rFonts w:hint="eastAsia"/>
                <w:kern w:val="0"/>
                <w:sz w:val="24"/>
                <w:szCs w:val="24"/>
              </w:rPr>
              <w:t>样品无瑕疵：1分；</w:t>
            </w:r>
          </w:p>
          <w:p w14:paraId="52175AA2">
            <w:pPr>
              <w:widowControl/>
              <w:snapToGrid w:val="0"/>
              <w:rPr>
                <w:rFonts w:cs="仿宋" w:asciiTheme="minorEastAsia" w:hAnsiTheme="minorEastAsia" w:eastAsiaTheme="minorEastAsia"/>
                <w:kern w:val="0"/>
                <w:sz w:val="24"/>
              </w:rPr>
            </w:pPr>
            <w:r>
              <w:rPr>
                <w:rFonts w:hint="eastAsia"/>
                <w:kern w:val="0"/>
                <w:sz w:val="24"/>
                <w:szCs w:val="24"/>
              </w:rPr>
              <w:t>样品存在1处瑕疵扣0.5分，最低0分</w:t>
            </w:r>
          </w:p>
          <w:p w14:paraId="72488B3C">
            <w:pPr>
              <w:widowControl/>
              <w:snapToGrid w:val="0"/>
              <w:rPr>
                <w:kern w:val="0"/>
                <w:sz w:val="24"/>
                <w:szCs w:val="24"/>
              </w:rPr>
            </w:pPr>
            <w:r>
              <w:rPr>
                <w:rFonts w:hint="eastAsia"/>
                <w:kern w:val="0"/>
                <w:sz w:val="24"/>
                <w:szCs w:val="24"/>
                <w:lang w:val="zh-CN"/>
              </w:rPr>
              <w:t>(本项所称“瑕疵”是指样品设计、制作不满足招标文件要求</w:t>
            </w:r>
            <w:r>
              <w:rPr>
                <w:rFonts w:hint="eastAsia"/>
                <w:kern w:val="0"/>
                <w:sz w:val="24"/>
                <w:szCs w:val="24"/>
              </w:rPr>
              <w:t>；制作工艺不精细；测试反应速度不稳定；测试灵敏度不稳定；软件系统运行不顺畅；功能性不完整。</w:t>
            </w:r>
            <w:r>
              <w:rPr>
                <w:rFonts w:hint="eastAsia"/>
                <w:kern w:val="0"/>
                <w:sz w:val="24"/>
                <w:szCs w:val="24"/>
                <w:lang w:val="zh-CN"/>
              </w:rPr>
              <w:t>)</w:t>
            </w:r>
          </w:p>
          <w:p w14:paraId="6A4E18E8">
            <w:pPr>
              <w:widowControl/>
              <w:snapToGrid w:val="0"/>
              <w:rPr>
                <w:kern w:val="0"/>
                <w:sz w:val="24"/>
                <w:szCs w:val="24"/>
              </w:rPr>
            </w:pPr>
            <w:r>
              <w:rPr>
                <w:rFonts w:hint="eastAsia"/>
                <w:kern w:val="0"/>
                <w:sz w:val="24"/>
                <w:szCs w:val="24"/>
              </w:rPr>
              <w:t>D.弗兰克赫兹实验系统：</w:t>
            </w:r>
          </w:p>
          <w:p w14:paraId="7629BCFB">
            <w:pPr>
              <w:widowControl/>
              <w:snapToGrid w:val="0"/>
              <w:rPr>
                <w:kern w:val="0"/>
                <w:sz w:val="24"/>
                <w:szCs w:val="24"/>
                <w:lang w:val="zh-CN"/>
              </w:rPr>
            </w:pPr>
            <w:r>
              <w:rPr>
                <w:rFonts w:hint="eastAsia"/>
                <w:kern w:val="0"/>
                <w:sz w:val="24"/>
                <w:szCs w:val="24"/>
              </w:rPr>
              <w:t>样品无瑕疵：1分；</w:t>
            </w:r>
          </w:p>
          <w:p w14:paraId="090DCE8A">
            <w:pPr>
              <w:widowControl/>
              <w:snapToGrid w:val="0"/>
              <w:rPr>
                <w:rFonts w:cs="仿宋" w:asciiTheme="minorEastAsia" w:hAnsiTheme="minorEastAsia" w:eastAsiaTheme="minorEastAsia"/>
                <w:kern w:val="0"/>
                <w:sz w:val="24"/>
              </w:rPr>
            </w:pPr>
            <w:r>
              <w:rPr>
                <w:rFonts w:hint="eastAsia"/>
                <w:kern w:val="0"/>
                <w:sz w:val="24"/>
                <w:szCs w:val="24"/>
              </w:rPr>
              <w:t>样品存在1处瑕疵扣0.5分，最低0分</w:t>
            </w:r>
          </w:p>
          <w:p w14:paraId="4264AFC0">
            <w:pPr>
              <w:widowControl/>
              <w:snapToGrid w:val="0"/>
              <w:rPr>
                <w:kern w:val="0"/>
                <w:sz w:val="24"/>
                <w:szCs w:val="24"/>
              </w:rPr>
            </w:pPr>
            <w:r>
              <w:rPr>
                <w:rFonts w:hint="eastAsia"/>
                <w:kern w:val="0"/>
                <w:sz w:val="24"/>
                <w:szCs w:val="24"/>
                <w:lang w:val="zh-CN"/>
              </w:rPr>
              <w:t>(本项所称“瑕疵”是指样品设计、制作不满足招标文件要求</w:t>
            </w:r>
            <w:r>
              <w:rPr>
                <w:rFonts w:hint="eastAsia"/>
                <w:kern w:val="0"/>
                <w:sz w:val="24"/>
                <w:szCs w:val="24"/>
              </w:rPr>
              <w:t>；制作工艺不精细；测试反应速度不稳定；测试灵敏度不稳定；功能性不完整。</w:t>
            </w:r>
            <w:r>
              <w:rPr>
                <w:rFonts w:hint="eastAsia"/>
                <w:kern w:val="0"/>
                <w:sz w:val="24"/>
                <w:szCs w:val="24"/>
                <w:lang w:val="zh-CN"/>
              </w:rPr>
              <w:t>)</w:t>
            </w:r>
          </w:p>
          <w:p w14:paraId="1ED8CC26">
            <w:pPr>
              <w:widowControl/>
              <w:snapToGrid w:val="0"/>
              <w:rPr>
                <w:kern w:val="0"/>
                <w:sz w:val="24"/>
                <w:szCs w:val="24"/>
              </w:rPr>
            </w:pPr>
            <w:r>
              <w:rPr>
                <w:rFonts w:hint="eastAsia"/>
                <w:kern w:val="0"/>
                <w:sz w:val="24"/>
                <w:szCs w:val="24"/>
              </w:rPr>
              <w:t>E.电子衍射实验系统：</w:t>
            </w:r>
          </w:p>
          <w:p w14:paraId="4DB6BFCE">
            <w:pPr>
              <w:widowControl/>
              <w:snapToGrid w:val="0"/>
              <w:rPr>
                <w:kern w:val="0"/>
                <w:sz w:val="24"/>
                <w:szCs w:val="24"/>
                <w:lang w:val="zh-CN"/>
              </w:rPr>
            </w:pPr>
            <w:r>
              <w:rPr>
                <w:rFonts w:hint="eastAsia"/>
                <w:kern w:val="0"/>
                <w:sz w:val="24"/>
                <w:szCs w:val="24"/>
              </w:rPr>
              <w:t>样品无瑕疵：1分；</w:t>
            </w:r>
          </w:p>
          <w:p w14:paraId="2B527B30">
            <w:pPr>
              <w:widowControl/>
              <w:snapToGrid w:val="0"/>
              <w:rPr>
                <w:rFonts w:cs="仿宋" w:asciiTheme="minorEastAsia" w:hAnsiTheme="minorEastAsia" w:eastAsiaTheme="minorEastAsia"/>
                <w:kern w:val="0"/>
                <w:sz w:val="24"/>
              </w:rPr>
            </w:pPr>
            <w:r>
              <w:rPr>
                <w:rFonts w:hint="eastAsia"/>
                <w:kern w:val="0"/>
                <w:sz w:val="24"/>
                <w:szCs w:val="24"/>
              </w:rPr>
              <w:t>样品存在1处瑕疵扣0.5分，最低0分</w:t>
            </w:r>
          </w:p>
          <w:p w14:paraId="42C92E97">
            <w:pPr>
              <w:widowControl/>
              <w:snapToGrid w:val="0"/>
              <w:rPr>
                <w:kern w:val="0"/>
                <w:sz w:val="24"/>
                <w:szCs w:val="24"/>
              </w:rPr>
            </w:pPr>
            <w:r>
              <w:rPr>
                <w:rFonts w:hint="eastAsia"/>
                <w:kern w:val="0"/>
                <w:sz w:val="24"/>
                <w:szCs w:val="24"/>
                <w:lang w:val="zh-CN"/>
              </w:rPr>
              <w:t>(本项所称“瑕疵”是指样品设计、制作不满足招标文件要求</w:t>
            </w:r>
            <w:r>
              <w:rPr>
                <w:rFonts w:hint="eastAsia"/>
                <w:kern w:val="0"/>
                <w:sz w:val="24"/>
                <w:szCs w:val="24"/>
              </w:rPr>
              <w:t>；制作工艺不精细；测试反应速度不稳定；测试灵敏度不稳定；功能性不完整。</w:t>
            </w:r>
            <w:r>
              <w:rPr>
                <w:rFonts w:hint="eastAsia"/>
                <w:kern w:val="0"/>
                <w:sz w:val="24"/>
                <w:szCs w:val="24"/>
                <w:lang w:val="zh-CN"/>
              </w:rPr>
              <w:t>)</w:t>
            </w:r>
          </w:p>
          <w:p w14:paraId="0D87E564">
            <w:pPr>
              <w:widowControl/>
              <w:snapToGrid w:val="0"/>
              <w:rPr>
                <w:kern w:val="0"/>
                <w:sz w:val="24"/>
                <w:szCs w:val="24"/>
              </w:rPr>
            </w:pPr>
            <w:r>
              <w:rPr>
                <w:rFonts w:hint="eastAsia"/>
                <w:kern w:val="0"/>
                <w:sz w:val="24"/>
                <w:szCs w:val="24"/>
              </w:rPr>
              <w:t>F.教师用数码显微镜评价：</w:t>
            </w:r>
          </w:p>
          <w:p w14:paraId="5BD328A5">
            <w:pPr>
              <w:widowControl/>
              <w:snapToGrid w:val="0"/>
              <w:rPr>
                <w:kern w:val="0"/>
                <w:sz w:val="24"/>
                <w:szCs w:val="24"/>
                <w:lang w:val="zh-CN"/>
              </w:rPr>
            </w:pPr>
            <w:r>
              <w:rPr>
                <w:rFonts w:hint="eastAsia"/>
                <w:kern w:val="0"/>
                <w:sz w:val="24"/>
                <w:szCs w:val="24"/>
              </w:rPr>
              <w:t>样品无瑕疵：1分；</w:t>
            </w:r>
          </w:p>
          <w:p w14:paraId="2AEBE50F">
            <w:pPr>
              <w:widowControl/>
              <w:snapToGrid w:val="0"/>
              <w:rPr>
                <w:kern w:val="0"/>
                <w:sz w:val="24"/>
                <w:szCs w:val="24"/>
              </w:rPr>
            </w:pPr>
            <w:r>
              <w:rPr>
                <w:rFonts w:hint="eastAsia"/>
                <w:kern w:val="0"/>
                <w:sz w:val="24"/>
                <w:szCs w:val="24"/>
              </w:rPr>
              <w:t>样品存在1处瑕疵扣0.5分，最低0分</w:t>
            </w:r>
          </w:p>
          <w:p w14:paraId="32EFF6BD">
            <w:pPr>
              <w:widowControl/>
              <w:snapToGrid w:val="0"/>
              <w:rPr>
                <w:rFonts w:cs="仿宋" w:asciiTheme="minorEastAsia" w:hAnsiTheme="minorEastAsia" w:eastAsiaTheme="minorEastAsia"/>
                <w:kern w:val="0"/>
                <w:sz w:val="24"/>
              </w:rPr>
            </w:pPr>
            <w:r>
              <w:rPr>
                <w:rFonts w:hint="eastAsia"/>
                <w:kern w:val="0"/>
                <w:sz w:val="24"/>
                <w:szCs w:val="24"/>
                <w:lang w:val="zh-CN"/>
              </w:rPr>
              <w:t>(本项所称“瑕疵”是指样品设计、制作不满足招标文件要求；</w:t>
            </w:r>
            <w:r>
              <w:rPr>
                <w:rFonts w:hint="eastAsia"/>
                <w:kern w:val="0"/>
                <w:sz w:val="24"/>
                <w:szCs w:val="24"/>
              </w:rPr>
              <w:t>制作工艺精细度差；材料耐用性差；硬件操作顺畅度差；软件系统运行不顺畅，功能完整性差</w:t>
            </w:r>
            <w:r>
              <w:rPr>
                <w:rFonts w:hint="eastAsia"/>
                <w:kern w:val="0"/>
                <w:sz w:val="24"/>
                <w:szCs w:val="24"/>
                <w:lang w:val="zh-CN"/>
              </w:rPr>
              <w:t>)</w:t>
            </w:r>
          </w:p>
          <w:p w14:paraId="624D7B67">
            <w:pPr>
              <w:widowControl/>
              <w:snapToGrid w:val="0"/>
              <w:rPr>
                <w:rFonts w:eastAsiaTheme="minorEastAsia"/>
                <w:kern w:val="0"/>
                <w:sz w:val="24"/>
                <w:szCs w:val="24"/>
              </w:rPr>
            </w:pPr>
            <w:r>
              <w:rPr>
                <w:rFonts w:hint="eastAsia" w:cs="仿宋" w:asciiTheme="minorEastAsia" w:hAnsiTheme="minorEastAsia" w:eastAsiaTheme="minorEastAsia"/>
                <w:kern w:val="0"/>
                <w:sz w:val="24"/>
              </w:rPr>
              <w:t>G.凯氏定氮仪评价：</w:t>
            </w:r>
          </w:p>
          <w:p w14:paraId="42B347F6">
            <w:pPr>
              <w:widowControl/>
              <w:snapToGrid w:val="0"/>
              <w:rPr>
                <w:kern w:val="0"/>
                <w:sz w:val="24"/>
                <w:szCs w:val="24"/>
                <w:lang w:val="zh-CN"/>
              </w:rPr>
            </w:pPr>
            <w:r>
              <w:rPr>
                <w:rFonts w:hint="eastAsia"/>
                <w:kern w:val="0"/>
                <w:sz w:val="24"/>
                <w:szCs w:val="24"/>
              </w:rPr>
              <w:t>样品无瑕疵：1分；</w:t>
            </w:r>
          </w:p>
          <w:p w14:paraId="1957C4BD">
            <w:pPr>
              <w:widowControl/>
              <w:snapToGrid w:val="0"/>
              <w:rPr>
                <w:rFonts w:cs="仿宋" w:asciiTheme="minorEastAsia" w:hAnsiTheme="minorEastAsia" w:eastAsiaTheme="minorEastAsia"/>
                <w:kern w:val="0"/>
                <w:sz w:val="24"/>
              </w:rPr>
            </w:pPr>
            <w:r>
              <w:rPr>
                <w:rFonts w:hint="eastAsia"/>
                <w:kern w:val="0"/>
                <w:sz w:val="24"/>
                <w:szCs w:val="24"/>
              </w:rPr>
              <w:t>样品存在1处瑕疵扣0.5分，最低0分</w:t>
            </w:r>
          </w:p>
          <w:p w14:paraId="6B97985A">
            <w:pPr>
              <w:widowControl/>
              <w:snapToGrid w:val="0"/>
              <w:rPr>
                <w:kern w:val="0"/>
                <w:sz w:val="24"/>
                <w:szCs w:val="24"/>
                <w:lang w:val="zh-CN"/>
              </w:rPr>
            </w:pPr>
            <w:r>
              <w:rPr>
                <w:rFonts w:hint="eastAsia"/>
                <w:kern w:val="0"/>
                <w:sz w:val="24"/>
                <w:szCs w:val="24"/>
                <w:lang w:val="zh-CN"/>
              </w:rPr>
              <w:t>(本项所称“瑕疵”是指样品设计、制作不满足招标文件要求</w:t>
            </w:r>
            <w:r>
              <w:rPr>
                <w:rFonts w:hint="eastAsia"/>
                <w:kern w:val="0"/>
                <w:sz w:val="24"/>
                <w:szCs w:val="24"/>
              </w:rPr>
              <w:t>；材料耐用性差；制作工艺不精细；触摸反应速度不稳定；系统运行不稳定。</w:t>
            </w:r>
            <w:r>
              <w:rPr>
                <w:rFonts w:hint="eastAsia"/>
                <w:kern w:val="0"/>
                <w:sz w:val="24"/>
                <w:szCs w:val="24"/>
                <w:lang w:val="zh-CN"/>
              </w:rPr>
              <w:t>)</w:t>
            </w:r>
          </w:p>
          <w:p w14:paraId="25AA03BB">
            <w:pPr>
              <w:widowControl/>
              <w:snapToGrid w:val="0"/>
              <w:rPr>
                <w:rFonts w:eastAsiaTheme="minorEastAsia"/>
                <w:kern w:val="0"/>
                <w:sz w:val="24"/>
                <w:szCs w:val="24"/>
              </w:rPr>
            </w:pPr>
            <w:r>
              <w:rPr>
                <w:rFonts w:hint="eastAsia" w:cs="仿宋" w:asciiTheme="minorEastAsia" w:hAnsiTheme="minorEastAsia" w:eastAsiaTheme="minorEastAsia"/>
                <w:kern w:val="0"/>
                <w:sz w:val="24"/>
              </w:rPr>
              <w:t>H.消化炉评价：</w:t>
            </w:r>
          </w:p>
          <w:p w14:paraId="13A3364C">
            <w:pPr>
              <w:widowControl/>
              <w:snapToGrid w:val="0"/>
              <w:rPr>
                <w:kern w:val="0"/>
                <w:sz w:val="24"/>
                <w:szCs w:val="24"/>
              </w:rPr>
            </w:pPr>
            <w:r>
              <w:rPr>
                <w:rFonts w:hint="eastAsia"/>
                <w:kern w:val="0"/>
                <w:sz w:val="24"/>
                <w:szCs w:val="24"/>
              </w:rPr>
              <w:t>样品无瑕疵：1分；</w:t>
            </w:r>
          </w:p>
          <w:p w14:paraId="136F755B">
            <w:pPr>
              <w:widowControl/>
              <w:snapToGrid w:val="0"/>
              <w:rPr>
                <w:rFonts w:cs="仿宋" w:asciiTheme="minorEastAsia" w:hAnsiTheme="minorEastAsia" w:eastAsiaTheme="minorEastAsia"/>
                <w:kern w:val="0"/>
                <w:sz w:val="24"/>
              </w:rPr>
            </w:pPr>
            <w:r>
              <w:rPr>
                <w:rFonts w:hint="eastAsia"/>
                <w:kern w:val="0"/>
                <w:sz w:val="24"/>
                <w:szCs w:val="24"/>
              </w:rPr>
              <w:t>样品存在1处瑕疵扣0.5分，最低0分</w:t>
            </w:r>
          </w:p>
          <w:p w14:paraId="1221F3B4">
            <w:pPr>
              <w:widowControl/>
              <w:snapToGrid w:val="0"/>
              <w:rPr>
                <w:kern w:val="0"/>
                <w:sz w:val="24"/>
                <w:szCs w:val="24"/>
                <w:lang w:val="zh-CN"/>
              </w:rPr>
            </w:pPr>
            <w:r>
              <w:rPr>
                <w:rFonts w:hint="eastAsia"/>
                <w:kern w:val="0"/>
                <w:sz w:val="24"/>
                <w:szCs w:val="24"/>
                <w:lang w:val="zh-CN"/>
              </w:rPr>
              <w:t>(本项所称“瑕疵”是指样品设计、制作不满足招标文件要求</w:t>
            </w:r>
            <w:r>
              <w:rPr>
                <w:rFonts w:hint="eastAsia"/>
                <w:kern w:val="0"/>
                <w:sz w:val="24"/>
                <w:szCs w:val="24"/>
              </w:rPr>
              <w:t>；；材料耐用性差；制作工艺不精细；触摸反应速度不稳定；系统运行不稳定。</w:t>
            </w:r>
            <w:r>
              <w:rPr>
                <w:rFonts w:hint="eastAsia"/>
                <w:kern w:val="0"/>
                <w:sz w:val="24"/>
                <w:szCs w:val="24"/>
                <w:lang w:val="zh-CN"/>
              </w:rPr>
              <w:t>)</w:t>
            </w:r>
          </w:p>
          <w:p w14:paraId="25C2A7DB">
            <w:pPr>
              <w:widowControl/>
              <w:snapToGrid w:val="0"/>
              <w:rPr>
                <w:rFonts w:eastAsiaTheme="minorEastAsia"/>
                <w:kern w:val="0"/>
                <w:sz w:val="24"/>
                <w:szCs w:val="24"/>
              </w:rPr>
            </w:pPr>
            <w:r>
              <w:rPr>
                <w:rFonts w:hint="eastAsia" w:cs="仿宋" w:asciiTheme="minorEastAsia" w:hAnsiTheme="minorEastAsia" w:eastAsiaTheme="minorEastAsia"/>
                <w:kern w:val="0"/>
                <w:sz w:val="24"/>
              </w:rPr>
              <w:t>I.实验室纯水器评价：</w:t>
            </w:r>
          </w:p>
          <w:p w14:paraId="676A1937">
            <w:pPr>
              <w:widowControl/>
              <w:snapToGrid w:val="0"/>
              <w:rPr>
                <w:kern w:val="0"/>
                <w:sz w:val="24"/>
                <w:szCs w:val="24"/>
              </w:rPr>
            </w:pPr>
            <w:r>
              <w:rPr>
                <w:rFonts w:hint="eastAsia"/>
                <w:kern w:val="0"/>
                <w:sz w:val="24"/>
                <w:szCs w:val="24"/>
              </w:rPr>
              <w:t>样品无瑕疵：1分；</w:t>
            </w:r>
          </w:p>
          <w:p w14:paraId="030B5565">
            <w:pPr>
              <w:widowControl/>
              <w:snapToGrid w:val="0"/>
              <w:rPr>
                <w:rFonts w:cs="仿宋" w:asciiTheme="minorEastAsia" w:hAnsiTheme="minorEastAsia" w:eastAsiaTheme="minorEastAsia"/>
                <w:kern w:val="0"/>
                <w:sz w:val="24"/>
              </w:rPr>
            </w:pPr>
            <w:r>
              <w:rPr>
                <w:rFonts w:hint="eastAsia"/>
                <w:kern w:val="0"/>
                <w:sz w:val="24"/>
                <w:szCs w:val="24"/>
              </w:rPr>
              <w:t>样品存在1处瑕疵扣0.5分，最低0分</w:t>
            </w:r>
          </w:p>
          <w:p w14:paraId="0935A0D4">
            <w:pPr>
              <w:widowControl/>
              <w:snapToGrid w:val="0"/>
              <w:rPr>
                <w:kern w:val="0"/>
                <w:sz w:val="24"/>
                <w:szCs w:val="24"/>
                <w:highlight w:val="cyan"/>
                <w:lang w:val="zh-CN"/>
              </w:rPr>
            </w:pPr>
            <w:r>
              <w:rPr>
                <w:rFonts w:hint="eastAsia"/>
                <w:kern w:val="0"/>
                <w:sz w:val="24"/>
                <w:szCs w:val="24"/>
                <w:lang w:val="zh-CN"/>
              </w:rPr>
              <w:t>(本项所称“瑕疵”是指样品设计、制作不满足招标文件要求</w:t>
            </w:r>
            <w:r>
              <w:rPr>
                <w:rFonts w:hint="eastAsia"/>
                <w:kern w:val="0"/>
                <w:sz w:val="24"/>
                <w:szCs w:val="24"/>
              </w:rPr>
              <w:t>；材料耐用性差；制作工艺不精细；触摸反应速度不稳定；系统运行不稳定。</w:t>
            </w:r>
            <w:r>
              <w:rPr>
                <w:rFonts w:hint="eastAsia"/>
                <w:kern w:val="0"/>
                <w:sz w:val="24"/>
                <w:szCs w:val="24"/>
                <w:lang w:val="zh-CN"/>
              </w:rPr>
              <w:t>)</w:t>
            </w:r>
          </w:p>
        </w:tc>
        <w:tc>
          <w:tcPr>
            <w:tcW w:w="1010" w:type="dxa"/>
            <w:shd w:val="clear" w:color="auto" w:fill="auto"/>
            <w:vAlign w:val="center"/>
          </w:tcPr>
          <w:p w14:paraId="4FA86088">
            <w:pPr>
              <w:widowControl/>
              <w:snapToGrid w:val="0"/>
              <w:jc w:val="center"/>
              <w:rPr>
                <w:kern w:val="0"/>
                <w:sz w:val="24"/>
                <w:szCs w:val="24"/>
              </w:rPr>
            </w:pPr>
            <w:r>
              <w:rPr>
                <w:rFonts w:hint="eastAsia"/>
                <w:kern w:val="0"/>
                <w:sz w:val="24"/>
                <w:szCs w:val="24"/>
              </w:rPr>
              <w:t>14</w:t>
            </w:r>
          </w:p>
        </w:tc>
      </w:tr>
    </w:tbl>
    <w:p w14:paraId="61250B8D">
      <w:pPr>
        <w:ind w:firstLine="482" w:firstLineChars="200"/>
        <w:rPr>
          <w:rFonts w:asciiTheme="minorEastAsia" w:hAnsiTheme="minorEastAsia" w:eastAsiaTheme="minorEastAsia"/>
          <w:b/>
          <w:sz w:val="24"/>
          <w:szCs w:val="24"/>
        </w:rPr>
      </w:pPr>
      <w:r>
        <w:rPr>
          <w:rFonts w:hint="eastAsia" w:asciiTheme="minorEastAsia" w:hAnsiTheme="minorEastAsia" w:eastAsiaTheme="minorEastAsia"/>
          <w:b/>
          <w:sz w:val="24"/>
          <w:szCs w:val="24"/>
        </w:rPr>
        <w:t>第42包：天津市津南区中学物理实验室</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26CF8D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04B1622B">
            <w:pPr>
              <w:widowControl/>
              <w:snapToGrid w:val="0"/>
              <w:jc w:val="center"/>
              <w:rPr>
                <w:kern w:val="0"/>
                <w:sz w:val="24"/>
                <w:szCs w:val="24"/>
              </w:rPr>
            </w:pPr>
            <w:r>
              <w:rPr>
                <w:kern w:val="0"/>
                <w:sz w:val="24"/>
                <w:szCs w:val="24"/>
              </w:rPr>
              <w:t>第一部分</w:t>
            </w:r>
            <w:r>
              <w:rPr>
                <w:rFonts w:hint="eastAsia"/>
                <w:kern w:val="0"/>
                <w:sz w:val="24"/>
                <w:szCs w:val="24"/>
              </w:rPr>
              <w:t xml:space="preserve"> 价格（30分）</w:t>
            </w:r>
          </w:p>
        </w:tc>
        <w:tc>
          <w:tcPr>
            <w:tcW w:w="1010" w:type="dxa"/>
            <w:shd w:val="clear" w:color="auto" w:fill="auto"/>
            <w:vAlign w:val="center"/>
          </w:tcPr>
          <w:p w14:paraId="083298A4">
            <w:pPr>
              <w:widowControl/>
              <w:snapToGrid w:val="0"/>
              <w:jc w:val="center"/>
              <w:rPr>
                <w:kern w:val="0"/>
                <w:sz w:val="24"/>
                <w:szCs w:val="24"/>
              </w:rPr>
            </w:pPr>
            <w:r>
              <w:rPr>
                <w:kern w:val="0"/>
                <w:sz w:val="24"/>
                <w:szCs w:val="24"/>
              </w:rPr>
              <w:t>分值</w:t>
            </w:r>
          </w:p>
        </w:tc>
      </w:tr>
      <w:tr w14:paraId="01A08C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795EA0C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58BBD300">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14:paraId="35787F84">
            <w:pPr>
              <w:widowControl/>
              <w:snapToGrid w:val="0"/>
              <w:rPr>
                <w:kern w:val="0"/>
                <w:sz w:val="24"/>
                <w:szCs w:val="24"/>
              </w:rPr>
            </w:pPr>
            <w:r>
              <w:rPr>
                <w:rFonts w:hint="eastAsia"/>
                <w:kern w:val="0"/>
                <w:sz w:val="24"/>
                <w:szCs w:val="24"/>
              </w:rPr>
              <w:t>（1）投标报价超过采购预算的，投标无效，未超过采购预算的投标报价按以下公式进行计算</w:t>
            </w:r>
          </w:p>
          <w:p w14:paraId="2FFF8BEE">
            <w:pPr>
              <w:widowControl/>
              <w:snapToGrid w:val="0"/>
              <w:rPr>
                <w:kern w:val="0"/>
                <w:sz w:val="24"/>
                <w:szCs w:val="24"/>
              </w:rPr>
            </w:pPr>
            <w:r>
              <w:rPr>
                <w:rFonts w:hint="eastAsia"/>
                <w:kern w:val="0"/>
                <w:sz w:val="24"/>
                <w:szCs w:val="24"/>
              </w:rPr>
              <w:t>（2）投标报价得分=（评标基准价/投标报价）×30</w:t>
            </w:r>
          </w:p>
          <w:p w14:paraId="37357E35">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14:paraId="50BEFBDF">
            <w:pPr>
              <w:widowControl/>
              <w:snapToGrid w:val="0"/>
              <w:jc w:val="center"/>
              <w:rPr>
                <w:kern w:val="0"/>
                <w:sz w:val="24"/>
                <w:szCs w:val="24"/>
              </w:rPr>
            </w:pPr>
            <w:r>
              <w:rPr>
                <w:rFonts w:hint="eastAsia"/>
                <w:kern w:val="0"/>
                <w:sz w:val="24"/>
                <w:szCs w:val="24"/>
              </w:rPr>
              <w:t>30</w:t>
            </w:r>
          </w:p>
        </w:tc>
      </w:tr>
      <w:tr w14:paraId="690E5B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79753FAB">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 xml:space="preserve">部分 </w:t>
            </w:r>
            <w:r>
              <w:rPr>
                <w:rFonts w:hint="eastAsia"/>
                <w:kern w:val="0"/>
                <w:sz w:val="24"/>
                <w:szCs w:val="24"/>
              </w:rPr>
              <w:t>客观分</w:t>
            </w:r>
            <w:r>
              <w:rPr>
                <w:kern w:val="0"/>
                <w:sz w:val="24"/>
                <w:szCs w:val="24"/>
              </w:rPr>
              <w:t>（</w:t>
            </w:r>
            <w:r>
              <w:rPr>
                <w:rFonts w:hint="eastAsia"/>
                <w:kern w:val="0"/>
                <w:sz w:val="24"/>
                <w:szCs w:val="24"/>
              </w:rPr>
              <w:t>26</w:t>
            </w:r>
            <w:r>
              <w:rPr>
                <w:kern w:val="0"/>
                <w:sz w:val="24"/>
                <w:szCs w:val="24"/>
              </w:rPr>
              <w:t>分）</w:t>
            </w:r>
          </w:p>
        </w:tc>
        <w:tc>
          <w:tcPr>
            <w:tcW w:w="1010" w:type="dxa"/>
            <w:shd w:val="clear" w:color="auto" w:fill="auto"/>
            <w:vAlign w:val="center"/>
          </w:tcPr>
          <w:p w14:paraId="19404B6B">
            <w:pPr>
              <w:widowControl/>
              <w:snapToGrid w:val="0"/>
              <w:jc w:val="center"/>
              <w:rPr>
                <w:kern w:val="0"/>
                <w:sz w:val="24"/>
                <w:szCs w:val="24"/>
              </w:rPr>
            </w:pPr>
            <w:r>
              <w:rPr>
                <w:rFonts w:hint="eastAsia"/>
                <w:kern w:val="0"/>
                <w:sz w:val="24"/>
                <w:szCs w:val="24"/>
              </w:rPr>
              <w:t>分值</w:t>
            </w:r>
          </w:p>
        </w:tc>
      </w:tr>
      <w:tr w14:paraId="3725EB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416B9EF">
            <w:pPr>
              <w:widowControl/>
              <w:adjustRightInd w:val="0"/>
              <w:snapToGrid w:val="0"/>
              <w:spacing w:line="276" w:lineRule="auto"/>
              <w:jc w:val="center"/>
              <w:rPr>
                <w:rFonts w:ascii="宋体" w:hAnsi="宋体" w:cs="仿宋"/>
                <w:kern w:val="0"/>
                <w:sz w:val="24"/>
                <w:szCs w:val="24"/>
              </w:rPr>
            </w:pPr>
            <w:r>
              <w:rPr>
                <w:rFonts w:hint="eastAsia" w:ascii="宋体" w:hAnsi="宋体" w:cs="仿宋"/>
                <w:kern w:val="0"/>
                <w:sz w:val="24"/>
                <w:szCs w:val="24"/>
              </w:rPr>
              <w:t>1</w:t>
            </w:r>
          </w:p>
        </w:tc>
        <w:tc>
          <w:tcPr>
            <w:tcW w:w="1655" w:type="dxa"/>
            <w:shd w:val="clear" w:color="auto" w:fill="auto"/>
            <w:vAlign w:val="center"/>
          </w:tcPr>
          <w:p w14:paraId="0C16DBD4">
            <w:pPr>
              <w:widowControl/>
              <w:adjustRightInd w:val="0"/>
              <w:snapToGrid w:val="0"/>
              <w:spacing w:line="276" w:lineRule="auto"/>
              <w:jc w:val="center"/>
              <w:rPr>
                <w:rFonts w:ascii="宋体" w:hAnsi="宋体" w:cs="仿宋"/>
                <w:kern w:val="0"/>
                <w:sz w:val="24"/>
                <w:szCs w:val="24"/>
              </w:rPr>
            </w:pPr>
            <w:r>
              <w:rPr>
                <w:rFonts w:hint="eastAsia" w:ascii="宋体" w:hAnsi="宋体" w:cs="仿宋"/>
                <w:bCs/>
                <w:sz w:val="24"/>
                <w:szCs w:val="24"/>
              </w:rPr>
              <w:t>环境标志产品</w:t>
            </w:r>
          </w:p>
        </w:tc>
        <w:tc>
          <w:tcPr>
            <w:tcW w:w="7087" w:type="dxa"/>
            <w:shd w:val="clear" w:color="auto" w:fill="auto"/>
            <w:vAlign w:val="center"/>
          </w:tcPr>
          <w:p w14:paraId="7CF1F21F">
            <w:pPr>
              <w:adjustRightInd w:val="0"/>
              <w:snapToGrid w:val="0"/>
              <w:spacing w:line="276" w:lineRule="auto"/>
              <w:rPr>
                <w:rFonts w:ascii="宋体" w:hAnsi="宋体" w:cs="仿宋"/>
                <w:bCs/>
                <w:sz w:val="24"/>
                <w:szCs w:val="24"/>
              </w:rPr>
            </w:pPr>
            <w:r>
              <w:rPr>
                <w:rFonts w:hint="eastAsia" w:ascii="宋体" w:hAnsi="宋体" w:cs="仿宋"/>
                <w:bCs/>
                <w:sz w:val="24"/>
                <w:szCs w:val="24"/>
              </w:rPr>
              <w:t>按照《关于调整优化节能产品、环境标志产品政府采购执行机制的通知》（财库〔2019〕9号）判定，投标产品是否属于环境标志产品。</w:t>
            </w:r>
          </w:p>
          <w:p w14:paraId="588AF156">
            <w:pPr>
              <w:adjustRightInd w:val="0"/>
              <w:snapToGrid w:val="0"/>
              <w:spacing w:line="276" w:lineRule="auto"/>
              <w:rPr>
                <w:rFonts w:ascii="宋体" w:hAnsi="宋体" w:cs="仿宋"/>
                <w:bCs/>
                <w:sz w:val="24"/>
                <w:szCs w:val="24"/>
              </w:rPr>
            </w:pPr>
            <w:r>
              <w:rPr>
                <w:rFonts w:hint="eastAsia" w:ascii="宋体" w:hAnsi="宋体" w:cs="仿宋"/>
                <w:bCs/>
                <w:sz w:val="24"/>
                <w:szCs w:val="24"/>
              </w:rPr>
              <w:t>投标产品为1项的，且投标产品是环境标志产品的：</w:t>
            </w:r>
            <w:r>
              <w:rPr>
                <w:rFonts w:ascii="宋体" w:hAnsi="宋体" w:cs="仿宋"/>
                <w:bCs/>
                <w:sz w:val="24"/>
                <w:szCs w:val="24"/>
              </w:rPr>
              <w:t>1</w:t>
            </w:r>
            <w:r>
              <w:rPr>
                <w:rFonts w:hint="eastAsia" w:ascii="宋体" w:hAnsi="宋体" w:cs="仿宋"/>
                <w:bCs/>
                <w:sz w:val="24"/>
                <w:szCs w:val="24"/>
              </w:rPr>
              <w:t>分</w:t>
            </w:r>
          </w:p>
          <w:p w14:paraId="0462253C">
            <w:pPr>
              <w:adjustRightInd w:val="0"/>
              <w:snapToGrid w:val="0"/>
              <w:spacing w:line="276" w:lineRule="auto"/>
              <w:rPr>
                <w:rFonts w:ascii="宋体" w:hAnsi="宋体" w:cs="仿宋"/>
                <w:bCs/>
                <w:sz w:val="24"/>
                <w:szCs w:val="24"/>
              </w:rPr>
            </w:pPr>
            <w:r>
              <w:rPr>
                <w:rFonts w:hint="eastAsia" w:ascii="宋体" w:hAnsi="宋体" w:cs="仿宋"/>
                <w:bCs/>
                <w:sz w:val="24"/>
                <w:szCs w:val="24"/>
              </w:rPr>
              <w:t>投标产品为多项的，得分为环境标志产品价值权重×</w:t>
            </w:r>
            <w:r>
              <w:rPr>
                <w:rFonts w:ascii="宋体" w:hAnsi="宋体" w:cs="仿宋"/>
                <w:bCs/>
                <w:sz w:val="24"/>
                <w:szCs w:val="24"/>
              </w:rPr>
              <w:t>1</w:t>
            </w:r>
            <w:r>
              <w:rPr>
                <w:rFonts w:hint="eastAsia" w:ascii="宋体" w:hAnsi="宋体" w:cs="仿宋"/>
                <w:bCs/>
                <w:sz w:val="24"/>
                <w:szCs w:val="24"/>
              </w:rPr>
              <w:t>分</w:t>
            </w:r>
          </w:p>
          <w:p w14:paraId="0BF62F3D">
            <w:pPr>
              <w:adjustRightInd w:val="0"/>
              <w:snapToGrid w:val="0"/>
              <w:spacing w:line="276" w:lineRule="auto"/>
              <w:rPr>
                <w:rFonts w:ascii="宋体" w:hAnsi="宋体" w:cs="仿宋"/>
                <w:kern w:val="0"/>
                <w:sz w:val="24"/>
                <w:szCs w:val="24"/>
              </w:rPr>
            </w:pPr>
            <w:r>
              <w:rPr>
                <w:rFonts w:hint="eastAsia" w:ascii="宋体" w:hAnsi="宋体" w:cs="仿宋"/>
                <w:bCs/>
                <w:sz w:val="24"/>
                <w:szCs w:val="24"/>
              </w:rPr>
              <w:t>其他：0分</w:t>
            </w:r>
          </w:p>
        </w:tc>
        <w:tc>
          <w:tcPr>
            <w:tcW w:w="1010" w:type="dxa"/>
            <w:shd w:val="clear" w:color="auto" w:fill="auto"/>
            <w:vAlign w:val="center"/>
          </w:tcPr>
          <w:p w14:paraId="550E048F">
            <w:pPr>
              <w:widowControl/>
              <w:adjustRightInd w:val="0"/>
              <w:snapToGrid w:val="0"/>
              <w:spacing w:line="276" w:lineRule="auto"/>
              <w:jc w:val="center"/>
              <w:rPr>
                <w:rFonts w:ascii="宋体" w:hAnsi="宋体" w:cs="仿宋"/>
                <w:kern w:val="0"/>
                <w:sz w:val="24"/>
                <w:szCs w:val="24"/>
              </w:rPr>
            </w:pPr>
            <w:r>
              <w:rPr>
                <w:rFonts w:ascii="宋体" w:hAnsi="宋体" w:cs="仿宋"/>
                <w:kern w:val="0"/>
                <w:sz w:val="24"/>
                <w:szCs w:val="24"/>
              </w:rPr>
              <w:t>1</w:t>
            </w:r>
          </w:p>
        </w:tc>
      </w:tr>
      <w:tr w14:paraId="026BB3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615A228">
            <w:pPr>
              <w:widowControl/>
              <w:adjustRightInd w:val="0"/>
              <w:snapToGrid w:val="0"/>
              <w:spacing w:line="276" w:lineRule="auto"/>
              <w:jc w:val="center"/>
              <w:rPr>
                <w:rFonts w:ascii="宋体" w:hAnsi="宋体" w:cs="仿宋"/>
                <w:kern w:val="0"/>
                <w:sz w:val="24"/>
                <w:szCs w:val="24"/>
              </w:rPr>
            </w:pPr>
            <w:r>
              <w:rPr>
                <w:rFonts w:hint="eastAsia" w:ascii="宋体" w:hAnsi="宋体" w:cs="仿宋"/>
                <w:kern w:val="0"/>
                <w:sz w:val="24"/>
                <w:szCs w:val="24"/>
              </w:rPr>
              <w:t>2</w:t>
            </w:r>
          </w:p>
        </w:tc>
        <w:tc>
          <w:tcPr>
            <w:tcW w:w="1655" w:type="dxa"/>
            <w:shd w:val="clear" w:color="auto" w:fill="auto"/>
            <w:vAlign w:val="center"/>
          </w:tcPr>
          <w:p w14:paraId="5EB6E631">
            <w:pPr>
              <w:widowControl/>
              <w:adjustRightInd w:val="0"/>
              <w:snapToGrid w:val="0"/>
              <w:spacing w:line="276" w:lineRule="auto"/>
              <w:jc w:val="center"/>
              <w:rPr>
                <w:rFonts w:ascii="宋体" w:hAnsi="宋体" w:cs="仿宋"/>
                <w:kern w:val="0"/>
                <w:sz w:val="24"/>
                <w:szCs w:val="24"/>
              </w:rPr>
            </w:pPr>
            <w:r>
              <w:rPr>
                <w:rFonts w:hint="eastAsia" w:ascii="宋体" w:hAnsi="宋体" w:cs="仿宋"/>
                <w:bCs/>
                <w:sz w:val="24"/>
                <w:szCs w:val="24"/>
              </w:rPr>
              <w:t>节能产品</w:t>
            </w:r>
          </w:p>
        </w:tc>
        <w:tc>
          <w:tcPr>
            <w:tcW w:w="7087" w:type="dxa"/>
            <w:shd w:val="clear" w:color="auto" w:fill="auto"/>
            <w:vAlign w:val="center"/>
          </w:tcPr>
          <w:p w14:paraId="08F23BA7">
            <w:pPr>
              <w:adjustRightInd w:val="0"/>
              <w:snapToGrid w:val="0"/>
              <w:spacing w:line="276" w:lineRule="auto"/>
              <w:rPr>
                <w:rFonts w:ascii="宋体" w:hAnsi="宋体" w:cs="仿宋"/>
                <w:bCs/>
                <w:sz w:val="24"/>
                <w:szCs w:val="24"/>
              </w:rPr>
            </w:pPr>
            <w:r>
              <w:rPr>
                <w:rFonts w:hint="eastAsia" w:ascii="宋体" w:hAnsi="宋体" w:cs="仿宋"/>
                <w:bCs/>
                <w:sz w:val="24"/>
                <w:szCs w:val="24"/>
              </w:rPr>
              <w:t>按照《关于调整优化节能产品、环境标志产品政府采购执行机制的通知》（财库〔2019〕9号）判定，投标产品是否属于节能产品。</w:t>
            </w:r>
          </w:p>
          <w:p w14:paraId="5C40C99F">
            <w:pPr>
              <w:adjustRightInd w:val="0"/>
              <w:snapToGrid w:val="0"/>
              <w:spacing w:line="276" w:lineRule="auto"/>
              <w:rPr>
                <w:rFonts w:ascii="宋体" w:hAnsi="宋体" w:cs="仿宋"/>
                <w:bCs/>
                <w:sz w:val="24"/>
                <w:szCs w:val="24"/>
              </w:rPr>
            </w:pPr>
            <w:r>
              <w:rPr>
                <w:rFonts w:hint="eastAsia" w:ascii="宋体" w:hAnsi="宋体" w:cs="仿宋"/>
                <w:bCs/>
                <w:sz w:val="24"/>
                <w:szCs w:val="24"/>
              </w:rPr>
              <w:t>投标产品为1项的，且投标产品是非强制采购节能产品的：</w:t>
            </w:r>
            <w:r>
              <w:rPr>
                <w:rFonts w:ascii="宋体" w:hAnsi="宋体" w:cs="仿宋"/>
                <w:bCs/>
                <w:sz w:val="24"/>
                <w:szCs w:val="24"/>
              </w:rPr>
              <w:t>1</w:t>
            </w:r>
            <w:r>
              <w:rPr>
                <w:rFonts w:hint="eastAsia" w:ascii="宋体" w:hAnsi="宋体" w:cs="仿宋"/>
                <w:bCs/>
                <w:sz w:val="24"/>
                <w:szCs w:val="24"/>
              </w:rPr>
              <w:t>分</w:t>
            </w:r>
          </w:p>
          <w:p w14:paraId="14DBC4AF">
            <w:pPr>
              <w:adjustRightInd w:val="0"/>
              <w:snapToGrid w:val="0"/>
              <w:spacing w:line="276" w:lineRule="auto"/>
              <w:rPr>
                <w:rFonts w:ascii="宋体" w:hAnsi="宋体" w:cs="仿宋"/>
                <w:bCs/>
                <w:sz w:val="24"/>
                <w:szCs w:val="24"/>
              </w:rPr>
            </w:pPr>
            <w:r>
              <w:rPr>
                <w:rFonts w:hint="eastAsia" w:ascii="宋体" w:hAnsi="宋体" w:cs="仿宋"/>
                <w:bCs/>
                <w:sz w:val="24"/>
                <w:szCs w:val="24"/>
              </w:rPr>
              <w:t>投标产品为多项的，得分为非强制采购节能产品价值权重×</w:t>
            </w:r>
            <w:r>
              <w:rPr>
                <w:rFonts w:ascii="宋体" w:hAnsi="宋体" w:cs="仿宋"/>
                <w:bCs/>
                <w:sz w:val="24"/>
                <w:szCs w:val="24"/>
              </w:rPr>
              <w:t>1</w:t>
            </w:r>
            <w:r>
              <w:rPr>
                <w:rFonts w:hint="eastAsia" w:ascii="宋体" w:hAnsi="宋体" w:cs="仿宋"/>
                <w:bCs/>
                <w:sz w:val="24"/>
                <w:szCs w:val="24"/>
              </w:rPr>
              <w:t>分</w:t>
            </w:r>
          </w:p>
          <w:p w14:paraId="49F45C31">
            <w:pPr>
              <w:adjustRightInd w:val="0"/>
              <w:snapToGrid w:val="0"/>
              <w:spacing w:line="276" w:lineRule="auto"/>
              <w:rPr>
                <w:rFonts w:ascii="宋体" w:hAnsi="宋体" w:cs="仿宋"/>
                <w:bCs/>
                <w:sz w:val="24"/>
                <w:szCs w:val="24"/>
              </w:rPr>
            </w:pPr>
            <w:r>
              <w:rPr>
                <w:rFonts w:hint="eastAsia" w:ascii="宋体" w:hAnsi="宋体" w:cs="仿宋"/>
                <w:bCs/>
                <w:sz w:val="24"/>
                <w:szCs w:val="24"/>
              </w:rPr>
              <w:t>其他：0分</w:t>
            </w:r>
          </w:p>
        </w:tc>
        <w:tc>
          <w:tcPr>
            <w:tcW w:w="1010" w:type="dxa"/>
            <w:shd w:val="clear" w:color="auto" w:fill="auto"/>
            <w:vAlign w:val="center"/>
          </w:tcPr>
          <w:p w14:paraId="68EBFC50">
            <w:pPr>
              <w:widowControl/>
              <w:adjustRightInd w:val="0"/>
              <w:snapToGrid w:val="0"/>
              <w:spacing w:line="276" w:lineRule="auto"/>
              <w:jc w:val="center"/>
              <w:rPr>
                <w:rFonts w:ascii="宋体" w:hAnsi="宋体" w:cs="仿宋"/>
                <w:kern w:val="0"/>
                <w:sz w:val="24"/>
                <w:szCs w:val="24"/>
              </w:rPr>
            </w:pPr>
            <w:r>
              <w:rPr>
                <w:rFonts w:ascii="宋体" w:hAnsi="宋体" w:cs="仿宋"/>
                <w:kern w:val="0"/>
                <w:sz w:val="24"/>
                <w:szCs w:val="24"/>
              </w:rPr>
              <w:t>1</w:t>
            </w:r>
          </w:p>
        </w:tc>
      </w:tr>
      <w:tr w14:paraId="3F1788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6912BDCB">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7BE64020">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14:paraId="722F83D2">
            <w:pPr>
              <w:snapToGrid w:val="0"/>
              <w:rPr>
                <w:bCs/>
                <w:sz w:val="24"/>
                <w:szCs w:val="24"/>
              </w:rPr>
            </w:pPr>
            <w:r>
              <w:rPr>
                <w:rFonts w:hint="eastAsia"/>
                <w:bCs/>
                <w:sz w:val="24"/>
                <w:szCs w:val="24"/>
              </w:rPr>
              <w:t>所投核心产品的制造商具备质量管理体系认证、职业健康安全管理体系认证、环境管理体系认证，投标文件中提供证书扫描件。具备1份证书得1分，最多3分</w:t>
            </w:r>
          </w:p>
        </w:tc>
        <w:tc>
          <w:tcPr>
            <w:tcW w:w="1010" w:type="dxa"/>
            <w:shd w:val="clear" w:color="auto" w:fill="auto"/>
            <w:vAlign w:val="center"/>
          </w:tcPr>
          <w:p w14:paraId="02F65385">
            <w:pPr>
              <w:widowControl/>
              <w:snapToGrid w:val="0"/>
              <w:jc w:val="center"/>
              <w:rPr>
                <w:kern w:val="0"/>
                <w:sz w:val="24"/>
                <w:szCs w:val="24"/>
              </w:rPr>
            </w:pPr>
            <w:r>
              <w:rPr>
                <w:rFonts w:hint="eastAsia"/>
                <w:kern w:val="0"/>
                <w:sz w:val="24"/>
                <w:szCs w:val="24"/>
              </w:rPr>
              <w:t>3</w:t>
            </w:r>
          </w:p>
        </w:tc>
      </w:tr>
      <w:tr w14:paraId="594CCE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58BF304">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709960E2">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14:paraId="47218B7C">
            <w:pPr>
              <w:snapToGrid w:val="0"/>
              <w:rPr>
                <w:bCs/>
                <w:sz w:val="24"/>
                <w:szCs w:val="24"/>
              </w:rPr>
            </w:pPr>
            <w:r>
              <w:rPr>
                <w:bCs/>
                <w:sz w:val="24"/>
                <w:szCs w:val="24"/>
              </w:rPr>
              <w:t>完全按照以下要求提供已完成的</w:t>
            </w:r>
            <w:r>
              <w:rPr>
                <w:rFonts w:hint="eastAsia"/>
                <w:bCs/>
                <w:sz w:val="24"/>
                <w:szCs w:val="24"/>
              </w:rPr>
              <w:t>业绩（业绩内容至少包含实验室设备或教学仪器）</w:t>
            </w:r>
            <w:r>
              <w:rPr>
                <w:bCs/>
                <w:sz w:val="24"/>
                <w:szCs w:val="24"/>
              </w:rPr>
              <w:t>，</w:t>
            </w:r>
            <w:r>
              <w:rPr>
                <w:rFonts w:hint="eastAsia"/>
                <w:bCs/>
                <w:sz w:val="24"/>
                <w:szCs w:val="24"/>
              </w:rPr>
              <w:t>提供的证明材料均不得遮挡涂黑</w:t>
            </w:r>
            <w:r>
              <w:rPr>
                <w:bCs/>
                <w:sz w:val="24"/>
                <w:szCs w:val="24"/>
              </w:rPr>
              <w:t>，否则不予认定加分。</w:t>
            </w:r>
          </w:p>
          <w:p w14:paraId="16877BA7">
            <w:pPr>
              <w:snapToGrid w:val="0"/>
              <w:rPr>
                <w:bCs/>
                <w:sz w:val="24"/>
                <w:szCs w:val="24"/>
              </w:rPr>
            </w:pPr>
            <w:r>
              <w:rPr>
                <w:rFonts w:hint="eastAsia"/>
                <w:bCs/>
                <w:sz w:val="24"/>
                <w:szCs w:val="24"/>
              </w:rPr>
              <w:t xml:space="preserve">A. </w:t>
            </w:r>
            <w:r>
              <w:rPr>
                <w:rFonts w:hint="eastAsia"/>
                <w:sz w:val="24"/>
                <w:szCs w:val="24"/>
              </w:rPr>
              <w:t>合同原件扫描件。</w:t>
            </w:r>
            <w:r>
              <w:rPr>
                <w:bCs/>
                <w:sz w:val="24"/>
                <w:szCs w:val="24"/>
              </w:rPr>
              <w:t>包括买卖双方名称及盖章、合同清单</w:t>
            </w:r>
            <w:r>
              <w:rPr>
                <w:rFonts w:hint="eastAsia"/>
                <w:bCs/>
                <w:sz w:val="24"/>
                <w:szCs w:val="24"/>
              </w:rPr>
              <w:t>、合同签订日期</w:t>
            </w:r>
            <w:r>
              <w:rPr>
                <w:rFonts w:hint="eastAsia"/>
                <w:sz w:val="24"/>
                <w:szCs w:val="24"/>
              </w:rPr>
              <w:t>（应为</w:t>
            </w:r>
            <w:r>
              <w:rPr>
                <w:sz w:val="24"/>
                <w:szCs w:val="24"/>
              </w:rPr>
              <w:t>20</w:t>
            </w:r>
            <w:r>
              <w:rPr>
                <w:rFonts w:hint="eastAsia"/>
                <w:sz w:val="24"/>
                <w:szCs w:val="24"/>
              </w:rPr>
              <w:t>22年</w:t>
            </w:r>
            <w:r>
              <w:rPr>
                <w:sz w:val="24"/>
                <w:szCs w:val="24"/>
              </w:rPr>
              <w:t>1</w:t>
            </w:r>
            <w:r>
              <w:rPr>
                <w:rFonts w:hint="eastAsia"/>
                <w:sz w:val="24"/>
                <w:szCs w:val="24"/>
              </w:rPr>
              <w:t>月</w:t>
            </w:r>
            <w:r>
              <w:rPr>
                <w:sz w:val="24"/>
                <w:szCs w:val="24"/>
              </w:rPr>
              <w:t>1</w:t>
            </w:r>
            <w:r>
              <w:rPr>
                <w:rFonts w:hint="eastAsia"/>
                <w:sz w:val="24"/>
                <w:szCs w:val="24"/>
              </w:rPr>
              <w:t>日至今）</w:t>
            </w:r>
            <w:r>
              <w:rPr>
                <w:bCs/>
                <w:sz w:val="24"/>
                <w:szCs w:val="24"/>
              </w:rPr>
              <w:t>。</w:t>
            </w:r>
          </w:p>
          <w:p w14:paraId="09F5931B">
            <w:pPr>
              <w:snapToGrid w:val="0"/>
              <w:rPr>
                <w:sz w:val="24"/>
                <w:szCs w:val="24"/>
              </w:rPr>
            </w:pPr>
            <w:r>
              <w:rPr>
                <w:sz w:val="24"/>
                <w:szCs w:val="24"/>
              </w:rPr>
              <w:t>B.</w:t>
            </w:r>
            <w:r>
              <w:rPr>
                <w:rFonts w:hint="eastAsia"/>
                <w:sz w:val="24"/>
                <w:szCs w:val="24"/>
              </w:rPr>
              <w:t xml:space="preserve"> 上述</w:t>
            </w:r>
            <w:r>
              <w:rPr>
                <w:sz w:val="24"/>
                <w:szCs w:val="24"/>
              </w:rPr>
              <w:t>合同履行</w:t>
            </w:r>
            <w:r>
              <w:rPr>
                <w:rFonts w:hint="eastAsia"/>
                <w:sz w:val="24"/>
                <w:szCs w:val="24"/>
              </w:rPr>
              <w:t>良好</w:t>
            </w:r>
            <w:r>
              <w:rPr>
                <w:sz w:val="24"/>
                <w:szCs w:val="24"/>
              </w:rPr>
              <w:t>的相关证明材料</w:t>
            </w:r>
            <w:r>
              <w:rPr>
                <w:rFonts w:hint="eastAsia"/>
                <w:sz w:val="24"/>
                <w:szCs w:val="24"/>
              </w:rPr>
              <w:t>原件</w:t>
            </w:r>
            <w:r>
              <w:rPr>
                <w:sz w:val="24"/>
                <w:szCs w:val="24"/>
              </w:rPr>
              <w:t>扫描件</w:t>
            </w:r>
            <w:r>
              <w:rPr>
                <w:rFonts w:hint="eastAsia"/>
                <w:sz w:val="24"/>
                <w:szCs w:val="24"/>
              </w:rPr>
              <w:t>（加盖上述合同甲方单位公章或上述合同中所盖的甲方印章）</w:t>
            </w:r>
            <w:r>
              <w:rPr>
                <w:sz w:val="24"/>
                <w:szCs w:val="24"/>
              </w:rPr>
              <w:t>。</w:t>
            </w:r>
          </w:p>
          <w:p w14:paraId="047FD216">
            <w:pPr>
              <w:widowControl/>
              <w:snapToGrid w:val="0"/>
              <w:rPr>
                <w:sz w:val="24"/>
                <w:szCs w:val="24"/>
              </w:rPr>
            </w:pPr>
            <w:r>
              <w:rPr>
                <w:rFonts w:hint="eastAsia"/>
                <w:bCs/>
                <w:sz w:val="24"/>
                <w:szCs w:val="24"/>
              </w:rPr>
              <w:t>1个业绩1分，最多6分</w:t>
            </w:r>
          </w:p>
        </w:tc>
        <w:tc>
          <w:tcPr>
            <w:tcW w:w="1010" w:type="dxa"/>
            <w:shd w:val="clear" w:color="auto" w:fill="auto"/>
            <w:vAlign w:val="center"/>
          </w:tcPr>
          <w:p w14:paraId="2997E38D">
            <w:pPr>
              <w:widowControl/>
              <w:snapToGrid w:val="0"/>
              <w:jc w:val="center"/>
              <w:rPr>
                <w:kern w:val="0"/>
                <w:sz w:val="24"/>
                <w:szCs w:val="24"/>
              </w:rPr>
            </w:pPr>
            <w:r>
              <w:rPr>
                <w:rFonts w:hint="eastAsia"/>
                <w:kern w:val="0"/>
                <w:sz w:val="24"/>
                <w:szCs w:val="24"/>
              </w:rPr>
              <w:t>6</w:t>
            </w:r>
          </w:p>
        </w:tc>
      </w:tr>
      <w:tr w14:paraId="0CEF3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4" w:hRule="atLeast"/>
          <w:jc w:val="center"/>
        </w:trPr>
        <w:tc>
          <w:tcPr>
            <w:tcW w:w="508" w:type="dxa"/>
            <w:shd w:val="clear" w:color="auto" w:fill="auto"/>
            <w:vAlign w:val="center"/>
          </w:tcPr>
          <w:p w14:paraId="15264665">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690C0C04">
            <w:pPr>
              <w:widowControl/>
              <w:snapToGrid w:val="0"/>
              <w:jc w:val="center"/>
              <w:rPr>
                <w:kern w:val="0"/>
                <w:sz w:val="24"/>
                <w:szCs w:val="24"/>
              </w:rPr>
            </w:pPr>
            <w:r>
              <w:rPr>
                <w:rFonts w:hint="eastAsia"/>
                <w:kern w:val="0"/>
                <w:sz w:val="24"/>
                <w:szCs w:val="24"/>
              </w:rPr>
              <w:t>产品参数承诺评价</w:t>
            </w:r>
          </w:p>
        </w:tc>
        <w:tc>
          <w:tcPr>
            <w:tcW w:w="7087" w:type="dxa"/>
            <w:shd w:val="clear" w:color="auto" w:fill="auto"/>
            <w:vAlign w:val="center"/>
          </w:tcPr>
          <w:p w14:paraId="459C477E">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6C73D10A">
            <w:pPr>
              <w:adjustRightInd w:val="0"/>
              <w:snapToGrid w:val="0"/>
              <w:spacing w:line="276" w:lineRule="auto"/>
              <w:rPr>
                <w:rFonts w:cs="宋体" w:asciiTheme="minorEastAsia" w:hAnsiTheme="minorEastAsia" w:eastAsiaTheme="minorEastAsia"/>
                <w:color w:val="auto"/>
                <w:sz w:val="24"/>
                <w:szCs w:val="24"/>
              </w:rPr>
            </w:pPr>
            <w:r>
              <w:rPr>
                <w:rFonts w:hint="eastAsia" w:ascii="宋体" w:hAnsi="宋体" w:cs="仿宋"/>
                <w:bCs/>
                <w:sz w:val="24"/>
                <w:szCs w:val="24"/>
              </w:rPr>
              <w:t>1、</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仿宋"/>
                <w:bCs/>
                <w:color w:val="auto"/>
                <w:sz w:val="24"/>
                <w:szCs w:val="24"/>
              </w:rPr>
              <w:t>所投</w:t>
            </w:r>
            <w:r>
              <w:rPr>
                <w:rFonts w:hint="eastAsia" w:ascii="宋体" w:hAnsi="宋体" w:cs="宋体"/>
                <w:b/>
                <w:bCs/>
                <w:color w:val="auto"/>
                <w:kern w:val="0"/>
                <w:sz w:val="24"/>
                <w:szCs w:val="24"/>
                <w:lang w:bidi="ar"/>
              </w:rPr>
              <w:t>天津海河教育园区南开学校（和慧南路校区）初中物理创新实验室1</w:t>
            </w:r>
            <w:r>
              <w:rPr>
                <w:rFonts w:hint="eastAsia" w:ascii="宋体" w:hAnsi="宋体" w:cs="仿宋"/>
                <w:bCs/>
                <w:color w:val="auto"/>
                <w:sz w:val="24"/>
                <w:szCs w:val="24"/>
              </w:rPr>
              <w:t>序号（2）教师操作演示实验台台身具有CMA标识或CNAS标识的检测/检验/试验/测试报告，且该报告能证明以上所投产品满足下述参数要求，每承诺</w:t>
            </w:r>
            <w:r>
              <w:rPr>
                <w:rFonts w:hint="eastAsia" w:cs="宋体" w:asciiTheme="minorEastAsia" w:hAnsiTheme="minorEastAsia" w:eastAsiaTheme="minorEastAsia"/>
                <w:color w:val="auto"/>
                <w:sz w:val="24"/>
                <w:szCs w:val="24"/>
              </w:rPr>
              <w:t>1条得1分，最多1分。</w:t>
            </w:r>
          </w:p>
          <w:p w14:paraId="7E5AFFBE">
            <w:pPr>
              <w:adjustRightInd w:val="0"/>
              <w:snapToGrid w:val="0"/>
              <w:spacing w:line="276" w:lineRule="auto"/>
              <w:rPr>
                <w:rFonts w:ascii="宋体" w:hAnsi="宋体" w:cs="仿宋"/>
                <w:bCs/>
                <w:color w:val="auto"/>
                <w:sz w:val="24"/>
                <w:szCs w:val="24"/>
              </w:rPr>
            </w:pPr>
            <w:r>
              <w:rPr>
                <w:rFonts w:hint="eastAsia" w:ascii="宋体" w:hAnsi="宋体" w:cs="宋体"/>
                <w:color w:val="auto"/>
                <w:kern w:val="0"/>
                <w:sz w:val="24"/>
                <w:szCs w:val="24"/>
                <w:lang w:bidi="ar"/>
              </w:rPr>
              <w:t>A、外观应满足固定部位的结合应牢固无松动、件、无漏钉、无透钉（预留孔、选择孔除外）产品的所有涂饰表面不得有脱色、掉色现象：检测合格；安全性要求满足与人体接触的零部件不应有毛刺、尖锐的棱角和端头；操作台面接缝应平整、紧密，不应渗水开缝：检测合格；理化性能应包含耐磨、耐划痕性能检测：检测合格；力学性能应包含零、部件是否断裂或豁裂：b.用手撤压某些应为牢固的部件是否出现永久性松动；c.零、部件是否出现严重影响使用功能的磨损或变形：d.五金连接件是否出现松动性能检测：检测合格；有害物质限量：甲醛含量：检测合格；重金属可溶性铅：未检出、镉：未检出、铬：未检出、汞：未检出。</w:t>
            </w:r>
          </w:p>
          <w:p w14:paraId="56927681">
            <w:pPr>
              <w:adjustRightInd w:val="0"/>
              <w:snapToGrid w:val="0"/>
              <w:spacing w:line="276" w:lineRule="auto"/>
              <w:rPr>
                <w:rFonts w:cs="宋体" w:asciiTheme="minorEastAsia" w:hAnsiTheme="minorEastAsia" w:eastAsiaTheme="minorEastAsia"/>
                <w:sz w:val="24"/>
                <w:szCs w:val="24"/>
              </w:rPr>
            </w:pPr>
            <w:r>
              <w:rPr>
                <w:rFonts w:hint="eastAsia" w:ascii="宋体" w:hAnsi="宋体" w:cs="仿宋"/>
                <w:bCs/>
                <w:color w:val="auto"/>
                <w:sz w:val="24"/>
                <w:szCs w:val="24"/>
              </w:rPr>
              <w:t>2、</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仿宋"/>
                <w:bCs/>
                <w:color w:val="auto"/>
                <w:sz w:val="24"/>
                <w:szCs w:val="24"/>
              </w:rPr>
              <w:t>所投</w:t>
            </w:r>
            <w:r>
              <w:rPr>
                <w:rFonts w:hint="eastAsia" w:ascii="宋体" w:hAnsi="宋体" w:cs="宋体"/>
                <w:b/>
                <w:bCs/>
                <w:kern w:val="0"/>
                <w:sz w:val="24"/>
                <w:szCs w:val="24"/>
                <w:lang w:bidi="ar"/>
              </w:rPr>
              <w:t>天津海河教育园区南开学校（和慧南路校区）初中物理创新实验室1</w:t>
            </w:r>
            <w:r>
              <w:rPr>
                <w:rFonts w:hint="eastAsia" w:ascii="宋体" w:hAnsi="宋体" w:cs="仿宋"/>
                <w:bCs/>
                <w:sz w:val="24"/>
                <w:szCs w:val="24"/>
              </w:rPr>
              <w:t>序号（5）物理学生桌桌身具有CMA标识或CNAS标识的检测/检验/试验/测试报告，且该报告能证明以上所投产品满足下述参数要求，每承诺</w:t>
            </w:r>
            <w:r>
              <w:rPr>
                <w:rFonts w:hint="eastAsia" w:cs="宋体" w:asciiTheme="minorEastAsia" w:hAnsiTheme="minorEastAsia" w:eastAsiaTheme="minorEastAsia"/>
                <w:sz w:val="24"/>
                <w:szCs w:val="24"/>
              </w:rPr>
              <w:t>1条得1分，最多1分。</w:t>
            </w:r>
          </w:p>
          <w:p w14:paraId="3F7F12EF">
            <w:pPr>
              <w:adjustRightInd w:val="0"/>
              <w:snapToGrid w:val="0"/>
              <w:spacing w:line="276" w:lineRule="auto"/>
              <w:rPr>
                <w:rFonts w:ascii="宋体" w:hAnsi="宋体" w:cs="仿宋"/>
                <w:bCs/>
                <w:sz w:val="24"/>
                <w:szCs w:val="24"/>
              </w:rPr>
            </w:pPr>
            <w:r>
              <w:rPr>
                <w:rFonts w:hint="eastAsia" w:ascii="宋体" w:hAnsi="宋体" w:cs="宋体"/>
                <w:kern w:val="0"/>
                <w:sz w:val="24"/>
                <w:szCs w:val="24"/>
                <w:lang w:bidi="ar"/>
              </w:rPr>
              <w:t>A、外观应满足固定部位的结合应牢固无松动、件、无漏钉、无透钉（预留孔、选择孔除外）产品的所有涂饰表面不得有脱色、掉色现象：检测合格；安全性要求满足与人体接触的零部件不应有毛刺、尖锐的棱角和端头；操作台面接缝应平整、紧密，不应渗水开缝：检测合格；理化性能应包含耐磨、耐划痕性能检测：检测合格；力学性能应包含零、部件是否断裂或豁裂： b.用手撤压某些应为牢固的部件是否出现永久性松动； c.零、部件是否出现严重影响使用功能的磨损或变形：d.五金连接件是否出现松动性能检测：检测合格；有害物质限量：甲醛：检测合格；重金属可溶性铅：未检出、镉：未检出、铬：未检出、汞：未检出</w:t>
            </w:r>
          </w:p>
          <w:p w14:paraId="6D9F9333">
            <w:pPr>
              <w:adjustRightInd w:val="0"/>
              <w:snapToGrid w:val="0"/>
              <w:spacing w:line="276" w:lineRule="auto"/>
              <w:rPr>
                <w:rFonts w:ascii="宋体" w:hAnsi="宋体" w:cs="仿宋"/>
                <w:bCs/>
                <w:sz w:val="24"/>
                <w:szCs w:val="24"/>
              </w:rPr>
            </w:pPr>
            <w:r>
              <w:rPr>
                <w:rFonts w:hint="eastAsia" w:ascii="宋体" w:hAnsi="宋体" w:cs="仿宋"/>
                <w:bCs/>
                <w:sz w:val="24"/>
                <w:szCs w:val="24"/>
              </w:rPr>
              <w:t>3、</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仿宋"/>
                <w:bCs/>
                <w:color w:val="auto"/>
                <w:sz w:val="24"/>
                <w:szCs w:val="24"/>
              </w:rPr>
              <w:t>所</w:t>
            </w:r>
            <w:r>
              <w:rPr>
                <w:rFonts w:hint="eastAsia" w:ascii="宋体" w:hAnsi="宋体" w:cs="仿宋"/>
                <w:bCs/>
                <w:sz w:val="24"/>
                <w:szCs w:val="24"/>
              </w:rPr>
              <w:t>投</w:t>
            </w:r>
            <w:r>
              <w:rPr>
                <w:rFonts w:hint="eastAsia" w:ascii="宋体" w:hAnsi="宋体" w:cs="宋体"/>
                <w:b/>
                <w:bCs/>
                <w:kern w:val="0"/>
                <w:sz w:val="24"/>
                <w:szCs w:val="24"/>
                <w:lang w:bidi="ar"/>
              </w:rPr>
              <w:t>天津海河教育园区南开学校（和慧南路校区）初中物理创新实验室1</w:t>
            </w:r>
            <w:r>
              <w:rPr>
                <w:rFonts w:hint="eastAsia" w:ascii="宋体" w:hAnsi="宋体" w:cs="仿宋"/>
                <w:bCs/>
                <w:sz w:val="24"/>
                <w:szCs w:val="24"/>
              </w:rPr>
              <w:t>序号（6）学生凳具有CMA标识或CNAS标识的检测/检验/试验/测试报告，且该报告能证明以上所投产品满足下述参数要求，每承诺</w:t>
            </w:r>
            <w:r>
              <w:rPr>
                <w:rFonts w:hint="eastAsia" w:cs="宋体" w:asciiTheme="minorEastAsia" w:hAnsiTheme="minorEastAsia" w:eastAsiaTheme="minorEastAsia"/>
                <w:sz w:val="24"/>
                <w:szCs w:val="24"/>
              </w:rPr>
              <w:t>1条得1分，最多1分。</w:t>
            </w:r>
          </w:p>
          <w:p w14:paraId="75A299B3">
            <w:pPr>
              <w:adjustRightInd w:val="0"/>
              <w:snapToGrid w:val="0"/>
              <w:spacing w:line="276" w:lineRule="auto"/>
              <w:rPr>
                <w:rFonts w:ascii="宋体" w:hAnsi="宋体" w:cs="仿宋"/>
                <w:bCs/>
                <w:color w:val="auto"/>
                <w:sz w:val="24"/>
                <w:szCs w:val="24"/>
              </w:rPr>
            </w:pPr>
            <w:r>
              <w:rPr>
                <w:rFonts w:hint="eastAsia" w:ascii="宋体" w:hAnsi="宋体" w:cs="宋体"/>
                <w:kern w:val="0"/>
                <w:sz w:val="24"/>
                <w:szCs w:val="24"/>
                <w:lang w:bidi="ar"/>
              </w:rPr>
              <w:t>A、</w:t>
            </w:r>
            <w:r>
              <w:rPr>
                <w:rFonts w:hint="eastAsia" w:ascii="宋体" w:hAnsi="宋体" w:cs="仿宋"/>
                <w:bCs/>
                <w:sz w:val="24"/>
                <w:szCs w:val="24"/>
              </w:rPr>
              <w:t>外观性能要求：金属件管材-应无裂缝、叠缝；金属件焊接件-焊接处应无脱焊、虚焊、焊穿、错位，焊接处应无夹渣、气孔、焊瘤、焊丝头、咬边、飞溅，焊接处表面波纹应均匀；金属件冲压件应无脱层、裂 缝；金属件皱纹或波纹-圆管和扁线管弯曲处弧形应圆滑一致；金属件喷涂层应无漏喷、锈蚀和脱色、掉色现象，涂层应光滑均匀、色泽一致、应无流挂、疙瘩、皱皮、飞漆等缺陷；塑料件应无裂纹、无明显变形，应无明显缩孔、气泡、杂质 、伤痕，外表用塑料件表面应光洁、无划痕、无污渍、无明显色差；检测合格</w:t>
            </w:r>
            <w:r>
              <w:rPr>
                <w:rFonts w:hint="eastAsia" w:ascii="宋体" w:hAnsi="宋体" w:cs="宋体"/>
                <w:kern w:val="0"/>
                <w:sz w:val="24"/>
                <w:szCs w:val="24"/>
                <w:lang w:bidi="ar"/>
              </w:rPr>
              <w:t>；</w:t>
            </w:r>
            <w:r>
              <w:rPr>
                <w:rFonts w:hint="eastAsia" w:ascii="宋体" w:hAnsi="宋体" w:cs="仿宋"/>
                <w:bCs/>
                <w:sz w:val="24"/>
                <w:szCs w:val="24"/>
              </w:rPr>
              <w:t>安全性能要求：结构安全-人体接触或收藏物品的部位应无毛刺、刃口、棱角；固定部位结合应牢固无松动、无少件、透钉、漏钉；检测合格；理化性能要求：金属喷漆（塑）涂层-耐腐蚀：100h内，观察在溶液中样板上划道两侧3mm以外，应无鼓泡产生；100h后 ,检查划道两侧3mm外，应无锈迹、剥落、起皱、变色和失光等现象；附着力不低于2级；硬度≥2H；冲击强度-冲击高度400mm，应无剥落、裂纹、皱纹； 检测合格</w:t>
            </w:r>
            <w:r>
              <w:rPr>
                <w:rFonts w:hint="eastAsia" w:ascii="宋体" w:hAnsi="宋体" w:cs="宋体"/>
                <w:kern w:val="0"/>
                <w:sz w:val="24"/>
                <w:szCs w:val="24"/>
                <w:lang w:bidi="ar"/>
              </w:rPr>
              <w:t xml:space="preserve">； </w:t>
            </w:r>
            <w:r>
              <w:rPr>
                <w:rFonts w:hint="eastAsia" w:ascii="宋体" w:hAnsi="宋体" w:cs="仿宋"/>
                <w:bCs/>
                <w:sz w:val="24"/>
                <w:szCs w:val="24"/>
              </w:rPr>
              <w:t>强度和耐久性：座面静载荷试验、椅腿前向静载荷试验、座面冲击试验、座面耐久性试验5万次均无损；检测合格</w:t>
            </w:r>
            <w:r>
              <w:rPr>
                <w:rFonts w:hint="eastAsia" w:ascii="宋体" w:hAnsi="宋体" w:cs="宋体"/>
                <w:kern w:val="0"/>
                <w:sz w:val="24"/>
                <w:szCs w:val="24"/>
                <w:lang w:bidi="ar"/>
              </w:rPr>
              <w:t xml:space="preserve">； </w:t>
            </w:r>
            <w:r>
              <w:rPr>
                <w:rFonts w:hint="eastAsia" w:ascii="宋体" w:hAnsi="宋体" w:cs="仿宋"/>
                <w:bCs/>
                <w:sz w:val="24"/>
                <w:szCs w:val="24"/>
              </w:rPr>
              <w:t>稳定性：凳子任意方向的倾翻试验，无倾翻；检测合格</w:t>
            </w:r>
            <w:r>
              <w:rPr>
                <w:rFonts w:hint="eastAsia" w:ascii="宋体" w:hAnsi="宋体" w:cs="宋体"/>
                <w:kern w:val="0"/>
                <w:sz w:val="24"/>
                <w:szCs w:val="24"/>
                <w:lang w:bidi="ar"/>
              </w:rPr>
              <w:t xml:space="preserve"> ； </w:t>
            </w:r>
            <w:r>
              <w:rPr>
                <w:rFonts w:hint="eastAsia" w:ascii="宋体" w:hAnsi="宋体" w:cs="仿宋"/>
                <w:bCs/>
                <w:sz w:val="24"/>
                <w:szCs w:val="24"/>
              </w:rPr>
              <w:t>有害物质限量：涂层中可溶性重金属（可溶性铅≤9.0、可溶性镉≤0.3、可溶性铬≤12、可溶性汞≤0.3）；GB 18584-2001：甲醛释放量 未检出；GB/T 35607-2017：可迁移元素 未检出</w:t>
            </w:r>
          </w:p>
          <w:p w14:paraId="685B9D04">
            <w:pPr>
              <w:adjustRightInd w:val="0"/>
              <w:snapToGrid w:val="0"/>
              <w:spacing w:line="276" w:lineRule="auto"/>
              <w:rPr>
                <w:rFonts w:cs="宋体" w:asciiTheme="minorEastAsia" w:hAnsiTheme="minorEastAsia" w:eastAsiaTheme="minorEastAsia"/>
                <w:sz w:val="24"/>
                <w:szCs w:val="24"/>
              </w:rPr>
            </w:pPr>
            <w:r>
              <w:rPr>
                <w:rFonts w:hint="eastAsia" w:ascii="宋体" w:hAnsi="宋体" w:cs="仿宋"/>
                <w:bCs/>
                <w:color w:val="auto"/>
                <w:sz w:val="24"/>
                <w:szCs w:val="24"/>
              </w:rPr>
              <w:t>4、</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仿宋"/>
                <w:bCs/>
                <w:color w:val="auto"/>
                <w:sz w:val="24"/>
                <w:szCs w:val="24"/>
              </w:rPr>
              <w:t>所</w:t>
            </w:r>
            <w:r>
              <w:rPr>
                <w:rFonts w:hint="eastAsia" w:ascii="宋体" w:hAnsi="宋体" w:cs="仿宋"/>
                <w:bCs/>
                <w:sz w:val="24"/>
                <w:szCs w:val="24"/>
              </w:rPr>
              <w:t>投</w:t>
            </w:r>
            <w:r>
              <w:rPr>
                <w:rFonts w:hint="eastAsia" w:ascii="宋体" w:hAnsi="宋体" w:cs="宋体"/>
                <w:b/>
                <w:bCs/>
                <w:kern w:val="0"/>
                <w:sz w:val="24"/>
                <w:szCs w:val="24"/>
                <w:lang w:bidi="ar"/>
              </w:rPr>
              <w:t>天津海河教育园区南开学校（和慧南路校区）初中物理创新实验室1</w:t>
            </w:r>
            <w:r>
              <w:rPr>
                <w:rFonts w:hint="eastAsia" w:ascii="宋体" w:hAnsi="宋体" w:cs="仿宋"/>
                <w:bCs/>
                <w:sz w:val="24"/>
                <w:szCs w:val="24"/>
              </w:rPr>
              <w:t>序号（7）仪器橱</w:t>
            </w:r>
            <w:r>
              <w:rPr>
                <w:rFonts w:hint="eastAsia"/>
                <w:kern w:val="0"/>
                <w:sz w:val="24"/>
                <w:szCs w:val="24"/>
              </w:rPr>
              <w:t>具有CMA标识或CNAS标识的检测/检验/试验/测试报告，且该报告能证明以上所投产品满足下述参数要求，每承诺</w:t>
            </w:r>
            <w:r>
              <w:rPr>
                <w:rFonts w:hint="eastAsia" w:cs="宋体" w:asciiTheme="minorEastAsia" w:hAnsiTheme="minorEastAsia" w:eastAsiaTheme="minorEastAsia"/>
                <w:sz w:val="24"/>
                <w:szCs w:val="24"/>
              </w:rPr>
              <w:t>1条得1分，最多1分。</w:t>
            </w:r>
          </w:p>
          <w:p w14:paraId="0EF8D161">
            <w:pPr>
              <w:adjustRightInd w:val="0"/>
              <w:snapToGrid w:val="0"/>
              <w:spacing w:line="276" w:lineRule="auto"/>
              <w:rPr>
                <w:rFonts w:ascii="宋体" w:hAnsi="宋体" w:cs="仿宋"/>
                <w:bCs/>
                <w:color w:val="auto"/>
                <w:sz w:val="24"/>
                <w:szCs w:val="24"/>
              </w:rPr>
            </w:pPr>
            <w:r>
              <w:rPr>
                <w:rFonts w:hint="eastAsia" w:ascii="宋体" w:hAnsi="宋体" w:cs="宋体"/>
                <w:kern w:val="0"/>
                <w:sz w:val="24"/>
                <w:szCs w:val="24"/>
                <w:lang w:bidi="ar"/>
              </w:rPr>
              <w:t>A、</w:t>
            </w:r>
            <w:r>
              <w:rPr>
                <w:rFonts w:ascii="宋体" w:hAnsi="宋体" w:cs="仿宋"/>
                <w:bCs/>
                <w:sz w:val="24"/>
                <w:szCs w:val="24"/>
              </w:rPr>
              <w:t>安全性要求：与人体接触的零部件无毛刺、刃口、尖锐的棱角和端头；</w:t>
            </w:r>
            <w:r>
              <w:rPr>
                <w:rFonts w:hint="eastAsia" w:ascii="宋体" w:hAnsi="宋体" w:cs="仿宋"/>
                <w:bCs/>
                <w:sz w:val="24"/>
                <w:szCs w:val="24"/>
              </w:rPr>
              <w:t>检测合格；</w:t>
            </w:r>
            <w:r>
              <w:rPr>
                <w:rFonts w:ascii="宋体" w:hAnsi="宋体" w:cs="仿宋"/>
                <w:bCs/>
                <w:sz w:val="24"/>
                <w:szCs w:val="24"/>
              </w:rPr>
              <w:t>储物柜力学性能：①搁板稳定性试验：水平力≥搁板重量的50%，空载搁板应安全无脱落；垂直力 100N，空载搁板无倾翻；</w:t>
            </w:r>
            <w:r>
              <w:rPr>
                <w:rFonts w:hint="eastAsia" w:ascii="宋体" w:hAnsi="宋体" w:cs="仿宋"/>
                <w:bCs/>
                <w:sz w:val="24"/>
                <w:szCs w:val="24"/>
              </w:rPr>
              <w:t xml:space="preserve"> 力学性能要求：</w:t>
            </w:r>
            <w:r>
              <w:rPr>
                <w:rFonts w:ascii="宋体" w:hAnsi="宋体" w:cs="仿宋"/>
                <w:bCs/>
                <w:sz w:val="24"/>
                <w:szCs w:val="24"/>
              </w:rPr>
              <w:t>搁板支承件强度试验、拉门强度试验、拉门水平静载荷试验、拉门猛开试验</w:t>
            </w:r>
            <w:r>
              <w:rPr>
                <w:rFonts w:hint="eastAsia" w:ascii="宋体" w:hAnsi="宋体" w:cs="仿宋"/>
                <w:bCs/>
                <w:sz w:val="24"/>
                <w:szCs w:val="24"/>
              </w:rPr>
              <w:t>、</w:t>
            </w:r>
            <w:r>
              <w:rPr>
                <w:rFonts w:ascii="宋体" w:hAnsi="宋体" w:cs="仿宋"/>
                <w:bCs/>
                <w:sz w:val="24"/>
                <w:szCs w:val="24"/>
              </w:rPr>
              <w:t>主体结构和底架的强度试验均无损；空载稳定性试验无倾翻；</w:t>
            </w:r>
            <w:r>
              <w:rPr>
                <w:rFonts w:hint="eastAsia" w:ascii="宋体" w:hAnsi="宋体" w:cs="仿宋"/>
                <w:bCs/>
                <w:sz w:val="24"/>
                <w:szCs w:val="24"/>
              </w:rPr>
              <w:t>检测合格；</w:t>
            </w:r>
            <w:r>
              <w:rPr>
                <w:rFonts w:ascii="宋体" w:hAnsi="宋体" w:cs="仿宋"/>
                <w:bCs/>
                <w:sz w:val="24"/>
                <w:szCs w:val="24"/>
              </w:rPr>
              <w:t>阻燃性：台面材料氧指数 ≥40%</w:t>
            </w:r>
            <w:r>
              <w:rPr>
                <w:rFonts w:hint="eastAsia" w:ascii="宋体" w:hAnsi="宋体" w:cs="仿宋"/>
                <w:bCs/>
                <w:sz w:val="24"/>
                <w:szCs w:val="24"/>
              </w:rPr>
              <w:t xml:space="preserve"> ；检测合格；</w:t>
            </w:r>
            <w:r>
              <w:rPr>
                <w:rFonts w:ascii="宋体" w:hAnsi="宋体" w:cs="仿宋"/>
                <w:bCs/>
                <w:sz w:val="24"/>
                <w:szCs w:val="24"/>
              </w:rPr>
              <w:t>有害物质限量</w:t>
            </w:r>
            <w:r>
              <w:rPr>
                <w:rFonts w:hint="eastAsia" w:ascii="宋体" w:hAnsi="宋体" w:cs="仿宋"/>
                <w:bCs/>
                <w:sz w:val="24"/>
                <w:szCs w:val="24"/>
              </w:rPr>
              <w:t>：</w:t>
            </w:r>
            <w:r>
              <w:rPr>
                <w:rFonts w:ascii="宋体" w:hAnsi="宋体" w:cs="仿宋"/>
                <w:bCs/>
                <w:sz w:val="24"/>
                <w:szCs w:val="24"/>
              </w:rPr>
              <w:t>4种重金属含量mg/kg（可溶性铅≤3、可溶性镉≤0.5、可溶性铬≤0.5、可溶性汞≤0.05）</w:t>
            </w:r>
            <w:r>
              <w:rPr>
                <w:rFonts w:hint="eastAsia" w:ascii="宋体" w:hAnsi="宋体" w:cs="仿宋"/>
                <w:bCs/>
                <w:sz w:val="24"/>
                <w:szCs w:val="24"/>
              </w:rPr>
              <w:t>未检出；</w:t>
            </w:r>
            <w:r>
              <w:rPr>
                <w:rFonts w:ascii="宋体" w:hAnsi="宋体" w:cs="仿宋"/>
                <w:bCs/>
                <w:sz w:val="24"/>
                <w:szCs w:val="24"/>
              </w:rPr>
              <w:t>甲醛释放量（干燥器法）</w:t>
            </w:r>
            <w:r>
              <w:rPr>
                <w:rFonts w:hint="eastAsia" w:ascii="宋体" w:hAnsi="宋体" w:cs="仿宋"/>
                <w:bCs/>
                <w:sz w:val="24"/>
                <w:szCs w:val="24"/>
              </w:rPr>
              <w:t>未检出；</w:t>
            </w:r>
            <w:r>
              <w:rPr>
                <w:rFonts w:ascii="宋体" w:hAnsi="宋体" w:cs="仿宋"/>
                <w:bCs/>
                <w:sz w:val="24"/>
                <w:szCs w:val="24"/>
              </w:rPr>
              <w:t>GB/T 35607-2017：可迁移元素 未</w:t>
            </w:r>
            <w:r>
              <w:rPr>
                <w:rFonts w:ascii="宋体" w:hAnsi="宋体" w:cs="仿宋"/>
                <w:bCs/>
                <w:color w:val="auto"/>
                <w:sz w:val="24"/>
                <w:szCs w:val="24"/>
              </w:rPr>
              <w:t>检出</w:t>
            </w:r>
          </w:p>
          <w:p w14:paraId="36550BFE">
            <w:pPr>
              <w:adjustRightInd w:val="0"/>
              <w:snapToGrid w:val="0"/>
              <w:spacing w:line="276" w:lineRule="auto"/>
              <w:rPr>
                <w:rFonts w:ascii="宋体" w:hAnsi="宋体" w:cs="仿宋"/>
                <w:bCs/>
                <w:color w:val="auto"/>
                <w:sz w:val="24"/>
                <w:szCs w:val="24"/>
              </w:rPr>
            </w:pPr>
            <w:r>
              <w:rPr>
                <w:rFonts w:hint="eastAsia" w:ascii="宋体" w:hAnsi="宋体" w:cs="仿宋"/>
                <w:bCs/>
                <w:color w:val="auto"/>
                <w:sz w:val="24"/>
                <w:szCs w:val="24"/>
              </w:rPr>
              <w:t>5、</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仿宋"/>
                <w:bCs/>
                <w:color w:val="auto"/>
                <w:sz w:val="24"/>
                <w:szCs w:val="24"/>
              </w:rPr>
              <w:t>所投</w:t>
            </w:r>
            <w:r>
              <w:rPr>
                <w:rFonts w:hint="eastAsia" w:ascii="宋体" w:hAnsi="宋体" w:cs="宋体"/>
                <w:b/>
                <w:bCs/>
                <w:color w:val="auto"/>
                <w:kern w:val="0"/>
                <w:sz w:val="24"/>
                <w:szCs w:val="24"/>
                <w:lang w:bidi="ar"/>
              </w:rPr>
              <w:t>天津海河教育园区南开学校（和慧南路校区）初中物理创新实验室1</w:t>
            </w:r>
            <w:r>
              <w:rPr>
                <w:rFonts w:hint="eastAsia" w:ascii="宋体" w:hAnsi="宋体" w:cs="仿宋"/>
                <w:bCs/>
                <w:color w:val="auto"/>
                <w:sz w:val="24"/>
                <w:szCs w:val="24"/>
              </w:rPr>
              <w:t>序号（21）光现象实验箱具有CMA标识或CNAS标识的检测/检验/试验/测试报告，且该报告能证明以上所投产品满足下述参数要求，每承诺</w:t>
            </w:r>
            <w:r>
              <w:rPr>
                <w:rFonts w:hint="eastAsia" w:cs="宋体" w:asciiTheme="minorEastAsia" w:hAnsiTheme="minorEastAsia" w:eastAsiaTheme="minorEastAsia"/>
                <w:color w:val="auto"/>
                <w:sz w:val="24"/>
                <w:szCs w:val="24"/>
              </w:rPr>
              <w:t>1条得1分，最多1分。</w:t>
            </w:r>
          </w:p>
          <w:p w14:paraId="7A0C412F">
            <w:pPr>
              <w:adjustRightInd w:val="0"/>
              <w:snapToGrid w:val="0"/>
              <w:spacing w:line="276" w:lineRule="auto"/>
              <w:rPr>
                <w:rFonts w:ascii="宋体" w:hAnsi="宋体" w:cs="仿宋"/>
                <w:bCs/>
                <w:color w:val="auto"/>
                <w:sz w:val="24"/>
                <w:szCs w:val="24"/>
              </w:rPr>
            </w:pPr>
            <w:r>
              <w:rPr>
                <w:rFonts w:hint="eastAsia" w:ascii="宋体" w:hAnsi="宋体" w:cs="宋体"/>
                <w:color w:val="auto"/>
                <w:kern w:val="0"/>
                <w:sz w:val="24"/>
                <w:szCs w:val="24"/>
                <w:lang w:bidi="ar"/>
              </w:rPr>
              <w:t>A、</w:t>
            </w:r>
            <w:r>
              <w:rPr>
                <w:rFonts w:ascii="宋体" w:hAnsi="宋体" w:cs="仿宋"/>
                <w:bCs/>
                <w:color w:val="auto"/>
                <w:sz w:val="24"/>
                <w:szCs w:val="24"/>
              </w:rPr>
              <w:t>有害物质</w:t>
            </w:r>
            <w:r>
              <w:rPr>
                <w:rFonts w:hint="eastAsia" w:ascii="宋体" w:hAnsi="宋体" w:cs="仿宋"/>
                <w:bCs/>
                <w:color w:val="auto"/>
                <w:sz w:val="24"/>
                <w:szCs w:val="24"/>
              </w:rPr>
              <w:t>检测邻苯二甲酸丁二酯(DBP),邻苯二甲酸丁基苄基酯(BBP),邻苯二甲酸二(2-乙基)乙酯(DEHP),邻苯二甲酸二辛脂(DNOP),邻苯二甲酸二异癸酯(DIDP),邻苯二甲酸二异壬酯(DINP),锑,砷,钡,铬,汞,硒,铅,镉检测符合GB 6675.1-2014、GB 6675.4-2014要求</w:t>
            </w:r>
          </w:p>
          <w:p w14:paraId="7525190F">
            <w:pPr>
              <w:adjustRightInd w:val="0"/>
              <w:snapToGrid w:val="0"/>
              <w:spacing w:line="276" w:lineRule="auto"/>
              <w:rPr>
                <w:rFonts w:ascii="宋体" w:hAnsi="宋体" w:cs="仿宋"/>
                <w:bCs/>
                <w:color w:val="auto"/>
                <w:sz w:val="24"/>
                <w:szCs w:val="24"/>
              </w:rPr>
            </w:pPr>
            <w:r>
              <w:rPr>
                <w:rFonts w:hint="eastAsia" w:ascii="宋体" w:hAnsi="宋体" w:cs="仿宋"/>
                <w:bCs/>
                <w:color w:val="auto"/>
                <w:sz w:val="24"/>
                <w:szCs w:val="24"/>
              </w:rPr>
              <w:t>6、</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仿宋"/>
                <w:bCs/>
                <w:color w:val="auto"/>
                <w:sz w:val="24"/>
                <w:szCs w:val="24"/>
              </w:rPr>
              <w:t>所投高中物理创新实验室2序号（15）力传感器、序号（20）光电门传感器具有CMA标识或CNAS标识的检测/检验/试验/测试报告，且该报告能证明以上所投产品满足下述参数要求，每承诺</w:t>
            </w:r>
            <w:r>
              <w:rPr>
                <w:rFonts w:hint="eastAsia" w:cs="宋体" w:asciiTheme="minorEastAsia" w:hAnsiTheme="minorEastAsia" w:eastAsiaTheme="minorEastAsia"/>
                <w:color w:val="auto"/>
                <w:sz w:val="24"/>
                <w:szCs w:val="24"/>
              </w:rPr>
              <w:t>1条得1分，最多1分。</w:t>
            </w:r>
          </w:p>
          <w:p w14:paraId="48ECBA61">
            <w:pPr>
              <w:adjustRightInd w:val="0"/>
              <w:snapToGrid w:val="0"/>
              <w:spacing w:line="276" w:lineRule="auto"/>
              <w:rPr>
                <w:rFonts w:ascii="宋体" w:hAnsi="宋体" w:cs="仿宋"/>
                <w:bCs/>
                <w:color w:val="auto"/>
                <w:sz w:val="24"/>
                <w:szCs w:val="24"/>
              </w:rPr>
            </w:pPr>
            <w:r>
              <w:rPr>
                <w:rFonts w:hint="eastAsia" w:ascii="宋体" w:hAnsi="宋体" w:cs="仿宋"/>
                <w:bCs/>
                <w:color w:val="auto"/>
                <w:sz w:val="24"/>
                <w:szCs w:val="24"/>
              </w:rPr>
              <w:t>A、通过安全性测试：电子电气产品六种</w:t>
            </w:r>
          </w:p>
          <w:p w14:paraId="33788B2D">
            <w:pPr>
              <w:adjustRightInd w:val="0"/>
              <w:snapToGrid w:val="0"/>
              <w:spacing w:line="276" w:lineRule="auto"/>
              <w:rPr>
                <w:rFonts w:ascii="宋体" w:hAnsi="宋体" w:cs="仿宋"/>
                <w:bCs/>
                <w:color w:val="auto"/>
                <w:sz w:val="24"/>
                <w:szCs w:val="24"/>
              </w:rPr>
            </w:pPr>
          </w:p>
          <w:p w14:paraId="6D5EA7A4">
            <w:pPr>
              <w:adjustRightInd w:val="0"/>
              <w:snapToGrid w:val="0"/>
              <w:spacing w:line="276" w:lineRule="auto"/>
              <w:rPr>
                <w:rFonts w:ascii="宋体" w:hAnsi="宋体" w:cs="仿宋"/>
                <w:bCs/>
                <w:color w:val="auto"/>
                <w:sz w:val="24"/>
                <w:szCs w:val="24"/>
              </w:rPr>
            </w:pPr>
            <w:r>
              <w:rPr>
                <w:rFonts w:hint="eastAsia" w:ascii="宋体" w:hAnsi="宋体" w:cs="仿宋"/>
                <w:bCs/>
                <w:color w:val="auto"/>
                <w:sz w:val="24"/>
                <w:szCs w:val="24"/>
              </w:rPr>
              <w:t>7、</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仿宋"/>
                <w:bCs/>
                <w:color w:val="auto"/>
                <w:sz w:val="24"/>
                <w:szCs w:val="24"/>
              </w:rPr>
              <w:t>所投高中物理创新实验室2序号（23）温度传感器、序号（25）高温传感器具有CMA标识或CNAS标识的检测/检验/试验/测试报告，且该报告能证明以上所投产品满足下述参数要求，每承诺</w:t>
            </w:r>
            <w:r>
              <w:rPr>
                <w:rFonts w:hint="eastAsia" w:cs="宋体" w:asciiTheme="minorEastAsia" w:hAnsiTheme="minorEastAsia" w:eastAsiaTheme="minorEastAsia"/>
                <w:color w:val="auto"/>
                <w:sz w:val="24"/>
                <w:szCs w:val="24"/>
              </w:rPr>
              <w:t>1条得1分，最多1分。</w:t>
            </w:r>
          </w:p>
          <w:p w14:paraId="19C7DF7F">
            <w:pPr>
              <w:adjustRightInd w:val="0"/>
              <w:snapToGrid w:val="0"/>
              <w:spacing w:line="276" w:lineRule="auto"/>
              <w:rPr>
                <w:rFonts w:ascii="宋体" w:hAnsi="宋体" w:cs="仿宋"/>
                <w:bCs/>
                <w:color w:val="auto"/>
                <w:sz w:val="24"/>
                <w:szCs w:val="24"/>
              </w:rPr>
            </w:pPr>
            <w:r>
              <w:rPr>
                <w:rFonts w:hint="eastAsia" w:ascii="宋体" w:hAnsi="宋体" w:cs="仿宋"/>
                <w:bCs/>
                <w:color w:val="auto"/>
                <w:sz w:val="24"/>
                <w:szCs w:val="24"/>
              </w:rPr>
              <w:t>A、通过安全性测试：电子电气产品六种</w:t>
            </w:r>
          </w:p>
          <w:p w14:paraId="75120947">
            <w:pPr>
              <w:adjustRightInd w:val="0"/>
              <w:snapToGrid w:val="0"/>
              <w:spacing w:line="276" w:lineRule="auto"/>
              <w:rPr>
                <w:rFonts w:ascii="宋体" w:hAnsi="宋体" w:cs="仿宋"/>
                <w:bCs/>
                <w:color w:val="auto"/>
                <w:sz w:val="24"/>
                <w:szCs w:val="24"/>
              </w:rPr>
            </w:pPr>
            <w:r>
              <w:rPr>
                <w:rFonts w:hint="eastAsia" w:ascii="宋体" w:hAnsi="宋体" w:cs="仿宋"/>
                <w:bCs/>
                <w:color w:val="auto"/>
                <w:sz w:val="24"/>
                <w:szCs w:val="24"/>
              </w:rPr>
              <w:t>8、</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仿宋"/>
                <w:bCs/>
                <w:color w:val="auto"/>
                <w:sz w:val="24"/>
                <w:szCs w:val="24"/>
              </w:rPr>
              <w:t>所投高中物理创新实验室2序号（26）压强传感器、序号（29）电流传感器具有CMA标识或CNAS标识的检测/检验/试验/测试报告，且该报告能证明以上所投产品满足下述参数要求，每承诺</w:t>
            </w:r>
            <w:r>
              <w:rPr>
                <w:rFonts w:hint="eastAsia" w:cs="宋体" w:asciiTheme="minorEastAsia" w:hAnsiTheme="minorEastAsia" w:eastAsiaTheme="minorEastAsia"/>
                <w:color w:val="auto"/>
                <w:sz w:val="24"/>
                <w:szCs w:val="24"/>
              </w:rPr>
              <w:t>1条得1分，最多1分。</w:t>
            </w:r>
          </w:p>
          <w:p w14:paraId="02AD0067">
            <w:pPr>
              <w:adjustRightInd w:val="0"/>
              <w:snapToGrid w:val="0"/>
              <w:spacing w:line="276" w:lineRule="auto"/>
              <w:rPr>
                <w:rFonts w:ascii="宋体" w:hAnsi="宋体" w:cs="仿宋"/>
                <w:bCs/>
                <w:color w:val="auto"/>
                <w:sz w:val="24"/>
                <w:szCs w:val="24"/>
              </w:rPr>
            </w:pPr>
            <w:r>
              <w:rPr>
                <w:rFonts w:hint="eastAsia" w:ascii="宋体" w:hAnsi="宋体" w:cs="仿宋"/>
                <w:bCs/>
                <w:color w:val="auto"/>
                <w:sz w:val="24"/>
                <w:szCs w:val="24"/>
              </w:rPr>
              <w:t>A、通过安全性测试：电子电气产品六种</w:t>
            </w:r>
          </w:p>
          <w:p w14:paraId="7DF64C6D">
            <w:pPr>
              <w:adjustRightInd w:val="0"/>
              <w:snapToGrid w:val="0"/>
              <w:spacing w:line="276" w:lineRule="auto"/>
              <w:rPr>
                <w:rFonts w:ascii="宋体" w:hAnsi="宋体" w:cs="仿宋"/>
                <w:bCs/>
                <w:color w:val="auto"/>
                <w:sz w:val="24"/>
                <w:szCs w:val="24"/>
              </w:rPr>
            </w:pPr>
            <w:r>
              <w:rPr>
                <w:rFonts w:hint="eastAsia" w:ascii="宋体" w:hAnsi="宋体" w:cs="仿宋"/>
                <w:bCs/>
                <w:color w:val="auto"/>
                <w:sz w:val="24"/>
                <w:szCs w:val="24"/>
              </w:rPr>
              <w:t>9、</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仿宋"/>
                <w:bCs/>
                <w:color w:val="auto"/>
                <w:sz w:val="24"/>
                <w:szCs w:val="24"/>
              </w:rPr>
              <w:t>所投高中物理创新实验室2序号（31）多量程电流传感器、序号（32）微电流传感器具有CMA标识或CNAS标识的检测/检验/试验/测试报告，且该报告能证明以上所投产品满足下述参数要求，每承诺</w:t>
            </w:r>
            <w:r>
              <w:rPr>
                <w:rFonts w:hint="eastAsia" w:cs="宋体" w:asciiTheme="minorEastAsia" w:hAnsiTheme="minorEastAsia" w:eastAsiaTheme="minorEastAsia"/>
                <w:color w:val="auto"/>
                <w:sz w:val="24"/>
                <w:szCs w:val="24"/>
              </w:rPr>
              <w:t>1条得1分，最多1分。</w:t>
            </w:r>
          </w:p>
          <w:p w14:paraId="770013C2">
            <w:pPr>
              <w:adjustRightInd w:val="0"/>
              <w:snapToGrid w:val="0"/>
              <w:spacing w:line="276" w:lineRule="auto"/>
              <w:rPr>
                <w:rFonts w:ascii="宋体" w:hAnsi="宋体" w:cs="仿宋"/>
                <w:bCs/>
                <w:color w:val="auto"/>
                <w:sz w:val="24"/>
                <w:szCs w:val="24"/>
              </w:rPr>
            </w:pPr>
            <w:r>
              <w:rPr>
                <w:rFonts w:hint="eastAsia" w:ascii="宋体" w:hAnsi="宋体" w:cs="仿宋"/>
                <w:bCs/>
                <w:color w:val="auto"/>
                <w:sz w:val="24"/>
                <w:szCs w:val="24"/>
              </w:rPr>
              <w:t>A、通过安全性测试：电子电气产品六种</w:t>
            </w:r>
          </w:p>
          <w:p w14:paraId="211D604D">
            <w:pPr>
              <w:adjustRightInd w:val="0"/>
              <w:snapToGrid w:val="0"/>
              <w:spacing w:line="276" w:lineRule="auto"/>
              <w:rPr>
                <w:rFonts w:ascii="宋体" w:hAnsi="宋体" w:cs="仿宋"/>
                <w:bCs/>
                <w:sz w:val="24"/>
                <w:szCs w:val="24"/>
              </w:rPr>
            </w:pPr>
            <w:r>
              <w:rPr>
                <w:rFonts w:hint="eastAsia" w:ascii="宋体" w:hAnsi="宋体" w:cs="仿宋"/>
                <w:bCs/>
                <w:color w:val="auto"/>
                <w:sz w:val="24"/>
                <w:szCs w:val="24"/>
              </w:rPr>
              <w:t>10、</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仿宋"/>
                <w:bCs/>
                <w:color w:val="auto"/>
                <w:sz w:val="24"/>
                <w:szCs w:val="24"/>
              </w:rPr>
              <w:t>所投</w:t>
            </w:r>
            <w:r>
              <w:rPr>
                <w:rFonts w:hint="eastAsia" w:ascii="宋体" w:hAnsi="宋体" w:cs="仿宋"/>
                <w:bCs/>
                <w:sz w:val="24"/>
                <w:szCs w:val="24"/>
              </w:rPr>
              <w:t>高中物理创新实验室2序号（33）电压传感器、序号（35）多量程电压传感器具有CMA标识或CNAS标识的检测/检验/试验/测试报告，且该报告能证明以上所投产品满足下述参数要求，每承诺</w:t>
            </w:r>
            <w:r>
              <w:rPr>
                <w:rFonts w:hint="eastAsia" w:cs="宋体" w:asciiTheme="minorEastAsia" w:hAnsiTheme="minorEastAsia" w:eastAsiaTheme="minorEastAsia"/>
                <w:sz w:val="24"/>
                <w:szCs w:val="24"/>
              </w:rPr>
              <w:t>1条得1分，最多1分。</w:t>
            </w:r>
          </w:p>
          <w:p w14:paraId="34C854DA">
            <w:pPr>
              <w:adjustRightInd w:val="0"/>
              <w:snapToGrid w:val="0"/>
              <w:spacing w:line="276" w:lineRule="auto"/>
              <w:rPr>
                <w:rFonts w:ascii="宋体" w:hAnsi="宋体" w:cs="仿宋"/>
                <w:bCs/>
                <w:sz w:val="24"/>
                <w:szCs w:val="24"/>
              </w:rPr>
            </w:pPr>
            <w:r>
              <w:rPr>
                <w:rFonts w:hint="eastAsia" w:ascii="宋体" w:hAnsi="宋体" w:cs="仿宋"/>
                <w:bCs/>
                <w:sz w:val="24"/>
                <w:szCs w:val="24"/>
              </w:rPr>
              <w:t>A、通过安全性测试：电子电气产品六种</w:t>
            </w:r>
          </w:p>
          <w:p w14:paraId="7772AB02">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78E2A6B4">
            <w:pPr>
              <w:adjustRightInd w:val="0"/>
              <w:snapToGrid w:val="0"/>
              <w:spacing w:line="276" w:lineRule="auto"/>
              <w:rPr>
                <w:rFonts w:ascii="宋体" w:hAnsi="宋体" w:cs="仿宋"/>
                <w:bCs/>
                <w:color w:val="FF0000"/>
                <w:sz w:val="24"/>
                <w:szCs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shd w:val="clear" w:color="auto" w:fill="auto"/>
            <w:vAlign w:val="center"/>
          </w:tcPr>
          <w:p w14:paraId="6BD7F73D">
            <w:pPr>
              <w:widowControl/>
              <w:snapToGrid w:val="0"/>
              <w:jc w:val="center"/>
              <w:rPr>
                <w:kern w:val="0"/>
                <w:sz w:val="24"/>
                <w:szCs w:val="24"/>
              </w:rPr>
            </w:pPr>
            <w:r>
              <w:rPr>
                <w:rFonts w:hint="eastAsia"/>
                <w:kern w:val="0"/>
                <w:sz w:val="24"/>
                <w:szCs w:val="24"/>
              </w:rPr>
              <w:t>10</w:t>
            </w:r>
          </w:p>
        </w:tc>
      </w:tr>
      <w:tr w14:paraId="3BC07C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0333D1D7">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14:paraId="1107CAFC">
            <w:pPr>
              <w:widowControl/>
              <w:snapToGrid w:val="0"/>
              <w:jc w:val="center"/>
              <w:rPr>
                <w:kern w:val="0"/>
                <w:sz w:val="24"/>
                <w:szCs w:val="24"/>
              </w:rPr>
            </w:pPr>
            <w:r>
              <w:rPr>
                <w:rFonts w:hint="eastAsia"/>
                <w:kern w:val="0"/>
                <w:sz w:val="24"/>
                <w:szCs w:val="24"/>
              </w:rPr>
              <w:t>非“★”技术要求（不含上述产品参数承诺评价中的参数要求）响应性评价</w:t>
            </w:r>
          </w:p>
        </w:tc>
        <w:tc>
          <w:tcPr>
            <w:tcW w:w="7087" w:type="dxa"/>
            <w:shd w:val="clear" w:color="auto" w:fill="auto"/>
            <w:vAlign w:val="center"/>
          </w:tcPr>
          <w:p w14:paraId="0AEFFD65">
            <w:pPr>
              <w:widowControl/>
              <w:snapToGrid w:val="0"/>
              <w:rPr>
                <w:kern w:val="0"/>
                <w:sz w:val="24"/>
                <w:szCs w:val="24"/>
              </w:rPr>
            </w:pPr>
            <w:r>
              <w:rPr>
                <w:rFonts w:hint="eastAsia"/>
                <w:kern w:val="0"/>
                <w:sz w:val="24"/>
                <w:szCs w:val="24"/>
              </w:rPr>
              <w:t>完全满足无偏离的得5分；</w:t>
            </w:r>
          </w:p>
          <w:p w14:paraId="1CFE7C49">
            <w:pPr>
              <w:widowControl/>
              <w:snapToGrid w:val="0"/>
              <w:rPr>
                <w:kern w:val="0"/>
                <w:sz w:val="24"/>
                <w:szCs w:val="24"/>
              </w:rPr>
            </w:pPr>
            <w:r>
              <w:rPr>
                <w:rFonts w:hint="eastAsia"/>
                <w:kern w:val="0"/>
                <w:sz w:val="24"/>
                <w:szCs w:val="24"/>
              </w:rPr>
              <w:t>非“★”</w:t>
            </w:r>
            <w:r>
              <w:rPr>
                <w:bCs/>
                <w:sz w:val="24"/>
                <w:szCs w:val="24"/>
              </w:rPr>
              <w:t>技术要求</w:t>
            </w:r>
            <w:r>
              <w:rPr>
                <w:rFonts w:hint="eastAsia"/>
                <w:kern w:val="0"/>
                <w:sz w:val="24"/>
                <w:szCs w:val="24"/>
              </w:rPr>
              <w:t>劣于招标文件要求或未做应答的不足5条的，每出现1条以上情形减1分</w:t>
            </w:r>
          </w:p>
          <w:p w14:paraId="283CFF31">
            <w:pPr>
              <w:widowControl/>
              <w:snapToGrid w:val="0"/>
              <w:rPr>
                <w:kern w:val="0"/>
                <w:sz w:val="24"/>
                <w:szCs w:val="24"/>
              </w:rPr>
            </w:pPr>
            <w:r>
              <w:rPr>
                <w:rFonts w:hint="eastAsia"/>
                <w:kern w:val="0"/>
                <w:sz w:val="24"/>
                <w:szCs w:val="24"/>
              </w:rPr>
              <w:t>非“★”</w:t>
            </w:r>
            <w:r>
              <w:rPr>
                <w:bCs/>
                <w:sz w:val="24"/>
                <w:szCs w:val="24"/>
              </w:rPr>
              <w:t>技术要求</w:t>
            </w:r>
            <w:r>
              <w:rPr>
                <w:rFonts w:hint="eastAsia"/>
                <w:kern w:val="0"/>
                <w:sz w:val="24"/>
                <w:szCs w:val="24"/>
              </w:rPr>
              <w:t>劣于招标文件要求或未做应答≥5条的，本项得0分</w:t>
            </w:r>
          </w:p>
        </w:tc>
        <w:tc>
          <w:tcPr>
            <w:tcW w:w="1010" w:type="dxa"/>
            <w:shd w:val="clear" w:color="auto" w:fill="auto"/>
            <w:vAlign w:val="center"/>
          </w:tcPr>
          <w:p w14:paraId="77E8246B">
            <w:pPr>
              <w:widowControl/>
              <w:snapToGrid w:val="0"/>
              <w:jc w:val="center"/>
              <w:rPr>
                <w:kern w:val="0"/>
                <w:sz w:val="24"/>
                <w:szCs w:val="24"/>
              </w:rPr>
            </w:pPr>
            <w:r>
              <w:rPr>
                <w:rFonts w:hint="eastAsia"/>
                <w:kern w:val="0"/>
                <w:sz w:val="24"/>
                <w:szCs w:val="24"/>
              </w:rPr>
              <w:t>5</w:t>
            </w:r>
          </w:p>
        </w:tc>
      </w:tr>
      <w:tr w14:paraId="34B659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7E4E4714">
            <w:pPr>
              <w:snapToGrid w:val="0"/>
              <w:jc w:val="center"/>
              <w:rPr>
                <w:bCs/>
                <w:sz w:val="24"/>
                <w:szCs w:val="24"/>
              </w:rPr>
            </w:pPr>
            <w:r>
              <w:rPr>
                <w:kern w:val="0"/>
                <w:sz w:val="24"/>
                <w:szCs w:val="24"/>
              </w:rPr>
              <w:t>第</w:t>
            </w:r>
            <w:r>
              <w:rPr>
                <w:rFonts w:hint="eastAsia"/>
                <w:kern w:val="0"/>
                <w:sz w:val="24"/>
                <w:szCs w:val="24"/>
              </w:rPr>
              <w:t>三</w:t>
            </w:r>
            <w:r>
              <w:rPr>
                <w:kern w:val="0"/>
                <w:sz w:val="24"/>
                <w:szCs w:val="24"/>
              </w:rPr>
              <w:t xml:space="preserve">部分 </w:t>
            </w:r>
            <w:r>
              <w:rPr>
                <w:rFonts w:hint="eastAsia"/>
                <w:kern w:val="0"/>
                <w:sz w:val="24"/>
                <w:szCs w:val="24"/>
              </w:rPr>
              <w:t>主观分</w:t>
            </w:r>
            <w:r>
              <w:rPr>
                <w:kern w:val="0"/>
                <w:sz w:val="24"/>
                <w:szCs w:val="24"/>
              </w:rPr>
              <w:t>（</w:t>
            </w:r>
            <w:r>
              <w:rPr>
                <w:rFonts w:hint="eastAsia"/>
                <w:kern w:val="0"/>
                <w:sz w:val="24"/>
                <w:szCs w:val="24"/>
              </w:rPr>
              <w:t>44</w:t>
            </w:r>
            <w:r>
              <w:rPr>
                <w:kern w:val="0"/>
                <w:sz w:val="24"/>
                <w:szCs w:val="24"/>
              </w:rPr>
              <w:t>分）</w:t>
            </w:r>
          </w:p>
        </w:tc>
        <w:tc>
          <w:tcPr>
            <w:tcW w:w="1010" w:type="dxa"/>
            <w:shd w:val="clear" w:color="auto" w:fill="auto"/>
            <w:vAlign w:val="center"/>
          </w:tcPr>
          <w:p w14:paraId="6AA7667E">
            <w:pPr>
              <w:widowControl/>
              <w:snapToGrid w:val="0"/>
              <w:jc w:val="center"/>
              <w:rPr>
                <w:kern w:val="0"/>
                <w:sz w:val="24"/>
                <w:szCs w:val="24"/>
              </w:rPr>
            </w:pPr>
            <w:r>
              <w:rPr>
                <w:rFonts w:hint="eastAsia"/>
                <w:kern w:val="0"/>
                <w:sz w:val="24"/>
                <w:szCs w:val="24"/>
              </w:rPr>
              <w:t>分值</w:t>
            </w:r>
          </w:p>
        </w:tc>
      </w:tr>
      <w:tr w14:paraId="0ED6A7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2294D5CB">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711BCF70">
            <w:pPr>
              <w:widowControl/>
              <w:snapToGrid w:val="0"/>
              <w:jc w:val="center"/>
              <w:rPr>
                <w:kern w:val="0"/>
                <w:sz w:val="24"/>
                <w:szCs w:val="24"/>
              </w:rPr>
            </w:pPr>
            <w:r>
              <w:rPr>
                <w:rFonts w:hint="eastAsia"/>
                <w:kern w:val="0"/>
                <w:sz w:val="24"/>
                <w:szCs w:val="24"/>
              </w:rPr>
              <w:t>产品整体性能评价</w:t>
            </w:r>
          </w:p>
        </w:tc>
        <w:tc>
          <w:tcPr>
            <w:tcW w:w="7087" w:type="dxa"/>
            <w:shd w:val="clear" w:color="auto" w:fill="auto"/>
            <w:vAlign w:val="center"/>
          </w:tcPr>
          <w:p w14:paraId="0637D35F">
            <w:pPr>
              <w:widowControl/>
              <w:snapToGrid w:val="0"/>
              <w:rPr>
                <w:kern w:val="0"/>
                <w:sz w:val="24"/>
                <w:szCs w:val="24"/>
              </w:rPr>
            </w:pPr>
            <w:r>
              <w:rPr>
                <w:rFonts w:hint="eastAsia"/>
                <w:kern w:val="0"/>
                <w:sz w:val="24"/>
                <w:szCs w:val="24"/>
              </w:rPr>
              <w:t>至少包含产品整体设计理念、性能描述、安全耐用性描述等</w:t>
            </w:r>
          </w:p>
          <w:p w14:paraId="678E045E">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30D5CC1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6E55EF0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3D613D29">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424A1425">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5FBB113E">
            <w:pPr>
              <w:widowControl/>
              <w:snapToGrid w:val="0"/>
              <w:jc w:val="center"/>
              <w:rPr>
                <w:kern w:val="0"/>
                <w:sz w:val="24"/>
                <w:szCs w:val="24"/>
              </w:rPr>
            </w:pPr>
            <w:r>
              <w:rPr>
                <w:rFonts w:hint="eastAsia"/>
                <w:kern w:val="0"/>
                <w:sz w:val="24"/>
                <w:szCs w:val="24"/>
              </w:rPr>
              <w:t>9</w:t>
            </w:r>
          </w:p>
        </w:tc>
      </w:tr>
      <w:tr w14:paraId="76BD50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4B099AE">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14:paraId="3F90B487">
            <w:pPr>
              <w:widowControl/>
              <w:snapToGrid w:val="0"/>
              <w:jc w:val="center"/>
              <w:rPr>
                <w:kern w:val="0"/>
                <w:sz w:val="24"/>
                <w:szCs w:val="24"/>
              </w:rPr>
            </w:pPr>
            <w:r>
              <w:rPr>
                <w:rFonts w:hint="eastAsia"/>
                <w:kern w:val="0"/>
                <w:sz w:val="24"/>
                <w:szCs w:val="24"/>
              </w:rPr>
              <w:t>产品关键零部件评价</w:t>
            </w:r>
          </w:p>
        </w:tc>
        <w:tc>
          <w:tcPr>
            <w:tcW w:w="7087" w:type="dxa"/>
            <w:shd w:val="clear" w:color="auto" w:fill="auto"/>
            <w:vAlign w:val="center"/>
          </w:tcPr>
          <w:p w14:paraId="4E62397D">
            <w:pPr>
              <w:widowControl/>
              <w:snapToGrid w:val="0"/>
              <w:rPr>
                <w:kern w:val="0"/>
                <w:sz w:val="24"/>
                <w:szCs w:val="24"/>
              </w:rPr>
            </w:pPr>
            <w:r>
              <w:rPr>
                <w:rFonts w:hint="eastAsia"/>
                <w:kern w:val="0"/>
                <w:sz w:val="24"/>
                <w:szCs w:val="24"/>
              </w:rPr>
              <w:t>至少包含产品关键零部件设计理念、性能描述、安全耐用性描述等</w:t>
            </w:r>
          </w:p>
          <w:p w14:paraId="0E796A75">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2FA24C5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0FC202F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1AC6AB2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413C1E03">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718C259E">
            <w:pPr>
              <w:widowControl/>
              <w:snapToGrid w:val="0"/>
              <w:jc w:val="center"/>
              <w:rPr>
                <w:kern w:val="0"/>
                <w:sz w:val="24"/>
                <w:szCs w:val="24"/>
              </w:rPr>
            </w:pPr>
            <w:r>
              <w:rPr>
                <w:rFonts w:hint="eastAsia"/>
                <w:kern w:val="0"/>
                <w:sz w:val="24"/>
                <w:szCs w:val="24"/>
              </w:rPr>
              <w:t>9</w:t>
            </w:r>
          </w:p>
        </w:tc>
      </w:tr>
      <w:tr w14:paraId="074F8B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2BD80E5">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635AFBFB">
            <w:pPr>
              <w:widowControl/>
              <w:snapToGrid w:val="0"/>
              <w:jc w:val="center"/>
              <w:rPr>
                <w:kern w:val="0"/>
                <w:sz w:val="24"/>
                <w:szCs w:val="24"/>
              </w:rPr>
            </w:pPr>
            <w:r>
              <w:rPr>
                <w:rFonts w:hint="eastAsia"/>
                <w:sz w:val="24"/>
                <w:szCs w:val="24"/>
              </w:rPr>
              <w:t>安装实施方案评价</w:t>
            </w:r>
          </w:p>
        </w:tc>
        <w:tc>
          <w:tcPr>
            <w:tcW w:w="7087" w:type="dxa"/>
            <w:shd w:val="clear" w:color="auto" w:fill="auto"/>
            <w:vAlign w:val="center"/>
          </w:tcPr>
          <w:p w14:paraId="699667DA">
            <w:pPr>
              <w:widowControl/>
              <w:snapToGrid w:val="0"/>
              <w:rPr>
                <w:kern w:val="0"/>
                <w:sz w:val="24"/>
                <w:szCs w:val="24"/>
              </w:rPr>
            </w:pPr>
            <w:r>
              <w:rPr>
                <w:rFonts w:hint="eastAsia"/>
                <w:kern w:val="0"/>
                <w:sz w:val="24"/>
                <w:szCs w:val="24"/>
              </w:rPr>
              <w:t>至少包含人员安排、进度计划、安装方法、施工安全保障措施等</w:t>
            </w:r>
          </w:p>
          <w:p w14:paraId="677633FE">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64B0071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7062A25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64BC1D4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1BE96857">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6CDE76D8">
            <w:pPr>
              <w:widowControl/>
              <w:snapToGrid w:val="0"/>
              <w:jc w:val="center"/>
              <w:rPr>
                <w:kern w:val="0"/>
                <w:sz w:val="24"/>
                <w:szCs w:val="24"/>
              </w:rPr>
            </w:pPr>
            <w:r>
              <w:rPr>
                <w:rFonts w:hint="eastAsia"/>
                <w:kern w:val="0"/>
                <w:sz w:val="24"/>
                <w:szCs w:val="24"/>
              </w:rPr>
              <w:t>6</w:t>
            </w:r>
          </w:p>
        </w:tc>
      </w:tr>
      <w:tr w14:paraId="5057F4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B5D3A83">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7E433D34">
            <w:pPr>
              <w:widowControl/>
              <w:snapToGrid w:val="0"/>
              <w:jc w:val="center"/>
              <w:rPr>
                <w:sz w:val="24"/>
                <w:szCs w:val="24"/>
              </w:rPr>
            </w:pPr>
            <w:r>
              <w:rPr>
                <w:rFonts w:hint="eastAsia"/>
                <w:sz w:val="24"/>
                <w:szCs w:val="24"/>
              </w:rPr>
              <w:t>售后服务方案评价</w:t>
            </w:r>
          </w:p>
        </w:tc>
        <w:tc>
          <w:tcPr>
            <w:tcW w:w="7087" w:type="dxa"/>
            <w:shd w:val="clear" w:color="auto" w:fill="auto"/>
            <w:vAlign w:val="center"/>
          </w:tcPr>
          <w:p w14:paraId="199114D5">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14:paraId="003776A4">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402A93D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3EFB074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112143D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02DF4E56">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58A0C3B7">
            <w:pPr>
              <w:widowControl/>
              <w:snapToGrid w:val="0"/>
              <w:jc w:val="center"/>
              <w:rPr>
                <w:kern w:val="0"/>
                <w:sz w:val="24"/>
                <w:szCs w:val="24"/>
              </w:rPr>
            </w:pPr>
            <w:r>
              <w:rPr>
                <w:rFonts w:hint="eastAsia"/>
                <w:kern w:val="0"/>
                <w:sz w:val="24"/>
                <w:szCs w:val="24"/>
              </w:rPr>
              <w:t>6</w:t>
            </w:r>
          </w:p>
        </w:tc>
      </w:tr>
      <w:tr w14:paraId="7441B6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7" w:hRule="atLeast"/>
          <w:jc w:val="center"/>
        </w:trPr>
        <w:tc>
          <w:tcPr>
            <w:tcW w:w="508" w:type="dxa"/>
            <w:shd w:val="clear" w:color="auto" w:fill="auto"/>
            <w:vAlign w:val="center"/>
          </w:tcPr>
          <w:p w14:paraId="39B566D9">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78CB312C">
            <w:pPr>
              <w:widowControl/>
              <w:adjustRightInd w:val="0"/>
              <w:snapToGrid w:val="0"/>
              <w:jc w:val="center"/>
              <w:rPr>
                <w:rFonts w:ascii="宋体" w:hAnsi="宋体" w:cs="仿宋"/>
                <w:kern w:val="0"/>
                <w:sz w:val="24"/>
                <w:szCs w:val="24"/>
              </w:rPr>
            </w:pPr>
            <w:r>
              <w:rPr>
                <w:rFonts w:hint="eastAsia" w:ascii="宋体" w:hAnsi="宋体" w:cs="仿宋"/>
                <w:kern w:val="0"/>
                <w:sz w:val="24"/>
                <w:szCs w:val="24"/>
              </w:rPr>
              <w:t>样品评价</w:t>
            </w:r>
          </w:p>
        </w:tc>
        <w:tc>
          <w:tcPr>
            <w:tcW w:w="7087" w:type="dxa"/>
            <w:shd w:val="clear" w:color="auto" w:fill="auto"/>
            <w:vAlign w:val="center"/>
          </w:tcPr>
          <w:p w14:paraId="44CCC5FD">
            <w:pPr>
              <w:autoSpaceDE w:val="0"/>
              <w:autoSpaceDN w:val="0"/>
              <w:adjustRightInd w:val="0"/>
              <w:snapToGrid w:val="0"/>
              <w:rPr>
                <w:sz w:val="24"/>
                <w:szCs w:val="24"/>
              </w:rPr>
            </w:pPr>
            <w:r>
              <w:rPr>
                <w:rFonts w:hint="eastAsia"/>
                <w:sz w:val="24"/>
                <w:szCs w:val="24"/>
              </w:rPr>
              <w:t>（1）</w:t>
            </w:r>
            <w:r>
              <w:rPr>
                <w:rFonts w:hint="eastAsia" w:ascii="宋体" w:hAnsi="宋体" w:cs="宋体"/>
                <w:kern w:val="0"/>
                <w:sz w:val="24"/>
                <w:szCs w:val="24"/>
                <w:lang w:bidi="ar"/>
              </w:rPr>
              <w:t>初中物理创新实验室1，</w:t>
            </w:r>
            <w:r>
              <w:rPr>
                <w:rFonts w:hint="eastAsia"/>
                <w:sz w:val="24"/>
              </w:rPr>
              <w:t>第10项智能控制系统、第11项学生智能吊装电源系统</w:t>
            </w:r>
            <w:r>
              <w:rPr>
                <w:rFonts w:hint="eastAsia"/>
                <w:sz w:val="24"/>
                <w:szCs w:val="24"/>
              </w:rPr>
              <w:t>评价</w:t>
            </w:r>
          </w:p>
          <w:p w14:paraId="57A3E82D">
            <w:pPr>
              <w:widowControl/>
              <w:snapToGrid w:val="0"/>
              <w:rPr>
                <w:kern w:val="0"/>
                <w:sz w:val="24"/>
                <w:szCs w:val="24"/>
              </w:rPr>
            </w:pPr>
            <w:r>
              <w:rPr>
                <w:rFonts w:hint="eastAsia"/>
                <w:kern w:val="0"/>
                <w:sz w:val="24"/>
                <w:szCs w:val="24"/>
              </w:rPr>
              <w:t>样品无瑕疵：2分；</w:t>
            </w:r>
          </w:p>
          <w:p w14:paraId="5479ACFD">
            <w:pPr>
              <w:widowControl/>
              <w:snapToGrid w:val="0"/>
              <w:rPr>
                <w:kern w:val="0"/>
                <w:sz w:val="24"/>
                <w:szCs w:val="24"/>
              </w:rPr>
            </w:pPr>
            <w:r>
              <w:rPr>
                <w:rFonts w:hint="eastAsia"/>
                <w:kern w:val="0"/>
                <w:sz w:val="24"/>
                <w:szCs w:val="24"/>
              </w:rPr>
              <w:t>样品存在1处瑕疵扣1分，最低0分</w:t>
            </w:r>
          </w:p>
          <w:p w14:paraId="4A3D3595">
            <w:pPr>
              <w:widowControl/>
              <w:snapToGrid w:val="0"/>
              <w:rPr>
                <w:kern w:val="0"/>
                <w:sz w:val="24"/>
                <w:szCs w:val="24"/>
              </w:rPr>
            </w:pPr>
            <w:r>
              <w:rPr>
                <w:rFonts w:hint="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软面包覆表面存在破损、划痕、色污、油污、皱折；缝纫存在线迹间距不均匀、浮线、跳针、外露线头、脱线、开缝、脱胶现象；人体接触或收藏物品的部位有毛刺、刃口、棱角；存在较大的刺激性异味）</w:t>
            </w:r>
          </w:p>
          <w:p w14:paraId="40DB9435">
            <w:pPr>
              <w:widowControl/>
              <w:snapToGrid w:val="0"/>
              <w:rPr>
                <w:kern w:val="0"/>
                <w:sz w:val="24"/>
                <w:szCs w:val="24"/>
              </w:rPr>
            </w:pPr>
            <w:r>
              <w:rPr>
                <w:rFonts w:hint="eastAsia"/>
                <w:kern w:val="0"/>
                <w:sz w:val="24"/>
                <w:szCs w:val="24"/>
              </w:rPr>
              <w:t>（2）初中物理创新实验室1，第2项，教师操作演示实验台的桌面、桌腿；第5项，物理学生桌的桌面板材，规格≥150*150mm；</w:t>
            </w:r>
          </w:p>
          <w:p w14:paraId="15A16FE1">
            <w:pPr>
              <w:widowControl/>
              <w:snapToGrid w:val="0"/>
              <w:rPr>
                <w:kern w:val="0"/>
                <w:sz w:val="24"/>
                <w:szCs w:val="24"/>
              </w:rPr>
            </w:pPr>
            <w:r>
              <w:rPr>
                <w:rFonts w:hint="eastAsia"/>
                <w:sz w:val="24"/>
                <w:szCs w:val="24"/>
              </w:rPr>
              <w:t>初中</w:t>
            </w:r>
            <w:r>
              <w:rPr>
                <w:rFonts w:hint="eastAsia" w:ascii="宋体" w:hAnsi="宋体" w:cs="宋体"/>
                <w:kern w:val="0"/>
                <w:sz w:val="24"/>
                <w:szCs w:val="24"/>
                <w:lang w:bidi="ar"/>
              </w:rPr>
              <w:t>物理创新实验室1，</w:t>
            </w:r>
            <w:r>
              <w:rPr>
                <w:rFonts w:hint="eastAsia"/>
                <w:sz w:val="24"/>
                <w:szCs w:val="24"/>
              </w:rPr>
              <w:t>第7项</w:t>
            </w:r>
            <w:r>
              <w:rPr>
                <w:rFonts w:hint="eastAsia" w:ascii="Calibri" w:hAnsi="Calibri"/>
                <w:sz w:val="24"/>
                <w:szCs w:val="24"/>
              </w:rPr>
              <w:t>，</w:t>
            </w:r>
            <w:r>
              <w:rPr>
                <w:rFonts w:hint="eastAsia"/>
                <w:sz w:val="24"/>
                <w:szCs w:val="24"/>
              </w:rPr>
              <w:t>实验仪器柜</w:t>
            </w:r>
            <w:r>
              <w:rPr>
                <w:rFonts w:hint="eastAsia" w:ascii="Calibri" w:hAnsi="Calibri"/>
                <w:sz w:val="24"/>
                <w:szCs w:val="24"/>
              </w:rPr>
              <w:t>的</w:t>
            </w:r>
            <w:r>
              <w:rPr>
                <w:rFonts w:hint="eastAsia"/>
                <w:sz w:val="24"/>
                <w:szCs w:val="24"/>
              </w:rPr>
              <w:t>侧板</w:t>
            </w:r>
            <w:r>
              <w:rPr>
                <w:rFonts w:hint="eastAsia" w:asciiTheme="minorEastAsia" w:hAnsiTheme="minorEastAsia" w:eastAsiaTheme="minorEastAsia" w:cstheme="minorEastAsia"/>
                <w:bCs/>
                <w:sz w:val="24"/>
                <w:szCs w:val="24"/>
                <w:lang w:bidi="ar"/>
              </w:rPr>
              <w:t>小样</w:t>
            </w:r>
            <w:r>
              <w:rPr>
                <w:rFonts w:hint="eastAsia"/>
                <w:kern w:val="0"/>
                <w:sz w:val="24"/>
                <w:szCs w:val="24"/>
              </w:rPr>
              <w:t>评价</w:t>
            </w:r>
          </w:p>
          <w:p w14:paraId="384B0B2A">
            <w:pPr>
              <w:widowControl/>
              <w:snapToGrid w:val="0"/>
              <w:rPr>
                <w:kern w:val="0"/>
                <w:sz w:val="24"/>
                <w:szCs w:val="24"/>
              </w:rPr>
            </w:pPr>
            <w:r>
              <w:rPr>
                <w:rFonts w:hint="eastAsia"/>
                <w:kern w:val="0"/>
                <w:sz w:val="24"/>
                <w:szCs w:val="24"/>
              </w:rPr>
              <w:t>样品无瑕疵：6分；</w:t>
            </w:r>
          </w:p>
          <w:p w14:paraId="12857302">
            <w:pPr>
              <w:widowControl/>
              <w:snapToGrid w:val="0"/>
              <w:rPr>
                <w:kern w:val="0"/>
                <w:sz w:val="24"/>
                <w:szCs w:val="24"/>
              </w:rPr>
            </w:pPr>
            <w:r>
              <w:rPr>
                <w:rFonts w:hint="eastAsia"/>
                <w:kern w:val="0"/>
                <w:sz w:val="24"/>
                <w:szCs w:val="24"/>
              </w:rPr>
              <w:t>样品存在1处瑕疵扣1分，最低0分</w:t>
            </w:r>
          </w:p>
          <w:p w14:paraId="3D04A2CF">
            <w:pPr>
              <w:widowControl/>
              <w:snapToGrid w:val="0"/>
              <w:rPr>
                <w:rFonts w:ascii="宋体" w:hAnsi="宋体" w:cs="仿宋"/>
                <w:kern w:val="0"/>
                <w:sz w:val="24"/>
                <w:szCs w:val="24"/>
              </w:rPr>
            </w:pPr>
            <w:r>
              <w:rPr>
                <w:rFonts w:hint="eastAsia"/>
                <w:kern w:val="0"/>
                <w:sz w:val="24"/>
                <w:szCs w:val="24"/>
                <w:lang w:val="zh-CN"/>
              </w:rPr>
              <w:t>(</w:t>
            </w:r>
            <w:r>
              <w:rPr>
                <w:rFonts w:hint="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等，人体接触或收藏物品的部位有毛刺、刃口、棱角；</w:t>
            </w:r>
            <w:r>
              <w:rPr>
                <w:rFonts w:hint="eastAsia"/>
                <w:kern w:val="0"/>
                <w:sz w:val="24"/>
                <w:szCs w:val="24"/>
                <w:lang w:val="zh-CN"/>
              </w:rPr>
              <w:t>样品外表存在漏喷、锈蚀、脱色、掉色现象；涂层粗糙、色泽不一致、流挂、疙瘩、皱皮、飞漆；</w:t>
            </w:r>
            <w:r>
              <w:rPr>
                <w:rFonts w:hint="eastAsia"/>
                <w:kern w:val="0"/>
                <w:sz w:val="24"/>
                <w:szCs w:val="24"/>
              </w:rPr>
              <w:t>存在较大的刺激性异味</w:t>
            </w:r>
            <w:r>
              <w:rPr>
                <w:rFonts w:hint="eastAsia"/>
                <w:kern w:val="0"/>
                <w:sz w:val="24"/>
                <w:szCs w:val="24"/>
                <w:lang w:val="zh-CN"/>
              </w:rPr>
              <w:t>)</w:t>
            </w:r>
          </w:p>
          <w:p w14:paraId="68AE335B">
            <w:pPr>
              <w:widowControl/>
              <w:snapToGrid w:val="0"/>
              <w:rPr>
                <w:kern w:val="0"/>
                <w:sz w:val="24"/>
                <w:szCs w:val="24"/>
              </w:rPr>
            </w:pPr>
            <w:r>
              <w:rPr>
                <w:rFonts w:hint="eastAsia" w:ascii="宋体" w:hAnsi="宋体" w:cs="仿宋"/>
                <w:kern w:val="0"/>
                <w:sz w:val="24"/>
                <w:szCs w:val="24"/>
              </w:rPr>
              <w:t>（3）传感器评价</w:t>
            </w:r>
          </w:p>
          <w:p w14:paraId="0263A8D3">
            <w:pPr>
              <w:widowControl/>
              <w:snapToGrid w:val="0"/>
              <w:rPr>
                <w:kern w:val="0"/>
                <w:sz w:val="24"/>
                <w:szCs w:val="24"/>
              </w:rPr>
            </w:pPr>
            <w:r>
              <w:rPr>
                <w:rFonts w:hint="eastAsia"/>
                <w:kern w:val="0"/>
                <w:sz w:val="24"/>
                <w:szCs w:val="24"/>
              </w:rPr>
              <w:t>样品无瑕疵：6分；</w:t>
            </w:r>
          </w:p>
          <w:p w14:paraId="10E02E64">
            <w:pPr>
              <w:widowControl/>
              <w:snapToGrid w:val="0"/>
              <w:rPr>
                <w:rFonts w:ascii="宋体" w:hAnsi="宋体" w:cs="仿宋"/>
                <w:kern w:val="0"/>
                <w:sz w:val="24"/>
                <w:szCs w:val="24"/>
              </w:rPr>
            </w:pPr>
            <w:r>
              <w:rPr>
                <w:rFonts w:hint="eastAsia"/>
                <w:kern w:val="0"/>
                <w:sz w:val="24"/>
                <w:szCs w:val="24"/>
              </w:rPr>
              <w:t>样品存在1处瑕疵扣2分，最低0分</w:t>
            </w:r>
          </w:p>
          <w:p w14:paraId="11576852">
            <w:pPr>
              <w:widowControl/>
              <w:snapToGrid w:val="0"/>
              <w:rPr>
                <w:rFonts w:ascii="宋体" w:hAnsi="宋体" w:cs="仿宋"/>
                <w:sz w:val="24"/>
                <w:szCs w:val="24"/>
                <w:lang w:val="zh-CN"/>
              </w:rPr>
            </w:pPr>
            <w:r>
              <w:rPr>
                <w:rFonts w:hint="eastAsia"/>
                <w:kern w:val="0"/>
                <w:sz w:val="24"/>
                <w:szCs w:val="24"/>
                <w:lang w:val="zh-CN"/>
              </w:rPr>
              <w:t>(本项所称“瑕疵”是指</w:t>
            </w:r>
            <w:r>
              <w:rPr>
                <w:rFonts w:hint="eastAsia"/>
                <w:kern w:val="0"/>
                <w:sz w:val="24"/>
                <w:szCs w:val="24"/>
              </w:rPr>
              <w:t>示数不准确；示数不稳定；制作工艺不精细</w:t>
            </w:r>
            <w:r>
              <w:rPr>
                <w:rFonts w:hint="eastAsia"/>
                <w:kern w:val="0"/>
                <w:sz w:val="24"/>
                <w:szCs w:val="24"/>
                <w:lang w:val="zh-CN"/>
              </w:rPr>
              <w:t>)</w:t>
            </w:r>
          </w:p>
        </w:tc>
        <w:tc>
          <w:tcPr>
            <w:tcW w:w="1010" w:type="dxa"/>
            <w:shd w:val="clear" w:color="auto" w:fill="auto"/>
            <w:vAlign w:val="center"/>
          </w:tcPr>
          <w:p w14:paraId="16B552BA">
            <w:pPr>
              <w:widowControl/>
              <w:snapToGrid w:val="0"/>
              <w:jc w:val="center"/>
              <w:rPr>
                <w:kern w:val="0"/>
                <w:sz w:val="24"/>
                <w:szCs w:val="24"/>
              </w:rPr>
            </w:pPr>
            <w:r>
              <w:rPr>
                <w:rFonts w:hint="eastAsia"/>
                <w:kern w:val="0"/>
                <w:sz w:val="24"/>
                <w:szCs w:val="24"/>
              </w:rPr>
              <w:t>14</w:t>
            </w:r>
          </w:p>
        </w:tc>
      </w:tr>
    </w:tbl>
    <w:p w14:paraId="7105DFE4">
      <w:pPr>
        <w:ind w:firstLine="482" w:firstLineChars="200"/>
        <w:rPr>
          <w:rFonts w:asciiTheme="minorEastAsia" w:hAnsiTheme="minorEastAsia" w:eastAsiaTheme="minorEastAsia"/>
          <w:b/>
          <w:sz w:val="24"/>
          <w:szCs w:val="24"/>
        </w:rPr>
      </w:pPr>
      <w:r>
        <w:rPr>
          <w:rFonts w:hint="eastAsia" w:asciiTheme="minorEastAsia" w:hAnsiTheme="minorEastAsia" w:eastAsiaTheme="minorEastAsia"/>
          <w:b/>
          <w:sz w:val="24"/>
          <w:szCs w:val="24"/>
        </w:rPr>
        <w:t>第43包：天津市津南区中学化学实验室</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53B343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6943A69D">
            <w:pPr>
              <w:widowControl/>
              <w:snapToGrid w:val="0"/>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第一部分 价格（30分）</w:t>
            </w:r>
          </w:p>
        </w:tc>
        <w:tc>
          <w:tcPr>
            <w:tcW w:w="1010" w:type="dxa"/>
            <w:shd w:val="clear" w:color="auto" w:fill="auto"/>
            <w:vAlign w:val="center"/>
          </w:tcPr>
          <w:p w14:paraId="437A1731">
            <w:pPr>
              <w:widowControl/>
              <w:snapToGrid w:val="0"/>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分值</w:t>
            </w:r>
          </w:p>
        </w:tc>
      </w:tr>
      <w:tr w14:paraId="240C93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45DBCCB6">
            <w:pPr>
              <w:widowControl/>
              <w:snapToGrid w:val="0"/>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w:t>
            </w:r>
          </w:p>
        </w:tc>
        <w:tc>
          <w:tcPr>
            <w:tcW w:w="1655" w:type="dxa"/>
            <w:shd w:val="clear" w:color="auto" w:fill="auto"/>
            <w:vAlign w:val="center"/>
          </w:tcPr>
          <w:p w14:paraId="48B5C4AE">
            <w:pPr>
              <w:widowControl/>
              <w:snapToGrid w:val="0"/>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价格</w:t>
            </w:r>
          </w:p>
        </w:tc>
        <w:tc>
          <w:tcPr>
            <w:tcW w:w="7087" w:type="dxa"/>
            <w:shd w:val="clear" w:color="auto" w:fill="auto"/>
            <w:vAlign w:val="center"/>
          </w:tcPr>
          <w:p w14:paraId="51A83BB9">
            <w:pPr>
              <w:widowControl/>
              <w:snapToGrid w:val="0"/>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（1）投标报价超过采购预算的，投标无效，未超过采购预算的投标报价按以下公式进行计算</w:t>
            </w:r>
          </w:p>
          <w:p w14:paraId="00DF8B9A">
            <w:pPr>
              <w:widowControl/>
              <w:snapToGrid w:val="0"/>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（2）投标报价得分=（评标基准价/投标报价）×30</w:t>
            </w:r>
          </w:p>
          <w:p w14:paraId="18383AD6">
            <w:pPr>
              <w:widowControl/>
              <w:snapToGrid w:val="0"/>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注：满足招标文件要求且投标报价最低的投标报价为评标基准价</w:t>
            </w:r>
          </w:p>
        </w:tc>
        <w:tc>
          <w:tcPr>
            <w:tcW w:w="1010" w:type="dxa"/>
            <w:shd w:val="clear" w:color="auto" w:fill="auto"/>
            <w:vAlign w:val="center"/>
          </w:tcPr>
          <w:p w14:paraId="00BB539C">
            <w:pPr>
              <w:widowControl/>
              <w:snapToGrid w:val="0"/>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30</w:t>
            </w:r>
          </w:p>
        </w:tc>
      </w:tr>
      <w:tr w14:paraId="6091DF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1580AE7B">
            <w:pPr>
              <w:widowControl/>
              <w:snapToGrid w:val="0"/>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第二部分 客观分（26分）</w:t>
            </w:r>
          </w:p>
        </w:tc>
        <w:tc>
          <w:tcPr>
            <w:tcW w:w="1010" w:type="dxa"/>
            <w:shd w:val="clear" w:color="auto" w:fill="auto"/>
            <w:vAlign w:val="center"/>
          </w:tcPr>
          <w:p w14:paraId="2902B380">
            <w:pPr>
              <w:widowControl/>
              <w:snapToGrid w:val="0"/>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分值</w:t>
            </w:r>
          </w:p>
        </w:tc>
      </w:tr>
      <w:tr w14:paraId="3632DD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BC98A9E">
            <w:pPr>
              <w:widowControl/>
              <w:adjustRightInd w:val="0"/>
              <w:snapToGrid w:val="0"/>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w:t>
            </w:r>
          </w:p>
        </w:tc>
        <w:tc>
          <w:tcPr>
            <w:tcW w:w="1655" w:type="dxa"/>
            <w:shd w:val="clear" w:color="auto" w:fill="auto"/>
            <w:vAlign w:val="center"/>
          </w:tcPr>
          <w:p w14:paraId="2CAADF30">
            <w:pPr>
              <w:widowControl/>
              <w:adjustRightInd w:val="0"/>
              <w:snapToGrid w:val="0"/>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bCs/>
                <w:sz w:val="24"/>
                <w:szCs w:val="24"/>
              </w:rPr>
              <w:t>环境标志产品</w:t>
            </w:r>
          </w:p>
        </w:tc>
        <w:tc>
          <w:tcPr>
            <w:tcW w:w="7087" w:type="dxa"/>
            <w:shd w:val="clear" w:color="auto" w:fill="auto"/>
            <w:vAlign w:val="center"/>
          </w:tcPr>
          <w:p w14:paraId="70879BEA">
            <w:pPr>
              <w:adjustRightInd w:val="0"/>
              <w:snapToGrid w:val="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按照《关于调整优化节能产品、环境标志产品政府采购执行机制的通知》（财库〔2019〕9号）判定，投标产品是否属于环境标志产品。</w:t>
            </w:r>
          </w:p>
          <w:p w14:paraId="04F0E16D">
            <w:pPr>
              <w:adjustRightInd w:val="0"/>
              <w:snapToGrid w:val="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投标产品为1项的，且投标产品是环境标志产品的：1分</w:t>
            </w:r>
          </w:p>
          <w:p w14:paraId="050CEE3E">
            <w:pPr>
              <w:adjustRightInd w:val="0"/>
              <w:snapToGrid w:val="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投标产品为多项的，得分为环境标志产品价值权重×1分</w:t>
            </w:r>
          </w:p>
          <w:p w14:paraId="7C40D0CE">
            <w:pPr>
              <w:adjustRightInd w:val="0"/>
              <w:snapToGrid w:val="0"/>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bCs/>
                <w:sz w:val="24"/>
                <w:szCs w:val="24"/>
              </w:rPr>
              <w:t>其他：0分</w:t>
            </w:r>
          </w:p>
        </w:tc>
        <w:tc>
          <w:tcPr>
            <w:tcW w:w="1010" w:type="dxa"/>
            <w:shd w:val="clear" w:color="auto" w:fill="auto"/>
            <w:vAlign w:val="center"/>
          </w:tcPr>
          <w:p w14:paraId="2FA06B18">
            <w:pPr>
              <w:widowControl/>
              <w:adjustRightInd w:val="0"/>
              <w:snapToGrid w:val="0"/>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w:t>
            </w:r>
          </w:p>
        </w:tc>
      </w:tr>
      <w:tr w14:paraId="70C8C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06DD7013">
            <w:pPr>
              <w:widowControl/>
              <w:adjustRightInd w:val="0"/>
              <w:snapToGrid w:val="0"/>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w:t>
            </w:r>
          </w:p>
        </w:tc>
        <w:tc>
          <w:tcPr>
            <w:tcW w:w="1655" w:type="dxa"/>
            <w:shd w:val="clear" w:color="auto" w:fill="auto"/>
            <w:vAlign w:val="center"/>
          </w:tcPr>
          <w:p w14:paraId="1F8AB2F3">
            <w:pPr>
              <w:widowControl/>
              <w:adjustRightInd w:val="0"/>
              <w:snapToGrid w:val="0"/>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bCs/>
                <w:sz w:val="24"/>
                <w:szCs w:val="24"/>
              </w:rPr>
              <w:t>节能产品</w:t>
            </w:r>
          </w:p>
        </w:tc>
        <w:tc>
          <w:tcPr>
            <w:tcW w:w="7087" w:type="dxa"/>
            <w:shd w:val="clear" w:color="auto" w:fill="auto"/>
            <w:vAlign w:val="center"/>
          </w:tcPr>
          <w:p w14:paraId="1DAF6A78">
            <w:pPr>
              <w:adjustRightInd w:val="0"/>
              <w:snapToGrid w:val="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按照《关于调整优化节能产品、环境标志产品政府采购执行机制的通知》（财库〔2019〕9号）判定，投标产品是否属于节能产品。</w:t>
            </w:r>
          </w:p>
          <w:p w14:paraId="7346D89E">
            <w:pPr>
              <w:adjustRightInd w:val="0"/>
              <w:snapToGrid w:val="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投标产品为1项的，且投标产品是非强制采购节能产品的：1分</w:t>
            </w:r>
          </w:p>
          <w:p w14:paraId="5F797CF1">
            <w:pPr>
              <w:adjustRightInd w:val="0"/>
              <w:snapToGrid w:val="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投标产品为多项的，得分为非强制采购节能产品价值权重×1分</w:t>
            </w:r>
          </w:p>
          <w:p w14:paraId="4EAA07D0">
            <w:pPr>
              <w:adjustRightInd w:val="0"/>
              <w:snapToGrid w:val="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其他：0分</w:t>
            </w:r>
          </w:p>
        </w:tc>
        <w:tc>
          <w:tcPr>
            <w:tcW w:w="1010" w:type="dxa"/>
            <w:shd w:val="clear" w:color="auto" w:fill="auto"/>
            <w:vAlign w:val="center"/>
          </w:tcPr>
          <w:p w14:paraId="2926D4F6">
            <w:pPr>
              <w:widowControl/>
              <w:adjustRightInd w:val="0"/>
              <w:snapToGrid w:val="0"/>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w:t>
            </w:r>
          </w:p>
        </w:tc>
      </w:tr>
      <w:tr w14:paraId="1054B3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0D707A88">
            <w:pPr>
              <w:widowControl/>
              <w:snapToGrid w:val="0"/>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3</w:t>
            </w:r>
          </w:p>
        </w:tc>
        <w:tc>
          <w:tcPr>
            <w:tcW w:w="1655" w:type="dxa"/>
            <w:shd w:val="clear" w:color="auto" w:fill="auto"/>
            <w:vAlign w:val="center"/>
          </w:tcPr>
          <w:p w14:paraId="5E415525">
            <w:pPr>
              <w:widowControl/>
              <w:snapToGrid w:val="0"/>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制造商认证评价</w:t>
            </w:r>
          </w:p>
        </w:tc>
        <w:tc>
          <w:tcPr>
            <w:tcW w:w="7087" w:type="dxa"/>
            <w:shd w:val="clear" w:color="auto" w:fill="auto"/>
            <w:vAlign w:val="center"/>
          </w:tcPr>
          <w:p w14:paraId="7268FEF1">
            <w:pPr>
              <w:snapToGrid w:val="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所投核心产品的制造商具备质量管理体系认证、职业健康安全管理体系认证、环境管理体系认证，投标文件中提供证书扫描件。具备1份证书得1分，最多3分</w:t>
            </w:r>
          </w:p>
        </w:tc>
        <w:tc>
          <w:tcPr>
            <w:tcW w:w="1010" w:type="dxa"/>
            <w:shd w:val="clear" w:color="auto" w:fill="auto"/>
            <w:vAlign w:val="center"/>
          </w:tcPr>
          <w:p w14:paraId="3531EFC0">
            <w:pPr>
              <w:widowControl/>
              <w:snapToGrid w:val="0"/>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3</w:t>
            </w:r>
          </w:p>
        </w:tc>
      </w:tr>
      <w:tr w14:paraId="17957F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FF6EEE9">
            <w:pPr>
              <w:widowControl/>
              <w:snapToGrid w:val="0"/>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w:t>
            </w:r>
          </w:p>
        </w:tc>
        <w:tc>
          <w:tcPr>
            <w:tcW w:w="1655" w:type="dxa"/>
            <w:shd w:val="clear" w:color="auto" w:fill="auto"/>
            <w:vAlign w:val="center"/>
          </w:tcPr>
          <w:p w14:paraId="5B605FEE">
            <w:pPr>
              <w:widowControl/>
              <w:snapToGrid w:val="0"/>
              <w:jc w:val="center"/>
              <w:rPr>
                <w:rFonts w:asciiTheme="minorEastAsia" w:hAnsiTheme="minorEastAsia" w:eastAsiaTheme="minorEastAsia" w:cstheme="minorEastAsia"/>
                <w:color w:val="FF0000"/>
                <w:kern w:val="0"/>
                <w:sz w:val="24"/>
                <w:szCs w:val="24"/>
              </w:rPr>
            </w:pPr>
            <w:r>
              <w:rPr>
                <w:rFonts w:hint="eastAsia" w:asciiTheme="minorEastAsia" w:hAnsiTheme="minorEastAsia" w:eastAsiaTheme="minorEastAsia" w:cstheme="minorEastAsia"/>
                <w:kern w:val="0"/>
                <w:sz w:val="24"/>
                <w:szCs w:val="24"/>
              </w:rPr>
              <w:t>投标人业绩评价</w:t>
            </w:r>
          </w:p>
        </w:tc>
        <w:tc>
          <w:tcPr>
            <w:tcW w:w="7087" w:type="dxa"/>
            <w:shd w:val="clear" w:color="auto" w:fill="auto"/>
            <w:vAlign w:val="center"/>
          </w:tcPr>
          <w:p w14:paraId="4171EDBB">
            <w:pPr>
              <w:snapToGrid w:val="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完全按照以下要求提供已完成的业绩（业绩内容至少包含实验室设备或教学仪器），提供的证明材料均不得遮挡涂黑，否则不予认定加分。</w:t>
            </w:r>
          </w:p>
          <w:p w14:paraId="622A2D66">
            <w:pPr>
              <w:snapToGrid w:val="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 xml:space="preserve">A. </w:t>
            </w:r>
            <w:r>
              <w:rPr>
                <w:rFonts w:hint="eastAsia" w:asciiTheme="minorEastAsia" w:hAnsiTheme="minorEastAsia" w:eastAsiaTheme="minorEastAsia" w:cstheme="minorEastAsia"/>
                <w:sz w:val="24"/>
                <w:szCs w:val="24"/>
              </w:rPr>
              <w:t>合同原件扫描件。</w:t>
            </w:r>
            <w:r>
              <w:rPr>
                <w:rFonts w:hint="eastAsia" w:asciiTheme="minorEastAsia" w:hAnsiTheme="minorEastAsia" w:eastAsiaTheme="minorEastAsia" w:cstheme="minorEastAsia"/>
                <w:bCs/>
                <w:sz w:val="24"/>
                <w:szCs w:val="24"/>
              </w:rPr>
              <w:t>包括买卖双方名称及盖章、合同清单、合同签订日期</w:t>
            </w:r>
            <w:r>
              <w:rPr>
                <w:rFonts w:hint="eastAsia" w:asciiTheme="minorEastAsia" w:hAnsiTheme="minorEastAsia" w:eastAsiaTheme="minorEastAsia" w:cstheme="minorEastAsia"/>
                <w:sz w:val="24"/>
                <w:szCs w:val="24"/>
              </w:rPr>
              <w:t>（应为2022年1月1日至今）</w:t>
            </w:r>
            <w:r>
              <w:rPr>
                <w:rFonts w:hint="eastAsia" w:asciiTheme="minorEastAsia" w:hAnsiTheme="minorEastAsia" w:eastAsiaTheme="minorEastAsia" w:cstheme="minorEastAsia"/>
                <w:bCs/>
                <w:sz w:val="24"/>
                <w:szCs w:val="24"/>
              </w:rPr>
              <w:t>。</w:t>
            </w:r>
          </w:p>
          <w:p w14:paraId="65C32A68">
            <w:pPr>
              <w:snapToGrid w:val="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B. 上述合同履行良好的相关证明材料原件扫描件（加盖上述合同甲方单位公章或上述合同中所盖的甲方印章）。</w:t>
            </w:r>
          </w:p>
          <w:p w14:paraId="7C279BE1">
            <w:pPr>
              <w:widowControl/>
              <w:snapToGrid w:val="0"/>
              <w:rPr>
                <w:rFonts w:asciiTheme="minorEastAsia" w:hAnsiTheme="minorEastAsia" w:eastAsiaTheme="minorEastAsia" w:cstheme="minorEastAsia"/>
                <w:color w:val="FF0000"/>
                <w:sz w:val="24"/>
                <w:szCs w:val="24"/>
              </w:rPr>
            </w:pPr>
            <w:r>
              <w:rPr>
                <w:rFonts w:hint="eastAsia" w:asciiTheme="minorEastAsia" w:hAnsiTheme="minorEastAsia" w:eastAsiaTheme="minorEastAsia" w:cstheme="minorEastAsia"/>
                <w:bCs/>
                <w:sz w:val="24"/>
                <w:szCs w:val="24"/>
              </w:rPr>
              <w:t>1个业绩1分，最多6分</w:t>
            </w:r>
          </w:p>
        </w:tc>
        <w:tc>
          <w:tcPr>
            <w:tcW w:w="1010" w:type="dxa"/>
            <w:shd w:val="clear" w:color="auto" w:fill="auto"/>
            <w:vAlign w:val="center"/>
          </w:tcPr>
          <w:p w14:paraId="398AE12B">
            <w:pPr>
              <w:widowControl/>
              <w:snapToGrid w:val="0"/>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6</w:t>
            </w:r>
          </w:p>
        </w:tc>
      </w:tr>
      <w:tr w14:paraId="4F967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4D5E15B">
            <w:pPr>
              <w:widowControl/>
              <w:snapToGrid w:val="0"/>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5</w:t>
            </w:r>
          </w:p>
        </w:tc>
        <w:tc>
          <w:tcPr>
            <w:tcW w:w="1655" w:type="dxa"/>
            <w:shd w:val="clear" w:color="auto" w:fill="auto"/>
            <w:vAlign w:val="center"/>
          </w:tcPr>
          <w:p w14:paraId="733B4464">
            <w:pPr>
              <w:widowControl/>
              <w:snapToGrid w:val="0"/>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产品参数承诺评价</w:t>
            </w:r>
          </w:p>
        </w:tc>
        <w:tc>
          <w:tcPr>
            <w:tcW w:w="7087" w:type="dxa"/>
            <w:shd w:val="clear" w:color="auto" w:fill="auto"/>
            <w:vAlign w:val="center"/>
          </w:tcPr>
          <w:p w14:paraId="54A16FAF">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1FE491ED">
            <w:pPr>
              <w:snapToGrid w:val="0"/>
              <w:jc w:val="left"/>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（1</w:t>
            </w:r>
            <w:r>
              <w:rPr>
                <w:rFonts w:hint="eastAsia" w:asciiTheme="minorEastAsia" w:hAnsiTheme="minorEastAsia" w:eastAsiaTheme="minorEastAsia" w:cstheme="minorEastAsia"/>
                <w:bCs/>
                <w:color w:val="auto"/>
                <w:sz w:val="24"/>
                <w:szCs w:val="24"/>
              </w:rPr>
              <w:t>）</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Theme="minorEastAsia" w:hAnsiTheme="minorEastAsia" w:eastAsiaTheme="minorEastAsia" w:cstheme="minorEastAsia"/>
                <w:bCs/>
                <w:sz w:val="24"/>
                <w:szCs w:val="24"/>
              </w:rPr>
              <w:t>所投</w:t>
            </w:r>
            <w:r>
              <w:rPr>
                <w:rFonts w:hint="eastAsia" w:asciiTheme="minorEastAsia" w:hAnsiTheme="minorEastAsia" w:eastAsiaTheme="minorEastAsia" w:cstheme="minorEastAsia"/>
                <w:b/>
                <w:bCs/>
                <w:sz w:val="24"/>
                <w:szCs w:val="24"/>
              </w:rPr>
              <w:t>化学学科实验室天津海河教育园区南开学校（和慧南路校区）序号3教师操作演示台台面</w:t>
            </w:r>
            <w:r>
              <w:rPr>
                <w:rFonts w:hint="eastAsia" w:asciiTheme="minorEastAsia" w:hAnsiTheme="minorEastAsia" w:eastAsiaTheme="minorEastAsia" w:cstheme="minorEastAsia"/>
                <w:bCs/>
                <w:sz w:val="24"/>
                <w:szCs w:val="24"/>
              </w:rPr>
              <w:t>具有CMA标识或CNAS标识的检测/检验/试验/测试报告，且该报告能证明以上所投产品满足下述参数要求，每承诺1条得1分，最多3分</w:t>
            </w:r>
          </w:p>
          <w:p w14:paraId="252A91B4">
            <w:pPr>
              <w:pStyle w:val="13"/>
              <w:spacing w:after="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A、化学性能要求：参照 GB/T 17657-2022“人造板及饰面人造板理化性能试验方法”进行检验：硫酸（98%）、盐酸（37%）、氢氧化钠（40%）、四氯化碳、苯、苯酚饱和液、氯化镁(10%)、红茶、汽油、王水、二氯乙烷、丙酮、乙醚、甲酸（88%）、无水甲醇、乙酸正戊酯、5%氯化钠溶液、三氯乙烯、异丙醇、异辛烷、硫酸钠饱和液等不少于136 种化学试剂进行检测，检验结果为5级，无明显变化；依据HJ571-2010（环境标志产品技术要求 人造板及其制品）检测，总挥发性有机化合物TVOC释放量为未检出。</w:t>
            </w:r>
          </w:p>
          <w:p w14:paraId="42B25815">
            <w:pPr>
              <w:pStyle w:val="13"/>
              <w:spacing w:after="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B、物理性能及甲醛释放量：物理性能符合GB/T17657-2022标准及其他相关检测标准，其中：静曲强度≥142Mpa；弹性模量≥10400Mpa；抗拉强度≥66Mpa；拉伸强度≥68Mpa；含水率：≤1.3%；24h吸水率≤0.2%；密度≥1.43g/cm3；表面耐龟裂性性能、表面耐湿热性能、表面耐干热性能等级均为5级；洛氏硬度≥125；耐沸水性能：质量增加百分率≤0.01%、厚度增加百分率≤0.06%，表面质量等级：5级：无变化；边缘质量等级：5级：无明显变化；抗冲击性能（1m）表面压痕直径＜5.2mm；表面耐磨性能≥1120r，未出现磨损；耐臭氧（72h）外观无明显变化；尺寸稳定性纵向横向均不大于0.03%；漆膜附着力达六级：切割边缘完全平滑，网格内无脱落；弯曲强度≥140Mpa。依据GB/T39600-2021标准检验，甲醛释放量≤0.005 mg/m³；抗霉菌性能：依据JC/T 2039-2010标准进行检测，绳状青霉、黑曲霉、土曲霉、出芽短梗霉、宛氏拟青霉、球毛壳霉、长枝木霉等7种霉菌检测，抗霉菌等级为0级；抗细菌性能：依据JC/T 2039-2010标准进行检测，甲型溶血性链球群、宋氏志贺氏菌、粪肠球菌、大肠埃希氏菌、金黄色葡萄球菌、铜绿假单胞菌、肺炎克雷伯氏菌、鼠伤寒沙门氏菌、枯草芽孢杆菌、肠沙门氏菌肠亚种、白色葡萄球菌、变异库克菌、表皮葡萄球菌等不少于13种菌种，抗菌率≥99.99%</w:t>
            </w:r>
          </w:p>
          <w:p w14:paraId="339E7CB9">
            <w:pPr>
              <w:snapToGrid w:val="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C、氙灯老化测试：用氙灯老化试验箱根据GB/T16422.2-2022标准进行576小时以上测试，结果为5级，样品无变色、发粘、裂纹等异常；燃烧性能项目检测符合GB 8624-2012标准，达到B1（C-s1,d0,t1）级，烟气毒性等级为ZA3级；检测依据GB/T 2408-2021标准水平燃烧符合HB级、垂直燃符合V-0级；具有不低于236项及以上高关注度物质（SVHC）检测</w:t>
            </w:r>
          </w:p>
          <w:p w14:paraId="43CC2D7A">
            <w:pPr>
              <w:snapToGrid w:val="0"/>
              <w:jc w:val="left"/>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（2）</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Theme="minorEastAsia" w:hAnsiTheme="minorEastAsia" w:eastAsiaTheme="minorEastAsia" w:cstheme="minorEastAsia"/>
                <w:b/>
                <w:bCs/>
                <w:sz w:val="24"/>
                <w:szCs w:val="24"/>
              </w:rPr>
              <w:t>所投化学学科实验室天津海河教育园区南开学校（和慧南路校区）序号4化学学生实验桌台面</w:t>
            </w:r>
            <w:r>
              <w:rPr>
                <w:rFonts w:hint="eastAsia" w:asciiTheme="minorEastAsia" w:hAnsiTheme="minorEastAsia" w:eastAsiaTheme="minorEastAsia" w:cstheme="minorEastAsia"/>
                <w:bCs/>
                <w:sz w:val="24"/>
                <w:szCs w:val="24"/>
              </w:rPr>
              <w:t>具有CMA标识或CNAS标识的检测/检验/试验/测试报告，且该报告能证明以上所投产品满足下述参数要求，每承诺1条得1分，最多2分</w:t>
            </w:r>
          </w:p>
          <w:p w14:paraId="6F140639">
            <w:pPr>
              <w:snapToGrid w:val="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bCs/>
                <w:sz w:val="24"/>
                <w:szCs w:val="24"/>
              </w:rPr>
              <w:t>A、</w:t>
            </w:r>
            <w:r>
              <w:rPr>
                <w:rFonts w:hint="eastAsia" w:asciiTheme="minorEastAsia" w:hAnsiTheme="minorEastAsia" w:eastAsiaTheme="minorEastAsia" w:cstheme="minorEastAsia"/>
                <w:sz w:val="24"/>
                <w:szCs w:val="24"/>
              </w:rPr>
              <w:t>化学性能：按照GB/T 17657-2022标准进行不少于75种化学试剂检测，其中硫酸(98%)、尿素、碘酒、孔雀绿(5%)、氢氧化钾(65%)、硝酸(65%)、硫化钠饱和液、乙醇(99%)、正已烷、铬酸、芥末、苏丹红、二恶烷、二氯甲烷、盐酸(37%)、氯化铁(10%)、煤油、凡士林、氯乙烯基镁、碳酸氢钠溶液、氯化镁(10%)、亚甲蓝指示剂、红药水、次氯酸钠(13%)、磷酸(85%)、四氯化碳、品红(1%)、蔗糖溶液(5%)、醋酸乙酯、萘、松节油、丁酮、王水、氯仿、紫药水、铬酸钾溶(1g/L）、乙酸丁酯、甲苯、甲酸(90%)、高锰酸钾(10%)、三氯乙烯、乙醇胺、二甲苯、乙酸(99%)、丙酮、四氢呋喃、石油醚、丙三醇、甲醛溶液(37%)、苯、硫酸钠饱和液、液体石蜡、双氧水(3%)、苯酚(90%)、氯甲苯、甲基橙、高氯酸、乙醚、硫酸铜(10%)、甲酚、乙二醇、乙基苯、乳酸、硝酸银(1%)、糠醛、氧化锌饱和液、冰醋酸(90%)、乙酰丙酮、氢氧化钠(40%)、二甲基甲酰胺、丁醇、柠檬酸、N,N-二甲基甲酰胺、氨水(28%)、乙腈检验结果达到5级，无明显变化；</w:t>
            </w:r>
          </w:p>
          <w:p w14:paraId="632AF81A">
            <w:pPr>
              <w:snapToGrid w:val="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B、负离子发生量:陶瓷台面负离子发生量参考LY/T 3235-2020标准要求，24h负离子发生量≥936个/cm</w:t>
            </w:r>
            <w:r>
              <w:rPr>
                <w:rFonts w:hint="eastAsia" w:asciiTheme="minorEastAsia" w:hAnsiTheme="minorEastAsia" w:eastAsiaTheme="minorEastAsia" w:cstheme="minorEastAsia"/>
                <w:sz w:val="24"/>
                <w:szCs w:val="24"/>
                <w:vertAlign w:val="superscript"/>
              </w:rPr>
              <w:t>3</w:t>
            </w:r>
            <w:r>
              <w:rPr>
                <w:rFonts w:hint="eastAsia" w:asciiTheme="minorEastAsia" w:hAnsiTheme="minorEastAsia" w:eastAsiaTheme="minorEastAsia" w:cstheme="minorEastAsia"/>
                <w:sz w:val="24"/>
                <w:szCs w:val="24"/>
              </w:rPr>
              <w:t>。承载能力：台面承载100kg，检测结果为：陶瓷板未出现损坏；洛氏硬度：参照GB/T 3398.2-2008 标准进行检测，检测结果为≥127。A级不燃材料：陶瓷台面燃烧性能等级为 A1 级，炉内温升≤15℃，持续燃烧时间为 0s，质量损失率≤0.5%，总热值≤0.5MJ/kg。</w:t>
            </w:r>
          </w:p>
          <w:p w14:paraId="698FAABC">
            <w:pPr>
              <w:snapToGrid w:val="0"/>
              <w:jc w:val="left"/>
              <w:rPr>
                <w:rFonts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sz w:val="24"/>
                <w:szCs w:val="24"/>
              </w:rPr>
              <w:t>（3）</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Theme="minorEastAsia" w:hAnsiTheme="minorEastAsia" w:eastAsiaTheme="minorEastAsia" w:cstheme="minorEastAsia"/>
                <w:b/>
                <w:bCs/>
                <w:color w:val="auto"/>
                <w:sz w:val="24"/>
                <w:szCs w:val="24"/>
              </w:rPr>
              <w:t>所投化学学科实验室天津海河教育园区南开学校（和慧南路校区）序号10“</w:t>
            </w:r>
            <w:r>
              <w:rPr>
                <w:rFonts w:hint="eastAsia" w:asciiTheme="minorEastAsia" w:hAnsiTheme="minorEastAsia" w:eastAsiaTheme="minorEastAsia" w:cstheme="minorEastAsia"/>
                <w:b/>
                <w:color w:val="auto"/>
                <w:sz w:val="24"/>
                <w:szCs w:val="24"/>
              </w:rPr>
              <w:t>数据采集器</w:t>
            </w:r>
            <w:r>
              <w:rPr>
                <w:rFonts w:hint="eastAsia" w:asciiTheme="minorEastAsia" w:hAnsiTheme="minorEastAsia" w:eastAsiaTheme="minorEastAsia" w:cstheme="minorEastAsia"/>
                <w:b/>
                <w:bCs/>
                <w:color w:val="auto"/>
                <w:sz w:val="24"/>
                <w:szCs w:val="24"/>
              </w:rPr>
              <w:t>”具有CMA标识或CNAS标识的检测/检验/试验/测试报告，且该报告能证明以上所投产品满足下述参数要求，每承诺</w:t>
            </w:r>
            <w:r>
              <w:rPr>
                <w:rFonts w:hint="eastAsia" w:asciiTheme="minorEastAsia" w:hAnsiTheme="minorEastAsia" w:eastAsiaTheme="minorEastAsia" w:cstheme="minorEastAsia"/>
                <w:bCs/>
                <w:color w:val="auto"/>
                <w:sz w:val="24"/>
                <w:szCs w:val="24"/>
              </w:rPr>
              <w:t>1条得1分，最多1分</w:t>
            </w:r>
          </w:p>
          <w:p w14:paraId="48269BF7">
            <w:pPr>
              <w:snapToGrid w:val="0"/>
              <w:jc w:val="left"/>
              <w:rPr>
                <w:rFonts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color w:val="auto"/>
                <w:sz w:val="24"/>
                <w:szCs w:val="24"/>
              </w:rPr>
              <w:t>可接有线接口和无线接口，数据采集器与接口通过SATA接口传输数据，采用插接式结构，可进行有线、无线工作模式切换；不少于四路全数字数据传输通道，数据采集器单通道最大采样速率不小于20KHz。支持级联，满足不少于12套数据采集器同时连接电脑使用，可同时连接不少于10个声波/声级传感器测量声音波形。</w:t>
            </w:r>
          </w:p>
          <w:p w14:paraId="5C6945CB">
            <w:pPr>
              <w:snapToGrid w:val="0"/>
              <w:jc w:val="left"/>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
                <w:color w:val="auto"/>
                <w:sz w:val="24"/>
                <w:szCs w:val="24"/>
              </w:rPr>
              <w:t>（4）</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Theme="minorEastAsia" w:hAnsiTheme="minorEastAsia" w:eastAsiaTheme="minorEastAsia" w:cstheme="minorEastAsia"/>
                <w:b/>
                <w:bCs/>
                <w:color w:val="auto"/>
                <w:sz w:val="24"/>
                <w:szCs w:val="24"/>
              </w:rPr>
              <w:t>所投化学学科实验室天津海河教育园区南开</w:t>
            </w:r>
            <w:r>
              <w:rPr>
                <w:rFonts w:hint="eastAsia" w:asciiTheme="minorEastAsia" w:hAnsiTheme="minorEastAsia" w:eastAsiaTheme="minorEastAsia" w:cstheme="minorEastAsia"/>
                <w:b/>
                <w:bCs/>
                <w:sz w:val="24"/>
                <w:szCs w:val="24"/>
              </w:rPr>
              <w:t>学校（和慧南路校区）序号12“</w:t>
            </w:r>
            <w:r>
              <w:rPr>
                <w:rFonts w:hint="eastAsia" w:asciiTheme="minorEastAsia" w:hAnsiTheme="minorEastAsia" w:eastAsiaTheme="minorEastAsia" w:cstheme="minorEastAsia"/>
                <w:b/>
                <w:sz w:val="24"/>
                <w:szCs w:val="24"/>
              </w:rPr>
              <w:t>传感器数据显示模块</w:t>
            </w:r>
            <w:r>
              <w:rPr>
                <w:rFonts w:hint="eastAsia" w:asciiTheme="minorEastAsia" w:hAnsiTheme="minorEastAsia" w:eastAsiaTheme="minorEastAsia" w:cstheme="minorEastAsia"/>
                <w:b/>
                <w:bCs/>
                <w:sz w:val="24"/>
                <w:szCs w:val="24"/>
              </w:rPr>
              <w:t>”具有CMA标识或CNAS标识的检测/检验/试验/测试报告，且该报告能证明以上所投产品满足下述参数要求，每承诺</w:t>
            </w:r>
            <w:r>
              <w:rPr>
                <w:rFonts w:hint="eastAsia" w:asciiTheme="minorEastAsia" w:hAnsiTheme="minorEastAsia" w:eastAsiaTheme="minorEastAsia" w:cstheme="minorEastAsia"/>
                <w:bCs/>
                <w:sz w:val="24"/>
                <w:szCs w:val="24"/>
              </w:rPr>
              <w:t>1条得1分，最多1分</w:t>
            </w:r>
          </w:p>
          <w:p w14:paraId="6F169BFF">
            <w:pPr>
              <w:snapToGrid w:val="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可支持蓝牙无线数据传输，屏幕可显示二维码及对应的蓝牙ID，通过移动终端设备扫描二维码进行无线连接和数据传输，或通过搜索模块的蓝牙ID连接；采用蓝牙5.0传输协议，通过无线方式将传感器测量数据实时传输到移动终端设备和计算机，进行实时数据显示，通过表格、图线的方式进行数据分析及存储；通过移动端实验软件记录、导出实验数据，并绘制变化图线。无线传输距离无遮挡：100米。数据无线传输频率最高2000Hz。</w:t>
            </w:r>
          </w:p>
          <w:p w14:paraId="5DC47D7D">
            <w:pPr>
              <w:snapToGrid w:val="0"/>
              <w:jc w:val="left"/>
              <w:rPr>
                <w:rFonts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
                <w:sz w:val="24"/>
                <w:szCs w:val="24"/>
              </w:rPr>
              <w:t>（5）</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Theme="minorEastAsia" w:hAnsiTheme="minorEastAsia" w:eastAsiaTheme="minorEastAsia" w:cstheme="minorEastAsia"/>
                <w:b/>
                <w:bCs/>
                <w:color w:val="auto"/>
                <w:sz w:val="24"/>
                <w:szCs w:val="24"/>
              </w:rPr>
              <w:t>所投化学学科实验室天津海河教育园区南开学校（和慧南路校区）序号17</w:t>
            </w:r>
            <w:r>
              <w:rPr>
                <w:rFonts w:hint="eastAsia" w:asciiTheme="minorEastAsia" w:hAnsiTheme="minorEastAsia" w:eastAsiaTheme="minorEastAsia" w:cstheme="minorEastAsia"/>
                <w:bCs/>
                <w:color w:val="auto"/>
                <w:sz w:val="24"/>
                <w:szCs w:val="24"/>
              </w:rPr>
              <w:t>“</w:t>
            </w:r>
            <w:r>
              <w:rPr>
                <w:rFonts w:hint="eastAsia" w:asciiTheme="minorEastAsia" w:hAnsiTheme="minorEastAsia" w:eastAsiaTheme="minorEastAsia" w:cstheme="minorEastAsia"/>
                <w:b/>
                <w:color w:val="auto"/>
                <w:sz w:val="24"/>
                <w:szCs w:val="24"/>
              </w:rPr>
              <w:t>温度传感器</w:t>
            </w:r>
            <w:r>
              <w:rPr>
                <w:rFonts w:hint="eastAsia" w:asciiTheme="minorEastAsia" w:hAnsiTheme="minorEastAsia" w:eastAsiaTheme="minorEastAsia" w:cstheme="minorEastAsia"/>
                <w:bCs/>
                <w:color w:val="auto"/>
                <w:sz w:val="24"/>
                <w:szCs w:val="24"/>
              </w:rPr>
              <w:t>”具有CMA标识或CNAS标识的检测/检验/试验/测试报告，且该报告能证明以上所投产品满足下述参数要求，每承诺1条得1分，最多1分</w:t>
            </w:r>
          </w:p>
          <w:p w14:paraId="3FC8EC87">
            <w:pPr>
              <w:snapToGrid w:val="0"/>
              <w:jc w:val="left"/>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不锈钢探针通过与传感器连接部分采用黑色两芯线，传感器侧方设计螺丝孔位，可将传感器固定在多种操作平台和装置上；采用电路分体式结构</w:t>
            </w:r>
          </w:p>
          <w:p w14:paraId="43C132AC">
            <w:pPr>
              <w:snapToGrid w:val="0"/>
              <w:jc w:val="left"/>
              <w:rPr>
                <w:rFonts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
                <w:color w:val="auto"/>
                <w:sz w:val="24"/>
                <w:szCs w:val="24"/>
              </w:rPr>
              <w:t>（6）</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Theme="minorEastAsia" w:hAnsiTheme="minorEastAsia" w:eastAsiaTheme="minorEastAsia" w:cstheme="minorEastAsia"/>
                <w:b/>
                <w:bCs/>
                <w:color w:val="auto"/>
                <w:sz w:val="24"/>
                <w:szCs w:val="24"/>
              </w:rPr>
              <w:t>所投化学学科实验室天津海河教育园区南开学校（和慧南路校区）序号21“</w:t>
            </w:r>
            <w:r>
              <w:rPr>
                <w:rFonts w:hint="eastAsia" w:asciiTheme="minorEastAsia" w:hAnsiTheme="minorEastAsia" w:eastAsiaTheme="minorEastAsia" w:cstheme="minorEastAsia"/>
                <w:b/>
                <w:color w:val="auto"/>
                <w:sz w:val="24"/>
                <w:szCs w:val="24"/>
              </w:rPr>
              <w:t>多量程电流传感器</w:t>
            </w:r>
            <w:r>
              <w:rPr>
                <w:rFonts w:hint="eastAsia" w:asciiTheme="minorEastAsia" w:hAnsiTheme="minorEastAsia" w:eastAsiaTheme="minorEastAsia" w:cstheme="minorEastAsia"/>
                <w:b/>
                <w:bCs/>
                <w:color w:val="auto"/>
                <w:sz w:val="24"/>
                <w:szCs w:val="24"/>
              </w:rPr>
              <w:t>”具有CMA标识或CNAS标识的检测/检验/试验/测试报告，且该报告能证明以上所投产品满足下述参数要求，每承诺</w:t>
            </w:r>
            <w:r>
              <w:rPr>
                <w:rFonts w:hint="eastAsia" w:asciiTheme="minorEastAsia" w:hAnsiTheme="minorEastAsia" w:eastAsiaTheme="minorEastAsia" w:cstheme="minorEastAsia"/>
                <w:bCs/>
                <w:color w:val="auto"/>
                <w:sz w:val="24"/>
                <w:szCs w:val="24"/>
              </w:rPr>
              <w:t>1条得1分，最多1分</w:t>
            </w:r>
          </w:p>
          <w:p w14:paraId="1113FB8B">
            <w:pPr>
              <w:snapToGrid w:val="0"/>
              <w:jc w:val="left"/>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支持硬件数据调零和软件数据调零，支持硬件切换传感器测量范围</w:t>
            </w:r>
          </w:p>
          <w:p w14:paraId="35298105">
            <w:pPr>
              <w:snapToGrid w:val="0"/>
              <w:jc w:val="left"/>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
                <w:color w:val="auto"/>
                <w:sz w:val="24"/>
                <w:szCs w:val="24"/>
              </w:rPr>
              <w:t>（7）</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Theme="minorEastAsia" w:hAnsiTheme="minorEastAsia" w:eastAsiaTheme="minorEastAsia" w:cstheme="minorEastAsia"/>
                <w:b/>
                <w:bCs/>
                <w:color w:val="auto"/>
                <w:sz w:val="24"/>
                <w:szCs w:val="24"/>
              </w:rPr>
              <w:t>所投化学学科实验室天津海</w:t>
            </w:r>
            <w:r>
              <w:rPr>
                <w:rFonts w:hint="eastAsia" w:asciiTheme="minorEastAsia" w:hAnsiTheme="minorEastAsia" w:eastAsiaTheme="minorEastAsia" w:cstheme="minorEastAsia"/>
                <w:b/>
                <w:bCs/>
                <w:sz w:val="24"/>
                <w:szCs w:val="24"/>
              </w:rPr>
              <w:t>河教育园区南开学校（和慧南路校区）序号26“</w:t>
            </w:r>
            <w:r>
              <w:rPr>
                <w:rFonts w:hint="eastAsia" w:asciiTheme="minorEastAsia" w:hAnsiTheme="minorEastAsia" w:eastAsiaTheme="minorEastAsia" w:cstheme="minorEastAsia"/>
                <w:b/>
                <w:sz w:val="24"/>
                <w:szCs w:val="24"/>
              </w:rPr>
              <w:t>色度传感器</w:t>
            </w:r>
            <w:r>
              <w:rPr>
                <w:rFonts w:hint="eastAsia" w:asciiTheme="minorEastAsia" w:hAnsiTheme="minorEastAsia" w:eastAsiaTheme="minorEastAsia" w:cstheme="minorEastAsia"/>
                <w:b/>
                <w:bCs/>
                <w:sz w:val="24"/>
                <w:szCs w:val="24"/>
              </w:rPr>
              <w:t>”具有CMA标识或CNAS标识的检测/检验/试验/测试报告，且该报告能证明以上所投产品满足下述参数要求，每承诺</w:t>
            </w:r>
            <w:r>
              <w:rPr>
                <w:rFonts w:hint="eastAsia" w:asciiTheme="minorEastAsia" w:hAnsiTheme="minorEastAsia" w:eastAsiaTheme="minorEastAsia" w:cstheme="minorEastAsia"/>
                <w:bCs/>
                <w:sz w:val="24"/>
                <w:szCs w:val="24"/>
              </w:rPr>
              <w:t>1条得1分，最多1分</w:t>
            </w:r>
          </w:p>
          <w:p w14:paraId="211CF793">
            <w:pP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硬件功能：主机设有电源开关按键、充电指示灯、USB数据通讯指示灯、蓝牙通讯指示灯、type-c数据和充电二合一接口。充电指示灯：红色，代表正在充电；绿色，代表电池满电量。无线通讯连接成功后，蓝牙指示灯会亮起。有线通讯连接成功后，USB数据通讯指示灯会亮起。设有4个比色皿放置槽，可同时放入4个比色皿，内置传动装置，可自动切换4个样品，通过软件选择任意一个需要测量的样品，进行吸光数据测量。</w:t>
            </w:r>
          </w:p>
          <w:p w14:paraId="07CA7466">
            <w:pPr>
              <w:snapToGrid w:val="0"/>
              <w:jc w:val="left"/>
              <w:rPr>
                <w:rFonts w:asciiTheme="minorEastAsia" w:hAnsiTheme="minorEastAsia" w:eastAsiaTheme="minorEastAsia" w:cstheme="minorEastAsia"/>
                <w:sz w:val="24"/>
                <w:szCs w:val="24"/>
              </w:rPr>
            </w:pPr>
          </w:p>
          <w:p w14:paraId="4B30FC29">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1764B778">
            <w:pPr>
              <w:snapToGrid w:val="0"/>
              <w:rPr>
                <w:rFonts w:asciiTheme="minorEastAsia" w:hAnsiTheme="minorEastAsia" w:eastAsiaTheme="minorEastAsia" w:cstheme="minorEastAsia"/>
                <w:bCs/>
                <w:sz w:val="24"/>
                <w:szCs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shd w:val="clear" w:color="auto" w:fill="auto"/>
            <w:vAlign w:val="center"/>
          </w:tcPr>
          <w:p w14:paraId="61D081A2">
            <w:pPr>
              <w:widowControl/>
              <w:snapToGrid w:val="0"/>
              <w:jc w:val="center"/>
              <w:rPr>
                <w:rFonts w:asciiTheme="minorEastAsia" w:hAnsiTheme="minorEastAsia" w:eastAsiaTheme="minorEastAsia" w:cstheme="minorEastAsia"/>
                <w:color w:val="FF0000"/>
                <w:kern w:val="0"/>
                <w:sz w:val="24"/>
                <w:szCs w:val="24"/>
              </w:rPr>
            </w:pPr>
            <w:r>
              <w:rPr>
                <w:rFonts w:hint="eastAsia" w:asciiTheme="minorEastAsia" w:hAnsiTheme="minorEastAsia" w:eastAsiaTheme="minorEastAsia" w:cstheme="minorEastAsia"/>
                <w:kern w:val="0"/>
                <w:sz w:val="24"/>
                <w:szCs w:val="24"/>
              </w:rPr>
              <w:t>10</w:t>
            </w:r>
          </w:p>
        </w:tc>
      </w:tr>
      <w:tr w14:paraId="1ACC7E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343F230B">
            <w:pPr>
              <w:widowControl/>
              <w:snapToGrid w:val="0"/>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6</w:t>
            </w:r>
          </w:p>
        </w:tc>
        <w:tc>
          <w:tcPr>
            <w:tcW w:w="1655" w:type="dxa"/>
            <w:shd w:val="clear" w:color="auto" w:fill="auto"/>
            <w:vAlign w:val="center"/>
          </w:tcPr>
          <w:p w14:paraId="52F3E97E">
            <w:pPr>
              <w:widowControl/>
              <w:snapToGrid w:val="0"/>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非“★”技术要求（不含上述产品参数承诺评价中的参数要求）响应性评价</w:t>
            </w:r>
          </w:p>
        </w:tc>
        <w:tc>
          <w:tcPr>
            <w:tcW w:w="7087" w:type="dxa"/>
            <w:shd w:val="clear" w:color="auto" w:fill="auto"/>
            <w:vAlign w:val="center"/>
          </w:tcPr>
          <w:p w14:paraId="0FEB45E6">
            <w:pPr>
              <w:widowControl/>
              <w:snapToGrid w:val="0"/>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完全满足无偏离的得5分；</w:t>
            </w:r>
          </w:p>
          <w:p w14:paraId="405A4C92">
            <w:pPr>
              <w:widowControl/>
              <w:snapToGrid w:val="0"/>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非“★”</w:t>
            </w:r>
            <w:r>
              <w:rPr>
                <w:rFonts w:hint="eastAsia" w:asciiTheme="minorEastAsia" w:hAnsiTheme="minorEastAsia" w:eastAsiaTheme="minorEastAsia" w:cstheme="minorEastAsia"/>
                <w:bCs/>
                <w:sz w:val="24"/>
                <w:szCs w:val="24"/>
              </w:rPr>
              <w:t>技术要求</w:t>
            </w:r>
            <w:r>
              <w:rPr>
                <w:rFonts w:hint="eastAsia" w:asciiTheme="minorEastAsia" w:hAnsiTheme="minorEastAsia" w:eastAsiaTheme="minorEastAsia" w:cstheme="minorEastAsia"/>
                <w:kern w:val="0"/>
                <w:sz w:val="24"/>
                <w:szCs w:val="24"/>
              </w:rPr>
              <w:t>劣于招标文件要求或未做应答的不足5条的，每出现1条以上情形减1分</w:t>
            </w:r>
          </w:p>
          <w:p w14:paraId="1B4993E4">
            <w:pPr>
              <w:widowControl/>
              <w:snapToGrid w:val="0"/>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非“★”</w:t>
            </w:r>
            <w:r>
              <w:rPr>
                <w:rFonts w:hint="eastAsia" w:asciiTheme="minorEastAsia" w:hAnsiTheme="minorEastAsia" w:eastAsiaTheme="minorEastAsia" w:cstheme="minorEastAsia"/>
                <w:bCs/>
                <w:sz w:val="24"/>
                <w:szCs w:val="24"/>
              </w:rPr>
              <w:t>技术要求</w:t>
            </w:r>
            <w:r>
              <w:rPr>
                <w:rFonts w:hint="eastAsia" w:asciiTheme="minorEastAsia" w:hAnsiTheme="minorEastAsia" w:eastAsiaTheme="minorEastAsia" w:cstheme="minorEastAsia"/>
                <w:kern w:val="0"/>
                <w:sz w:val="24"/>
                <w:szCs w:val="24"/>
              </w:rPr>
              <w:t>劣于招标文件要求或未做应答≥5条的，本项得0分</w:t>
            </w:r>
          </w:p>
        </w:tc>
        <w:tc>
          <w:tcPr>
            <w:tcW w:w="1010" w:type="dxa"/>
            <w:shd w:val="clear" w:color="auto" w:fill="auto"/>
            <w:vAlign w:val="center"/>
          </w:tcPr>
          <w:p w14:paraId="50C88B76">
            <w:pPr>
              <w:widowControl/>
              <w:snapToGrid w:val="0"/>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5</w:t>
            </w:r>
          </w:p>
        </w:tc>
      </w:tr>
      <w:tr w14:paraId="4A885B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0E6BD8AD">
            <w:pPr>
              <w:snapToGrid w:val="0"/>
              <w:jc w:val="center"/>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kern w:val="0"/>
                <w:sz w:val="24"/>
                <w:szCs w:val="24"/>
              </w:rPr>
              <w:t>第三部分 主观分（44分）</w:t>
            </w:r>
          </w:p>
        </w:tc>
        <w:tc>
          <w:tcPr>
            <w:tcW w:w="1010" w:type="dxa"/>
            <w:shd w:val="clear" w:color="auto" w:fill="auto"/>
            <w:vAlign w:val="center"/>
          </w:tcPr>
          <w:p w14:paraId="497B6FBB">
            <w:pPr>
              <w:widowControl/>
              <w:snapToGrid w:val="0"/>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分值</w:t>
            </w:r>
          </w:p>
        </w:tc>
      </w:tr>
      <w:tr w14:paraId="57FB63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259AAD81">
            <w:pPr>
              <w:widowControl/>
              <w:snapToGrid w:val="0"/>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w:t>
            </w:r>
          </w:p>
        </w:tc>
        <w:tc>
          <w:tcPr>
            <w:tcW w:w="1655" w:type="dxa"/>
            <w:shd w:val="clear" w:color="auto" w:fill="auto"/>
            <w:vAlign w:val="center"/>
          </w:tcPr>
          <w:p w14:paraId="66B344AA">
            <w:pPr>
              <w:widowControl/>
              <w:snapToGrid w:val="0"/>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产品整体性能评价</w:t>
            </w:r>
          </w:p>
        </w:tc>
        <w:tc>
          <w:tcPr>
            <w:tcW w:w="7087" w:type="dxa"/>
            <w:shd w:val="clear" w:color="auto" w:fill="auto"/>
            <w:vAlign w:val="center"/>
          </w:tcPr>
          <w:p w14:paraId="6DFCB1BB">
            <w:pPr>
              <w:widowControl/>
              <w:snapToGrid w:val="0"/>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至少包含产品整体设计理念、性能描述、安全耐用性描述等</w:t>
            </w:r>
          </w:p>
          <w:p w14:paraId="0ED8AF4F">
            <w:pPr>
              <w:widowControl/>
              <w:adjustRightInd w:val="0"/>
              <w:snapToGrid w:val="0"/>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满足招标文件要求，无瑕疵：9分；</w:t>
            </w:r>
          </w:p>
          <w:p w14:paraId="5EA475D1">
            <w:pPr>
              <w:widowControl/>
              <w:adjustRightInd w:val="0"/>
              <w:snapToGrid w:val="0"/>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方案内容存在1处瑕疵：6分；</w:t>
            </w:r>
          </w:p>
          <w:p w14:paraId="0174D638">
            <w:pPr>
              <w:widowControl/>
              <w:adjustRightInd w:val="0"/>
              <w:snapToGrid w:val="0"/>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方案内容存在2处瑕疵：3分；</w:t>
            </w:r>
          </w:p>
          <w:p w14:paraId="5FA1BDE6">
            <w:pPr>
              <w:widowControl/>
              <w:adjustRightInd w:val="0"/>
              <w:snapToGrid w:val="0"/>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未提供方案或不满足招标文件要求或内容存在3处及以上瑕疵：0分；</w:t>
            </w:r>
          </w:p>
          <w:p w14:paraId="6A4516DE">
            <w:pPr>
              <w:widowControl/>
              <w:snapToGrid w:val="0"/>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4D4624BF">
            <w:pPr>
              <w:widowControl/>
              <w:snapToGrid w:val="0"/>
              <w:jc w:val="center"/>
              <w:rPr>
                <w:rFonts w:asciiTheme="minorEastAsia" w:hAnsiTheme="minorEastAsia" w:eastAsiaTheme="minorEastAsia" w:cstheme="minorEastAsia"/>
                <w:color w:val="FF0000"/>
                <w:kern w:val="0"/>
                <w:sz w:val="24"/>
                <w:szCs w:val="24"/>
              </w:rPr>
            </w:pPr>
            <w:r>
              <w:rPr>
                <w:rFonts w:hint="eastAsia" w:asciiTheme="minorEastAsia" w:hAnsiTheme="minorEastAsia" w:eastAsiaTheme="minorEastAsia" w:cstheme="minorEastAsia"/>
                <w:kern w:val="0"/>
                <w:sz w:val="24"/>
                <w:szCs w:val="24"/>
              </w:rPr>
              <w:t>9</w:t>
            </w:r>
          </w:p>
        </w:tc>
      </w:tr>
      <w:tr w14:paraId="258DF8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F680AEE">
            <w:pPr>
              <w:widowControl/>
              <w:snapToGrid w:val="0"/>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w:t>
            </w:r>
          </w:p>
        </w:tc>
        <w:tc>
          <w:tcPr>
            <w:tcW w:w="1655" w:type="dxa"/>
            <w:shd w:val="clear" w:color="auto" w:fill="auto"/>
            <w:vAlign w:val="center"/>
          </w:tcPr>
          <w:p w14:paraId="1AD541C8">
            <w:pPr>
              <w:widowControl/>
              <w:snapToGrid w:val="0"/>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产品关键零部件评价</w:t>
            </w:r>
          </w:p>
        </w:tc>
        <w:tc>
          <w:tcPr>
            <w:tcW w:w="7087" w:type="dxa"/>
            <w:shd w:val="clear" w:color="auto" w:fill="auto"/>
            <w:vAlign w:val="center"/>
          </w:tcPr>
          <w:p w14:paraId="63FBE649">
            <w:pPr>
              <w:widowControl/>
              <w:snapToGrid w:val="0"/>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至少包含产品关键零部件设计理念、性能描述、安全耐用性描述等</w:t>
            </w:r>
          </w:p>
          <w:p w14:paraId="7111F9A0">
            <w:pPr>
              <w:widowControl/>
              <w:adjustRightInd w:val="0"/>
              <w:snapToGrid w:val="0"/>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满足招标文件要求，无瑕疵：9分；</w:t>
            </w:r>
          </w:p>
          <w:p w14:paraId="4755A1B2">
            <w:pPr>
              <w:widowControl/>
              <w:adjustRightInd w:val="0"/>
              <w:snapToGrid w:val="0"/>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方案内容存在1处瑕疵：6分；</w:t>
            </w:r>
          </w:p>
          <w:p w14:paraId="51AF2678">
            <w:pPr>
              <w:widowControl/>
              <w:adjustRightInd w:val="0"/>
              <w:snapToGrid w:val="0"/>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方案内容存在2处瑕疵：3分；</w:t>
            </w:r>
          </w:p>
          <w:p w14:paraId="07F6B7BA">
            <w:pPr>
              <w:widowControl/>
              <w:adjustRightInd w:val="0"/>
              <w:snapToGrid w:val="0"/>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未提供方案或不满足招标文件要求或内容存在3处及以上瑕疵：0分；</w:t>
            </w:r>
          </w:p>
          <w:p w14:paraId="21A8B9BF">
            <w:pPr>
              <w:widowControl/>
              <w:snapToGrid w:val="0"/>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760AE64D">
            <w:pPr>
              <w:widowControl/>
              <w:snapToGrid w:val="0"/>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9</w:t>
            </w:r>
          </w:p>
        </w:tc>
      </w:tr>
      <w:tr w14:paraId="16BC39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661787F0">
            <w:pPr>
              <w:widowControl/>
              <w:snapToGrid w:val="0"/>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3</w:t>
            </w:r>
          </w:p>
        </w:tc>
        <w:tc>
          <w:tcPr>
            <w:tcW w:w="1655" w:type="dxa"/>
            <w:shd w:val="clear" w:color="auto" w:fill="auto"/>
            <w:vAlign w:val="center"/>
          </w:tcPr>
          <w:p w14:paraId="7A808CCD">
            <w:pPr>
              <w:widowControl/>
              <w:snapToGrid w:val="0"/>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sz w:val="24"/>
                <w:szCs w:val="24"/>
              </w:rPr>
              <w:t>安装实施方案评价</w:t>
            </w:r>
          </w:p>
        </w:tc>
        <w:tc>
          <w:tcPr>
            <w:tcW w:w="7087" w:type="dxa"/>
            <w:shd w:val="clear" w:color="auto" w:fill="auto"/>
            <w:vAlign w:val="center"/>
          </w:tcPr>
          <w:p w14:paraId="39ADB301">
            <w:pPr>
              <w:widowControl/>
              <w:snapToGrid w:val="0"/>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至少包含人员安排、进度计划、安装方法、施工安全保障措施等</w:t>
            </w:r>
          </w:p>
          <w:p w14:paraId="721A0A9F">
            <w:pPr>
              <w:widowControl/>
              <w:adjustRightInd w:val="0"/>
              <w:snapToGrid w:val="0"/>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满足招标文件要求，无瑕疵：6分；</w:t>
            </w:r>
          </w:p>
          <w:p w14:paraId="507F0504">
            <w:pPr>
              <w:widowControl/>
              <w:adjustRightInd w:val="0"/>
              <w:snapToGrid w:val="0"/>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方案内容存在1处瑕疵：4分；</w:t>
            </w:r>
          </w:p>
          <w:p w14:paraId="653F5A21">
            <w:pPr>
              <w:widowControl/>
              <w:adjustRightInd w:val="0"/>
              <w:snapToGrid w:val="0"/>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方案内容存在2处瑕疵：2分；</w:t>
            </w:r>
          </w:p>
          <w:p w14:paraId="45207644">
            <w:pPr>
              <w:widowControl/>
              <w:adjustRightInd w:val="0"/>
              <w:snapToGrid w:val="0"/>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未提供方案或不满足招标文件要求或内容存在3处及以上瑕疵：0分；</w:t>
            </w:r>
          </w:p>
          <w:p w14:paraId="15FEB662">
            <w:pPr>
              <w:widowControl/>
              <w:snapToGrid w:val="0"/>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1286255A">
            <w:pPr>
              <w:widowControl/>
              <w:snapToGrid w:val="0"/>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6</w:t>
            </w:r>
          </w:p>
        </w:tc>
      </w:tr>
      <w:tr w14:paraId="6BD455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4088306">
            <w:pPr>
              <w:widowControl/>
              <w:snapToGrid w:val="0"/>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w:t>
            </w:r>
          </w:p>
        </w:tc>
        <w:tc>
          <w:tcPr>
            <w:tcW w:w="1655" w:type="dxa"/>
            <w:shd w:val="clear" w:color="auto" w:fill="auto"/>
            <w:vAlign w:val="center"/>
          </w:tcPr>
          <w:p w14:paraId="00007DCE">
            <w:pPr>
              <w:widowControl/>
              <w:snapToGrid w:val="0"/>
              <w:jc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售后服务方案评价</w:t>
            </w:r>
          </w:p>
        </w:tc>
        <w:tc>
          <w:tcPr>
            <w:tcW w:w="7087" w:type="dxa"/>
            <w:shd w:val="clear" w:color="auto" w:fill="auto"/>
            <w:vAlign w:val="center"/>
          </w:tcPr>
          <w:p w14:paraId="27DBBAF8">
            <w:pPr>
              <w:widowControl/>
              <w:snapToGrid w:val="0"/>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至少包含制造商服务承诺、投标人服务承诺、免费保修期时间、服务响应时间、培训方案等</w:t>
            </w:r>
          </w:p>
          <w:p w14:paraId="2B0FBB75">
            <w:pPr>
              <w:widowControl/>
              <w:adjustRightInd w:val="0"/>
              <w:snapToGrid w:val="0"/>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满足招标文件要求，无瑕疵：6分；</w:t>
            </w:r>
          </w:p>
          <w:p w14:paraId="724C46A8">
            <w:pPr>
              <w:widowControl/>
              <w:adjustRightInd w:val="0"/>
              <w:snapToGrid w:val="0"/>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方案内容存在1处瑕疵：4分；</w:t>
            </w:r>
          </w:p>
          <w:p w14:paraId="2B8D0F49">
            <w:pPr>
              <w:widowControl/>
              <w:adjustRightInd w:val="0"/>
              <w:snapToGrid w:val="0"/>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方案内容存在2处瑕疵：2分；</w:t>
            </w:r>
          </w:p>
          <w:p w14:paraId="5AF9A4D0">
            <w:pPr>
              <w:widowControl/>
              <w:adjustRightInd w:val="0"/>
              <w:snapToGrid w:val="0"/>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未提供方案或不满足招标文件要求或内容存在3处及以上瑕疵：0分；</w:t>
            </w:r>
          </w:p>
          <w:p w14:paraId="07E88561">
            <w:pPr>
              <w:widowControl/>
              <w:snapToGrid w:val="0"/>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41374204">
            <w:pPr>
              <w:widowControl/>
              <w:snapToGrid w:val="0"/>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6</w:t>
            </w:r>
          </w:p>
        </w:tc>
      </w:tr>
      <w:tr w14:paraId="008DA8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7" w:hRule="atLeast"/>
          <w:jc w:val="center"/>
        </w:trPr>
        <w:tc>
          <w:tcPr>
            <w:tcW w:w="508" w:type="dxa"/>
            <w:shd w:val="clear" w:color="auto" w:fill="auto"/>
            <w:vAlign w:val="center"/>
          </w:tcPr>
          <w:p w14:paraId="584A9D4C">
            <w:pPr>
              <w:widowControl/>
              <w:snapToGrid w:val="0"/>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5</w:t>
            </w:r>
          </w:p>
        </w:tc>
        <w:tc>
          <w:tcPr>
            <w:tcW w:w="1655" w:type="dxa"/>
            <w:shd w:val="clear" w:color="auto" w:fill="auto"/>
            <w:vAlign w:val="center"/>
          </w:tcPr>
          <w:p w14:paraId="63F91EBA">
            <w:pPr>
              <w:widowControl/>
              <w:adjustRightInd w:val="0"/>
              <w:snapToGrid w:val="0"/>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样品评价</w:t>
            </w:r>
          </w:p>
        </w:tc>
        <w:tc>
          <w:tcPr>
            <w:tcW w:w="7087" w:type="dxa"/>
            <w:shd w:val="clear" w:color="auto" w:fill="auto"/>
            <w:vAlign w:val="center"/>
          </w:tcPr>
          <w:p w14:paraId="5F5A8C84">
            <w:pPr>
              <w:pStyle w:val="34"/>
              <w:jc w:val="both"/>
              <w:rPr>
                <w:rFonts w:asciiTheme="minorEastAsia" w:hAnsiTheme="minorEastAsia" w:eastAsiaTheme="minorEastAsia" w:cstheme="minorEastAsia"/>
              </w:rPr>
            </w:pPr>
            <w:r>
              <w:rPr>
                <w:rFonts w:hint="eastAsia" w:asciiTheme="minorEastAsia" w:hAnsiTheme="minorEastAsia" w:eastAsiaTheme="minorEastAsia" w:cstheme="minorEastAsia"/>
                <w:color w:val="auto"/>
              </w:rPr>
              <w:t>（1）</w:t>
            </w:r>
            <w:r>
              <w:rPr>
                <w:rFonts w:hint="eastAsia" w:asciiTheme="minorEastAsia" w:hAnsiTheme="minorEastAsia" w:eastAsiaTheme="minorEastAsia" w:cstheme="minorEastAsia"/>
                <w:bCs/>
                <w:lang w:bidi="ar"/>
              </w:rPr>
              <w:t>天津海河教育园区南开学校（和慧南路校区）化学实验室</w:t>
            </w:r>
            <w:r>
              <w:rPr>
                <w:rFonts w:hint="eastAsia" w:asciiTheme="minorEastAsia" w:hAnsiTheme="minorEastAsia" w:eastAsiaTheme="minorEastAsia" w:cstheme="minorEastAsia"/>
              </w:rPr>
              <w:t>第7项智能控制系统评价；</w:t>
            </w:r>
          </w:p>
          <w:p w14:paraId="1B26E339">
            <w:pPr>
              <w:pStyle w:val="34"/>
              <w:jc w:val="both"/>
              <w:rPr>
                <w:rFonts w:asciiTheme="minorEastAsia" w:hAnsiTheme="minorEastAsia" w:eastAsiaTheme="minorEastAsia" w:cstheme="minorEastAsia"/>
              </w:rPr>
            </w:pPr>
            <w:r>
              <w:rPr>
                <w:rFonts w:hint="eastAsia" w:asciiTheme="minorEastAsia" w:hAnsiTheme="minorEastAsia" w:eastAsiaTheme="minorEastAsia" w:cstheme="minorEastAsia"/>
              </w:rPr>
              <w:t>样品无瑕疵：2分；</w:t>
            </w:r>
          </w:p>
          <w:p w14:paraId="0EE75866">
            <w:pPr>
              <w:widowControl/>
              <w:snapToGrid w:val="0"/>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样品存在1处瑕疵扣1分，最低0分</w:t>
            </w:r>
          </w:p>
          <w:p w14:paraId="484FF535">
            <w:pPr>
              <w:widowControl/>
              <w:snapToGrid w:val="0"/>
              <w:rPr>
                <w:rFonts w:asciiTheme="minorEastAsia" w:hAnsiTheme="minorEastAsia" w:eastAsiaTheme="minorEastAsia" w:cstheme="minorEastAsia"/>
                <w:bCs/>
                <w:sz w:val="24"/>
                <w:szCs w:val="24"/>
                <w:lang w:bidi="ar"/>
              </w:rPr>
            </w:pPr>
            <w:r>
              <w:rPr>
                <w:rFonts w:hint="eastAsia" w:asciiTheme="minorEastAsia" w:hAnsiTheme="minorEastAsia" w:eastAsiaTheme="minorEastAsia" w:cstheme="minor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人体接触或收藏物品的部位有毛刺、刃口、棱角；存在较大的刺激性异味）（2）</w:t>
            </w:r>
            <w:r>
              <w:rPr>
                <w:rFonts w:hint="eastAsia" w:asciiTheme="minorEastAsia" w:hAnsiTheme="minorEastAsia" w:eastAsiaTheme="minorEastAsia" w:cstheme="minorEastAsia"/>
                <w:bCs/>
                <w:sz w:val="24"/>
                <w:szCs w:val="24"/>
                <w:lang w:bidi="ar"/>
              </w:rPr>
              <w:t>天津海河教育园区南开学校（和慧南路校区）化学实验室第3项教师操作演示实验台集成的桌面、桌腿；</w:t>
            </w:r>
          </w:p>
          <w:p w14:paraId="6045F3BE">
            <w:pPr>
              <w:widowControl/>
              <w:snapToGrid w:val="0"/>
              <w:rPr>
                <w:rFonts w:asciiTheme="minorEastAsia" w:hAnsiTheme="minorEastAsia" w:eastAsiaTheme="minorEastAsia" w:cstheme="minorEastAsia"/>
                <w:bCs/>
                <w:sz w:val="24"/>
                <w:szCs w:val="24"/>
                <w:lang w:bidi="ar"/>
              </w:rPr>
            </w:pPr>
            <w:r>
              <w:rPr>
                <w:rFonts w:hint="eastAsia" w:asciiTheme="minorEastAsia" w:hAnsiTheme="minorEastAsia" w:eastAsiaTheme="minorEastAsia" w:cstheme="minorEastAsia"/>
                <w:bCs/>
                <w:sz w:val="24"/>
                <w:szCs w:val="24"/>
                <w:lang w:bidi="ar"/>
              </w:rPr>
              <w:t>天津海河教育园区南开学校（和慧南路校区）化学实验室第4项化学学生实验桌集成的桌面、桌腿；</w:t>
            </w:r>
          </w:p>
          <w:p w14:paraId="3898403A">
            <w:pPr>
              <w:widowControl/>
              <w:snapToGrid w:val="0"/>
              <w:rPr>
                <w:rFonts w:asciiTheme="minorEastAsia" w:hAnsiTheme="minorEastAsia" w:eastAsiaTheme="minorEastAsia" w:cstheme="minorEastAsia"/>
                <w:bCs/>
                <w:sz w:val="24"/>
                <w:szCs w:val="24"/>
                <w:lang w:bidi="ar"/>
              </w:rPr>
            </w:pPr>
            <w:r>
              <w:rPr>
                <w:rFonts w:hint="eastAsia" w:asciiTheme="minorEastAsia" w:hAnsiTheme="minorEastAsia" w:eastAsiaTheme="minorEastAsia" w:cstheme="minorEastAsia"/>
                <w:bCs/>
                <w:sz w:val="24"/>
                <w:szCs w:val="24"/>
                <w:lang w:bidi="ar"/>
              </w:rPr>
              <w:t>天津海河教育园区南开学校（和慧南路校区）化学实验室第5项水槽柜地围小样；</w:t>
            </w:r>
          </w:p>
          <w:p w14:paraId="2303A057">
            <w:pPr>
              <w:widowControl/>
              <w:snapToGrid w:val="0"/>
              <w:rPr>
                <w:rFonts w:asciiTheme="minorEastAsia" w:hAnsiTheme="minorEastAsia" w:eastAsiaTheme="minorEastAsia" w:cstheme="minorEastAsia"/>
                <w:bCs/>
                <w:sz w:val="24"/>
                <w:szCs w:val="24"/>
                <w:lang w:bidi="ar"/>
              </w:rPr>
            </w:pPr>
            <w:r>
              <w:rPr>
                <w:rFonts w:hint="eastAsia" w:asciiTheme="minorEastAsia" w:hAnsiTheme="minorEastAsia" w:eastAsiaTheme="minorEastAsia" w:cstheme="minorEastAsia"/>
                <w:bCs/>
                <w:sz w:val="24"/>
                <w:szCs w:val="24"/>
                <w:lang w:bidi="ar"/>
              </w:rPr>
              <w:t>天津海河教育园区南开学校（和慧南路校区）化学实验室第6项后墙仪器柜侧板小样；</w:t>
            </w:r>
          </w:p>
          <w:p w14:paraId="2C25D1CE">
            <w:pPr>
              <w:widowControl/>
              <w:snapToGrid w:val="0"/>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样品无瑕疵：4分；</w:t>
            </w:r>
          </w:p>
          <w:p w14:paraId="08F5C31F">
            <w:pPr>
              <w:widowControl/>
              <w:snapToGrid w:val="0"/>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样品存在1处瑕疵扣1分，最低0分</w:t>
            </w:r>
          </w:p>
          <w:p w14:paraId="7B4BAAB8">
            <w:pPr>
              <w:widowControl/>
              <w:snapToGrid w:val="0"/>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zh-CN"/>
              </w:rPr>
              <w:t>(本项所称“瑕疵”是指样品设计、制作不满足招标文件要求；材质不满足招标文件要求；样品外表存在漏喷、锈蚀、脱色、掉色现象；涂层粗糙、色泽不一致、流挂、疙瘩、皱皮、飞漆；</w:t>
            </w:r>
            <w:r>
              <w:rPr>
                <w:rFonts w:hint="eastAsia" w:asciiTheme="minorEastAsia" w:hAnsiTheme="minorEastAsia" w:eastAsiaTheme="minorEastAsia" w:cstheme="minorEastAsia"/>
                <w:kern w:val="0"/>
                <w:sz w:val="24"/>
                <w:szCs w:val="24"/>
              </w:rPr>
              <w:t>样品存在脱胶、明显透胶、鼓泡、凹陷、压痕、表面划伤、麻点、裂痕、崩角、刃口、少件、漏钉（铆）、透钉现象；</w:t>
            </w:r>
            <w:r>
              <w:rPr>
                <w:rFonts w:hint="eastAsia" w:asciiTheme="minorEastAsia" w:hAnsiTheme="minorEastAsia" w:eastAsiaTheme="minorEastAsia" w:cstheme="minorEastAsia"/>
                <w:kern w:val="0"/>
                <w:sz w:val="24"/>
                <w:szCs w:val="24"/>
                <w:lang w:val="zh-CN"/>
              </w:rPr>
              <w:t>存在较大的刺激性异味)</w:t>
            </w:r>
          </w:p>
          <w:p w14:paraId="38409E20">
            <w:pPr>
              <w:widowControl/>
              <w:snapToGrid w:val="0"/>
              <w:rPr>
                <w:rFonts w:asciiTheme="minorEastAsia" w:hAnsiTheme="minorEastAsia" w:eastAsiaTheme="minorEastAsia" w:cstheme="minorEastAsia"/>
                <w:color w:val="FF0000"/>
                <w:kern w:val="0"/>
                <w:sz w:val="24"/>
                <w:szCs w:val="24"/>
              </w:rPr>
            </w:pPr>
            <w:r>
              <w:rPr>
                <w:rFonts w:hint="eastAsia" w:asciiTheme="minorEastAsia" w:hAnsiTheme="minorEastAsia" w:eastAsiaTheme="minorEastAsia" w:cstheme="minorEastAsia"/>
                <w:kern w:val="0"/>
                <w:sz w:val="24"/>
                <w:szCs w:val="24"/>
              </w:rPr>
              <w:t xml:space="preserve">（3）传感器评价  </w:t>
            </w:r>
          </w:p>
          <w:p w14:paraId="058D406F">
            <w:pPr>
              <w:widowControl/>
              <w:snapToGrid w:val="0"/>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样品无瑕疵：8分；</w:t>
            </w:r>
          </w:p>
          <w:p w14:paraId="73382223">
            <w:pPr>
              <w:widowControl/>
              <w:snapToGrid w:val="0"/>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样品存在1处瑕疵扣2分，最低0分</w:t>
            </w:r>
          </w:p>
          <w:p w14:paraId="66C60BAD">
            <w:pPr>
              <w:widowControl/>
              <w:snapToGrid w:val="0"/>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zh-CN"/>
              </w:rPr>
              <w:t>(本项所称“瑕疵”是指</w:t>
            </w:r>
            <w:r>
              <w:rPr>
                <w:rFonts w:hint="eastAsia" w:asciiTheme="minorEastAsia" w:hAnsiTheme="minorEastAsia" w:eastAsiaTheme="minorEastAsia" w:cstheme="minorEastAsia"/>
                <w:kern w:val="0"/>
                <w:sz w:val="24"/>
                <w:szCs w:val="24"/>
              </w:rPr>
              <w:t>示数不准确；示数不稳定；制作工艺不精细</w:t>
            </w:r>
            <w:r>
              <w:rPr>
                <w:rFonts w:hint="eastAsia" w:asciiTheme="minorEastAsia" w:hAnsiTheme="minorEastAsia" w:eastAsiaTheme="minorEastAsia" w:cstheme="minorEastAsia"/>
                <w:kern w:val="0"/>
                <w:sz w:val="24"/>
                <w:szCs w:val="24"/>
                <w:lang w:val="zh-CN"/>
              </w:rPr>
              <w:t>)</w:t>
            </w:r>
          </w:p>
        </w:tc>
        <w:tc>
          <w:tcPr>
            <w:tcW w:w="1010" w:type="dxa"/>
            <w:shd w:val="clear" w:color="auto" w:fill="auto"/>
            <w:vAlign w:val="center"/>
          </w:tcPr>
          <w:p w14:paraId="562395DD">
            <w:pPr>
              <w:widowControl/>
              <w:snapToGrid w:val="0"/>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14</w:t>
            </w:r>
          </w:p>
        </w:tc>
      </w:tr>
    </w:tbl>
    <w:p w14:paraId="68747531">
      <w:pPr>
        <w:rPr>
          <w:rFonts w:asciiTheme="minorEastAsia" w:hAnsiTheme="minorEastAsia"/>
          <w:b/>
          <w:sz w:val="24"/>
          <w:szCs w:val="24"/>
        </w:rPr>
      </w:pPr>
    </w:p>
    <w:p w14:paraId="52AB8A5F">
      <w:pPr>
        <w:ind w:firstLine="482" w:firstLineChars="200"/>
        <w:rPr>
          <w:rFonts w:asciiTheme="minorEastAsia" w:hAnsiTheme="minorEastAsia" w:eastAsiaTheme="minorEastAsia"/>
          <w:b/>
          <w:sz w:val="24"/>
          <w:szCs w:val="24"/>
        </w:rPr>
      </w:pPr>
      <w:r>
        <w:rPr>
          <w:rFonts w:hint="eastAsia" w:asciiTheme="minorEastAsia" w:hAnsiTheme="minorEastAsia" w:eastAsiaTheme="minorEastAsia"/>
          <w:b/>
          <w:sz w:val="24"/>
          <w:szCs w:val="24"/>
        </w:rPr>
        <w:t>第44包：天津市津南区中学生物、地理实验室</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77F513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3F96AD9B">
            <w:pPr>
              <w:widowControl/>
              <w:snapToGrid w:val="0"/>
              <w:jc w:val="center"/>
              <w:rPr>
                <w:kern w:val="0"/>
                <w:sz w:val="24"/>
                <w:szCs w:val="24"/>
              </w:rPr>
            </w:pPr>
            <w:r>
              <w:rPr>
                <w:kern w:val="0"/>
                <w:sz w:val="24"/>
                <w:szCs w:val="24"/>
              </w:rPr>
              <w:t>第一部分</w:t>
            </w:r>
            <w:r>
              <w:rPr>
                <w:rFonts w:hint="eastAsia"/>
                <w:kern w:val="0"/>
                <w:sz w:val="24"/>
                <w:szCs w:val="24"/>
              </w:rPr>
              <w:t xml:space="preserve"> 价格（30分）</w:t>
            </w:r>
          </w:p>
        </w:tc>
        <w:tc>
          <w:tcPr>
            <w:tcW w:w="1010" w:type="dxa"/>
            <w:shd w:val="clear" w:color="auto" w:fill="auto"/>
            <w:vAlign w:val="center"/>
          </w:tcPr>
          <w:p w14:paraId="2B931074">
            <w:pPr>
              <w:widowControl/>
              <w:snapToGrid w:val="0"/>
              <w:jc w:val="center"/>
              <w:rPr>
                <w:kern w:val="0"/>
                <w:sz w:val="24"/>
                <w:szCs w:val="24"/>
              </w:rPr>
            </w:pPr>
            <w:r>
              <w:rPr>
                <w:kern w:val="0"/>
                <w:sz w:val="24"/>
                <w:szCs w:val="24"/>
              </w:rPr>
              <w:t>分值</w:t>
            </w:r>
          </w:p>
        </w:tc>
      </w:tr>
      <w:tr w14:paraId="6196DB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05F76671">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79275C6C">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14:paraId="3192B907">
            <w:pPr>
              <w:widowControl/>
              <w:snapToGrid w:val="0"/>
              <w:rPr>
                <w:kern w:val="0"/>
                <w:sz w:val="24"/>
                <w:szCs w:val="24"/>
              </w:rPr>
            </w:pPr>
            <w:r>
              <w:rPr>
                <w:rFonts w:hint="eastAsia"/>
                <w:kern w:val="0"/>
                <w:sz w:val="24"/>
                <w:szCs w:val="24"/>
              </w:rPr>
              <w:t>（1）投标报价超过采购预算的，投标无效，未超过采购预算的投标报价按以下公式进行计算</w:t>
            </w:r>
          </w:p>
          <w:p w14:paraId="0360D3FE">
            <w:pPr>
              <w:widowControl/>
              <w:snapToGrid w:val="0"/>
              <w:rPr>
                <w:kern w:val="0"/>
                <w:sz w:val="24"/>
                <w:szCs w:val="24"/>
              </w:rPr>
            </w:pPr>
            <w:r>
              <w:rPr>
                <w:rFonts w:hint="eastAsia"/>
                <w:kern w:val="0"/>
                <w:sz w:val="24"/>
                <w:szCs w:val="24"/>
              </w:rPr>
              <w:t>（2）投标报价得分=（评标基准价/投标报价）×30</w:t>
            </w:r>
          </w:p>
          <w:p w14:paraId="22DE08C5">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14:paraId="509821FC">
            <w:pPr>
              <w:widowControl/>
              <w:snapToGrid w:val="0"/>
              <w:jc w:val="center"/>
              <w:rPr>
                <w:kern w:val="0"/>
                <w:sz w:val="24"/>
                <w:szCs w:val="24"/>
              </w:rPr>
            </w:pPr>
            <w:r>
              <w:rPr>
                <w:rFonts w:hint="eastAsia"/>
                <w:kern w:val="0"/>
                <w:sz w:val="24"/>
                <w:szCs w:val="24"/>
              </w:rPr>
              <w:t>30</w:t>
            </w:r>
          </w:p>
        </w:tc>
      </w:tr>
      <w:tr w14:paraId="4A90E9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02675800">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 xml:space="preserve">部分 </w:t>
            </w:r>
            <w:r>
              <w:rPr>
                <w:rFonts w:hint="eastAsia"/>
                <w:kern w:val="0"/>
                <w:sz w:val="24"/>
                <w:szCs w:val="24"/>
              </w:rPr>
              <w:t>客观分</w:t>
            </w:r>
            <w:r>
              <w:rPr>
                <w:kern w:val="0"/>
                <w:sz w:val="24"/>
                <w:szCs w:val="24"/>
              </w:rPr>
              <w:t>（</w:t>
            </w:r>
            <w:r>
              <w:rPr>
                <w:rFonts w:hint="eastAsia"/>
                <w:kern w:val="0"/>
                <w:sz w:val="24"/>
                <w:szCs w:val="24"/>
                <w:lang w:val="en-US" w:eastAsia="zh-CN"/>
              </w:rPr>
              <w:t>26</w:t>
            </w:r>
            <w:r>
              <w:rPr>
                <w:kern w:val="0"/>
                <w:sz w:val="24"/>
                <w:szCs w:val="24"/>
              </w:rPr>
              <w:t>分）</w:t>
            </w:r>
          </w:p>
        </w:tc>
        <w:tc>
          <w:tcPr>
            <w:tcW w:w="1010" w:type="dxa"/>
            <w:shd w:val="clear" w:color="auto" w:fill="auto"/>
            <w:vAlign w:val="center"/>
          </w:tcPr>
          <w:p w14:paraId="11628178">
            <w:pPr>
              <w:widowControl/>
              <w:snapToGrid w:val="0"/>
              <w:jc w:val="center"/>
              <w:rPr>
                <w:kern w:val="0"/>
                <w:sz w:val="24"/>
                <w:szCs w:val="24"/>
              </w:rPr>
            </w:pPr>
            <w:r>
              <w:rPr>
                <w:rFonts w:hint="eastAsia"/>
                <w:kern w:val="0"/>
                <w:sz w:val="24"/>
                <w:szCs w:val="24"/>
              </w:rPr>
              <w:t>分值</w:t>
            </w:r>
          </w:p>
        </w:tc>
      </w:tr>
      <w:tr w14:paraId="740316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6D40B995">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c>
          <w:tcPr>
            <w:tcW w:w="1655" w:type="dxa"/>
            <w:shd w:val="clear" w:color="auto" w:fill="auto"/>
            <w:vAlign w:val="center"/>
          </w:tcPr>
          <w:p w14:paraId="38001692">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环境标志产品</w:t>
            </w:r>
          </w:p>
        </w:tc>
        <w:tc>
          <w:tcPr>
            <w:tcW w:w="7087" w:type="dxa"/>
            <w:shd w:val="clear" w:color="auto" w:fill="auto"/>
            <w:vAlign w:val="center"/>
          </w:tcPr>
          <w:p w14:paraId="3FEA8CFA">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按照《关于调整优化节能产品、环境标志产品政府采购执行机制的通知》（财库〔2019〕9号）判定，投标产品是否属于环境标志产品。</w:t>
            </w:r>
          </w:p>
          <w:p w14:paraId="486DB30B">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投标产品为1项的，且投标产品是环境标志产品的：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32D1CB1C">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投标产品为多项的，得分为环境标志产品价值权重×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5AEFDE80">
            <w:pPr>
              <w:adjustRightInd w:val="0"/>
              <w:snapToGrid w:val="0"/>
              <w:spacing w:line="276" w:lineRule="auto"/>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3F34F79F">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6439A0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602E0B80">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2</w:t>
            </w:r>
          </w:p>
        </w:tc>
        <w:tc>
          <w:tcPr>
            <w:tcW w:w="1655" w:type="dxa"/>
            <w:shd w:val="clear" w:color="auto" w:fill="auto"/>
            <w:vAlign w:val="center"/>
          </w:tcPr>
          <w:p w14:paraId="3B18CF1D">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节能产品</w:t>
            </w:r>
          </w:p>
        </w:tc>
        <w:tc>
          <w:tcPr>
            <w:tcW w:w="7087" w:type="dxa"/>
            <w:shd w:val="clear" w:color="auto" w:fill="auto"/>
            <w:vAlign w:val="center"/>
          </w:tcPr>
          <w:p w14:paraId="5C3E1DB4">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按照《关于调整优化节能产品、环境标志产品政府采购执行机制的通知》（财库〔2019〕9号）判定，投标产品是否属于节能产品。</w:t>
            </w:r>
          </w:p>
          <w:p w14:paraId="2AB9AEEB">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投标产品为1项的，且投标产品是非强制采购节能产品的：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51A5BAD4">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投标产品为多项的，得分为非强制采购节能产品价值权重×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5F6CDB83">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10861BE8">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4C63B4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3BB87DB0">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036DA4CA">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14:paraId="7E176A04">
            <w:pPr>
              <w:snapToGrid w:val="0"/>
              <w:rPr>
                <w:bCs/>
                <w:sz w:val="24"/>
              </w:rPr>
            </w:pPr>
            <w:r>
              <w:rPr>
                <w:rFonts w:hint="eastAsia"/>
                <w:bCs/>
                <w:sz w:val="24"/>
              </w:rPr>
              <w:t>所投核心产品的制造商具备质量管理体系认证、职业健康安全管理体系认证、环境管理体系认证，投标文件中提供证书扫描件。具备1份证书得1分，最多3分</w:t>
            </w:r>
          </w:p>
        </w:tc>
        <w:tc>
          <w:tcPr>
            <w:tcW w:w="1010" w:type="dxa"/>
            <w:shd w:val="clear" w:color="auto" w:fill="auto"/>
            <w:vAlign w:val="center"/>
          </w:tcPr>
          <w:p w14:paraId="38021D7A">
            <w:pPr>
              <w:widowControl/>
              <w:snapToGrid w:val="0"/>
              <w:jc w:val="center"/>
              <w:rPr>
                <w:kern w:val="0"/>
                <w:sz w:val="24"/>
                <w:szCs w:val="24"/>
              </w:rPr>
            </w:pPr>
            <w:r>
              <w:rPr>
                <w:rFonts w:hint="eastAsia"/>
                <w:kern w:val="0"/>
                <w:sz w:val="24"/>
                <w:szCs w:val="24"/>
              </w:rPr>
              <w:t>3</w:t>
            </w:r>
          </w:p>
        </w:tc>
      </w:tr>
      <w:tr w14:paraId="66D99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6101FFC0">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2282A3B3">
            <w:pPr>
              <w:widowControl/>
              <w:snapToGrid w:val="0"/>
              <w:jc w:val="center"/>
              <w:rPr>
                <w:color w:val="FF0000"/>
                <w:kern w:val="0"/>
                <w:sz w:val="24"/>
                <w:szCs w:val="24"/>
              </w:rPr>
            </w:pPr>
            <w:r>
              <w:rPr>
                <w:rFonts w:hint="eastAsia"/>
                <w:kern w:val="0"/>
                <w:sz w:val="24"/>
                <w:szCs w:val="24"/>
              </w:rPr>
              <w:t>投标人业绩评价</w:t>
            </w:r>
          </w:p>
        </w:tc>
        <w:tc>
          <w:tcPr>
            <w:tcW w:w="7087" w:type="dxa"/>
            <w:shd w:val="clear" w:color="auto" w:fill="auto"/>
            <w:vAlign w:val="center"/>
          </w:tcPr>
          <w:p w14:paraId="5821FBF3">
            <w:pPr>
              <w:snapToGrid w:val="0"/>
              <w:rPr>
                <w:bCs/>
                <w:sz w:val="24"/>
              </w:rPr>
            </w:pPr>
            <w:r>
              <w:rPr>
                <w:bCs/>
                <w:sz w:val="24"/>
              </w:rPr>
              <w:t>完全按照以下要求提供已完成的</w:t>
            </w:r>
            <w:r>
              <w:rPr>
                <w:rFonts w:hint="eastAsia"/>
                <w:bCs/>
                <w:sz w:val="24"/>
              </w:rPr>
              <w:t>业绩（业绩内容至少包含实验室设备或教学仪器）</w:t>
            </w:r>
            <w:r>
              <w:rPr>
                <w:bCs/>
                <w:sz w:val="24"/>
              </w:rPr>
              <w:t>，</w:t>
            </w:r>
            <w:r>
              <w:rPr>
                <w:rFonts w:hint="eastAsia"/>
                <w:bCs/>
                <w:sz w:val="24"/>
              </w:rPr>
              <w:t>提供的证明材料均不得遮挡涂黑</w:t>
            </w:r>
            <w:r>
              <w:rPr>
                <w:bCs/>
                <w:sz w:val="24"/>
              </w:rPr>
              <w:t>，否则不予认定加分。</w:t>
            </w:r>
          </w:p>
          <w:p w14:paraId="1D700EC5">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22年</w:t>
            </w:r>
            <w:r>
              <w:rPr>
                <w:sz w:val="24"/>
              </w:rPr>
              <w:t>1</w:t>
            </w:r>
            <w:r>
              <w:rPr>
                <w:rFonts w:hint="eastAsia"/>
                <w:sz w:val="24"/>
              </w:rPr>
              <w:t>月</w:t>
            </w:r>
            <w:r>
              <w:rPr>
                <w:sz w:val="24"/>
              </w:rPr>
              <w:t>1</w:t>
            </w:r>
            <w:r>
              <w:rPr>
                <w:rFonts w:hint="eastAsia"/>
                <w:sz w:val="24"/>
              </w:rPr>
              <w:t>日至今）</w:t>
            </w:r>
            <w:r>
              <w:rPr>
                <w:bCs/>
                <w:sz w:val="24"/>
              </w:rPr>
              <w:t>。</w:t>
            </w:r>
          </w:p>
          <w:p w14:paraId="4D7FF739">
            <w:pPr>
              <w:snapToGrid w:val="0"/>
              <w:rPr>
                <w:sz w:val="24"/>
              </w:rPr>
            </w:pPr>
            <w:r>
              <w:rPr>
                <w:sz w:val="24"/>
              </w:rPr>
              <w:t>B.</w:t>
            </w:r>
            <w:r>
              <w:rPr>
                <w:rFonts w:hint="eastAsia"/>
                <w:sz w:val="24"/>
              </w:rPr>
              <w:t xml:space="preserve"> 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14:paraId="72E01E02">
            <w:pPr>
              <w:widowControl/>
              <w:snapToGrid w:val="0"/>
              <w:rPr>
                <w:color w:val="FF0000"/>
                <w:sz w:val="24"/>
              </w:rPr>
            </w:pPr>
            <w:r>
              <w:rPr>
                <w:rFonts w:hint="eastAsia"/>
                <w:bCs/>
                <w:sz w:val="24"/>
              </w:rPr>
              <w:t>1个业绩1分，最多6分</w:t>
            </w:r>
          </w:p>
        </w:tc>
        <w:tc>
          <w:tcPr>
            <w:tcW w:w="1010" w:type="dxa"/>
            <w:shd w:val="clear" w:color="auto" w:fill="auto"/>
            <w:vAlign w:val="center"/>
          </w:tcPr>
          <w:p w14:paraId="20696AA2">
            <w:pPr>
              <w:widowControl/>
              <w:snapToGrid w:val="0"/>
              <w:jc w:val="center"/>
              <w:rPr>
                <w:kern w:val="0"/>
                <w:sz w:val="24"/>
                <w:szCs w:val="24"/>
              </w:rPr>
            </w:pPr>
            <w:r>
              <w:rPr>
                <w:rFonts w:hint="eastAsia"/>
                <w:kern w:val="0"/>
                <w:sz w:val="24"/>
                <w:szCs w:val="24"/>
              </w:rPr>
              <w:t>6</w:t>
            </w:r>
          </w:p>
        </w:tc>
      </w:tr>
      <w:tr w14:paraId="2FE1B5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241BA9B8">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639D59CE">
            <w:pPr>
              <w:widowControl/>
              <w:snapToGrid w:val="0"/>
              <w:jc w:val="center"/>
              <w:rPr>
                <w:kern w:val="0"/>
                <w:sz w:val="24"/>
                <w:szCs w:val="24"/>
              </w:rPr>
            </w:pPr>
            <w:r>
              <w:rPr>
                <w:rFonts w:hint="eastAsia"/>
                <w:kern w:val="0"/>
                <w:sz w:val="24"/>
                <w:szCs w:val="24"/>
              </w:rPr>
              <w:t>产品参数承诺评价</w:t>
            </w:r>
          </w:p>
        </w:tc>
        <w:tc>
          <w:tcPr>
            <w:tcW w:w="7087" w:type="dxa"/>
            <w:shd w:val="clear" w:color="auto" w:fill="auto"/>
            <w:vAlign w:val="center"/>
          </w:tcPr>
          <w:p w14:paraId="0D2F19E5">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0D4D972C">
            <w:pPr>
              <w:adjustRightInd w:val="0"/>
              <w:snapToGrid w:val="0"/>
              <w:spacing w:line="276" w:lineRule="auto"/>
              <w:rPr>
                <w:rFonts w:asciiTheme="majorEastAsia" w:hAnsiTheme="majorEastAsia" w:eastAsiaTheme="majorEastAsia"/>
                <w:bCs/>
                <w:sz w:val="24"/>
                <w:szCs w:val="24"/>
              </w:rPr>
            </w:pPr>
            <w:r>
              <w:rPr>
                <w:rFonts w:hint="eastAsia" w:asciiTheme="majorEastAsia" w:hAnsiTheme="majorEastAsia" w:eastAsiaTheme="majorEastAsia"/>
                <w:bCs/>
                <w:sz w:val="24"/>
                <w:szCs w:val="24"/>
              </w:rPr>
              <w:t>（1）</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Theme="majorEastAsia" w:hAnsiTheme="majorEastAsia" w:eastAsiaTheme="majorEastAsia"/>
                <w:bCs/>
                <w:color w:val="auto"/>
                <w:sz w:val="24"/>
                <w:szCs w:val="24"/>
              </w:rPr>
              <w:t>所投</w:t>
            </w:r>
            <w:r>
              <w:rPr>
                <w:rFonts w:hint="eastAsia" w:cs="仿宋" w:asciiTheme="majorEastAsia" w:hAnsiTheme="majorEastAsia" w:eastAsiaTheme="majorEastAsia"/>
                <w:b/>
                <w:color w:val="auto"/>
                <w:sz w:val="24"/>
                <w:szCs w:val="24"/>
              </w:rPr>
              <w:t>天津海河教育园区南开学校（和慧南路校区）初中生物创新实验室</w:t>
            </w:r>
            <w:r>
              <w:rPr>
                <w:rFonts w:hint="eastAsia" w:cs="宋体" w:asciiTheme="majorEastAsia" w:hAnsiTheme="majorEastAsia" w:eastAsiaTheme="majorEastAsia"/>
                <w:color w:val="auto"/>
                <w:sz w:val="24"/>
                <w:szCs w:val="24"/>
              </w:rPr>
              <w:t>，序号2演示台实芯理化板台面</w:t>
            </w:r>
            <w:r>
              <w:rPr>
                <w:rFonts w:hint="eastAsia" w:asciiTheme="majorEastAsia" w:hAnsiTheme="majorEastAsia" w:eastAsiaTheme="majorEastAsia"/>
                <w:bCs/>
                <w:color w:val="auto"/>
                <w:sz w:val="24"/>
                <w:szCs w:val="24"/>
              </w:rPr>
              <w:t>具有CMA标识或CNAS标识的检测/检验/试验/测试报告，且该报告能证明以上所投产品满足下述参数要求，每承诺1条得</w:t>
            </w:r>
            <w:r>
              <w:rPr>
                <w:rFonts w:hint="eastAsia" w:asciiTheme="majorEastAsia" w:hAnsiTheme="majorEastAsia" w:eastAsiaTheme="majorEastAsia"/>
                <w:bCs/>
                <w:sz w:val="24"/>
                <w:szCs w:val="24"/>
              </w:rPr>
              <w:t>1分，最多2分。</w:t>
            </w:r>
          </w:p>
          <w:p w14:paraId="7489DE94">
            <w:pPr>
              <w:adjustRightInd w:val="0"/>
              <w:snapToGrid w:val="0"/>
              <w:spacing w:line="276" w:lineRule="auto"/>
              <w:rPr>
                <w:rFonts w:cs="仿宋" w:asciiTheme="majorEastAsia" w:hAnsiTheme="majorEastAsia" w:eastAsiaTheme="majorEastAsia"/>
                <w:sz w:val="24"/>
                <w:szCs w:val="24"/>
              </w:rPr>
            </w:pPr>
            <w:r>
              <w:rPr>
                <w:rFonts w:hint="eastAsia" w:cs="仿宋" w:asciiTheme="majorEastAsia" w:hAnsiTheme="majorEastAsia" w:eastAsiaTheme="majorEastAsia"/>
                <w:sz w:val="24"/>
                <w:szCs w:val="24"/>
              </w:rPr>
              <w:t>A.</w:t>
            </w:r>
            <w:r>
              <w:rPr>
                <w:rFonts w:asciiTheme="majorEastAsia" w:hAnsiTheme="majorEastAsia" w:eastAsiaTheme="majorEastAsia"/>
                <w:sz w:val="24"/>
                <w:szCs w:val="24"/>
              </w:rPr>
              <w:t xml:space="preserve"> 物理性能检测：台面</w:t>
            </w:r>
            <w:r>
              <w:rPr>
                <w:rFonts w:hint="eastAsia" w:asciiTheme="majorEastAsia" w:hAnsiTheme="majorEastAsia" w:eastAsiaTheme="majorEastAsia"/>
                <w:sz w:val="24"/>
                <w:szCs w:val="24"/>
              </w:rPr>
              <w:t>依据GB/T 17657-2022 《人造板及饰面人造板理化性能试验方法》标准，满足</w:t>
            </w:r>
            <w:r>
              <w:rPr>
                <w:rFonts w:asciiTheme="majorEastAsia" w:hAnsiTheme="majorEastAsia" w:eastAsiaTheme="majorEastAsia"/>
                <w:sz w:val="24"/>
                <w:szCs w:val="24"/>
              </w:rPr>
              <w:t>：</w:t>
            </w:r>
            <w:r>
              <w:rPr>
                <w:rFonts w:hint="eastAsia" w:asciiTheme="majorEastAsia" w:hAnsiTheme="majorEastAsia" w:eastAsiaTheme="majorEastAsia"/>
                <w:sz w:val="24"/>
                <w:szCs w:val="24"/>
              </w:rPr>
              <w:t>含水率：≤0.9%；吸水厚度膨胀率≤0.1%；</w:t>
            </w:r>
            <w:r>
              <w:rPr>
                <w:rFonts w:asciiTheme="majorEastAsia" w:hAnsiTheme="majorEastAsia" w:eastAsiaTheme="majorEastAsia"/>
                <w:sz w:val="24"/>
                <w:szCs w:val="24"/>
              </w:rPr>
              <w:t>尺寸稳定性：</w:t>
            </w:r>
            <w:r>
              <w:rPr>
                <w:rFonts w:hint="eastAsia" w:asciiTheme="majorEastAsia" w:hAnsiTheme="majorEastAsia" w:eastAsiaTheme="majorEastAsia"/>
                <w:sz w:val="24"/>
                <w:szCs w:val="24"/>
              </w:rPr>
              <w:t>横向≤</w:t>
            </w:r>
            <w:r>
              <w:rPr>
                <w:rFonts w:asciiTheme="majorEastAsia" w:hAnsiTheme="majorEastAsia" w:eastAsiaTheme="majorEastAsia"/>
                <w:sz w:val="24"/>
                <w:szCs w:val="24"/>
              </w:rPr>
              <w:t>0.</w:t>
            </w:r>
            <w:r>
              <w:rPr>
                <w:rFonts w:hint="eastAsia" w:asciiTheme="majorEastAsia" w:hAnsiTheme="majorEastAsia" w:eastAsiaTheme="majorEastAsia"/>
                <w:sz w:val="24"/>
                <w:szCs w:val="24"/>
              </w:rPr>
              <w:t>07</w:t>
            </w:r>
            <w:r>
              <w:rPr>
                <w:rFonts w:asciiTheme="majorEastAsia" w:hAnsiTheme="majorEastAsia" w:eastAsiaTheme="majorEastAsia"/>
                <w:sz w:val="24"/>
                <w:szCs w:val="24"/>
              </w:rPr>
              <w:t>%</w:t>
            </w:r>
            <w:r>
              <w:rPr>
                <w:rFonts w:hint="eastAsia" w:asciiTheme="majorEastAsia" w:hAnsiTheme="majorEastAsia" w:eastAsiaTheme="majorEastAsia"/>
                <w:sz w:val="24"/>
                <w:szCs w:val="24"/>
              </w:rPr>
              <w:t>、纵向≤0.04%</w:t>
            </w:r>
            <w:r>
              <w:rPr>
                <w:rFonts w:asciiTheme="majorEastAsia" w:hAnsiTheme="majorEastAsia" w:eastAsiaTheme="majorEastAsia"/>
                <w:sz w:val="24"/>
                <w:szCs w:val="24"/>
              </w:rPr>
              <w:t>；</w:t>
            </w:r>
            <w:r>
              <w:rPr>
                <w:rFonts w:hint="eastAsia" w:asciiTheme="majorEastAsia" w:hAnsiTheme="majorEastAsia" w:eastAsiaTheme="majorEastAsia"/>
                <w:sz w:val="24"/>
                <w:szCs w:val="24"/>
              </w:rPr>
              <w:t>板面握螺钉力≥3490N；表面耐冷热循环性能：表面无裂纹及鼓泡；浸渍剥离性能：贴面层与基材之间的胶层无剥离和分层现象；</w:t>
            </w:r>
            <w:r>
              <w:rPr>
                <w:rFonts w:asciiTheme="majorEastAsia" w:hAnsiTheme="majorEastAsia" w:eastAsiaTheme="majorEastAsia"/>
                <w:sz w:val="24"/>
                <w:szCs w:val="24"/>
              </w:rPr>
              <w:t>表面耐划痕性能：</w:t>
            </w:r>
            <w:r>
              <w:rPr>
                <w:rFonts w:hint="eastAsia" w:asciiTheme="majorEastAsia" w:hAnsiTheme="majorEastAsia" w:eastAsiaTheme="majorEastAsia"/>
                <w:sz w:val="24"/>
                <w:szCs w:val="24"/>
              </w:rPr>
              <w:t>4.5</w:t>
            </w:r>
            <w:r>
              <w:rPr>
                <w:rFonts w:asciiTheme="majorEastAsia" w:hAnsiTheme="majorEastAsia" w:eastAsiaTheme="majorEastAsia"/>
                <w:sz w:val="24"/>
                <w:szCs w:val="24"/>
              </w:rPr>
              <w:t>N作用下试件表面无大于90%的连续划痕</w:t>
            </w:r>
            <w:r>
              <w:rPr>
                <w:rFonts w:hint="eastAsia" w:asciiTheme="majorEastAsia" w:hAnsiTheme="majorEastAsia" w:eastAsiaTheme="majorEastAsia"/>
                <w:sz w:val="24"/>
                <w:szCs w:val="24"/>
              </w:rPr>
              <w:t>，表面装饰花纹无破坏现象</w:t>
            </w:r>
            <w:r>
              <w:rPr>
                <w:rFonts w:asciiTheme="majorEastAsia" w:hAnsiTheme="majorEastAsia" w:eastAsiaTheme="majorEastAsia"/>
                <w:sz w:val="24"/>
                <w:szCs w:val="24"/>
              </w:rPr>
              <w:t>；</w:t>
            </w:r>
            <w:r>
              <w:rPr>
                <w:rFonts w:hint="eastAsia" w:asciiTheme="majorEastAsia" w:hAnsiTheme="majorEastAsia" w:eastAsiaTheme="majorEastAsia"/>
                <w:sz w:val="24"/>
                <w:szCs w:val="24"/>
              </w:rPr>
              <w:t>耐沸水性能：质量增加百分率≤</w:t>
            </w:r>
            <w:r>
              <w:rPr>
                <w:rFonts w:asciiTheme="majorEastAsia" w:hAnsiTheme="majorEastAsia" w:eastAsiaTheme="majorEastAsia"/>
                <w:sz w:val="24"/>
                <w:szCs w:val="24"/>
              </w:rPr>
              <w:t>0.0</w:t>
            </w:r>
            <w:r>
              <w:rPr>
                <w:rFonts w:hint="eastAsia" w:asciiTheme="majorEastAsia" w:hAnsiTheme="majorEastAsia" w:eastAsiaTheme="majorEastAsia"/>
                <w:sz w:val="24"/>
                <w:szCs w:val="24"/>
              </w:rPr>
              <w:t>1%、厚度增加百分率≤0.08%，表面质量等级：5级：无变化，边缘质量等级：5级：无明显变化；耐开裂性能：5级：无细微裂纹；表面耐磨性能：≥1100r,未出现磨损点等不低于27项检测。</w:t>
            </w:r>
          </w:p>
          <w:p w14:paraId="3016906A">
            <w:pPr>
              <w:snapToGrid w:val="0"/>
              <w:rPr>
                <w:bCs/>
                <w:color w:val="000000" w:themeColor="text1"/>
                <w:sz w:val="24"/>
                <w:szCs w:val="24"/>
                <w14:textFill>
                  <w14:solidFill>
                    <w14:schemeClr w14:val="tx1"/>
                  </w14:solidFill>
                </w14:textFill>
              </w:rPr>
            </w:pPr>
            <w:r>
              <w:rPr>
                <w:rFonts w:hint="eastAsia" w:asciiTheme="majorEastAsia" w:hAnsiTheme="majorEastAsia" w:eastAsiaTheme="majorEastAsia"/>
                <w:bCs/>
                <w:sz w:val="24"/>
                <w:szCs w:val="24"/>
              </w:rPr>
              <w:t>B</w:t>
            </w:r>
            <w:r>
              <w:rPr>
                <w:rFonts w:hint="eastAsia" w:asciiTheme="majorEastAsia" w:hAnsiTheme="majorEastAsia" w:eastAsiaTheme="majorEastAsia"/>
                <w:sz w:val="24"/>
                <w:szCs w:val="24"/>
              </w:rPr>
              <w:t>.</w:t>
            </w:r>
            <w:r>
              <w:rPr>
                <w:rFonts w:asciiTheme="majorEastAsia" w:hAnsiTheme="majorEastAsia" w:eastAsiaTheme="majorEastAsia"/>
                <w:sz w:val="24"/>
                <w:szCs w:val="24"/>
              </w:rPr>
              <w:t xml:space="preserve"> </w:t>
            </w:r>
            <w:r>
              <w:rPr>
                <w:rFonts w:hint="eastAsia" w:asciiTheme="majorEastAsia" w:hAnsiTheme="majorEastAsia" w:eastAsiaTheme="majorEastAsia"/>
                <w:sz w:val="24"/>
                <w:szCs w:val="24"/>
              </w:rPr>
              <w:t>防霉性能检测：台面依据JC/T2039-2010标准</w:t>
            </w:r>
            <w:r>
              <w:rPr>
                <w:rFonts w:asciiTheme="majorEastAsia" w:hAnsiTheme="majorEastAsia" w:eastAsiaTheme="majorEastAsia"/>
                <w:sz w:val="24"/>
                <w:szCs w:val="24"/>
              </w:rPr>
              <w:t>，</w:t>
            </w:r>
            <w:r>
              <w:rPr>
                <w:rFonts w:hint="eastAsia" w:asciiTheme="majorEastAsia" w:hAnsiTheme="majorEastAsia" w:eastAsiaTheme="majorEastAsia"/>
                <w:sz w:val="24"/>
                <w:szCs w:val="24"/>
              </w:rPr>
              <w:t>满足：黑曲霉、土曲霉、球毛壳霉、宛氏拟青霉、绳状青霉、出芽短梗霉等不少于10种的霉菌检测，且防霉等级为0级。</w:t>
            </w:r>
          </w:p>
          <w:p w14:paraId="1A294A0C">
            <w:pPr>
              <w:adjustRightInd w:val="0"/>
              <w:snapToGrid w:val="0"/>
              <w:rPr>
                <w:rFonts w:cs="仿宋" w:asciiTheme="majorEastAsia" w:hAnsiTheme="majorEastAsia" w:eastAsiaTheme="majorEastAsia"/>
                <w:bCs/>
                <w:color w:val="auto"/>
                <w:sz w:val="24"/>
                <w:szCs w:val="24"/>
              </w:rPr>
            </w:pPr>
            <w:r>
              <w:rPr>
                <w:rFonts w:hint="eastAsia" w:cs="仿宋" w:asciiTheme="majorEastAsia" w:hAnsiTheme="majorEastAsia" w:eastAsiaTheme="majorEastAsia"/>
                <w:bCs/>
                <w:sz w:val="24"/>
                <w:szCs w:val="24"/>
              </w:rPr>
              <w:t>（2）</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cs="仿宋" w:asciiTheme="majorEastAsia" w:hAnsiTheme="majorEastAsia" w:eastAsiaTheme="majorEastAsia"/>
                <w:bCs/>
                <w:color w:val="auto"/>
                <w:sz w:val="24"/>
                <w:szCs w:val="24"/>
              </w:rPr>
              <w:t>所投</w:t>
            </w:r>
            <w:r>
              <w:rPr>
                <w:rFonts w:hint="eastAsia" w:cs="仿宋" w:asciiTheme="majorEastAsia" w:hAnsiTheme="majorEastAsia" w:eastAsiaTheme="majorEastAsia"/>
                <w:b/>
                <w:color w:val="auto"/>
                <w:sz w:val="24"/>
                <w:szCs w:val="24"/>
              </w:rPr>
              <w:t>天津海河教育园区南开学校（和慧南路校区）初中生物创新实验室</w:t>
            </w:r>
            <w:r>
              <w:rPr>
                <w:rFonts w:hint="eastAsia" w:cs="宋体" w:asciiTheme="majorEastAsia" w:hAnsiTheme="majorEastAsia" w:eastAsiaTheme="majorEastAsia"/>
                <w:color w:val="auto"/>
                <w:sz w:val="24"/>
                <w:szCs w:val="24"/>
              </w:rPr>
              <w:t>，序号5学生凳</w:t>
            </w:r>
            <w:r>
              <w:rPr>
                <w:rFonts w:hint="eastAsia" w:cs="仿宋" w:asciiTheme="majorEastAsia" w:hAnsiTheme="majorEastAsia" w:eastAsiaTheme="majorEastAsia"/>
                <w:bCs/>
                <w:color w:val="auto"/>
                <w:sz w:val="24"/>
                <w:szCs w:val="24"/>
              </w:rPr>
              <w:t>具有CMA标识或CNAS标识的检测/检验/试验/测试报告，且该报告能证明以上所投产品满足下述参数要求，每承诺1条得1分，最多1分</w:t>
            </w:r>
          </w:p>
          <w:p w14:paraId="6B70CE0D">
            <w:pPr>
              <w:adjustRightInd w:val="0"/>
              <w:snapToGrid w:val="0"/>
              <w:spacing w:line="276" w:lineRule="auto"/>
              <w:rPr>
                <w:rFonts w:cs="宋体" w:asciiTheme="majorEastAsia" w:hAnsiTheme="majorEastAsia" w:eastAsiaTheme="majorEastAsia"/>
                <w:color w:val="auto"/>
                <w:sz w:val="24"/>
                <w:szCs w:val="24"/>
              </w:rPr>
            </w:pPr>
            <w:r>
              <w:rPr>
                <w:rFonts w:hint="eastAsia" w:cs="宋体" w:asciiTheme="majorEastAsia" w:hAnsiTheme="majorEastAsia" w:eastAsiaTheme="majorEastAsia"/>
                <w:color w:val="auto"/>
                <w:sz w:val="24"/>
                <w:szCs w:val="24"/>
              </w:rPr>
              <w:t>A.邻苯二甲酸酯、重金属、多环芳烃均未检出</w:t>
            </w:r>
          </w:p>
          <w:p w14:paraId="2781D73A">
            <w:pPr>
              <w:adjustRightInd w:val="0"/>
              <w:snapToGrid w:val="0"/>
              <w:rPr>
                <w:rFonts w:cs="仿宋" w:asciiTheme="majorEastAsia" w:hAnsiTheme="majorEastAsia" w:eastAsiaTheme="majorEastAsia"/>
                <w:bCs/>
                <w:color w:val="auto"/>
                <w:sz w:val="24"/>
                <w:szCs w:val="24"/>
              </w:rPr>
            </w:pPr>
            <w:r>
              <w:rPr>
                <w:rFonts w:hint="eastAsia" w:asciiTheme="majorEastAsia" w:hAnsiTheme="majorEastAsia" w:eastAsiaTheme="majorEastAsia"/>
                <w:bCs/>
                <w:color w:val="auto"/>
                <w:sz w:val="24"/>
                <w:szCs w:val="24"/>
              </w:rPr>
              <w:t>（3）</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Theme="majorEastAsia" w:hAnsiTheme="majorEastAsia" w:eastAsiaTheme="majorEastAsia"/>
                <w:bCs/>
                <w:color w:val="auto"/>
                <w:sz w:val="24"/>
                <w:szCs w:val="24"/>
              </w:rPr>
              <w:t>所投</w:t>
            </w:r>
            <w:r>
              <w:rPr>
                <w:rFonts w:hint="eastAsia" w:cs="仿宋" w:asciiTheme="majorEastAsia" w:hAnsiTheme="majorEastAsia" w:eastAsiaTheme="majorEastAsia"/>
                <w:b/>
                <w:color w:val="auto"/>
                <w:sz w:val="24"/>
                <w:szCs w:val="24"/>
              </w:rPr>
              <w:t>天津海河教育园区南开学校（和慧南路校区）初中生物创新实验室</w:t>
            </w:r>
            <w:r>
              <w:rPr>
                <w:rFonts w:hint="eastAsia" w:cs="宋体" w:asciiTheme="majorEastAsia" w:hAnsiTheme="majorEastAsia" w:eastAsiaTheme="majorEastAsia"/>
                <w:color w:val="auto"/>
                <w:sz w:val="24"/>
                <w:szCs w:val="24"/>
              </w:rPr>
              <w:t>，序号4</w:t>
            </w:r>
            <w:r>
              <w:rPr>
                <w:rFonts w:hint="eastAsia" w:cs="仿宋" w:asciiTheme="majorEastAsia" w:hAnsiTheme="majorEastAsia" w:eastAsiaTheme="majorEastAsia"/>
                <w:color w:val="auto"/>
                <w:sz w:val="24"/>
                <w:szCs w:val="24"/>
              </w:rPr>
              <w:t>实验台</w:t>
            </w:r>
            <w:r>
              <w:rPr>
                <w:rFonts w:hint="eastAsia" w:cs="仿宋" w:asciiTheme="majorEastAsia" w:hAnsiTheme="majorEastAsia" w:eastAsiaTheme="majorEastAsia"/>
                <w:bCs/>
                <w:color w:val="auto"/>
                <w:sz w:val="24"/>
                <w:szCs w:val="24"/>
              </w:rPr>
              <w:t>具有CMA标识或CNAS标识的检测/检验/试验/测试报告，且该报告能证明以上所投产品满足下述参数要求，每承诺1条得1分，最多1分</w:t>
            </w:r>
          </w:p>
          <w:p w14:paraId="26A58E00">
            <w:pPr>
              <w:adjustRightInd w:val="0"/>
              <w:snapToGrid w:val="0"/>
              <w:spacing w:line="276" w:lineRule="auto"/>
              <w:rPr>
                <w:rFonts w:cs="宋体" w:asciiTheme="majorEastAsia" w:hAnsiTheme="majorEastAsia" w:eastAsiaTheme="majorEastAsia"/>
                <w:color w:val="auto"/>
                <w:sz w:val="24"/>
                <w:szCs w:val="24"/>
              </w:rPr>
            </w:pPr>
            <w:r>
              <w:rPr>
                <w:rFonts w:hint="eastAsia" w:cs="宋体" w:asciiTheme="majorEastAsia" w:hAnsiTheme="majorEastAsia" w:eastAsiaTheme="majorEastAsia"/>
                <w:color w:val="auto"/>
                <w:sz w:val="24"/>
                <w:szCs w:val="24"/>
              </w:rPr>
              <w:t>A.正常使用时，可接触到的边、角都进行倒圆、倒角、砂光或以其他合适的方式进行保护。倒圆半径应不小于0.5mm，其他部件表面应无锐边、锐角。固定零部件的结合应牢固无松动，应无少件、透钉、漏钉。金属表面静电喷涂处理，喷漆涂层硬度≥3H，涂层附着力不低于1级。涂层可迁移元素铅、镉、铬、汞、锑、钡、硒、砷为未检出。对产品进行水平静载荷试验、主台面垂直静载荷试验、跌落试验、水平耐久性试验、垂直耐久性试验满足a)零部件应无断裂无豁裂；b)用手揿压应为牢固的部件应无永久性松动；c)零部件应无影响使用功能的磨损或变形；d)五金件连接应无松动；e)零部件应无明显位移变化。</w:t>
            </w:r>
          </w:p>
          <w:p w14:paraId="16F43D97">
            <w:pPr>
              <w:adjustRightInd w:val="0"/>
              <w:snapToGrid w:val="0"/>
              <w:rPr>
                <w:rFonts w:cs="仿宋" w:asciiTheme="majorEastAsia" w:hAnsiTheme="majorEastAsia" w:eastAsiaTheme="majorEastAsia"/>
                <w:bCs/>
                <w:color w:val="auto"/>
                <w:sz w:val="24"/>
                <w:szCs w:val="24"/>
              </w:rPr>
            </w:pPr>
            <w:r>
              <w:rPr>
                <w:rFonts w:hint="eastAsia" w:cs="仿宋" w:asciiTheme="majorEastAsia" w:hAnsiTheme="majorEastAsia" w:eastAsiaTheme="majorEastAsia"/>
                <w:bCs/>
                <w:color w:val="auto"/>
                <w:sz w:val="24"/>
                <w:szCs w:val="24"/>
              </w:rPr>
              <w:t>（4）</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cs="仿宋" w:asciiTheme="majorEastAsia" w:hAnsiTheme="majorEastAsia" w:eastAsiaTheme="majorEastAsia"/>
                <w:bCs/>
                <w:color w:val="auto"/>
                <w:sz w:val="24"/>
                <w:szCs w:val="24"/>
              </w:rPr>
              <w:t>所投</w:t>
            </w:r>
            <w:r>
              <w:rPr>
                <w:rFonts w:hint="eastAsia" w:cs="仿宋" w:asciiTheme="majorEastAsia" w:hAnsiTheme="majorEastAsia" w:eastAsiaTheme="majorEastAsia"/>
                <w:b/>
                <w:color w:val="auto"/>
                <w:sz w:val="24"/>
                <w:szCs w:val="24"/>
              </w:rPr>
              <w:t>天津海河教育园区南开学校（和慧南路校区）初中生物创新实验室</w:t>
            </w:r>
            <w:r>
              <w:rPr>
                <w:rFonts w:hint="eastAsia" w:cs="宋体" w:asciiTheme="majorEastAsia" w:hAnsiTheme="majorEastAsia" w:eastAsiaTheme="majorEastAsia"/>
                <w:color w:val="auto"/>
                <w:sz w:val="24"/>
                <w:szCs w:val="24"/>
              </w:rPr>
              <w:t>，序号1</w:t>
            </w:r>
            <w:r>
              <w:rPr>
                <w:rFonts w:hint="eastAsia" w:cs="仿宋" w:asciiTheme="majorEastAsia" w:hAnsiTheme="majorEastAsia" w:eastAsiaTheme="majorEastAsia"/>
                <w:bCs/>
                <w:color w:val="auto"/>
                <w:sz w:val="24"/>
                <w:szCs w:val="24"/>
              </w:rPr>
              <w:t>智慧黑板具有CMA标识或CNAS标识的检测/检验/试验/测试报告，且该报告能证明以上所投产品满足下述参数要求，每承诺1条得1分，最多2分</w:t>
            </w:r>
          </w:p>
          <w:p w14:paraId="02162C43">
            <w:pPr>
              <w:numPr>
                <w:ilvl w:val="0"/>
                <w:numId w:val="28"/>
              </w:numPr>
              <w:adjustRightInd w:val="0"/>
              <w:snapToGrid w:val="0"/>
              <w:rPr>
                <w:rFonts w:cs="仿宋" w:asciiTheme="majorEastAsia" w:hAnsiTheme="majorEastAsia" w:eastAsiaTheme="majorEastAsia"/>
                <w:bCs/>
                <w:color w:val="auto"/>
                <w:sz w:val="24"/>
                <w:szCs w:val="24"/>
              </w:rPr>
            </w:pPr>
            <w:r>
              <w:rPr>
                <w:rFonts w:hint="eastAsia" w:cs="仿宋" w:asciiTheme="majorEastAsia" w:hAnsiTheme="majorEastAsia" w:eastAsiaTheme="majorEastAsia"/>
                <w:color w:val="auto"/>
                <w:sz w:val="24"/>
                <w:szCs w:val="24"/>
              </w:rPr>
              <w:t>具有记忆互联功能，可以实现左右书写板和屏幕同步板书，板书内容支持保存、分享</w:t>
            </w:r>
            <w:r>
              <w:rPr>
                <w:rFonts w:hint="eastAsia" w:cs="仿宋" w:asciiTheme="majorEastAsia" w:hAnsiTheme="majorEastAsia" w:eastAsiaTheme="majorEastAsia"/>
                <w:bCs/>
                <w:color w:val="auto"/>
                <w:sz w:val="24"/>
                <w:szCs w:val="24"/>
              </w:rPr>
              <w:t>；</w:t>
            </w:r>
          </w:p>
          <w:p w14:paraId="70F3BC86">
            <w:pPr>
              <w:numPr>
                <w:ilvl w:val="0"/>
                <w:numId w:val="28"/>
              </w:numPr>
              <w:adjustRightInd w:val="0"/>
              <w:snapToGrid w:val="0"/>
              <w:rPr>
                <w:rFonts w:cs="仿宋" w:asciiTheme="majorEastAsia" w:hAnsiTheme="majorEastAsia" w:eastAsiaTheme="majorEastAsia"/>
                <w:bCs/>
                <w:color w:val="auto"/>
                <w:sz w:val="24"/>
                <w:szCs w:val="24"/>
              </w:rPr>
            </w:pPr>
            <w:r>
              <w:rPr>
                <w:rFonts w:hint="eastAsia" w:cs="仿宋" w:asciiTheme="majorEastAsia" w:hAnsiTheme="majorEastAsia" w:eastAsiaTheme="majorEastAsia"/>
                <w:color w:val="auto"/>
                <w:sz w:val="24"/>
                <w:szCs w:val="24"/>
              </w:rPr>
              <w:t>前置中文接口：具备≥2路USB接口，具备≥1路HDMI输入接口，具备≥1路Type-C接口。前置接口面板采用前拆式设计结构。</w:t>
            </w:r>
          </w:p>
          <w:p w14:paraId="7F1BE70F">
            <w:pPr>
              <w:adjustRightInd w:val="0"/>
              <w:snapToGrid w:val="0"/>
              <w:spacing w:line="276" w:lineRule="auto"/>
              <w:rPr>
                <w:rFonts w:cs="仿宋" w:asciiTheme="majorEastAsia" w:hAnsiTheme="majorEastAsia" w:eastAsiaTheme="majorEastAsia"/>
                <w:bCs/>
                <w:color w:val="auto"/>
                <w:sz w:val="24"/>
                <w:szCs w:val="24"/>
              </w:rPr>
            </w:pPr>
            <w:r>
              <w:rPr>
                <w:rFonts w:hint="eastAsia" w:asciiTheme="majorEastAsia" w:hAnsiTheme="majorEastAsia" w:eastAsiaTheme="majorEastAsia"/>
                <w:bCs/>
                <w:color w:val="auto"/>
                <w:sz w:val="24"/>
                <w:szCs w:val="24"/>
              </w:rPr>
              <w:t>（5）</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Theme="majorEastAsia" w:hAnsiTheme="majorEastAsia" w:eastAsiaTheme="majorEastAsia"/>
                <w:bCs/>
                <w:color w:val="auto"/>
                <w:sz w:val="24"/>
                <w:szCs w:val="24"/>
              </w:rPr>
              <w:t>所投</w:t>
            </w:r>
            <w:r>
              <w:rPr>
                <w:rFonts w:hint="eastAsia" w:cs="仿宋" w:asciiTheme="majorEastAsia" w:hAnsiTheme="majorEastAsia" w:eastAsiaTheme="majorEastAsia"/>
                <w:b/>
                <w:color w:val="auto"/>
                <w:sz w:val="24"/>
                <w:szCs w:val="24"/>
              </w:rPr>
              <w:t>天津海河教育园区南开学校（和慧南路校区）初中生物创新实验室</w:t>
            </w:r>
            <w:r>
              <w:rPr>
                <w:rFonts w:hint="eastAsia" w:cs="宋体" w:asciiTheme="majorEastAsia" w:hAnsiTheme="majorEastAsia" w:eastAsiaTheme="majorEastAsia"/>
                <w:color w:val="auto"/>
                <w:sz w:val="24"/>
                <w:szCs w:val="24"/>
              </w:rPr>
              <w:t>，序号24</w:t>
            </w:r>
            <w:r>
              <w:rPr>
                <w:rFonts w:hint="eastAsia" w:asciiTheme="majorEastAsia" w:hAnsiTheme="majorEastAsia" w:eastAsiaTheme="majorEastAsia"/>
                <w:bCs/>
                <w:color w:val="auto"/>
                <w:sz w:val="24"/>
                <w:szCs w:val="24"/>
              </w:rPr>
              <w:t>数据采集器具有CMA标识或CNAS标识的检测/检验/试验/测试报告，且该报告能证明以上所投产品满足下述参数要求，每承诺1条得</w:t>
            </w:r>
            <w:r>
              <w:rPr>
                <w:rFonts w:hint="eastAsia" w:cs="仿宋" w:asciiTheme="majorEastAsia" w:hAnsiTheme="majorEastAsia" w:eastAsiaTheme="majorEastAsia"/>
                <w:bCs/>
                <w:color w:val="auto"/>
                <w:sz w:val="24"/>
                <w:szCs w:val="24"/>
              </w:rPr>
              <w:t>1分，最多1分</w:t>
            </w:r>
          </w:p>
          <w:p w14:paraId="17B646DF">
            <w:pPr>
              <w:adjustRightInd w:val="0"/>
              <w:snapToGrid w:val="0"/>
              <w:rPr>
                <w:rFonts w:cs="仿宋" w:asciiTheme="majorEastAsia" w:hAnsiTheme="majorEastAsia" w:eastAsiaTheme="majorEastAsia"/>
                <w:bCs/>
                <w:color w:val="auto"/>
                <w:sz w:val="24"/>
                <w:szCs w:val="24"/>
              </w:rPr>
            </w:pPr>
            <w:r>
              <w:rPr>
                <w:rFonts w:hint="eastAsia" w:cs="仿宋" w:asciiTheme="majorEastAsia" w:hAnsiTheme="majorEastAsia" w:eastAsiaTheme="majorEastAsia"/>
                <w:bCs/>
                <w:color w:val="auto"/>
                <w:sz w:val="24"/>
                <w:szCs w:val="24"/>
              </w:rPr>
              <w:t xml:space="preserve">A. </w:t>
            </w:r>
            <w:r>
              <w:rPr>
                <w:rFonts w:hint="eastAsia" w:asciiTheme="majorEastAsia" w:hAnsiTheme="majorEastAsia" w:eastAsiaTheme="majorEastAsia"/>
                <w:bCs/>
                <w:color w:val="auto"/>
                <w:sz w:val="24"/>
                <w:szCs w:val="24"/>
              </w:rPr>
              <w:t>不少于四路全数字数据传输通道，数据采集器单通道最大采样速率不小于20KHz，最大采样率不小于80KHz，与传感器采用SPI数据总线进行传感器信息、数据的并行采集输出，数据采集器任意通道都可以读取传感器上传的数据。支持级联，满足不少于12套数据采集器同时连接电脑使用，可同时连接不少于10个声波/声级传感器测量声音波形。</w:t>
            </w:r>
          </w:p>
          <w:p w14:paraId="4CC98950">
            <w:pPr>
              <w:adjustRightInd w:val="0"/>
              <w:snapToGrid w:val="0"/>
              <w:spacing w:line="276" w:lineRule="auto"/>
              <w:rPr>
                <w:rFonts w:cs="仿宋" w:asciiTheme="majorEastAsia" w:hAnsiTheme="majorEastAsia" w:eastAsiaTheme="majorEastAsia"/>
                <w:bCs/>
                <w:color w:val="auto"/>
                <w:sz w:val="24"/>
                <w:szCs w:val="24"/>
              </w:rPr>
            </w:pPr>
            <w:r>
              <w:rPr>
                <w:rFonts w:hint="eastAsia" w:cs="仿宋" w:asciiTheme="majorEastAsia" w:hAnsiTheme="majorEastAsia" w:eastAsiaTheme="majorEastAsia"/>
                <w:bCs/>
                <w:color w:val="auto"/>
                <w:sz w:val="24"/>
                <w:szCs w:val="24"/>
              </w:rPr>
              <w:t>（6）</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cs="仿宋" w:asciiTheme="majorEastAsia" w:hAnsiTheme="majorEastAsia" w:eastAsiaTheme="majorEastAsia"/>
                <w:bCs/>
                <w:color w:val="auto"/>
                <w:sz w:val="24"/>
                <w:szCs w:val="24"/>
              </w:rPr>
              <w:t>所投</w:t>
            </w:r>
            <w:r>
              <w:rPr>
                <w:rFonts w:hint="eastAsia" w:cs="仿宋" w:asciiTheme="majorEastAsia" w:hAnsiTheme="majorEastAsia" w:eastAsiaTheme="majorEastAsia"/>
                <w:b/>
                <w:color w:val="auto"/>
                <w:sz w:val="24"/>
                <w:szCs w:val="24"/>
              </w:rPr>
              <w:t>天津海河教育园区南开学校（和慧南路校区）初中生物创新实验室</w:t>
            </w:r>
            <w:r>
              <w:rPr>
                <w:rFonts w:hint="eastAsia" w:cs="宋体" w:asciiTheme="majorEastAsia" w:hAnsiTheme="majorEastAsia" w:eastAsiaTheme="majorEastAsia"/>
                <w:color w:val="auto"/>
                <w:sz w:val="24"/>
                <w:szCs w:val="24"/>
              </w:rPr>
              <w:t>，序号26</w:t>
            </w:r>
            <w:r>
              <w:rPr>
                <w:rFonts w:hint="eastAsia" w:cs="仿宋" w:asciiTheme="majorEastAsia" w:hAnsiTheme="majorEastAsia" w:eastAsiaTheme="majorEastAsia"/>
                <w:color w:val="auto"/>
                <w:sz w:val="24"/>
                <w:szCs w:val="24"/>
              </w:rPr>
              <w:t>传感器</w:t>
            </w:r>
            <w:r>
              <w:rPr>
                <w:rFonts w:hint="eastAsia" w:cs="仿宋" w:asciiTheme="majorEastAsia" w:hAnsiTheme="majorEastAsia" w:eastAsiaTheme="majorEastAsia"/>
                <w:color w:val="auto"/>
                <w:kern w:val="0"/>
                <w:sz w:val="24"/>
                <w:szCs w:val="24"/>
              </w:rPr>
              <w:t>数据显示模块</w:t>
            </w:r>
            <w:r>
              <w:rPr>
                <w:rFonts w:hint="eastAsia" w:cs="仿宋" w:asciiTheme="majorEastAsia" w:hAnsiTheme="majorEastAsia" w:eastAsiaTheme="majorEastAsia"/>
                <w:bCs/>
                <w:color w:val="auto"/>
                <w:sz w:val="24"/>
                <w:szCs w:val="24"/>
              </w:rPr>
              <w:t>具有CMA标识或CNAS标识的检测/检验/试验/测试报告，且该报告能证明以上所投产品满足下述参数要求，每承诺1条得1分，最多1分</w:t>
            </w:r>
          </w:p>
          <w:p w14:paraId="57B067B2">
            <w:pPr>
              <w:adjustRightInd w:val="0"/>
              <w:snapToGrid w:val="0"/>
              <w:spacing w:line="276" w:lineRule="auto"/>
              <w:rPr>
                <w:rFonts w:asciiTheme="majorEastAsia" w:hAnsiTheme="majorEastAsia" w:eastAsiaTheme="majorEastAsia"/>
                <w:color w:val="auto"/>
                <w:sz w:val="24"/>
                <w:szCs w:val="24"/>
              </w:rPr>
            </w:pPr>
            <w:r>
              <w:rPr>
                <w:rFonts w:hint="eastAsia" w:cs="仿宋" w:asciiTheme="majorEastAsia" w:hAnsiTheme="majorEastAsia" w:eastAsiaTheme="majorEastAsia"/>
                <w:bCs/>
                <w:color w:val="auto"/>
                <w:sz w:val="24"/>
                <w:szCs w:val="24"/>
              </w:rPr>
              <w:t>A.</w:t>
            </w:r>
            <w:r>
              <w:rPr>
                <w:rFonts w:hint="eastAsia" w:asciiTheme="majorEastAsia" w:hAnsiTheme="majorEastAsia" w:eastAsiaTheme="majorEastAsia"/>
                <w:color w:val="auto"/>
                <w:sz w:val="24"/>
                <w:szCs w:val="24"/>
              </w:rPr>
              <w:t xml:space="preserve"> </w:t>
            </w:r>
            <w:r>
              <w:rPr>
                <w:rFonts w:hint="eastAsia" w:asciiTheme="majorEastAsia" w:hAnsiTheme="majorEastAsia" w:eastAsiaTheme="majorEastAsia"/>
                <w:color w:val="auto"/>
                <w:sz w:val="24"/>
              </w:rPr>
              <w:t>可支持蓝牙无线数据传输，屏幕可显示二维码及对应的蓝牙ID，通过移动终端设备扫描二维码进行无线连接和数据传输，或通过搜索模块的蓝牙ID连接，采用蓝牙5.0传输协议，通过无线方式将传感器测量数据实时传输到移动终端设备和计算机，进行实时数据显示，通过表格、图线的方式进行数据分析及存储，通过移动端实验软件记录、导出实验数据，并绘制变化图线。无线传输距离无遮挡：100米。数据无线传输频率最高2000Hz。</w:t>
            </w:r>
          </w:p>
          <w:p w14:paraId="75037803">
            <w:pPr>
              <w:adjustRightInd w:val="0"/>
              <w:snapToGrid w:val="0"/>
              <w:spacing w:line="276" w:lineRule="auto"/>
              <w:rPr>
                <w:rFonts w:asciiTheme="majorEastAsia" w:hAnsiTheme="majorEastAsia" w:eastAsiaTheme="majorEastAsia"/>
                <w:color w:val="auto"/>
                <w:sz w:val="24"/>
                <w:szCs w:val="24"/>
              </w:rPr>
            </w:pPr>
            <w:r>
              <w:rPr>
                <w:rFonts w:hint="eastAsia" w:cs="仿宋" w:asciiTheme="majorEastAsia" w:hAnsiTheme="majorEastAsia" w:eastAsiaTheme="majorEastAsia"/>
                <w:bCs/>
                <w:color w:val="auto"/>
                <w:sz w:val="24"/>
                <w:szCs w:val="24"/>
              </w:rPr>
              <w:t>(7)</w:t>
            </w:r>
            <w:r>
              <w:rPr>
                <w:rFonts w:hint="eastAsia" w:ascii="宋体" w:hAnsi="宋体"/>
                <w:bCs/>
                <w:color w:val="auto"/>
                <w:sz w:val="24"/>
                <w:szCs w:val="24"/>
              </w:rPr>
              <w:t xml:space="preserve"> 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cs="仿宋" w:asciiTheme="majorEastAsia" w:hAnsiTheme="majorEastAsia" w:eastAsiaTheme="majorEastAsia"/>
                <w:bCs/>
                <w:color w:val="auto"/>
                <w:sz w:val="24"/>
                <w:szCs w:val="24"/>
              </w:rPr>
              <w:t>所投</w:t>
            </w:r>
            <w:bookmarkStart w:id="59" w:name="OLE_LINK30"/>
            <w:r>
              <w:rPr>
                <w:rFonts w:hint="eastAsia" w:cs="仿宋" w:asciiTheme="majorEastAsia" w:hAnsiTheme="majorEastAsia" w:eastAsiaTheme="majorEastAsia"/>
                <w:b/>
                <w:color w:val="auto"/>
                <w:sz w:val="24"/>
                <w:szCs w:val="24"/>
              </w:rPr>
              <w:t>天津海河教育园区南开学校（和慧南路校区）初中生物创新实验室</w:t>
            </w:r>
            <w:r>
              <w:rPr>
                <w:rFonts w:hint="eastAsia" w:cs="宋体" w:asciiTheme="majorEastAsia" w:hAnsiTheme="majorEastAsia" w:eastAsiaTheme="majorEastAsia"/>
                <w:color w:val="auto"/>
                <w:sz w:val="24"/>
                <w:szCs w:val="24"/>
              </w:rPr>
              <w:t>，</w:t>
            </w:r>
            <w:r>
              <w:rPr>
                <w:rFonts w:hint="eastAsia" w:asciiTheme="majorEastAsia" w:hAnsiTheme="majorEastAsia" w:eastAsiaTheme="majorEastAsia"/>
                <w:color w:val="auto"/>
                <w:sz w:val="24"/>
                <w:szCs w:val="24"/>
              </w:rPr>
              <w:t>序号3</w:t>
            </w:r>
            <w:bookmarkEnd w:id="59"/>
            <w:r>
              <w:rPr>
                <w:rFonts w:hint="eastAsia" w:asciiTheme="majorEastAsia" w:hAnsiTheme="majorEastAsia" w:eastAsiaTheme="majorEastAsia"/>
                <w:color w:val="auto"/>
                <w:sz w:val="24"/>
                <w:szCs w:val="24"/>
              </w:rPr>
              <w:t>6多量程电导率传感器具有CMA标识或CNAS标识的检测/检验/试验/测试报告，且该报告能证明以上所投产品满足下述参数要求，每承诺1条得1分，最多1分</w:t>
            </w:r>
          </w:p>
          <w:p w14:paraId="5A6B6715">
            <w:pPr>
              <w:adjustRightInd w:val="0"/>
              <w:snapToGrid w:val="0"/>
              <w:spacing w:line="276" w:lineRule="auto"/>
              <w:rPr>
                <w:rFonts w:asciiTheme="majorEastAsia" w:hAnsiTheme="majorEastAsia" w:eastAsiaTheme="majorEastAsia"/>
                <w:color w:val="auto"/>
                <w:sz w:val="24"/>
                <w:szCs w:val="24"/>
              </w:rPr>
            </w:pPr>
            <w:r>
              <w:rPr>
                <w:rFonts w:hint="eastAsia" w:asciiTheme="majorEastAsia" w:hAnsiTheme="majorEastAsia" w:eastAsiaTheme="majorEastAsia"/>
                <w:color w:val="auto"/>
                <w:sz w:val="24"/>
                <w:szCs w:val="24"/>
              </w:rPr>
              <w:t xml:space="preserve">A. </w:t>
            </w:r>
            <w:r>
              <w:rPr>
                <w:rFonts w:hint="eastAsia" w:cs="仿宋" w:asciiTheme="majorEastAsia" w:hAnsiTheme="majorEastAsia" w:eastAsiaTheme="majorEastAsia"/>
                <w:color w:val="auto"/>
                <w:sz w:val="24"/>
                <w:szCs w:val="24"/>
              </w:rPr>
              <w:t>可通过传感器上按钮对量程进行切换</w:t>
            </w:r>
          </w:p>
          <w:p w14:paraId="293BDFA4">
            <w:pPr>
              <w:adjustRightInd w:val="0"/>
              <w:snapToGrid w:val="0"/>
              <w:spacing w:line="276" w:lineRule="auto"/>
              <w:rPr>
                <w:rFonts w:cs="仿宋" w:asciiTheme="majorEastAsia" w:hAnsiTheme="majorEastAsia" w:eastAsiaTheme="majorEastAsia"/>
                <w:bCs/>
                <w:sz w:val="24"/>
                <w:szCs w:val="24"/>
              </w:rPr>
            </w:pPr>
            <w:r>
              <w:rPr>
                <w:rFonts w:hint="eastAsia" w:cs="仿宋" w:asciiTheme="majorEastAsia" w:hAnsiTheme="majorEastAsia" w:eastAsiaTheme="majorEastAsia"/>
                <w:bCs/>
                <w:color w:val="auto"/>
                <w:sz w:val="24"/>
                <w:szCs w:val="24"/>
              </w:rPr>
              <w:t>（8）</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cs="仿宋" w:asciiTheme="majorEastAsia" w:hAnsiTheme="majorEastAsia" w:eastAsiaTheme="majorEastAsia"/>
                <w:bCs/>
                <w:color w:val="auto"/>
                <w:sz w:val="24"/>
                <w:szCs w:val="24"/>
              </w:rPr>
              <w:t>所投</w:t>
            </w:r>
            <w:r>
              <w:rPr>
                <w:rFonts w:hint="eastAsia" w:cs="仿宋" w:asciiTheme="majorEastAsia" w:hAnsiTheme="majorEastAsia" w:eastAsiaTheme="majorEastAsia"/>
                <w:b/>
                <w:color w:val="auto"/>
                <w:sz w:val="24"/>
                <w:szCs w:val="24"/>
              </w:rPr>
              <w:t>天津海河教育园区南开学校（和慧南路校区）初中生物创新实验室</w:t>
            </w:r>
            <w:r>
              <w:rPr>
                <w:rFonts w:hint="eastAsia" w:cs="仿宋" w:asciiTheme="majorEastAsia" w:hAnsiTheme="majorEastAsia" w:eastAsiaTheme="majorEastAsia"/>
                <w:bCs/>
                <w:color w:val="auto"/>
                <w:sz w:val="24"/>
                <w:szCs w:val="24"/>
              </w:rPr>
              <w:t>，</w:t>
            </w:r>
            <w:r>
              <w:rPr>
                <w:rFonts w:hint="eastAsia" w:asciiTheme="majorEastAsia" w:hAnsiTheme="majorEastAsia" w:eastAsiaTheme="majorEastAsia"/>
                <w:color w:val="auto"/>
                <w:sz w:val="24"/>
                <w:szCs w:val="24"/>
              </w:rPr>
              <w:t>序号</w:t>
            </w:r>
            <w:r>
              <w:rPr>
                <w:rFonts w:hint="eastAsia" w:cs="仿宋" w:asciiTheme="majorEastAsia" w:hAnsiTheme="majorEastAsia" w:eastAsiaTheme="majorEastAsia"/>
                <w:bCs/>
                <w:color w:val="auto"/>
                <w:sz w:val="24"/>
                <w:szCs w:val="24"/>
              </w:rPr>
              <w:t>60</w:t>
            </w:r>
            <w:r>
              <w:rPr>
                <w:rFonts w:hint="eastAsia" w:cs="仿宋" w:asciiTheme="majorEastAsia" w:hAnsiTheme="majorEastAsia" w:eastAsiaTheme="majorEastAsia"/>
                <w:color w:val="auto"/>
                <w:sz w:val="24"/>
                <w:szCs w:val="24"/>
              </w:rPr>
              <w:t>教师端数码显微观察系统具有CMA标识或CNAS标识的检测/检验/试验/测试报告，且该报告能证明以上所投产品满足下述参数要求，每承诺</w:t>
            </w:r>
            <w:r>
              <w:rPr>
                <w:rFonts w:hint="eastAsia" w:cs="仿宋" w:asciiTheme="majorEastAsia" w:hAnsiTheme="majorEastAsia" w:eastAsiaTheme="majorEastAsia"/>
                <w:bCs/>
                <w:sz w:val="24"/>
                <w:szCs w:val="24"/>
              </w:rPr>
              <w:t>1条得1分，最多1分</w:t>
            </w:r>
          </w:p>
          <w:p w14:paraId="1CD0CDA6">
            <w:pPr>
              <w:adjustRightInd w:val="0"/>
              <w:snapToGrid w:val="0"/>
              <w:spacing w:line="276" w:lineRule="auto"/>
              <w:rPr>
                <w:rFonts w:cs="仿宋" w:asciiTheme="majorEastAsia" w:hAnsiTheme="majorEastAsia" w:eastAsiaTheme="majorEastAsia"/>
                <w:bCs/>
                <w:sz w:val="24"/>
                <w:szCs w:val="24"/>
              </w:rPr>
            </w:pPr>
            <w:r>
              <w:rPr>
                <w:rFonts w:asciiTheme="majorEastAsia" w:hAnsiTheme="majorEastAsia" w:eastAsiaTheme="majorEastAsia"/>
                <w:bCs/>
                <w:sz w:val="24"/>
                <w:szCs w:val="24"/>
              </w:rPr>
              <w:t>A.</w:t>
            </w:r>
            <w:r>
              <w:rPr>
                <w:rFonts w:hint="eastAsia" w:asciiTheme="majorEastAsia" w:hAnsiTheme="majorEastAsia" w:eastAsiaTheme="majorEastAsia"/>
                <w:bCs/>
                <w:sz w:val="24"/>
                <w:szCs w:val="24"/>
              </w:rPr>
              <w:t>双目系统左右两像面光谱色一致，明暗差≤8.5%。双目系统左右光轴平行度：水平发散≤20′；水平汇聚≤12′；垂直交叉≤10′。</w:t>
            </w:r>
          </w:p>
          <w:p w14:paraId="0DF2F8DD">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3E162912">
            <w:pPr>
              <w:adjustRightInd w:val="0"/>
              <w:snapToGrid w:val="0"/>
              <w:spacing w:line="276" w:lineRule="auto"/>
              <w:rPr>
                <w:rFonts w:asciiTheme="majorEastAsia" w:hAnsiTheme="majorEastAsia" w:eastAsiaTheme="majorEastAsia"/>
                <w:bCs/>
                <w:sz w:val="24"/>
                <w:szCs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shd w:val="clear" w:color="auto" w:fill="auto"/>
            <w:vAlign w:val="center"/>
          </w:tcPr>
          <w:p w14:paraId="744A5544">
            <w:pPr>
              <w:widowControl/>
              <w:snapToGrid w:val="0"/>
              <w:jc w:val="center"/>
              <w:rPr>
                <w:color w:val="FF0000"/>
                <w:kern w:val="0"/>
                <w:sz w:val="24"/>
                <w:szCs w:val="24"/>
              </w:rPr>
            </w:pPr>
            <w:r>
              <w:rPr>
                <w:rFonts w:hint="eastAsia"/>
                <w:kern w:val="0"/>
                <w:sz w:val="24"/>
                <w:szCs w:val="24"/>
              </w:rPr>
              <w:t>10</w:t>
            </w:r>
          </w:p>
        </w:tc>
      </w:tr>
      <w:tr w14:paraId="718956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06C939B8">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14:paraId="689154E1">
            <w:pPr>
              <w:widowControl/>
              <w:snapToGrid w:val="0"/>
              <w:jc w:val="center"/>
              <w:rPr>
                <w:kern w:val="0"/>
                <w:sz w:val="24"/>
                <w:szCs w:val="24"/>
              </w:rPr>
            </w:pPr>
            <w:r>
              <w:rPr>
                <w:rFonts w:hint="eastAsia"/>
                <w:kern w:val="0"/>
                <w:sz w:val="24"/>
                <w:szCs w:val="24"/>
              </w:rPr>
              <w:t>非“★”技术要求（不含上述产品参数承诺评价中的参数要求）响应性评价</w:t>
            </w:r>
          </w:p>
        </w:tc>
        <w:tc>
          <w:tcPr>
            <w:tcW w:w="7087" w:type="dxa"/>
            <w:shd w:val="clear" w:color="auto" w:fill="auto"/>
            <w:vAlign w:val="center"/>
          </w:tcPr>
          <w:p w14:paraId="4F8904C1">
            <w:pPr>
              <w:widowControl/>
              <w:snapToGrid w:val="0"/>
              <w:rPr>
                <w:kern w:val="0"/>
                <w:sz w:val="24"/>
                <w:szCs w:val="24"/>
              </w:rPr>
            </w:pPr>
            <w:r>
              <w:rPr>
                <w:rFonts w:hint="eastAsia"/>
                <w:kern w:val="0"/>
                <w:sz w:val="24"/>
                <w:szCs w:val="24"/>
              </w:rPr>
              <w:t>完全满足无偏离的得5分；</w:t>
            </w:r>
          </w:p>
          <w:p w14:paraId="32F836BA">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劣于招标文件要求或未做应答的不足5条的，每出现1条以上情形减1分</w:t>
            </w:r>
          </w:p>
          <w:p w14:paraId="2705CB9D">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劣于招标文件要求或未做应答≥5条的，本项得0分</w:t>
            </w:r>
          </w:p>
        </w:tc>
        <w:tc>
          <w:tcPr>
            <w:tcW w:w="1010" w:type="dxa"/>
            <w:shd w:val="clear" w:color="auto" w:fill="auto"/>
            <w:vAlign w:val="center"/>
          </w:tcPr>
          <w:p w14:paraId="1D5FFF78">
            <w:pPr>
              <w:widowControl/>
              <w:snapToGrid w:val="0"/>
              <w:jc w:val="center"/>
              <w:rPr>
                <w:kern w:val="0"/>
                <w:sz w:val="24"/>
                <w:szCs w:val="24"/>
              </w:rPr>
            </w:pPr>
            <w:r>
              <w:rPr>
                <w:rFonts w:hint="eastAsia"/>
                <w:kern w:val="0"/>
                <w:sz w:val="24"/>
                <w:szCs w:val="24"/>
              </w:rPr>
              <w:t>5</w:t>
            </w:r>
          </w:p>
        </w:tc>
      </w:tr>
      <w:tr w14:paraId="68E67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7E452C56">
            <w:pPr>
              <w:snapToGrid w:val="0"/>
              <w:jc w:val="center"/>
              <w:rPr>
                <w:bCs/>
                <w:sz w:val="24"/>
              </w:rPr>
            </w:pPr>
            <w:r>
              <w:rPr>
                <w:kern w:val="0"/>
                <w:sz w:val="24"/>
                <w:szCs w:val="24"/>
              </w:rPr>
              <w:t>第</w:t>
            </w:r>
            <w:r>
              <w:rPr>
                <w:rFonts w:hint="eastAsia"/>
                <w:kern w:val="0"/>
                <w:sz w:val="24"/>
                <w:szCs w:val="24"/>
              </w:rPr>
              <w:t>三</w:t>
            </w:r>
            <w:r>
              <w:rPr>
                <w:kern w:val="0"/>
                <w:sz w:val="24"/>
                <w:szCs w:val="24"/>
              </w:rPr>
              <w:t xml:space="preserve">部分 </w:t>
            </w:r>
            <w:r>
              <w:rPr>
                <w:rFonts w:hint="eastAsia"/>
                <w:kern w:val="0"/>
                <w:sz w:val="24"/>
                <w:szCs w:val="24"/>
              </w:rPr>
              <w:t>主观分</w:t>
            </w:r>
            <w:r>
              <w:rPr>
                <w:kern w:val="0"/>
                <w:sz w:val="24"/>
                <w:szCs w:val="24"/>
              </w:rPr>
              <w:t>（</w:t>
            </w:r>
            <w:r>
              <w:rPr>
                <w:rFonts w:hint="eastAsia"/>
                <w:kern w:val="0"/>
                <w:sz w:val="24"/>
                <w:szCs w:val="24"/>
              </w:rPr>
              <w:t>44</w:t>
            </w:r>
            <w:r>
              <w:rPr>
                <w:kern w:val="0"/>
                <w:sz w:val="24"/>
                <w:szCs w:val="24"/>
              </w:rPr>
              <w:t>分）</w:t>
            </w:r>
          </w:p>
        </w:tc>
        <w:tc>
          <w:tcPr>
            <w:tcW w:w="1010" w:type="dxa"/>
            <w:shd w:val="clear" w:color="auto" w:fill="auto"/>
            <w:vAlign w:val="center"/>
          </w:tcPr>
          <w:p w14:paraId="589235B7">
            <w:pPr>
              <w:widowControl/>
              <w:snapToGrid w:val="0"/>
              <w:jc w:val="center"/>
              <w:rPr>
                <w:kern w:val="0"/>
                <w:sz w:val="24"/>
                <w:szCs w:val="24"/>
              </w:rPr>
            </w:pPr>
            <w:r>
              <w:rPr>
                <w:rFonts w:hint="eastAsia"/>
                <w:kern w:val="0"/>
                <w:sz w:val="24"/>
                <w:szCs w:val="24"/>
              </w:rPr>
              <w:t>分值</w:t>
            </w:r>
          </w:p>
        </w:tc>
      </w:tr>
      <w:tr w14:paraId="6262D0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113CFB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23C79050">
            <w:pPr>
              <w:widowControl/>
              <w:snapToGrid w:val="0"/>
              <w:jc w:val="center"/>
              <w:rPr>
                <w:kern w:val="0"/>
                <w:sz w:val="24"/>
                <w:szCs w:val="24"/>
              </w:rPr>
            </w:pPr>
            <w:r>
              <w:rPr>
                <w:rFonts w:hint="eastAsia"/>
                <w:kern w:val="0"/>
                <w:sz w:val="24"/>
                <w:szCs w:val="24"/>
              </w:rPr>
              <w:t>产品整体性能评价</w:t>
            </w:r>
          </w:p>
        </w:tc>
        <w:tc>
          <w:tcPr>
            <w:tcW w:w="7087" w:type="dxa"/>
            <w:shd w:val="clear" w:color="auto" w:fill="auto"/>
            <w:vAlign w:val="center"/>
          </w:tcPr>
          <w:p w14:paraId="126E14A2">
            <w:pPr>
              <w:widowControl/>
              <w:snapToGrid w:val="0"/>
              <w:rPr>
                <w:kern w:val="0"/>
                <w:sz w:val="24"/>
                <w:szCs w:val="24"/>
              </w:rPr>
            </w:pPr>
            <w:r>
              <w:rPr>
                <w:rFonts w:hint="eastAsia"/>
                <w:kern w:val="0"/>
                <w:sz w:val="24"/>
                <w:szCs w:val="24"/>
              </w:rPr>
              <w:t>至少包含产品整体设计理念、性能描述、安全耐用性描述等</w:t>
            </w:r>
          </w:p>
          <w:p w14:paraId="1579337C">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5607D6F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2B49D02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26023F9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6FAD37DF">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5EE9D1B1">
            <w:pPr>
              <w:widowControl/>
              <w:snapToGrid w:val="0"/>
              <w:jc w:val="center"/>
              <w:rPr>
                <w:color w:val="FF0000"/>
                <w:kern w:val="0"/>
                <w:sz w:val="24"/>
                <w:szCs w:val="24"/>
              </w:rPr>
            </w:pPr>
            <w:r>
              <w:rPr>
                <w:rFonts w:hint="eastAsia"/>
                <w:kern w:val="0"/>
                <w:sz w:val="24"/>
                <w:szCs w:val="24"/>
              </w:rPr>
              <w:t>9</w:t>
            </w:r>
          </w:p>
        </w:tc>
      </w:tr>
      <w:tr w14:paraId="7A8921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58D8505">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14:paraId="574171D5">
            <w:pPr>
              <w:widowControl/>
              <w:snapToGrid w:val="0"/>
              <w:jc w:val="center"/>
              <w:rPr>
                <w:kern w:val="0"/>
                <w:sz w:val="24"/>
                <w:szCs w:val="24"/>
              </w:rPr>
            </w:pPr>
            <w:r>
              <w:rPr>
                <w:rFonts w:hint="eastAsia"/>
                <w:kern w:val="0"/>
                <w:sz w:val="24"/>
                <w:szCs w:val="24"/>
              </w:rPr>
              <w:t>产品关键零部件评价</w:t>
            </w:r>
          </w:p>
        </w:tc>
        <w:tc>
          <w:tcPr>
            <w:tcW w:w="7087" w:type="dxa"/>
            <w:shd w:val="clear" w:color="auto" w:fill="auto"/>
            <w:vAlign w:val="center"/>
          </w:tcPr>
          <w:p w14:paraId="4A4CD80E">
            <w:pPr>
              <w:widowControl/>
              <w:snapToGrid w:val="0"/>
              <w:rPr>
                <w:kern w:val="0"/>
                <w:sz w:val="24"/>
                <w:szCs w:val="24"/>
              </w:rPr>
            </w:pPr>
            <w:r>
              <w:rPr>
                <w:rFonts w:hint="eastAsia"/>
                <w:kern w:val="0"/>
                <w:sz w:val="24"/>
                <w:szCs w:val="24"/>
              </w:rPr>
              <w:t>至少包含产品关键零部件设计理念、性能描述、安全耐用性描述等</w:t>
            </w:r>
          </w:p>
          <w:p w14:paraId="553A4697">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7DDB516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7C93BBD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762546A8">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763B5E0D">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2A39A55B">
            <w:pPr>
              <w:widowControl/>
              <w:snapToGrid w:val="0"/>
              <w:jc w:val="center"/>
              <w:rPr>
                <w:kern w:val="0"/>
                <w:sz w:val="24"/>
                <w:szCs w:val="24"/>
              </w:rPr>
            </w:pPr>
            <w:r>
              <w:rPr>
                <w:rFonts w:hint="eastAsia"/>
                <w:kern w:val="0"/>
                <w:sz w:val="24"/>
                <w:szCs w:val="24"/>
              </w:rPr>
              <w:t>9</w:t>
            </w:r>
          </w:p>
        </w:tc>
      </w:tr>
      <w:tr w14:paraId="773B59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0FEC504F">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232763AC">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14:paraId="73A07E98">
            <w:pPr>
              <w:widowControl/>
              <w:snapToGrid w:val="0"/>
              <w:rPr>
                <w:kern w:val="0"/>
                <w:sz w:val="24"/>
                <w:szCs w:val="24"/>
              </w:rPr>
            </w:pPr>
            <w:r>
              <w:rPr>
                <w:rFonts w:hint="eastAsia"/>
                <w:kern w:val="0"/>
                <w:sz w:val="24"/>
                <w:szCs w:val="24"/>
              </w:rPr>
              <w:t>至少包含人员安排、进度计划、安装方法、施工安全保障措施等</w:t>
            </w:r>
          </w:p>
          <w:p w14:paraId="021CE071">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2BAC3D4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1354735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0A9EFB3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55D3616D">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1DF02429">
            <w:pPr>
              <w:widowControl/>
              <w:snapToGrid w:val="0"/>
              <w:jc w:val="center"/>
              <w:rPr>
                <w:kern w:val="0"/>
                <w:sz w:val="24"/>
                <w:szCs w:val="24"/>
              </w:rPr>
            </w:pPr>
            <w:r>
              <w:rPr>
                <w:rFonts w:hint="eastAsia"/>
                <w:kern w:val="0"/>
                <w:sz w:val="24"/>
                <w:szCs w:val="24"/>
              </w:rPr>
              <w:t>6</w:t>
            </w:r>
          </w:p>
        </w:tc>
      </w:tr>
      <w:tr w14:paraId="15C93B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3616AA1F">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1AC20D39">
            <w:pPr>
              <w:widowControl/>
              <w:snapToGrid w:val="0"/>
              <w:jc w:val="center"/>
              <w:rPr>
                <w:sz w:val="24"/>
              </w:rPr>
            </w:pPr>
            <w:r>
              <w:rPr>
                <w:rFonts w:hint="eastAsia"/>
                <w:sz w:val="24"/>
              </w:rPr>
              <w:t>售后服务方案评价</w:t>
            </w:r>
          </w:p>
        </w:tc>
        <w:tc>
          <w:tcPr>
            <w:tcW w:w="7087" w:type="dxa"/>
            <w:shd w:val="clear" w:color="auto" w:fill="auto"/>
            <w:vAlign w:val="center"/>
          </w:tcPr>
          <w:p w14:paraId="30CAA626">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14:paraId="087AF53E">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7035E7F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7F7763C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672F420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5EE67856">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5EE042A0">
            <w:pPr>
              <w:widowControl/>
              <w:snapToGrid w:val="0"/>
              <w:jc w:val="center"/>
              <w:rPr>
                <w:kern w:val="0"/>
                <w:sz w:val="24"/>
                <w:szCs w:val="24"/>
              </w:rPr>
            </w:pPr>
            <w:r>
              <w:rPr>
                <w:rFonts w:hint="eastAsia"/>
                <w:kern w:val="0"/>
                <w:sz w:val="24"/>
                <w:szCs w:val="24"/>
              </w:rPr>
              <w:t>6</w:t>
            </w:r>
          </w:p>
        </w:tc>
      </w:tr>
      <w:tr w14:paraId="70A4C9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3" w:hRule="atLeast"/>
          <w:jc w:val="center"/>
        </w:trPr>
        <w:tc>
          <w:tcPr>
            <w:tcW w:w="508" w:type="dxa"/>
            <w:shd w:val="clear" w:color="auto" w:fill="auto"/>
            <w:vAlign w:val="center"/>
          </w:tcPr>
          <w:p w14:paraId="1835DD2E">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227E51D7">
            <w:pPr>
              <w:widowControl/>
              <w:adjustRightInd w:val="0"/>
              <w:snapToGrid w:val="0"/>
              <w:jc w:val="center"/>
              <w:rPr>
                <w:rFonts w:cs="仿宋" w:asciiTheme="minorEastAsia" w:hAnsiTheme="minorEastAsia" w:eastAsiaTheme="minorEastAsia"/>
                <w:kern w:val="0"/>
                <w:sz w:val="24"/>
              </w:rPr>
            </w:pPr>
            <w:r>
              <w:rPr>
                <w:rFonts w:hint="eastAsia" w:cs="仿宋" w:asciiTheme="minorEastAsia" w:hAnsiTheme="minorEastAsia" w:eastAsiaTheme="minorEastAsia"/>
                <w:kern w:val="0"/>
                <w:sz w:val="24"/>
              </w:rPr>
              <w:t>样品评价</w:t>
            </w:r>
          </w:p>
        </w:tc>
        <w:tc>
          <w:tcPr>
            <w:tcW w:w="7087" w:type="dxa"/>
            <w:shd w:val="clear" w:color="auto" w:fill="auto"/>
            <w:vAlign w:val="center"/>
          </w:tcPr>
          <w:p w14:paraId="2D24A90A">
            <w:pPr>
              <w:snapToGrid w:val="0"/>
              <w:rPr>
                <w:rFonts w:asciiTheme="majorEastAsia" w:hAnsiTheme="majorEastAsia" w:eastAsiaTheme="majorEastAsia"/>
                <w:sz w:val="24"/>
                <w:szCs w:val="24"/>
              </w:rPr>
            </w:pPr>
            <w:r>
              <w:rPr>
                <w:rFonts w:hint="eastAsia"/>
              </w:rPr>
              <w:t>（1）</w:t>
            </w:r>
            <w:r>
              <w:rPr>
                <w:rFonts w:hint="eastAsia" w:cs="仿宋" w:asciiTheme="majorEastAsia" w:hAnsiTheme="majorEastAsia" w:eastAsiaTheme="majorEastAsia"/>
                <w:b/>
                <w:sz w:val="24"/>
                <w:szCs w:val="24"/>
              </w:rPr>
              <w:t>天津海河教育园区南开学校（和慧南路校区）初中生物创新实验室</w:t>
            </w:r>
            <w:r>
              <w:rPr>
                <w:rFonts w:hint="eastAsia" w:cs="仿宋" w:asciiTheme="majorEastAsia" w:hAnsiTheme="majorEastAsia" w:eastAsiaTheme="majorEastAsia"/>
                <w:bCs/>
                <w:sz w:val="24"/>
                <w:szCs w:val="24"/>
              </w:rPr>
              <w:t>（包含初中生物创新实验室</w:t>
            </w:r>
            <w:r>
              <w:rPr>
                <w:rFonts w:hint="eastAsia" w:asciiTheme="minorEastAsia" w:hAnsiTheme="minorEastAsia" w:eastAsiaTheme="minorEastAsia" w:cstheme="minorEastAsia"/>
                <w:b/>
                <w:bCs/>
                <w:kern w:val="0"/>
                <w:sz w:val="24"/>
                <w:szCs w:val="24"/>
                <w:lang w:bidi="ar"/>
              </w:rPr>
              <w:t>智能控制电气柜：</w:t>
            </w:r>
            <w:r>
              <w:rPr>
                <w:rFonts w:hint="eastAsia" w:asciiTheme="majorEastAsia" w:hAnsiTheme="majorEastAsia" w:eastAsiaTheme="majorEastAsia"/>
                <w:sz w:val="24"/>
                <w:szCs w:val="24"/>
              </w:rPr>
              <w:t>序号6</w:t>
            </w:r>
            <w:r>
              <w:rPr>
                <w:rFonts w:hint="eastAsia" w:cs="仿宋" w:asciiTheme="majorEastAsia" w:hAnsiTheme="majorEastAsia" w:eastAsiaTheme="majorEastAsia"/>
                <w:sz w:val="24"/>
                <w:szCs w:val="24"/>
              </w:rPr>
              <w:t>智能系统控制柜，序号7智能控制系统、</w:t>
            </w:r>
            <w:r>
              <w:rPr>
                <w:rFonts w:hint="eastAsia" w:cs="仿宋" w:asciiTheme="majorEastAsia" w:hAnsiTheme="majorEastAsia" w:eastAsiaTheme="majorEastAsia"/>
                <w:b/>
                <w:bCs/>
                <w:sz w:val="24"/>
                <w:szCs w:val="24"/>
              </w:rPr>
              <w:t>摇臂升降机构</w:t>
            </w:r>
            <w:r>
              <w:rPr>
                <w:rFonts w:hint="eastAsia" w:cs="仿宋" w:asciiTheme="majorEastAsia" w:hAnsiTheme="majorEastAsia" w:eastAsiaTheme="majorEastAsia"/>
                <w:sz w:val="24"/>
                <w:szCs w:val="24"/>
              </w:rPr>
              <w:t>：序号9吊装控制系统，序号10模块主架舱体，序号12电源供应模块，序号18主架舱体防尘检修板，序号22舱体末端封板</w:t>
            </w:r>
            <w:r>
              <w:rPr>
                <w:rFonts w:hint="eastAsia"/>
                <w:sz w:val="24"/>
                <w:szCs w:val="24"/>
              </w:rPr>
              <w:t>）</w:t>
            </w:r>
            <w:r>
              <w:rPr>
                <w:rFonts w:hint="eastAsia" w:cs="仿宋" w:asciiTheme="majorEastAsia" w:hAnsiTheme="majorEastAsia" w:eastAsiaTheme="majorEastAsia"/>
                <w:sz w:val="24"/>
                <w:szCs w:val="24"/>
              </w:rPr>
              <w:t>、</w:t>
            </w:r>
            <w:r>
              <w:rPr>
                <w:rFonts w:hint="eastAsia" w:cs="仿宋" w:asciiTheme="majorEastAsia" w:hAnsiTheme="majorEastAsia" w:eastAsiaTheme="majorEastAsia"/>
                <w:b/>
                <w:sz w:val="24"/>
                <w:szCs w:val="24"/>
              </w:rPr>
              <w:t>天津海河教育园区南开学校（和慧南路校区）初中生物创新实验室</w:t>
            </w:r>
            <w:r>
              <w:rPr>
                <w:rFonts w:hint="eastAsia" w:ascii="宋体" w:hAnsi="宋体" w:cs="宋体"/>
                <w:sz w:val="24"/>
              </w:rPr>
              <w:t>，序号2</w:t>
            </w:r>
            <w:r>
              <w:rPr>
                <w:rFonts w:hint="eastAsia" w:cs="仿宋" w:asciiTheme="majorEastAsia" w:hAnsiTheme="majorEastAsia" w:eastAsiaTheme="majorEastAsia"/>
                <w:sz w:val="24"/>
                <w:szCs w:val="24"/>
              </w:rPr>
              <w:t>演示台</w:t>
            </w:r>
            <w:r>
              <w:rPr>
                <w:rFonts w:hint="eastAsia" w:ascii="宋体" w:hAnsi="宋体"/>
                <w:sz w:val="24"/>
              </w:rPr>
              <w:t>的桌面（规格：</w:t>
            </w:r>
            <w:r>
              <w:rPr>
                <w:rFonts w:hint="eastAsia" w:ascii="宋体" w:hAnsi="宋体"/>
                <w:kern w:val="0"/>
                <w:sz w:val="24"/>
                <w:szCs w:val="24"/>
              </w:rPr>
              <w:t>≥</w:t>
            </w:r>
            <w:r>
              <w:rPr>
                <w:rFonts w:hint="eastAsia" w:ascii="宋体" w:hAnsi="宋体"/>
                <w:sz w:val="24"/>
              </w:rPr>
              <w:t>150mm*150mm）、桌腿</w:t>
            </w:r>
            <w:r>
              <w:rPr>
                <w:rFonts w:hint="eastAsia"/>
                <w:sz w:val="24"/>
              </w:rPr>
              <w:t>；</w:t>
            </w:r>
            <w:r>
              <w:rPr>
                <w:rFonts w:hint="eastAsia" w:cs="仿宋" w:asciiTheme="majorEastAsia" w:hAnsiTheme="majorEastAsia" w:eastAsiaTheme="majorEastAsia"/>
                <w:b/>
                <w:sz w:val="24"/>
                <w:szCs w:val="24"/>
              </w:rPr>
              <w:t>天津海河教育园区南开学校（和慧南路校区）初中生物创新实验室</w:t>
            </w:r>
            <w:r>
              <w:rPr>
                <w:rFonts w:hint="eastAsia" w:ascii="宋体" w:hAnsi="宋体" w:cs="宋体"/>
                <w:sz w:val="24"/>
              </w:rPr>
              <w:t>，序号4</w:t>
            </w:r>
            <w:r>
              <w:rPr>
                <w:rFonts w:hint="eastAsia" w:ascii="宋体" w:hAnsi="宋体"/>
                <w:sz w:val="24"/>
              </w:rPr>
              <w:t>实验台的桌面（规格：</w:t>
            </w:r>
            <w:r>
              <w:rPr>
                <w:rFonts w:hint="eastAsia" w:ascii="宋体" w:hAnsi="宋体"/>
                <w:kern w:val="0"/>
                <w:sz w:val="24"/>
                <w:szCs w:val="24"/>
              </w:rPr>
              <w:t>≥</w:t>
            </w:r>
            <w:r>
              <w:rPr>
                <w:rFonts w:hint="eastAsia" w:ascii="宋体" w:hAnsi="宋体"/>
                <w:sz w:val="24"/>
              </w:rPr>
              <w:t>150mm*150mm）、桌腿</w:t>
            </w:r>
            <w:r>
              <w:rPr>
                <w:rFonts w:hint="eastAsia"/>
                <w:sz w:val="24"/>
              </w:rPr>
              <w:t>；</w:t>
            </w:r>
            <w:r>
              <w:rPr>
                <w:rFonts w:hint="eastAsia"/>
                <w:b/>
                <w:sz w:val="24"/>
              </w:rPr>
              <w:t>天津市实验中学津南学校</w:t>
            </w:r>
            <w:r>
              <w:rPr>
                <w:rFonts w:hint="eastAsia" w:cs="仿宋" w:asciiTheme="majorEastAsia" w:hAnsiTheme="majorEastAsia" w:eastAsiaTheme="majorEastAsia"/>
                <w:b/>
                <w:sz w:val="24"/>
                <w:szCs w:val="24"/>
              </w:rPr>
              <w:t>高中生物创新实验室，</w:t>
            </w:r>
            <w:r>
              <w:rPr>
                <w:rFonts w:hint="eastAsia" w:ascii="宋体" w:hAnsi="宋体"/>
                <w:kern w:val="0"/>
                <w:sz w:val="24"/>
                <w:szCs w:val="24"/>
              </w:rPr>
              <w:t>序号6仪器柜</w:t>
            </w:r>
            <w:r>
              <w:rPr>
                <w:rFonts w:hint="eastAsia"/>
                <w:sz w:val="24"/>
              </w:rPr>
              <w:t>侧</w:t>
            </w:r>
            <w:r>
              <w:rPr>
                <w:rFonts w:hint="eastAsia" w:cs="宋体" w:asciiTheme="majorEastAsia" w:hAnsiTheme="majorEastAsia" w:eastAsiaTheme="majorEastAsia"/>
                <w:sz w:val="24"/>
              </w:rPr>
              <w:t>板（</w:t>
            </w:r>
            <w:r>
              <w:rPr>
                <w:rFonts w:hint="eastAsia"/>
                <w:sz w:val="24"/>
              </w:rPr>
              <w:t>规格≥</w:t>
            </w:r>
            <w:r>
              <w:rPr>
                <w:rFonts w:hint="eastAsia" w:cs="宋体" w:asciiTheme="majorEastAsia" w:hAnsiTheme="majorEastAsia" w:eastAsiaTheme="majorEastAsia"/>
                <w:sz w:val="24"/>
              </w:rPr>
              <w:t>200*200*18mm，三面封边）</w:t>
            </w:r>
            <w:r>
              <w:rPr>
                <w:rFonts w:hint="eastAsia"/>
                <w:sz w:val="24"/>
              </w:rPr>
              <w:t>；五金卡锁柜架（规格≥200*220*400mm，含连接件、地脚）评价</w:t>
            </w:r>
          </w:p>
          <w:p w14:paraId="45A7D9F4">
            <w:pPr>
              <w:widowControl/>
              <w:snapToGrid w:val="0"/>
              <w:rPr>
                <w:kern w:val="0"/>
                <w:sz w:val="24"/>
                <w:szCs w:val="24"/>
              </w:rPr>
            </w:pPr>
            <w:r>
              <w:rPr>
                <w:rFonts w:hint="eastAsia"/>
                <w:kern w:val="0"/>
                <w:sz w:val="24"/>
                <w:szCs w:val="24"/>
              </w:rPr>
              <w:t>样品无瑕疵：6分；</w:t>
            </w:r>
          </w:p>
          <w:p w14:paraId="6C7E1FA6">
            <w:pPr>
              <w:widowControl/>
              <w:snapToGrid w:val="0"/>
              <w:rPr>
                <w:kern w:val="0"/>
                <w:sz w:val="24"/>
                <w:szCs w:val="24"/>
              </w:rPr>
            </w:pPr>
            <w:r>
              <w:rPr>
                <w:rFonts w:hint="eastAsia"/>
                <w:kern w:val="0"/>
                <w:sz w:val="24"/>
                <w:szCs w:val="24"/>
              </w:rPr>
              <w:t>样品存在1处瑕疵扣1分，最低0分</w:t>
            </w:r>
          </w:p>
          <w:p w14:paraId="0A9510B9">
            <w:pPr>
              <w:widowControl/>
              <w:snapToGrid w:val="0"/>
              <w:rPr>
                <w:kern w:val="0"/>
                <w:sz w:val="24"/>
                <w:szCs w:val="24"/>
              </w:rPr>
            </w:pPr>
            <w:r>
              <w:rPr>
                <w:rFonts w:hint="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软面包覆表面存在破损、划痕、色污、油污、皱折；缝纫存在线迹间距不均匀、浮线、跳针、外露线头、脱线、开缝、脱胶现象；人体接触或收藏物品的部位有毛刺、刃口、棱角；存在较大的刺激性异味）</w:t>
            </w:r>
          </w:p>
          <w:p w14:paraId="3343E16D">
            <w:pPr>
              <w:widowControl/>
              <w:snapToGrid w:val="0"/>
              <w:rPr>
                <w:color w:val="FF0000"/>
                <w:kern w:val="0"/>
                <w:sz w:val="24"/>
                <w:szCs w:val="24"/>
              </w:rPr>
            </w:pPr>
            <w:r>
              <w:rPr>
                <w:rFonts w:hint="eastAsia" w:cs="仿宋" w:asciiTheme="minorEastAsia" w:hAnsiTheme="minorEastAsia" w:eastAsiaTheme="minorEastAsia"/>
                <w:kern w:val="0"/>
                <w:sz w:val="24"/>
              </w:rPr>
              <w:t>（2）</w:t>
            </w:r>
            <w:r>
              <w:rPr>
                <w:rFonts w:hint="eastAsia" w:cs="仿宋" w:asciiTheme="minorEastAsia" w:hAnsiTheme="minorEastAsia" w:eastAsiaTheme="minorEastAsia"/>
                <w:b/>
                <w:kern w:val="0"/>
                <w:sz w:val="24"/>
              </w:rPr>
              <w:t>传感器</w:t>
            </w:r>
          </w:p>
          <w:p w14:paraId="0070BBD7">
            <w:pPr>
              <w:widowControl/>
              <w:snapToGrid w:val="0"/>
              <w:rPr>
                <w:kern w:val="0"/>
                <w:sz w:val="24"/>
                <w:szCs w:val="24"/>
              </w:rPr>
            </w:pPr>
            <w:r>
              <w:rPr>
                <w:rFonts w:hint="eastAsia"/>
                <w:kern w:val="0"/>
                <w:sz w:val="24"/>
                <w:szCs w:val="24"/>
              </w:rPr>
              <w:t>样品无瑕疵：4分；</w:t>
            </w:r>
          </w:p>
          <w:p w14:paraId="44A19034">
            <w:pPr>
              <w:widowControl/>
              <w:snapToGrid w:val="0"/>
              <w:rPr>
                <w:rFonts w:cs="仿宋" w:asciiTheme="minorEastAsia" w:hAnsiTheme="minorEastAsia" w:eastAsiaTheme="minorEastAsia"/>
                <w:kern w:val="0"/>
                <w:sz w:val="24"/>
              </w:rPr>
            </w:pPr>
            <w:r>
              <w:rPr>
                <w:rFonts w:hint="eastAsia"/>
                <w:kern w:val="0"/>
                <w:sz w:val="24"/>
                <w:szCs w:val="24"/>
              </w:rPr>
              <w:t>样品存在1处瑕疵扣2分，最低0分</w:t>
            </w:r>
          </w:p>
          <w:p w14:paraId="36D30D9E">
            <w:pPr>
              <w:widowControl/>
              <w:adjustRightInd w:val="0"/>
              <w:snapToGrid w:val="0"/>
              <w:rPr>
                <w:kern w:val="0"/>
                <w:sz w:val="24"/>
                <w:szCs w:val="24"/>
                <w:lang w:val="zh-CN"/>
              </w:rPr>
            </w:pPr>
            <w:r>
              <w:rPr>
                <w:rFonts w:hint="eastAsia"/>
                <w:kern w:val="0"/>
                <w:sz w:val="24"/>
                <w:szCs w:val="24"/>
                <w:lang w:val="zh-CN"/>
              </w:rPr>
              <w:t>(本项所称“瑕疵”是指</w:t>
            </w:r>
            <w:r>
              <w:rPr>
                <w:rFonts w:hint="eastAsia"/>
                <w:kern w:val="0"/>
                <w:sz w:val="24"/>
                <w:szCs w:val="24"/>
              </w:rPr>
              <w:t>示数不准确；示数不稳定；制作工艺不精细</w:t>
            </w:r>
            <w:r>
              <w:rPr>
                <w:rFonts w:hint="eastAsia"/>
                <w:kern w:val="0"/>
                <w:sz w:val="24"/>
                <w:szCs w:val="24"/>
                <w:lang w:val="zh-CN"/>
              </w:rPr>
              <w:t>)</w:t>
            </w:r>
          </w:p>
          <w:p w14:paraId="1B69173A">
            <w:pPr>
              <w:widowControl/>
              <w:adjustRightInd w:val="0"/>
              <w:snapToGrid w:val="0"/>
              <w:rPr>
                <w:rFonts w:cs="仿宋" w:asciiTheme="majorEastAsia" w:hAnsiTheme="majorEastAsia" w:eastAsiaTheme="majorEastAsia"/>
                <w:b/>
                <w:sz w:val="24"/>
                <w:szCs w:val="24"/>
              </w:rPr>
            </w:pPr>
            <w:r>
              <w:rPr>
                <w:rFonts w:hint="eastAsia" w:ascii="宋体" w:hAnsi="宋体"/>
                <w:kern w:val="0"/>
                <w:sz w:val="24"/>
                <w:szCs w:val="24"/>
              </w:rPr>
              <w:t>（3）</w:t>
            </w:r>
            <w:r>
              <w:rPr>
                <w:rFonts w:hint="eastAsia" w:cs="仿宋" w:asciiTheme="majorEastAsia" w:hAnsiTheme="majorEastAsia" w:eastAsiaTheme="majorEastAsia"/>
                <w:b/>
                <w:sz w:val="24"/>
                <w:szCs w:val="24"/>
              </w:rPr>
              <w:t>教师端数码显微镜</w:t>
            </w:r>
          </w:p>
          <w:p w14:paraId="0D432E8A">
            <w:pPr>
              <w:widowControl/>
              <w:adjustRightInd w:val="0"/>
              <w:snapToGrid w:val="0"/>
              <w:rPr>
                <w:rFonts w:cs="仿宋" w:asciiTheme="majorEastAsia" w:hAnsiTheme="majorEastAsia" w:eastAsiaTheme="majorEastAsia"/>
                <w:sz w:val="24"/>
                <w:szCs w:val="24"/>
              </w:rPr>
            </w:pPr>
            <w:r>
              <w:rPr>
                <w:rFonts w:hint="eastAsia" w:cs="仿宋" w:asciiTheme="majorEastAsia" w:hAnsiTheme="majorEastAsia" w:eastAsiaTheme="majorEastAsia"/>
                <w:b/>
                <w:sz w:val="24"/>
                <w:szCs w:val="24"/>
              </w:rPr>
              <w:t>天津海河教育园区南开学校（和慧南路校区）初中生物创新实验室</w:t>
            </w:r>
            <w:r>
              <w:rPr>
                <w:rFonts w:hint="eastAsia" w:asciiTheme="majorEastAsia" w:hAnsiTheme="majorEastAsia" w:eastAsiaTheme="majorEastAsia"/>
                <w:kern w:val="0"/>
                <w:sz w:val="24"/>
                <w:szCs w:val="24"/>
              </w:rPr>
              <w:t>,序号60</w:t>
            </w:r>
            <w:r>
              <w:rPr>
                <w:rFonts w:hint="eastAsia" w:cs="仿宋" w:asciiTheme="majorEastAsia" w:hAnsiTheme="majorEastAsia" w:eastAsiaTheme="majorEastAsia"/>
                <w:sz w:val="24"/>
                <w:szCs w:val="24"/>
              </w:rPr>
              <w:t>教师端数码显微观察系统</w:t>
            </w:r>
            <w:r>
              <w:rPr>
                <w:rFonts w:hint="eastAsia" w:asciiTheme="majorEastAsia" w:hAnsiTheme="majorEastAsia" w:eastAsiaTheme="majorEastAsia"/>
                <w:kern w:val="0"/>
                <w:sz w:val="24"/>
                <w:szCs w:val="24"/>
              </w:rPr>
              <w:t>1套</w:t>
            </w:r>
            <w:r>
              <w:rPr>
                <w:rFonts w:hint="eastAsia" w:ascii="宋体" w:hAnsi="宋体"/>
                <w:kern w:val="0"/>
                <w:sz w:val="24"/>
                <w:szCs w:val="24"/>
              </w:rPr>
              <w:t>评价</w:t>
            </w:r>
          </w:p>
          <w:p w14:paraId="4C9A9213">
            <w:pPr>
              <w:widowControl/>
              <w:adjustRightInd w:val="0"/>
              <w:snapToGrid w:val="0"/>
              <w:rPr>
                <w:rFonts w:ascii="宋体" w:hAnsi="宋体"/>
                <w:kern w:val="0"/>
                <w:sz w:val="24"/>
                <w:szCs w:val="24"/>
              </w:rPr>
            </w:pPr>
            <w:r>
              <w:rPr>
                <w:rFonts w:hint="eastAsia" w:ascii="宋体" w:hAnsi="宋体"/>
                <w:kern w:val="0"/>
                <w:sz w:val="24"/>
                <w:szCs w:val="24"/>
              </w:rPr>
              <w:t>样品无瑕疵：2分；</w:t>
            </w:r>
          </w:p>
          <w:p w14:paraId="018EE9C2">
            <w:pPr>
              <w:widowControl/>
              <w:adjustRightInd w:val="0"/>
              <w:snapToGrid w:val="0"/>
              <w:rPr>
                <w:rFonts w:ascii="宋体" w:hAnsi="宋体"/>
                <w:kern w:val="0"/>
                <w:sz w:val="24"/>
                <w:szCs w:val="24"/>
              </w:rPr>
            </w:pPr>
            <w:r>
              <w:rPr>
                <w:rFonts w:hint="eastAsia" w:ascii="宋体" w:hAnsi="宋体"/>
                <w:kern w:val="0"/>
                <w:sz w:val="24"/>
                <w:szCs w:val="24"/>
              </w:rPr>
              <w:t>样品存在1处瑕疵扣1分，最低0分</w:t>
            </w:r>
          </w:p>
          <w:p w14:paraId="3CF2BB2A">
            <w:pPr>
              <w:widowControl/>
              <w:adjustRightInd w:val="0"/>
              <w:snapToGrid w:val="0"/>
              <w:rPr>
                <w:rFonts w:ascii="宋体" w:hAnsi="宋体"/>
                <w:kern w:val="0"/>
                <w:sz w:val="24"/>
                <w:szCs w:val="24"/>
              </w:rPr>
            </w:pPr>
            <w:r>
              <w:rPr>
                <w:rFonts w:hint="eastAsia" w:ascii="宋体" w:hAnsi="宋体"/>
                <w:kern w:val="0"/>
                <w:sz w:val="24"/>
                <w:szCs w:val="24"/>
              </w:rPr>
              <w:t>（本项所称“瑕疵”是指样品设计、制作不满足招标文件要求；上下翻转性不灵活；屏幕转动时，双目观察部件及屏幕影像画面随之转动；观测画面不清晰，图像不稳定）</w:t>
            </w:r>
          </w:p>
          <w:p w14:paraId="1C1DC61C">
            <w:pPr>
              <w:widowControl/>
              <w:adjustRightInd w:val="0"/>
              <w:snapToGrid w:val="0"/>
              <w:rPr>
                <w:rFonts w:ascii="宋体" w:hAnsi="宋体"/>
                <w:kern w:val="0"/>
                <w:sz w:val="24"/>
                <w:szCs w:val="24"/>
              </w:rPr>
            </w:pPr>
            <w:r>
              <w:rPr>
                <w:rFonts w:hint="eastAsia" w:ascii="宋体" w:hAnsi="宋体"/>
                <w:kern w:val="0"/>
                <w:sz w:val="24"/>
                <w:szCs w:val="24"/>
              </w:rPr>
              <w:t>（4）</w:t>
            </w:r>
            <w:r>
              <w:rPr>
                <w:rFonts w:hint="eastAsia" w:cs="仿宋" w:asciiTheme="majorEastAsia" w:hAnsiTheme="majorEastAsia" w:eastAsiaTheme="majorEastAsia"/>
                <w:b/>
                <w:sz w:val="24"/>
                <w:szCs w:val="24"/>
              </w:rPr>
              <w:t>天津海河教育园区南开学校（和慧南路校区）初中生物创新实验室</w:t>
            </w:r>
            <w:r>
              <w:rPr>
                <w:rFonts w:hint="eastAsia" w:asciiTheme="majorEastAsia" w:hAnsiTheme="majorEastAsia" w:eastAsiaTheme="majorEastAsia"/>
                <w:kern w:val="0"/>
                <w:sz w:val="24"/>
                <w:szCs w:val="24"/>
              </w:rPr>
              <w:t>,序号67</w:t>
            </w:r>
            <w:r>
              <w:rPr>
                <w:rFonts w:hint="eastAsia" w:cs="仿宋" w:asciiTheme="majorEastAsia" w:hAnsiTheme="majorEastAsia" w:eastAsiaTheme="majorEastAsia"/>
                <w:sz w:val="24"/>
                <w:szCs w:val="24"/>
              </w:rPr>
              <w:t>光合作用和呼吸作用</w:t>
            </w:r>
            <w:r>
              <w:rPr>
                <w:rFonts w:hint="eastAsia" w:asciiTheme="majorEastAsia" w:hAnsiTheme="majorEastAsia" w:eastAsiaTheme="majorEastAsia"/>
                <w:kern w:val="0"/>
                <w:sz w:val="24"/>
                <w:szCs w:val="24"/>
              </w:rPr>
              <w:t>1套</w:t>
            </w:r>
            <w:r>
              <w:rPr>
                <w:rFonts w:hint="eastAsia" w:ascii="宋体" w:hAnsi="宋体"/>
                <w:kern w:val="0"/>
                <w:sz w:val="24"/>
                <w:szCs w:val="24"/>
              </w:rPr>
              <w:t>评价</w:t>
            </w:r>
          </w:p>
          <w:p w14:paraId="1A4FC7BD">
            <w:pPr>
              <w:widowControl/>
              <w:adjustRightInd w:val="0"/>
              <w:snapToGrid w:val="0"/>
              <w:rPr>
                <w:rFonts w:ascii="宋体" w:hAnsi="宋体"/>
                <w:kern w:val="0"/>
                <w:sz w:val="24"/>
                <w:szCs w:val="24"/>
              </w:rPr>
            </w:pPr>
            <w:r>
              <w:rPr>
                <w:rFonts w:hint="eastAsia" w:ascii="宋体" w:hAnsi="宋体"/>
                <w:kern w:val="0"/>
                <w:sz w:val="24"/>
                <w:szCs w:val="24"/>
              </w:rPr>
              <w:t>样品无瑕疵：2分；</w:t>
            </w:r>
          </w:p>
          <w:p w14:paraId="65C18E0F">
            <w:pPr>
              <w:widowControl/>
              <w:adjustRightInd w:val="0"/>
              <w:snapToGrid w:val="0"/>
              <w:rPr>
                <w:rFonts w:ascii="宋体" w:hAnsi="宋体"/>
                <w:kern w:val="0"/>
                <w:sz w:val="24"/>
                <w:szCs w:val="24"/>
              </w:rPr>
            </w:pPr>
            <w:r>
              <w:rPr>
                <w:rFonts w:hint="eastAsia" w:ascii="宋体" w:hAnsi="宋体"/>
                <w:kern w:val="0"/>
                <w:sz w:val="24"/>
                <w:szCs w:val="24"/>
              </w:rPr>
              <w:t>样品存在1处瑕疵扣1分，最低0分</w:t>
            </w:r>
          </w:p>
          <w:p w14:paraId="047C7672">
            <w:pPr>
              <w:widowControl/>
              <w:adjustRightInd w:val="0"/>
              <w:snapToGrid w:val="0"/>
              <w:rPr>
                <w:rFonts w:ascii="宋体" w:hAnsi="宋体"/>
                <w:kern w:val="0"/>
                <w:sz w:val="24"/>
                <w:szCs w:val="24"/>
              </w:rPr>
            </w:pPr>
            <w:r>
              <w:rPr>
                <w:rFonts w:hint="eastAsia" w:ascii="宋体" w:hAnsi="宋体"/>
                <w:kern w:val="0"/>
                <w:sz w:val="24"/>
                <w:szCs w:val="24"/>
              </w:rPr>
              <w:t>(本项所称“瑕疵”是指样品设计、制作不满足招标文件要求；材质不佳；样品外表存在粗糙、存在较大的刺激性异味)</w:t>
            </w:r>
          </w:p>
        </w:tc>
        <w:tc>
          <w:tcPr>
            <w:tcW w:w="1010" w:type="dxa"/>
            <w:shd w:val="clear" w:color="auto" w:fill="auto"/>
            <w:vAlign w:val="center"/>
          </w:tcPr>
          <w:p w14:paraId="456B26AB">
            <w:pPr>
              <w:widowControl/>
              <w:snapToGrid w:val="0"/>
              <w:jc w:val="center"/>
              <w:rPr>
                <w:kern w:val="0"/>
                <w:sz w:val="24"/>
                <w:szCs w:val="24"/>
              </w:rPr>
            </w:pPr>
            <w:r>
              <w:rPr>
                <w:rFonts w:hint="eastAsia"/>
                <w:kern w:val="0"/>
                <w:sz w:val="24"/>
                <w:szCs w:val="24"/>
              </w:rPr>
              <w:t>14</w:t>
            </w:r>
          </w:p>
        </w:tc>
      </w:tr>
    </w:tbl>
    <w:p w14:paraId="66BFEF89">
      <w:pPr>
        <w:pStyle w:val="34"/>
        <w:spacing w:line="360" w:lineRule="auto"/>
        <w:ind w:firstLine="482" w:firstLineChars="200"/>
        <w:jc w:val="both"/>
        <w:rPr>
          <w:rFonts w:cs="Times New Roman" w:asciiTheme="minorEastAsia" w:hAnsiTheme="minorEastAsia" w:eastAsiaTheme="minorEastAsia"/>
          <w:b/>
          <w:color w:val="auto"/>
        </w:rPr>
      </w:pPr>
      <w:r>
        <w:rPr>
          <w:rFonts w:hint="eastAsia" w:cs="Times New Roman" w:asciiTheme="minorEastAsia" w:hAnsiTheme="minorEastAsia" w:eastAsiaTheme="minorEastAsia"/>
          <w:b/>
          <w:color w:val="auto"/>
        </w:rPr>
        <w:t>第45包：天津市东丽区中学物理实验室</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188B2B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68CC46E6">
            <w:pPr>
              <w:widowControl/>
              <w:snapToGrid w:val="0"/>
              <w:jc w:val="center"/>
              <w:rPr>
                <w:kern w:val="0"/>
                <w:sz w:val="24"/>
                <w:szCs w:val="24"/>
              </w:rPr>
            </w:pPr>
            <w:r>
              <w:rPr>
                <w:kern w:val="0"/>
                <w:sz w:val="24"/>
                <w:szCs w:val="24"/>
              </w:rPr>
              <w:t>第一部分</w:t>
            </w:r>
            <w:r>
              <w:rPr>
                <w:rFonts w:hint="eastAsia"/>
                <w:kern w:val="0"/>
                <w:sz w:val="24"/>
                <w:szCs w:val="24"/>
              </w:rPr>
              <w:t xml:space="preserve"> 价格（30分）</w:t>
            </w:r>
          </w:p>
        </w:tc>
        <w:tc>
          <w:tcPr>
            <w:tcW w:w="1010" w:type="dxa"/>
            <w:shd w:val="clear" w:color="auto" w:fill="auto"/>
            <w:vAlign w:val="center"/>
          </w:tcPr>
          <w:p w14:paraId="33A9DB4B">
            <w:pPr>
              <w:widowControl/>
              <w:snapToGrid w:val="0"/>
              <w:jc w:val="center"/>
              <w:rPr>
                <w:kern w:val="0"/>
                <w:sz w:val="24"/>
                <w:szCs w:val="24"/>
              </w:rPr>
            </w:pPr>
            <w:r>
              <w:rPr>
                <w:kern w:val="0"/>
                <w:sz w:val="24"/>
                <w:szCs w:val="24"/>
              </w:rPr>
              <w:t>分值</w:t>
            </w:r>
          </w:p>
        </w:tc>
      </w:tr>
      <w:tr w14:paraId="760B5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6BF6061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714DB0AC">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14:paraId="0F2B02A7">
            <w:pPr>
              <w:widowControl/>
              <w:snapToGrid w:val="0"/>
              <w:rPr>
                <w:kern w:val="0"/>
                <w:sz w:val="24"/>
                <w:szCs w:val="24"/>
              </w:rPr>
            </w:pPr>
            <w:r>
              <w:rPr>
                <w:rFonts w:hint="eastAsia"/>
                <w:kern w:val="0"/>
                <w:sz w:val="24"/>
                <w:szCs w:val="24"/>
              </w:rPr>
              <w:t>（1）投标报价超过采购预算的，投标无效，未超过采购预算的投标报价按以下公式进行计算</w:t>
            </w:r>
          </w:p>
          <w:p w14:paraId="7BB0F48E">
            <w:pPr>
              <w:widowControl/>
              <w:snapToGrid w:val="0"/>
              <w:rPr>
                <w:kern w:val="0"/>
                <w:sz w:val="24"/>
                <w:szCs w:val="24"/>
              </w:rPr>
            </w:pPr>
            <w:r>
              <w:rPr>
                <w:rFonts w:hint="eastAsia"/>
                <w:kern w:val="0"/>
                <w:sz w:val="24"/>
                <w:szCs w:val="24"/>
              </w:rPr>
              <w:t>（2）投标报价得分=（评标基准价/投标报价）×30</w:t>
            </w:r>
          </w:p>
          <w:p w14:paraId="3B8C8589">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14:paraId="65759F6A">
            <w:pPr>
              <w:widowControl/>
              <w:snapToGrid w:val="0"/>
              <w:jc w:val="center"/>
              <w:rPr>
                <w:kern w:val="0"/>
                <w:sz w:val="24"/>
                <w:szCs w:val="24"/>
              </w:rPr>
            </w:pPr>
            <w:r>
              <w:rPr>
                <w:rFonts w:hint="eastAsia"/>
                <w:kern w:val="0"/>
                <w:sz w:val="24"/>
                <w:szCs w:val="24"/>
              </w:rPr>
              <w:t>30</w:t>
            </w:r>
          </w:p>
        </w:tc>
      </w:tr>
      <w:tr w14:paraId="7E3C17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3ABED4E5">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 xml:space="preserve">部分 </w:t>
            </w:r>
            <w:r>
              <w:rPr>
                <w:rFonts w:hint="eastAsia"/>
                <w:kern w:val="0"/>
                <w:sz w:val="24"/>
                <w:szCs w:val="24"/>
              </w:rPr>
              <w:t>客观分</w:t>
            </w:r>
            <w:r>
              <w:rPr>
                <w:kern w:val="0"/>
                <w:sz w:val="24"/>
                <w:szCs w:val="24"/>
              </w:rPr>
              <w:t>（</w:t>
            </w:r>
            <w:r>
              <w:rPr>
                <w:rFonts w:hint="eastAsia"/>
                <w:kern w:val="0"/>
                <w:sz w:val="24"/>
                <w:szCs w:val="24"/>
              </w:rPr>
              <w:t>26</w:t>
            </w:r>
            <w:r>
              <w:rPr>
                <w:kern w:val="0"/>
                <w:sz w:val="24"/>
                <w:szCs w:val="24"/>
              </w:rPr>
              <w:t>分）</w:t>
            </w:r>
          </w:p>
        </w:tc>
        <w:tc>
          <w:tcPr>
            <w:tcW w:w="1010" w:type="dxa"/>
            <w:shd w:val="clear" w:color="auto" w:fill="auto"/>
            <w:vAlign w:val="center"/>
          </w:tcPr>
          <w:p w14:paraId="51F6FE99">
            <w:pPr>
              <w:widowControl/>
              <w:snapToGrid w:val="0"/>
              <w:jc w:val="center"/>
              <w:rPr>
                <w:kern w:val="0"/>
                <w:sz w:val="24"/>
                <w:szCs w:val="24"/>
              </w:rPr>
            </w:pPr>
            <w:r>
              <w:rPr>
                <w:rFonts w:hint="eastAsia"/>
                <w:kern w:val="0"/>
                <w:sz w:val="24"/>
                <w:szCs w:val="24"/>
              </w:rPr>
              <w:t>分值</w:t>
            </w:r>
          </w:p>
        </w:tc>
      </w:tr>
      <w:tr w14:paraId="5E5B14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3BA13E53">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c>
          <w:tcPr>
            <w:tcW w:w="1655" w:type="dxa"/>
            <w:shd w:val="clear" w:color="auto" w:fill="auto"/>
            <w:vAlign w:val="center"/>
          </w:tcPr>
          <w:p w14:paraId="57FE5B50">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环境标志产品</w:t>
            </w:r>
          </w:p>
        </w:tc>
        <w:tc>
          <w:tcPr>
            <w:tcW w:w="7087" w:type="dxa"/>
            <w:shd w:val="clear" w:color="auto" w:fill="auto"/>
            <w:vAlign w:val="center"/>
          </w:tcPr>
          <w:p w14:paraId="79F38417">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按照《关于调整优化节能产品、环境标志产品政府采购执行机制的通知》（财库〔2019〕9号）判定，投标产品是否属于环境标志产品。</w:t>
            </w:r>
          </w:p>
          <w:p w14:paraId="372D6553">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投标产品为1项的，且投标产品是环境标志产品的：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7114DEC9">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投标产品为多项的，得分为环境标志产品价值权重×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0496AAC0">
            <w:pPr>
              <w:adjustRightInd w:val="0"/>
              <w:snapToGrid w:val="0"/>
              <w:spacing w:line="276" w:lineRule="auto"/>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1908E3BF">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30EB7E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0B60673A">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2</w:t>
            </w:r>
          </w:p>
        </w:tc>
        <w:tc>
          <w:tcPr>
            <w:tcW w:w="1655" w:type="dxa"/>
            <w:shd w:val="clear" w:color="auto" w:fill="auto"/>
            <w:vAlign w:val="center"/>
          </w:tcPr>
          <w:p w14:paraId="76F789CA">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节能产品</w:t>
            </w:r>
          </w:p>
        </w:tc>
        <w:tc>
          <w:tcPr>
            <w:tcW w:w="7087" w:type="dxa"/>
            <w:shd w:val="clear" w:color="auto" w:fill="auto"/>
            <w:vAlign w:val="center"/>
          </w:tcPr>
          <w:p w14:paraId="7BE49990">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按照《关于调整优化节能产品、环境标志产品政府采购执行机制的通知》（财库〔2019〕9号）判定，投标产品是否属于节能产品。</w:t>
            </w:r>
          </w:p>
          <w:p w14:paraId="62DB5EA5">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投标产品为1项的，且投标产品是非强制采购节能产品的：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0806A1F7">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投标产品为多项的，得分为非强制采购节能产品价值权重×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3CDEA1B2">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742BADA3">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27B274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F5A8D14">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543BEBBA">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14:paraId="6772E0B1">
            <w:pPr>
              <w:snapToGrid w:val="0"/>
              <w:rPr>
                <w:bCs/>
                <w:sz w:val="24"/>
              </w:rPr>
            </w:pPr>
            <w:r>
              <w:rPr>
                <w:rFonts w:hint="eastAsia"/>
                <w:bCs/>
                <w:sz w:val="24"/>
              </w:rPr>
              <w:t>所投核心产品的制造商具备质量管理体系认证、职业健康安全管理体系认证、环境管理体系认证，投标文件中提供证书扫描件。具备1份证书得1分，最多3分</w:t>
            </w:r>
          </w:p>
        </w:tc>
        <w:tc>
          <w:tcPr>
            <w:tcW w:w="1010" w:type="dxa"/>
            <w:shd w:val="clear" w:color="auto" w:fill="auto"/>
            <w:vAlign w:val="center"/>
          </w:tcPr>
          <w:p w14:paraId="51EA7DAC">
            <w:pPr>
              <w:widowControl/>
              <w:snapToGrid w:val="0"/>
              <w:jc w:val="center"/>
              <w:rPr>
                <w:kern w:val="0"/>
                <w:sz w:val="24"/>
                <w:szCs w:val="24"/>
              </w:rPr>
            </w:pPr>
            <w:r>
              <w:rPr>
                <w:rFonts w:hint="eastAsia"/>
                <w:kern w:val="0"/>
                <w:sz w:val="24"/>
                <w:szCs w:val="24"/>
              </w:rPr>
              <w:t>3</w:t>
            </w:r>
          </w:p>
        </w:tc>
      </w:tr>
      <w:tr w14:paraId="31A555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F63800D">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70DDFE46">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14:paraId="3A1E2AE0">
            <w:pPr>
              <w:snapToGrid w:val="0"/>
              <w:rPr>
                <w:bCs/>
                <w:sz w:val="24"/>
              </w:rPr>
            </w:pPr>
            <w:r>
              <w:rPr>
                <w:bCs/>
                <w:sz w:val="24"/>
              </w:rPr>
              <w:t>完全按照以下要求提供已完成的</w:t>
            </w:r>
            <w:r>
              <w:rPr>
                <w:rFonts w:hint="eastAsia"/>
                <w:bCs/>
                <w:sz w:val="24"/>
              </w:rPr>
              <w:t>业绩（业绩内容至少包含实验室设备或教学仪器）</w:t>
            </w:r>
            <w:r>
              <w:rPr>
                <w:bCs/>
                <w:sz w:val="24"/>
              </w:rPr>
              <w:t>，</w:t>
            </w:r>
            <w:r>
              <w:rPr>
                <w:rFonts w:hint="eastAsia"/>
                <w:bCs/>
                <w:sz w:val="24"/>
              </w:rPr>
              <w:t>提供的证明材料均不得遮挡涂黑</w:t>
            </w:r>
            <w:r>
              <w:rPr>
                <w:bCs/>
                <w:sz w:val="24"/>
              </w:rPr>
              <w:t>，否则不予认定加分。</w:t>
            </w:r>
          </w:p>
          <w:p w14:paraId="26AACC22">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22年</w:t>
            </w:r>
            <w:r>
              <w:rPr>
                <w:sz w:val="24"/>
              </w:rPr>
              <w:t>1</w:t>
            </w:r>
            <w:r>
              <w:rPr>
                <w:rFonts w:hint="eastAsia"/>
                <w:sz w:val="24"/>
              </w:rPr>
              <w:t>月</w:t>
            </w:r>
            <w:r>
              <w:rPr>
                <w:sz w:val="24"/>
              </w:rPr>
              <w:t>1</w:t>
            </w:r>
            <w:r>
              <w:rPr>
                <w:rFonts w:hint="eastAsia"/>
                <w:sz w:val="24"/>
              </w:rPr>
              <w:t>日至今）</w:t>
            </w:r>
            <w:r>
              <w:rPr>
                <w:bCs/>
                <w:sz w:val="24"/>
              </w:rPr>
              <w:t>。</w:t>
            </w:r>
          </w:p>
          <w:p w14:paraId="2158EEF1">
            <w:pPr>
              <w:snapToGrid w:val="0"/>
              <w:rPr>
                <w:sz w:val="24"/>
              </w:rPr>
            </w:pPr>
            <w:r>
              <w:rPr>
                <w:sz w:val="24"/>
              </w:rPr>
              <w:t>B.</w:t>
            </w:r>
            <w:r>
              <w:rPr>
                <w:rFonts w:hint="eastAsia"/>
                <w:sz w:val="24"/>
              </w:rPr>
              <w:t xml:space="preserve"> 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14:paraId="0813C730">
            <w:pPr>
              <w:widowControl/>
              <w:snapToGrid w:val="0"/>
              <w:rPr>
                <w:sz w:val="24"/>
              </w:rPr>
            </w:pPr>
            <w:r>
              <w:rPr>
                <w:rFonts w:hint="eastAsia"/>
                <w:bCs/>
                <w:sz w:val="24"/>
              </w:rPr>
              <w:t>1个业绩1分，最多6分</w:t>
            </w:r>
          </w:p>
        </w:tc>
        <w:tc>
          <w:tcPr>
            <w:tcW w:w="1010" w:type="dxa"/>
            <w:shd w:val="clear" w:color="auto" w:fill="auto"/>
            <w:vAlign w:val="center"/>
          </w:tcPr>
          <w:p w14:paraId="0D708FBF">
            <w:pPr>
              <w:widowControl/>
              <w:snapToGrid w:val="0"/>
              <w:jc w:val="center"/>
              <w:rPr>
                <w:kern w:val="0"/>
                <w:sz w:val="24"/>
                <w:szCs w:val="24"/>
              </w:rPr>
            </w:pPr>
            <w:r>
              <w:rPr>
                <w:rFonts w:hint="eastAsia"/>
                <w:kern w:val="0"/>
                <w:sz w:val="24"/>
                <w:szCs w:val="24"/>
              </w:rPr>
              <w:t>6</w:t>
            </w:r>
          </w:p>
        </w:tc>
      </w:tr>
      <w:tr w14:paraId="7E4254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3D9BF0E0">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457C2AE9">
            <w:pPr>
              <w:widowControl/>
              <w:snapToGrid w:val="0"/>
              <w:jc w:val="center"/>
              <w:rPr>
                <w:kern w:val="0"/>
                <w:sz w:val="24"/>
                <w:szCs w:val="24"/>
              </w:rPr>
            </w:pPr>
            <w:r>
              <w:rPr>
                <w:rFonts w:hint="eastAsia"/>
                <w:kern w:val="0"/>
                <w:sz w:val="24"/>
                <w:szCs w:val="24"/>
              </w:rPr>
              <w:t>产品参数承诺评价</w:t>
            </w:r>
          </w:p>
        </w:tc>
        <w:tc>
          <w:tcPr>
            <w:tcW w:w="7087" w:type="dxa"/>
            <w:shd w:val="clear" w:color="auto" w:fill="auto"/>
            <w:vAlign w:val="center"/>
          </w:tcPr>
          <w:p w14:paraId="1BFCE20D">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72377581">
            <w:pPr>
              <w:rPr>
                <w:color w:val="auto"/>
              </w:rPr>
            </w:pPr>
            <w:r>
              <w:rPr>
                <w:rFonts w:hint="eastAsia"/>
                <w:bCs/>
                <w:sz w:val="24"/>
              </w:rPr>
              <w:t>（1）</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w:t>
            </w:r>
            <w:r>
              <w:rPr>
                <w:rFonts w:hint="eastAsia" w:ascii="宋体" w:hAnsi="宋体" w:cs="宋体"/>
                <w:color w:val="auto"/>
                <w:sz w:val="24"/>
                <w:szCs w:val="24"/>
                <w:lang w:bidi="ar"/>
              </w:rPr>
              <w:t>（天津市东丽湖未来学校物理实验室</w:t>
            </w:r>
            <w:r>
              <w:rPr>
                <w:color w:val="auto"/>
                <w:sz w:val="24"/>
                <w:szCs w:val="24"/>
                <w:lang w:bidi="ar"/>
              </w:rPr>
              <w:t>1</w:t>
            </w:r>
            <w:r>
              <w:rPr>
                <w:rFonts w:hint="eastAsia" w:ascii="宋体" w:hAnsi="宋体" w:cs="宋体"/>
                <w:color w:val="auto"/>
                <w:sz w:val="24"/>
                <w:szCs w:val="24"/>
                <w:lang w:bidi="ar"/>
              </w:rPr>
              <w:t>序号</w:t>
            </w:r>
            <w:r>
              <w:rPr>
                <w:color w:val="auto"/>
                <w:sz w:val="24"/>
                <w:szCs w:val="24"/>
                <w:lang w:bidi="ar"/>
              </w:rPr>
              <w:t>1</w:t>
            </w:r>
            <w:r>
              <w:rPr>
                <w:rFonts w:hint="eastAsia" w:ascii="宋体" w:hAnsi="宋体" w:cs="宋体"/>
                <w:color w:val="auto"/>
                <w:sz w:val="24"/>
                <w:szCs w:val="24"/>
                <w:lang w:bidi="ar"/>
              </w:rPr>
              <w:t>）</w:t>
            </w:r>
            <w:r>
              <w:rPr>
                <w:rFonts w:hint="eastAsia"/>
                <w:bCs/>
                <w:color w:val="auto"/>
                <w:sz w:val="24"/>
              </w:rPr>
              <w:t>实验桌（教师演示台）的台面具有CMA标识或CNAS标识的检测/检验/试验/测试报告，且该报告能证明以上所投产品满足下述参数要求，每承诺1条得1分，最多6分</w:t>
            </w:r>
          </w:p>
          <w:p w14:paraId="172EF369">
            <w:pPr>
              <w:snapToGrid w:val="0"/>
              <w:rPr>
                <w:color w:val="auto"/>
                <w:sz w:val="24"/>
              </w:rPr>
            </w:pPr>
            <w:r>
              <w:rPr>
                <w:rFonts w:hint="eastAsia"/>
                <w:color w:val="auto"/>
                <w:sz w:val="24"/>
              </w:rPr>
              <w:t>A.化学性能检测：参照GB/T 17657-2022标准</w:t>
            </w:r>
            <w:r>
              <w:rPr>
                <w:rFonts w:hint="eastAsia"/>
                <w:color w:val="auto"/>
                <w:sz w:val="24"/>
              </w:rPr>
              <w:br w:type="textWrapping"/>
            </w:r>
            <w:r>
              <w:rPr>
                <w:rFonts w:hint="eastAsia"/>
                <w:color w:val="auto"/>
                <w:sz w:val="24"/>
              </w:rPr>
              <w:t xml:space="preserve">B.环保性能检测：参照GB/T 39600-2021标准 </w:t>
            </w:r>
            <w:r>
              <w:rPr>
                <w:rFonts w:hint="eastAsia"/>
                <w:color w:val="auto"/>
                <w:sz w:val="24"/>
              </w:rPr>
              <w:br w:type="textWrapping"/>
            </w:r>
            <w:r>
              <w:rPr>
                <w:rFonts w:hint="eastAsia"/>
                <w:color w:val="auto"/>
                <w:sz w:val="24"/>
              </w:rPr>
              <w:t>C.物理性能检测：参照GB/T 17657-2022标准</w:t>
            </w:r>
            <w:r>
              <w:rPr>
                <w:rFonts w:hint="eastAsia"/>
                <w:color w:val="auto"/>
                <w:sz w:val="24"/>
              </w:rPr>
              <w:br w:type="textWrapping"/>
            </w:r>
            <w:r>
              <w:rPr>
                <w:rFonts w:hint="eastAsia"/>
                <w:color w:val="auto"/>
                <w:sz w:val="24"/>
              </w:rPr>
              <w:t>D.抗霉菌性能检测：参照JC/T 2039-2010标准</w:t>
            </w:r>
            <w:r>
              <w:rPr>
                <w:rFonts w:hint="eastAsia"/>
                <w:color w:val="auto"/>
                <w:sz w:val="24"/>
              </w:rPr>
              <w:br w:type="textWrapping"/>
            </w:r>
            <w:r>
              <w:rPr>
                <w:rFonts w:hint="eastAsia"/>
                <w:color w:val="auto"/>
                <w:sz w:val="24"/>
              </w:rPr>
              <w:t>E.抗细菌性能检测：参照JC/T 2039-2010标准</w:t>
            </w:r>
            <w:r>
              <w:rPr>
                <w:rFonts w:hint="eastAsia"/>
                <w:color w:val="auto"/>
                <w:sz w:val="24"/>
              </w:rPr>
              <w:br w:type="textWrapping"/>
            </w:r>
            <w:r>
              <w:rPr>
                <w:rFonts w:hint="eastAsia"/>
                <w:color w:val="auto"/>
                <w:sz w:val="24"/>
              </w:rPr>
              <w:t>F.氙灯老化测试：参照GB/T 16422.2-2022标准</w:t>
            </w:r>
          </w:p>
          <w:p w14:paraId="3CB80171">
            <w:pPr>
              <w:rPr>
                <w:color w:val="auto"/>
              </w:rPr>
            </w:pPr>
            <w:r>
              <w:rPr>
                <w:rFonts w:hint="eastAsia"/>
                <w:bCs/>
                <w:color w:val="auto"/>
                <w:sz w:val="24"/>
              </w:rPr>
              <w:t>（2）</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w:t>
            </w:r>
            <w:r>
              <w:rPr>
                <w:rFonts w:hint="eastAsia" w:ascii="宋体" w:hAnsi="宋体" w:cs="宋体"/>
                <w:color w:val="auto"/>
                <w:sz w:val="24"/>
                <w:szCs w:val="24"/>
                <w:lang w:bidi="ar"/>
              </w:rPr>
              <w:t>（天津市东丽湖未来学校物理实验室</w:t>
            </w:r>
            <w:r>
              <w:rPr>
                <w:color w:val="auto"/>
                <w:sz w:val="24"/>
                <w:szCs w:val="24"/>
                <w:lang w:bidi="ar"/>
              </w:rPr>
              <w:t>1</w:t>
            </w:r>
            <w:r>
              <w:rPr>
                <w:rFonts w:hint="eastAsia" w:ascii="宋体" w:hAnsi="宋体" w:cs="宋体"/>
                <w:color w:val="auto"/>
                <w:sz w:val="24"/>
                <w:szCs w:val="24"/>
                <w:lang w:bidi="ar"/>
              </w:rPr>
              <w:t>序号</w:t>
            </w:r>
            <w:r>
              <w:rPr>
                <w:color w:val="auto"/>
                <w:sz w:val="24"/>
                <w:szCs w:val="24"/>
                <w:lang w:bidi="ar"/>
              </w:rPr>
              <w:t>4</w:t>
            </w:r>
            <w:r>
              <w:rPr>
                <w:rFonts w:hint="eastAsia" w:ascii="宋体" w:hAnsi="宋体" w:cs="宋体"/>
                <w:color w:val="auto"/>
                <w:sz w:val="24"/>
                <w:szCs w:val="24"/>
                <w:lang w:bidi="ar"/>
              </w:rPr>
              <w:t>）</w:t>
            </w:r>
            <w:r>
              <w:rPr>
                <w:rFonts w:hint="eastAsia"/>
                <w:bCs/>
                <w:color w:val="auto"/>
                <w:sz w:val="24"/>
              </w:rPr>
              <w:t>实验桌（学生）的台面</w:t>
            </w:r>
            <w:r>
              <w:rPr>
                <w:rFonts w:hint="eastAsia"/>
                <w:color w:val="auto"/>
                <w:kern w:val="0"/>
                <w:sz w:val="24"/>
                <w:szCs w:val="24"/>
              </w:rPr>
              <w:t>具有CMA标识或CNAS标识的检测/检验/试验/测试报告，且该报告能证明以上所投产品满足下述参数要求，每承诺</w:t>
            </w:r>
            <w:r>
              <w:rPr>
                <w:rFonts w:hint="eastAsia"/>
                <w:bCs/>
                <w:color w:val="auto"/>
                <w:sz w:val="24"/>
              </w:rPr>
              <w:t>1条得1分，最多3分</w:t>
            </w:r>
          </w:p>
          <w:p w14:paraId="7E93C31C">
            <w:pPr>
              <w:snapToGrid w:val="0"/>
              <w:rPr>
                <w:color w:val="auto"/>
                <w:sz w:val="24"/>
              </w:rPr>
            </w:pPr>
            <w:r>
              <w:rPr>
                <w:rFonts w:hint="eastAsia"/>
                <w:color w:val="auto"/>
                <w:sz w:val="24"/>
              </w:rPr>
              <w:t>A.物理性能检测：参照GB/T 17657-2022标准</w:t>
            </w:r>
            <w:r>
              <w:rPr>
                <w:rFonts w:hint="eastAsia"/>
                <w:color w:val="auto"/>
                <w:sz w:val="24"/>
              </w:rPr>
              <w:br w:type="textWrapping"/>
            </w:r>
            <w:r>
              <w:rPr>
                <w:rFonts w:hint="eastAsia"/>
                <w:color w:val="auto"/>
                <w:sz w:val="24"/>
              </w:rPr>
              <w:t>B.抗细菌性能检测：参照JC/T 2039-2010标准</w:t>
            </w:r>
            <w:r>
              <w:rPr>
                <w:rFonts w:hint="eastAsia"/>
                <w:color w:val="auto"/>
                <w:sz w:val="24"/>
              </w:rPr>
              <w:br w:type="textWrapping"/>
            </w:r>
            <w:r>
              <w:rPr>
                <w:rFonts w:hint="eastAsia"/>
                <w:color w:val="auto"/>
                <w:sz w:val="24"/>
              </w:rPr>
              <w:t>C.氙灯老化测试：参照GB/T 16422.2-2022标准</w:t>
            </w:r>
          </w:p>
          <w:p w14:paraId="1CEF5464">
            <w:r>
              <w:rPr>
                <w:rFonts w:hint="eastAsia"/>
                <w:bCs/>
                <w:color w:val="auto"/>
                <w:sz w:val="24"/>
              </w:rPr>
              <w:t>（3）</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w:t>
            </w:r>
            <w:r>
              <w:rPr>
                <w:rFonts w:hint="eastAsia" w:ascii="宋体" w:hAnsi="宋体" w:cs="宋体"/>
                <w:color w:val="auto"/>
                <w:sz w:val="24"/>
                <w:szCs w:val="24"/>
                <w:lang w:bidi="ar"/>
              </w:rPr>
              <w:t>（天津市东丽湖未来学校物理实验室</w:t>
            </w:r>
            <w:r>
              <w:rPr>
                <w:color w:val="auto"/>
                <w:sz w:val="24"/>
                <w:szCs w:val="24"/>
                <w:lang w:bidi="ar"/>
              </w:rPr>
              <w:t>1</w:t>
            </w:r>
            <w:r>
              <w:rPr>
                <w:rFonts w:hint="eastAsia" w:ascii="宋体" w:hAnsi="宋体" w:cs="宋体"/>
                <w:color w:val="auto"/>
                <w:sz w:val="24"/>
                <w:szCs w:val="24"/>
                <w:lang w:bidi="ar"/>
              </w:rPr>
              <w:t>序号</w:t>
            </w:r>
            <w:r>
              <w:rPr>
                <w:color w:val="auto"/>
                <w:sz w:val="24"/>
                <w:szCs w:val="24"/>
                <w:lang w:bidi="ar"/>
              </w:rPr>
              <w:t>10</w:t>
            </w:r>
            <w:r>
              <w:rPr>
                <w:rFonts w:hint="eastAsia" w:ascii="宋体" w:hAnsi="宋体" w:cs="宋体"/>
                <w:color w:val="auto"/>
                <w:sz w:val="24"/>
                <w:szCs w:val="24"/>
                <w:lang w:bidi="ar"/>
              </w:rPr>
              <w:t>）</w:t>
            </w:r>
            <w:r>
              <w:rPr>
                <w:rFonts w:hint="eastAsia"/>
                <w:bCs/>
                <w:color w:val="auto"/>
                <w:sz w:val="24"/>
              </w:rPr>
              <w:t>移动推车具有CMA标识或CNAS标识的检</w:t>
            </w:r>
            <w:r>
              <w:rPr>
                <w:rFonts w:hint="eastAsia"/>
                <w:bCs/>
                <w:sz w:val="24"/>
              </w:rPr>
              <w:t>测/检验/试验/测试报告，且该报告能证明以上所投产品满足下述参数要求，每承诺1条得1分，最多得1分</w:t>
            </w:r>
          </w:p>
          <w:p w14:paraId="1E1B461E">
            <w:pPr>
              <w:snapToGrid w:val="0"/>
              <w:rPr>
                <w:bCs/>
                <w:sz w:val="24"/>
              </w:rPr>
            </w:pPr>
            <w:r>
              <w:rPr>
                <w:rFonts w:hint="eastAsia"/>
                <w:bCs/>
                <w:sz w:val="24"/>
              </w:rPr>
              <w:t>移动推车产品满足以下性能要求：</w:t>
            </w:r>
          </w:p>
          <w:p w14:paraId="37403528">
            <w:pPr>
              <w:snapToGrid w:val="0"/>
              <w:rPr>
                <w:bCs/>
                <w:sz w:val="24"/>
              </w:rPr>
            </w:pPr>
            <w:r>
              <w:rPr>
                <w:rFonts w:hint="eastAsia"/>
                <w:bCs/>
                <w:sz w:val="24"/>
              </w:rPr>
              <w:t>外观性能要求和安全性能要求。</w:t>
            </w:r>
          </w:p>
          <w:p w14:paraId="5A61FBB5">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395C741F">
            <w:pPr>
              <w:snapToGrid w:val="0"/>
              <w:rPr>
                <w:bCs/>
                <w:color w:val="FF0000"/>
                <w:sz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shd w:val="clear" w:color="auto" w:fill="auto"/>
            <w:vAlign w:val="center"/>
          </w:tcPr>
          <w:p w14:paraId="55C9A6CC">
            <w:pPr>
              <w:widowControl/>
              <w:snapToGrid w:val="0"/>
              <w:jc w:val="center"/>
              <w:rPr>
                <w:kern w:val="0"/>
                <w:sz w:val="24"/>
                <w:szCs w:val="24"/>
              </w:rPr>
            </w:pPr>
            <w:r>
              <w:rPr>
                <w:rFonts w:hint="eastAsia"/>
                <w:kern w:val="0"/>
                <w:sz w:val="24"/>
                <w:szCs w:val="24"/>
              </w:rPr>
              <w:t>10</w:t>
            </w:r>
          </w:p>
        </w:tc>
      </w:tr>
      <w:tr w14:paraId="41E488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404F76DD">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14:paraId="4A8C2EEA">
            <w:pPr>
              <w:widowControl/>
              <w:snapToGrid w:val="0"/>
              <w:jc w:val="center"/>
              <w:rPr>
                <w:kern w:val="0"/>
                <w:sz w:val="24"/>
                <w:szCs w:val="24"/>
              </w:rPr>
            </w:pPr>
            <w:r>
              <w:rPr>
                <w:rFonts w:hint="eastAsia"/>
                <w:kern w:val="0"/>
                <w:sz w:val="24"/>
                <w:szCs w:val="24"/>
              </w:rPr>
              <w:t>非“★”技术要求（不含上述产品参数承诺评价中的参数要求）响应性评价</w:t>
            </w:r>
          </w:p>
        </w:tc>
        <w:tc>
          <w:tcPr>
            <w:tcW w:w="7087" w:type="dxa"/>
            <w:shd w:val="clear" w:color="auto" w:fill="auto"/>
            <w:vAlign w:val="center"/>
          </w:tcPr>
          <w:p w14:paraId="7FD8A92C">
            <w:pPr>
              <w:widowControl/>
              <w:snapToGrid w:val="0"/>
              <w:rPr>
                <w:kern w:val="0"/>
                <w:sz w:val="24"/>
                <w:szCs w:val="24"/>
              </w:rPr>
            </w:pPr>
            <w:r>
              <w:rPr>
                <w:rFonts w:hint="eastAsia"/>
                <w:kern w:val="0"/>
                <w:sz w:val="24"/>
                <w:szCs w:val="24"/>
              </w:rPr>
              <w:t>完全满足无偏离的得5分；</w:t>
            </w:r>
          </w:p>
          <w:p w14:paraId="391CD1D5">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劣于招标文件要求或未做应答的不足5条的，每出现1条以上情形减1分</w:t>
            </w:r>
          </w:p>
          <w:p w14:paraId="41AE84C6">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劣于招标文件要求或未做应答≥5条的，本项得0分</w:t>
            </w:r>
          </w:p>
        </w:tc>
        <w:tc>
          <w:tcPr>
            <w:tcW w:w="1010" w:type="dxa"/>
            <w:shd w:val="clear" w:color="auto" w:fill="auto"/>
            <w:vAlign w:val="center"/>
          </w:tcPr>
          <w:p w14:paraId="52C38E89">
            <w:pPr>
              <w:widowControl/>
              <w:snapToGrid w:val="0"/>
              <w:jc w:val="center"/>
              <w:rPr>
                <w:kern w:val="0"/>
                <w:sz w:val="24"/>
                <w:szCs w:val="24"/>
              </w:rPr>
            </w:pPr>
            <w:r>
              <w:rPr>
                <w:rFonts w:hint="eastAsia"/>
                <w:kern w:val="0"/>
                <w:sz w:val="24"/>
                <w:szCs w:val="24"/>
              </w:rPr>
              <w:t>5</w:t>
            </w:r>
          </w:p>
        </w:tc>
      </w:tr>
      <w:tr w14:paraId="57236D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06C7DDCE">
            <w:pPr>
              <w:snapToGrid w:val="0"/>
              <w:jc w:val="center"/>
              <w:rPr>
                <w:bCs/>
                <w:sz w:val="24"/>
              </w:rPr>
            </w:pPr>
            <w:r>
              <w:rPr>
                <w:kern w:val="0"/>
                <w:sz w:val="24"/>
                <w:szCs w:val="24"/>
              </w:rPr>
              <w:t>第</w:t>
            </w:r>
            <w:r>
              <w:rPr>
                <w:rFonts w:hint="eastAsia"/>
                <w:kern w:val="0"/>
                <w:sz w:val="24"/>
                <w:szCs w:val="24"/>
              </w:rPr>
              <w:t>三</w:t>
            </w:r>
            <w:r>
              <w:rPr>
                <w:kern w:val="0"/>
                <w:sz w:val="24"/>
                <w:szCs w:val="24"/>
              </w:rPr>
              <w:t xml:space="preserve">部分 </w:t>
            </w:r>
            <w:r>
              <w:rPr>
                <w:rFonts w:hint="eastAsia"/>
                <w:kern w:val="0"/>
                <w:sz w:val="24"/>
                <w:szCs w:val="24"/>
              </w:rPr>
              <w:t>主观分</w:t>
            </w:r>
            <w:r>
              <w:rPr>
                <w:kern w:val="0"/>
                <w:sz w:val="24"/>
                <w:szCs w:val="24"/>
              </w:rPr>
              <w:t>（</w:t>
            </w:r>
            <w:r>
              <w:rPr>
                <w:rFonts w:hint="eastAsia"/>
                <w:kern w:val="0"/>
                <w:sz w:val="24"/>
                <w:szCs w:val="24"/>
              </w:rPr>
              <w:t>44</w:t>
            </w:r>
            <w:r>
              <w:rPr>
                <w:kern w:val="0"/>
                <w:sz w:val="24"/>
                <w:szCs w:val="24"/>
              </w:rPr>
              <w:t>分）</w:t>
            </w:r>
          </w:p>
        </w:tc>
        <w:tc>
          <w:tcPr>
            <w:tcW w:w="1010" w:type="dxa"/>
            <w:shd w:val="clear" w:color="auto" w:fill="auto"/>
            <w:vAlign w:val="center"/>
          </w:tcPr>
          <w:p w14:paraId="1670E1EC">
            <w:pPr>
              <w:widowControl/>
              <w:snapToGrid w:val="0"/>
              <w:jc w:val="center"/>
              <w:rPr>
                <w:kern w:val="0"/>
                <w:sz w:val="24"/>
                <w:szCs w:val="24"/>
              </w:rPr>
            </w:pPr>
            <w:r>
              <w:rPr>
                <w:rFonts w:hint="eastAsia"/>
                <w:kern w:val="0"/>
                <w:sz w:val="24"/>
                <w:szCs w:val="24"/>
              </w:rPr>
              <w:t>分值</w:t>
            </w:r>
          </w:p>
        </w:tc>
      </w:tr>
      <w:tr w14:paraId="49D944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01E7636C">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2A58012F">
            <w:pPr>
              <w:widowControl/>
              <w:snapToGrid w:val="0"/>
              <w:jc w:val="center"/>
              <w:rPr>
                <w:kern w:val="0"/>
                <w:sz w:val="24"/>
                <w:szCs w:val="24"/>
              </w:rPr>
            </w:pPr>
            <w:r>
              <w:rPr>
                <w:rFonts w:hint="eastAsia"/>
                <w:kern w:val="0"/>
                <w:sz w:val="24"/>
                <w:szCs w:val="24"/>
              </w:rPr>
              <w:t>产品整体性能评价</w:t>
            </w:r>
          </w:p>
        </w:tc>
        <w:tc>
          <w:tcPr>
            <w:tcW w:w="7087" w:type="dxa"/>
            <w:shd w:val="clear" w:color="auto" w:fill="auto"/>
            <w:vAlign w:val="center"/>
          </w:tcPr>
          <w:p w14:paraId="7586B9FD">
            <w:pPr>
              <w:widowControl/>
              <w:snapToGrid w:val="0"/>
              <w:rPr>
                <w:kern w:val="0"/>
                <w:sz w:val="24"/>
                <w:szCs w:val="24"/>
              </w:rPr>
            </w:pPr>
            <w:r>
              <w:rPr>
                <w:rFonts w:hint="eastAsia"/>
                <w:kern w:val="0"/>
                <w:sz w:val="24"/>
                <w:szCs w:val="24"/>
              </w:rPr>
              <w:t>至少包含产品整体设计理念、性能描述、安全耐用性描述等</w:t>
            </w:r>
          </w:p>
          <w:p w14:paraId="3AF56EF5">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1F242C5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7862E87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5B874198">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1A0A9982">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3CE4D398">
            <w:pPr>
              <w:widowControl/>
              <w:snapToGrid w:val="0"/>
              <w:jc w:val="center"/>
              <w:rPr>
                <w:kern w:val="0"/>
                <w:sz w:val="24"/>
                <w:szCs w:val="24"/>
              </w:rPr>
            </w:pPr>
            <w:r>
              <w:rPr>
                <w:rFonts w:hint="eastAsia"/>
                <w:kern w:val="0"/>
                <w:sz w:val="24"/>
                <w:szCs w:val="24"/>
              </w:rPr>
              <w:t>9</w:t>
            </w:r>
          </w:p>
        </w:tc>
      </w:tr>
      <w:tr w14:paraId="1F95EB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70FB4A7A">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14:paraId="5661CEA3">
            <w:pPr>
              <w:widowControl/>
              <w:snapToGrid w:val="0"/>
              <w:jc w:val="center"/>
              <w:rPr>
                <w:kern w:val="0"/>
                <w:sz w:val="24"/>
                <w:szCs w:val="24"/>
              </w:rPr>
            </w:pPr>
            <w:r>
              <w:rPr>
                <w:rFonts w:hint="eastAsia"/>
                <w:kern w:val="0"/>
                <w:sz w:val="24"/>
                <w:szCs w:val="24"/>
              </w:rPr>
              <w:t>产品关键零部件评价</w:t>
            </w:r>
          </w:p>
        </w:tc>
        <w:tc>
          <w:tcPr>
            <w:tcW w:w="7087" w:type="dxa"/>
            <w:shd w:val="clear" w:color="auto" w:fill="auto"/>
            <w:vAlign w:val="center"/>
          </w:tcPr>
          <w:p w14:paraId="6D233937">
            <w:pPr>
              <w:widowControl/>
              <w:snapToGrid w:val="0"/>
              <w:rPr>
                <w:kern w:val="0"/>
                <w:sz w:val="24"/>
                <w:szCs w:val="24"/>
              </w:rPr>
            </w:pPr>
            <w:r>
              <w:rPr>
                <w:rFonts w:hint="eastAsia"/>
                <w:kern w:val="0"/>
                <w:sz w:val="24"/>
                <w:szCs w:val="24"/>
              </w:rPr>
              <w:t>至少包含产品关键零部件设计理念、性能描述、安全耐用性描述等</w:t>
            </w:r>
          </w:p>
          <w:p w14:paraId="0A365D68">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7634831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6AC3886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2BBB123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2EAC98B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4677C918">
            <w:pPr>
              <w:widowControl/>
              <w:snapToGrid w:val="0"/>
              <w:jc w:val="center"/>
              <w:rPr>
                <w:kern w:val="0"/>
                <w:sz w:val="24"/>
                <w:szCs w:val="24"/>
              </w:rPr>
            </w:pPr>
            <w:r>
              <w:rPr>
                <w:rFonts w:hint="eastAsia"/>
                <w:kern w:val="0"/>
                <w:sz w:val="24"/>
                <w:szCs w:val="24"/>
              </w:rPr>
              <w:t>9</w:t>
            </w:r>
          </w:p>
        </w:tc>
      </w:tr>
      <w:tr w14:paraId="257C5A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625CDE86">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45C8468B">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14:paraId="34FA455E">
            <w:pPr>
              <w:widowControl/>
              <w:snapToGrid w:val="0"/>
              <w:rPr>
                <w:kern w:val="0"/>
                <w:sz w:val="24"/>
                <w:szCs w:val="24"/>
              </w:rPr>
            </w:pPr>
            <w:r>
              <w:rPr>
                <w:rFonts w:hint="eastAsia"/>
                <w:kern w:val="0"/>
                <w:sz w:val="24"/>
                <w:szCs w:val="24"/>
              </w:rPr>
              <w:t>至少包含人员安排、进度计划、安装方法、施工安全保障措施等</w:t>
            </w:r>
          </w:p>
          <w:p w14:paraId="6EBAB8A1">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6F73E81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10BBA8B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39C798F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75090B26">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7B5E91E9">
            <w:pPr>
              <w:widowControl/>
              <w:snapToGrid w:val="0"/>
              <w:jc w:val="center"/>
              <w:rPr>
                <w:kern w:val="0"/>
                <w:sz w:val="24"/>
                <w:szCs w:val="24"/>
              </w:rPr>
            </w:pPr>
            <w:r>
              <w:rPr>
                <w:rFonts w:hint="eastAsia"/>
                <w:kern w:val="0"/>
                <w:sz w:val="24"/>
                <w:szCs w:val="24"/>
              </w:rPr>
              <w:t>6</w:t>
            </w:r>
          </w:p>
        </w:tc>
      </w:tr>
      <w:tr w14:paraId="7DEBCD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7859AE49">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3EA4F214">
            <w:pPr>
              <w:widowControl/>
              <w:snapToGrid w:val="0"/>
              <w:jc w:val="center"/>
              <w:rPr>
                <w:sz w:val="24"/>
              </w:rPr>
            </w:pPr>
            <w:r>
              <w:rPr>
                <w:rFonts w:hint="eastAsia"/>
                <w:sz w:val="24"/>
              </w:rPr>
              <w:t>售后服务方案评价</w:t>
            </w:r>
          </w:p>
        </w:tc>
        <w:tc>
          <w:tcPr>
            <w:tcW w:w="7087" w:type="dxa"/>
            <w:shd w:val="clear" w:color="auto" w:fill="auto"/>
            <w:vAlign w:val="center"/>
          </w:tcPr>
          <w:p w14:paraId="68525263">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14:paraId="07F814F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3771C82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70AA2A1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5E0BC59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2D4FA426">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1AE292E7">
            <w:pPr>
              <w:widowControl/>
              <w:snapToGrid w:val="0"/>
              <w:jc w:val="center"/>
              <w:rPr>
                <w:kern w:val="0"/>
                <w:sz w:val="24"/>
                <w:szCs w:val="24"/>
              </w:rPr>
            </w:pPr>
            <w:r>
              <w:rPr>
                <w:rFonts w:hint="eastAsia"/>
                <w:kern w:val="0"/>
                <w:sz w:val="24"/>
                <w:szCs w:val="24"/>
              </w:rPr>
              <w:t>6</w:t>
            </w:r>
          </w:p>
        </w:tc>
      </w:tr>
      <w:tr w14:paraId="4557F5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7" w:hRule="atLeast"/>
          <w:jc w:val="center"/>
        </w:trPr>
        <w:tc>
          <w:tcPr>
            <w:tcW w:w="508" w:type="dxa"/>
            <w:shd w:val="clear" w:color="auto" w:fill="auto"/>
            <w:vAlign w:val="center"/>
          </w:tcPr>
          <w:p w14:paraId="7192E6F3">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50026890">
            <w:pPr>
              <w:widowControl/>
              <w:adjustRightInd w:val="0"/>
              <w:snapToGrid w:val="0"/>
              <w:jc w:val="center"/>
              <w:rPr>
                <w:rFonts w:cs="仿宋" w:asciiTheme="minorEastAsia" w:hAnsiTheme="minorEastAsia" w:eastAsiaTheme="minorEastAsia"/>
                <w:kern w:val="0"/>
                <w:sz w:val="24"/>
              </w:rPr>
            </w:pPr>
            <w:r>
              <w:rPr>
                <w:rFonts w:hint="eastAsia" w:cs="仿宋" w:asciiTheme="minorEastAsia" w:hAnsiTheme="minorEastAsia" w:eastAsiaTheme="minorEastAsia"/>
                <w:kern w:val="0"/>
                <w:sz w:val="24"/>
              </w:rPr>
              <w:t>样品评价</w:t>
            </w:r>
          </w:p>
        </w:tc>
        <w:tc>
          <w:tcPr>
            <w:tcW w:w="7087" w:type="dxa"/>
            <w:shd w:val="clear" w:color="auto" w:fill="auto"/>
            <w:vAlign w:val="center"/>
          </w:tcPr>
          <w:p w14:paraId="442248CA">
            <w:pPr>
              <w:pStyle w:val="34"/>
              <w:spacing w:line="360" w:lineRule="auto"/>
              <w:jc w:val="both"/>
              <w:rPr>
                <w:rFonts w:ascii="Times New Roman" w:hAnsi="Times New Roman" w:eastAsia="宋体" w:cs="Times New Roman"/>
                <w:color w:val="auto"/>
              </w:rPr>
            </w:pPr>
            <w:r>
              <w:rPr>
                <w:rFonts w:hint="eastAsia" w:ascii="Times New Roman" w:hAnsi="Times New Roman" w:eastAsia="宋体" w:cs="Times New Roman"/>
                <w:color w:val="auto"/>
              </w:rPr>
              <w:t>（1）实验桌（教师演示台）(桌面、桌腿小样)（天津市东丽湖未来学校物理实验室1序号1）、实验桌（学生）(桌面、桌腿小样)（天津市东丽湖未来学校物理实验室1序号4）、移动推车（序号10）（天津市东丽湖未来学校物理实验室1序号10）、控制柜（天津市东丽湖未来学校物理实验室2序号3）评价</w:t>
            </w:r>
          </w:p>
          <w:p w14:paraId="1566E5CC">
            <w:pPr>
              <w:widowControl/>
              <w:snapToGrid w:val="0"/>
              <w:rPr>
                <w:kern w:val="0"/>
                <w:sz w:val="24"/>
                <w:szCs w:val="24"/>
              </w:rPr>
            </w:pPr>
            <w:r>
              <w:rPr>
                <w:rFonts w:hint="eastAsia"/>
                <w:kern w:val="0"/>
                <w:sz w:val="24"/>
                <w:szCs w:val="24"/>
              </w:rPr>
              <w:t>样品无瑕疵：8分；</w:t>
            </w:r>
          </w:p>
          <w:p w14:paraId="74687B22">
            <w:pPr>
              <w:widowControl/>
              <w:snapToGrid w:val="0"/>
              <w:rPr>
                <w:kern w:val="0"/>
                <w:sz w:val="24"/>
                <w:szCs w:val="24"/>
              </w:rPr>
            </w:pPr>
            <w:r>
              <w:rPr>
                <w:rFonts w:hint="eastAsia"/>
                <w:kern w:val="0"/>
                <w:sz w:val="24"/>
                <w:szCs w:val="24"/>
              </w:rPr>
              <w:t>样品存在1处瑕疵扣1分，最低0分</w:t>
            </w:r>
          </w:p>
          <w:p w14:paraId="7734AEA2">
            <w:pPr>
              <w:widowControl/>
              <w:snapToGrid w:val="0"/>
              <w:rPr>
                <w:rFonts w:cs="仿宋" w:asciiTheme="minorEastAsia" w:hAnsiTheme="minorEastAsia" w:eastAsiaTheme="minorEastAsia"/>
                <w:kern w:val="0"/>
                <w:sz w:val="24"/>
              </w:rPr>
            </w:pPr>
            <w:r>
              <w:rPr>
                <w:rFonts w:hint="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人体接触或收藏物品的部位有毛刺、刃口、棱角；存在较大的刺激性异味）</w:t>
            </w:r>
          </w:p>
          <w:p w14:paraId="682542DE">
            <w:pPr>
              <w:widowControl/>
              <w:snapToGrid w:val="0"/>
              <w:rPr>
                <w:rFonts w:cs="仿宋" w:asciiTheme="minorEastAsia" w:hAnsiTheme="minorEastAsia" w:eastAsiaTheme="minorEastAsia"/>
                <w:kern w:val="0"/>
                <w:sz w:val="24"/>
              </w:rPr>
            </w:pPr>
            <w:r>
              <w:rPr>
                <w:rFonts w:hint="eastAsia" w:cs="仿宋" w:asciiTheme="minorEastAsia" w:hAnsiTheme="minorEastAsia" w:eastAsiaTheme="minorEastAsia"/>
                <w:kern w:val="0"/>
                <w:sz w:val="24"/>
              </w:rPr>
              <w:t xml:space="preserve">（2）传感器评价   </w:t>
            </w:r>
          </w:p>
          <w:p w14:paraId="134F5DAE">
            <w:pPr>
              <w:widowControl/>
              <w:snapToGrid w:val="0"/>
              <w:rPr>
                <w:kern w:val="0"/>
                <w:sz w:val="24"/>
                <w:szCs w:val="24"/>
              </w:rPr>
            </w:pPr>
            <w:r>
              <w:rPr>
                <w:rFonts w:hint="eastAsia"/>
                <w:kern w:val="0"/>
                <w:sz w:val="24"/>
                <w:szCs w:val="24"/>
              </w:rPr>
              <w:t>样品无瑕疵：6分；</w:t>
            </w:r>
          </w:p>
          <w:p w14:paraId="09CEB660">
            <w:pPr>
              <w:widowControl/>
              <w:snapToGrid w:val="0"/>
              <w:rPr>
                <w:rFonts w:cs="仿宋" w:asciiTheme="minorEastAsia" w:hAnsiTheme="minorEastAsia" w:eastAsiaTheme="minorEastAsia"/>
                <w:kern w:val="0"/>
                <w:sz w:val="24"/>
              </w:rPr>
            </w:pPr>
            <w:r>
              <w:rPr>
                <w:rFonts w:hint="eastAsia"/>
                <w:kern w:val="0"/>
                <w:sz w:val="24"/>
                <w:szCs w:val="24"/>
              </w:rPr>
              <w:t>样品存在1处瑕疵扣2分，最低0分</w:t>
            </w:r>
          </w:p>
          <w:p w14:paraId="29C85623">
            <w:pPr>
              <w:widowControl/>
              <w:snapToGrid w:val="0"/>
              <w:rPr>
                <w:rFonts w:cs="仿宋" w:asciiTheme="minorEastAsia" w:hAnsiTheme="minorEastAsia" w:eastAsiaTheme="minorEastAsia"/>
                <w:sz w:val="24"/>
                <w:lang w:val="zh-CN"/>
              </w:rPr>
            </w:pPr>
            <w:r>
              <w:rPr>
                <w:rFonts w:hint="eastAsia"/>
                <w:kern w:val="0"/>
                <w:sz w:val="24"/>
                <w:szCs w:val="24"/>
                <w:lang w:val="zh-CN"/>
              </w:rPr>
              <w:t>(本项所称“瑕疵”是指</w:t>
            </w:r>
            <w:r>
              <w:rPr>
                <w:rFonts w:hint="eastAsia"/>
                <w:kern w:val="0"/>
                <w:sz w:val="24"/>
                <w:szCs w:val="24"/>
              </w:rPr>
              <w:t>示数不准确；示数不稳定；制作工艺不精细</w:t>
            </w:r>
            <w:r>
              <w:rPr>
                <w:rFonts w:hint="eastAsia"/>
                <w:kern w:val="0"/>
                <w:sz w:val="24"/>
                <w:szCs w:val="24"/>
                <w:lang w:val="zh-CN"/>
              </w:rPr>
              <w:t>)</w:t>
            </w:r>
          </w:p>
        </w:tc>
        <w:tc>
          <w:tcPr>
            <w:tcW w:w="1010" w:type="dxa"/>
            <w:shd w:val="clear" w:color="auto" w:fill="auto"/>
            <w:vAlign w:val="center"/>
          </w:tcPr>
          <w:p w14:paraId="68B08DE5">
            <w:pPr>
              <w:widowControl/>
              <w:snapToGrid w:val="0"/>
              <w:jc w:val="center"/>
              <w:rPr>
                <w:kern w:val="0"/>
                <w:sz w:val="24"/>
                <w:szCs w:val="24"/>
              </w:rPr>
            </w:pPr>
            <w:r>
              <w:rPr>
                <w:rFonts w:hint="eastAsia"/>
                <w:kern w:val="0"/>
                <w:sz w:val="24"/>
                <w:szCs w:val="24"/>
              </w:rPr>
              <w:t>14</w:t>
            </w:r>
          </w:p>
        </w:tc>
      </w:tr>
    </w:tbl>
    <w:p w14:paraId="790F0D15">
      <w:pPr>
        <w:pStyle w:val="34"/>
        <w:spacing w:line="360" w:lineRule="auto"/>
        <w:ind w:firstLine="482" w:firstLineChars="200"/>
        <w:jc w:val="both"/>
        <w:rPr>
          <w:rFonts w:cs="Times New Roman" w:asciiTheme="minorEastAsia" w:hAnsiTheme="minorEastAsia" w:eastAsiaTheme="minorEastAsia"/>
          <w:b/>
          <w:color w:val="auto"/>
        </w:rPr>
      </w:pPr>
    </w:p>
    <w:p w14:paraId="2FCEE5B4">
      <w:pPr>
        <w:pStyle w:val="34"/>
        <w:spacing w:line="360" w:lineRule="auto"/>
        <w:ind w:firstLine="482" w:firstLineChars="200"/>
        <w:jc w:val="both"/>
        <w:rPr>
          <w:rFonts w:cs="Times New Roman" w:asciiTheme="minorEastAsia" w:hAnsiTheme="minorEastAsia" w:eastAsiaTheme="minorEastAsia"/>
          <w:b/>
          <w:color w:val="auto"/>
        </w:rPr>
      </w:pPr>
      <w:r>
        <w:rPr>
          <w:rFonts w:hint="eastAsia" w:cs="Times New Roman" w:asciiTheme="minorEastAsia" w:hAnsiTheme="minorEastAsia" w:eastAsiaTheme="minorEastAsia"/>
          <w:b/>
          <w:color w:val="auto"/>
        </w:rPr>
        <w:t>第46包：天津市东丽区中学化学实验室</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03A0F1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2273B394">
            <w:pPr>
              <w:widowControl/>
              <w:snapToGrid w:val="0"/>
              <w:jc w:val="center"/>
              <w:rPr>
                <w:kern w:val="0"/>
                <w:sz w:val="24"/>
                <w:szCs w:val="24"/>
              </w:rPr>
            </w:pPr>
            <w:r>
              <w:rPr>
                <w:kern w:val="0"/>
                <w:sz w:val="24"/>
                <w:szCs w:val="24"/>
              </w:rPr>
              <w:t>第一部分</w:t>
            </w:r>
            <w:r>
              <w:rPr>
                <w:rFonts w:hint="eastAsia"/>
                <w:kern w:val="0"/>
                <w:sz w:val="24"/>
                <w:szCs w:val="24"/>
              </w:rPr>
              <w:t xml:space="preserve"> 价格（30分）</w:t>
            </w:r>
          </w:p>
        </w:tc>
        <w:tc>
          <w:tcPr>
            <w:tcW w:w="1010" w:type="dxa"/>
            <w:shd w:val="clear" w:color="auto" w:fill="auto"/>
            <w:vAlign w:val="center"/>
          </w:tcPr>
          <w:p w14:paraId="64C92311">
            <w:pPr>
              <w:widowControl/>
              <w:snapToGrid w:val="0"/>
              <w:jc w:val="center"/>
              <w:rPr>
                <w:kern w:val="0"/>
                <w:sz w:val="24"/>
                <w:szCs w:val="24"/>
              </w:rPr>
            </w:pPr>
            <w:r>
              <w:rPr>
                <w:kern w:val="0"/>
                <w:sz w:val="24"/>
                <w:szCs w:val="24"/>
              </w:rPr>
              <w:t>分值</w:t>
            </w:r>
          </w:p>
        </w:tc>
      </w:tr>
      <w:tr w14:paraId="13EB3F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604C3260">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47ABABEB">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14:paraId="32F72EE9">
            <w:pPr>
              <w:widowControl/>
              <w:snapToGrid w:val="0"/>
              <w:rPr>
                <w:kern w:val="0"/>
                <w:sz w:val="24"/>
                <w:szCs w:val="24"/>
              </w:rPr>
            </w:pPr>
            <w:r>
              <w:rPr>
                <w:rFonts w:hint="eastAsia"/>
                <w:kern w:val="0"/>
                <w:sz w:val="24"/>
                <w:szCs w:val="24"/>
              </w:rPr>
              <w:t>（1）投标报价超过采购预算的，投标无效，未超过采购预算的投标报价按以下公式进行计算</w:t>
            </w:r>
          </w:p>
          <w:p w14:paraId="338BA26D">
            <w:pPr>
              <w:widowControl/>
              <w:snapToGrid w:val="0"/>
              <w:rPr>
                <w:kern w:val="0"/>
                <w:sz w:val="24"/>
                <w:szCs w:val="24"/>
              </w:rPr>
            </w:pPr>
            <w:r>
              <w:rPr>
                <w:rFonts w:hint="eastAsia"/>
                <w:kern w:val="0"/>
                <w:sz w:val="24"/>
                <w:szCs w:val="24"/>
              </w:rPr>
              <w:t>（2）投标报价得分=（评标基准价/投标报价）×30</w:t>
            </w:r>
          </w:p>
          <w:p w14:paraId="425F0545">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14:paraId="68935FA1">
            <w:pPr>
              <w:widowControl/>
              <w:snapToGrid w:val="0"/>
              <w:jc w:val="center"/>
              <w:rPr>
                <w:kern w:val="0"/>
                <w:sz w:val="24"/>
                <w:szCs w:val="24"/>
              </w:rPr>
            </w:pPr>
            <w:r>
              <w:rPr>
                <w:rFonts w:hint="eastAsia"/>
                <w:kern w:val="0"/>
                <w:sz w:val="24"/>
                <w:szCs w:val="24"/>
              </w:rPr>
              <w:t>30</w:t>
            </w:r>
          </w:p>
        </w:tc>
      </w:tr>
      <w:tr w14:paraId="4709C1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4C6DFAAC">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 xml:space="preserve">部分 </w:t>
            </w:r>
            <w:r>
              <w:rPr>
                <w:rFonts w:hint="eastAsia"/>
                <w:kern w:val="0"/>
                <w:sz w:val="24"/>
                <w:szCs w:val="24"/>
              </w:rPr>
              <w:t>客观分</w:t>
            </w:r>
            <w:r>
              <w:rPr>
                <w:kern w:val="0"/>
                <w:sz w:val="24"/>
                <w:szCs w:val="24"/>
              </w:rPr>
              <w:t>（</w:t>
            </w:r>
            <w:r>
              <w:rPr>
                <w:rFonts w:hint="eastAsia"/>
                <w:kern w:val="0"/>
                <w:sz w:val="24"/>
                <w:szCs w:val="24"/>
              </w:rPr>
              <w:t>26</w:t>
            </w:r>
            <w:r>
              <w:rPr>
                <w:kern w:val="0"/>
                <w:sz w:val="24"/>
                <w:szCs w:val="24"/>
              </w:rPr>
              <w:t>分）</w:t>
            </w:r>
          </w:p>
        </w:tc>
        <w:tc>
          <w:tcPr>
            <w:tcW w:w="1010" w:type="dxa"/>
            <w:shd w:val="clear" w:color="auto" w:fill="auto"/>
            <w:vAlign w:val="center"/>
          </w:tcPr>
          <w:p w14:paraId="3C17781D">
            <w:pPr>
              <w:widowControl/>
              <w:snapToGrid w:val="0"/>
              <w:jc w:val="center"/>
              <w:rPr>
                <w:kern w:val="0"/>
                <w:sz w:val="24"/>
                <w:szCs w:val="24"/>
              </w:rPr>
            </w:pPr>
            <w:r>
              <w:rPr>
                <w:rFonts w:hint="eastAsia"/>
                <w:kern w:val="0"/>
                <w:sz w:val="24"/>
                <w:szCs w:val="24"/>
              </w:rPr>
              <w:t>分值</w:t>
            </w:r>
          </w:p>
        </w:tc>
      </w:tr>
      <w:tr w14:paraId="598FCE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AF5DB88">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c>
          <w:tcPr>
            <w:tcW w:w="1655" w:type="dxa"/>
            <w:shd w:val="clear" w:color="auto" w:fill="auto"/>
            <w:vAlign w:val="center"/>
          </w:tcPr>
          <w:p w14:paraId="71F3C1CF">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环境标志产品</w:t>
            </w:r>
          </w:p>
        </w:tc>
        <w:tc>
          <w:tcPr>
            <w:tcW w:w="7087" w:type="dxa"/>
            <w:shd w:val="clear" w:color="auto" w:fill="auto"/>
            <w:vAlign w:val="center"/>
          </w:tcPr>
          <w:p w14:paraId="38E01B3F">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按照《关于调整优化节能产品、环境标志产品政府采购执行机制的通知》（财库〔2019〕9号）判定，投标产品是否属于环境标志产品。</w:t>
            </w:r>
          </w:p>
          <w:p w14:paraId="54A9C4EF">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投标产品为1项的，且投标产品是环境标志产品的：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5F325092">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投标产品为多项的，得分为环境标志产品价值权重×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3DDEEE96">
            <w:pPr>
              <w:adjustRightInd w:val="0"/>
              <w:snapToGrid w:val="0"/>
              <w:spacing w:line="276" w:lineRule="auto"/>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1F6BBF66">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1F8462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71D99E0">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2</w:t>
            </w:r>
          </w:p>
        </w:tc>
        <w:tc>
          <w:tcPr>
            <w:tcW w:w="1655" w:type="dxa"/>
            <w:shd w:val="clear" w:color="auto" w:fill="auto"/>
            <w:vAlign w:val="center"/>
          </w:tcPr>
          <w:p w14:paraId="77C0358A">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节能产品</w:t>
            </w:r>
          </w:p>
        </w:tc>
        <w:tc>
          <w:tcPr>
            <w:tcW w:w="7087" w:type="dxa"/>
            <w:shd w:val="clear" w:color="auto" w:fill="auto"/>
            <w:vAlign w:val="center"/>
          </w:tcPr>
          <w:p w14:paraId="166B2FCF">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按照《关于调整优化节能产品、环境标志产品政府采购执行机制的通知》（财库〔2019〕9号）判定，投标产品是否属于节能产品。</w:t>
            </w:r>
          </w:p>
          <w:p w14:paraId="5853F6B9">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投标产品为1项的，且投标产品是非强制采购节能产品的：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4E8AE102">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投标产品为多项的，得分为非强制采购节能产品价值权重×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36BDD6F3">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4AC8DE6D">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1222C6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7C313CB7">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77FB0EC4">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14:paraId="4544A1CC">
            <w:pPr>
              <w:snapToGrid w:val="0"/>
              <w:rPr>
                <w:bCs/>
                <w:sz w:val="24"/>
              </w:rPr>
            </w:pPr>
            <w:r>
              <w:rPr>
                <w:rFonts w:hint="eastAsia"/>
                <w:bCs/>
                <w:sz w:val="24"/>
              </w:rPr>
              <w:t>所投核心产品的制造商具备质量管理体系认证、职业健康安全管理体系认证、环境管理体系认证，投标文件中提供证书扫描件。具备1份证书得1分，最多3分</w:t>
            </w:r>
          </w:p>
        </w:tc>
        <w:tc>
          <w:tcPr>
            <w:tcW w:w="1010" w:type="dxa"/>
            <w:shd w:val="clear" w:color="auto" w:fill="auto"/>
            <w:vAlign w:val="center"/>
          </w:tcPr>
          <w:p w14:paraId="0E0E0B3B">
            <w:pPr>
              <w:widowControl/>
              <w:snapToGrid w:val="0"/>
              <w:jc w:val="center"/>
              <w:rPr>
                <w:kern w:val="0"/>
                <w:sz w:val="24"/>
                <w:szCs w:val="24"/>
              </w:rPr>
            </w:pPr>
            <w:r>
              <w:rPr>
                <w:rFonts w:hint="eastAsia"/>
                <w:kern w:val="0"/>
                <w:sz w:val="24"/>
                <w:szCs w:val="24"/>
              </w:rPr>
              <w:t>3</w:t>
            </w:r>
          </w:p>
        </w:tc>
      </w:tr>
      <w:tr w14:paraId="62D97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5896311">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3444D060">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14:paraId="1B373A6F">
            <w:pPr>
              <w:snapToGrid w:val="0"/>
              <w:rPr>
                <w:bCs/>
                <w:sz w:val="24"/>
              </w:rPr>
            </w:pPr>
            <w:r>
              <w:rPr>
                <w:bCs/>
                <w:sz w:val="24"/>
              </w:rPr>
              <w:t>完全按照以下要求提供已完成的</w:t>
            </w:r>
            <w:r>
              <w:rPr>
                <w:rFonts w:hint="eastAsia"/>
                <w:bCs/>
                <w:sz w:val="24"/>
              </w:rPr>
              <w:t>业绩（业绩内容至少包含实验室设备或教学仪器）</w:t>
            </w:r>
            <w:r>
              <w:rPr>
                <w:bCs/>
                <w:sz w:val="24"/>
              </w:rPr>
              <w:t>，</w:t>
            </w:r>
            <w:r>
              <w:rPr>
                <w:rFonts w:hint="eastAsia"/>
                <w:bCs/>
                <w:sz w:val="24"/>
              </w:rPr>
              <w:t>提供的证明材料均不得遮挡涂黑</w:t>
            </w:r>
            <w:r>
              <w:rPr>
                <w:bCs/>
                <w:sz w:val="24"/>
              </w:rPr>
              <w:t>，否则不予认定加分。</w:t>
            </w:r>
          </w:p>
          <w:p w14:paraId="0BBA4684">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22年</w:t>
            </w:r>
            <w:r>
              <w:rPr>
                <w:sz w:val="24"/>
              </w:rPr>
              <w:t>1</w:t>
            </w:r>
            <w:r>
              <w:rPr>
                <w:rFonts w:hint="eastAsia"/>
                <w:sz w:val="24"/>
              </w:rPr>
              <w:t>月</w:t>
            </w:r>
            <w:r>
              <w:rPr>
                <w:sz w:val="24"/>
              </w:rPr>
              <w:t>1</w:t>
            </w:r>
            <w:r>
              <w:rPr>
                <w:rFonts w:hint="eastAsia"/>
                <w:sz w:val="24"/>
              </w:rPr>
              <w:t>日至今）</w:t>
            </w:r>
            <w:r>
              <w:rPr>
                <w:bCs/>
                <w:sz w:val="24"/>
              </w:rPr>
              <w:t>。</w:t>
            </w:r>
          </w:p>
          <w:p w14:paraId="46D715B4">
            <w:pPr>
              <w:snapToGrid w:val="0"/>
              <w:rPr>
                <w:sz w:val="24"/>
              </w:rPr>
            </w:pPr>
            <w:r>
              <w:rPr>
                <w:sz w:val="24"/>
              </w:rPr>
              <w:t>B.</w:t>
            </w:r>
            <w:r>
              <w:rPr>
                <w:rFonts w:hint="eastAsia"/>
                <w:sz w:val="24"/>
              </w:rPr>
              <w:t xml:space="preserve"> 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14:paraId="4AD6D5DB">
            <w:pPr>
              <w:widowControl/>
              <w:snapToGrid w:val="0"/>
              <w:rPr>
                <w:sz w:val="24"/>
              </w:rPr>
            </w:pPr>
            <w:r>
              <w:rPr>
                <w:rFonts w:hint="eastAsia"/>
                <w:bCs/>
                <w:sz w:val="24"/>
              </w:rPr>
              <w:t>1个业绩1分，最多6分</w:t>
            </w:r>
          </w:p>
        </w:tc>
        <w:tc>
          <w:tcPr>
            <w:tcW w:w="1010" w:type="dxa"/>
            <w:shd w:val="clear" w:color="auto" w:fill="auto"/>
            <w:vAlign w:val="center"/>
          </w:tcPr>
          <w:p w14:paraId="57B7212D">
            <w:pPr>
              <w:widowControl/>
              <w:snapToGrid w:val="0"/>
              <w:jc w:val="center"/>
              <w:rPr>
                <w:kern w:val="0"/>
                <w:sz w:val="24"/>
                <w:szCs w:val="24"/>
              </w:rPr>
            </w:pPr>
            <w:r>
              <w:rPr>
                <w:rFonts w:hint="eastAsia"/>
                <w:kern w:val="0"/>
                <w:sz w:val="24"/>
                <w:szCs w:val="24"/>
              </w:rPr>
              <w:t>6</w:t>
            </w:r>
          </w:p>
        </w:tc>
      </w:tr>
      <w:tr w14:paraId="66E82A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4F9BA2B4">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371C3080">
            <w:pPr>
              <w:widowControl/>
              <w:snapToGrid w:val="0"/>
              <w:jc w:val="center"/>
              <w:rPr>
                <w:kern w:val="0"/>
                <w:sz w:val="24"/>
                <w:szCs w:val="24"/>
              </w:rPr>
            </w:pPr>
            <w:r>
              <w:rPr>
                <w:rFonts w:hint="eastAsia"/>
                <w:kern w:val="0"/>
                <w:sz w:val="24"/>
                <w:szCs w:val="24"/>
              </w:rPr>
              <w:t>产品参数承诺评价</w:t>
            </w:r>
          </w:p>
        </w:tc>
        <w:tc>
          <w:tcPr>
            <w:tcW w:w="7087" w:type="dxa"/>
            <w:shd w:val="clear" w:color="auto" w:fill="auto"/>
            <w:vAlign w:val="center"/>
          </w:tcPr>
          <w:p w14:paraId="1A9EFE91">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3E98BA3F">
            <w:pPr>
              <w:rPr>
                <w:bCs/>
                <w:color w:val="auto"/>
                <w:sz w:val="24"/>
              </w:rPr>
            </w:pPr>
            <w:r>
              <w:rPr>
                <w:rFonts w:hint="eastAsia"/>
                <w:bCs/>
                <w:sz w:val="24"/>
              </w:rPr>
              <w:t>(1)</w:t>
            </w:r>
            <w:r>
              <w:rPr>
                <w:rFonts w:hint="eastAsia" w:ascii="宋体" w:hAnsi="宋体"/>
                <w:bCs/>
                <w:color w:val="FF0000"/>
                <w:sz w:val="24"/>
                <w:szCs w:val="24"/>
              </w:rPr>
              <w:t xml:space="preserve"> </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w:t>
            </w:r>
            <w:r>
              <w:rPr>
                <w:rFonts w:hint="eastAsia" w:ascii="宋体" w:hAnsi="宋体" w:cs="宋体"/>
                <w:color w:val="auto"/>
                <w:kern w:val="0"/>
                <w:sz w:val="24"/>
                <w:szCs w:val="24"/>
                <w:lang w:bidi="ar"/>
              </w:rPr>
              <w:t>（天津市东丽湖未来学校化学实验室序号</w:t>
            </w:r>
            <w:r>
              <w:rPr>
                <w:color w:val="auto"/>
                <w:kern w:val="0"/>
                <w:sz w:val="24"/>
                <w:szCs w:val="24"/>
                <w:lang w:bidi="ar"/>
              </w:rPr>
              <w:t>1</w:t>
            </w:r>
            <w:r>
              <w:rPr>
                <w:rFonts w:hint="eastAsia" w:ascii="宋体" w:hAnsi="宋体" w:cs="宋体"/>
                <w:color w:val="auto"/>
                <w:kern w:val="0"/>
                <w:sz w:val="24"/>
                <w:szCs w:val="24"/>
                <w:lang w:bidi="ar"/>
              </w:rPr>
              <w:t>）</w:t>
            </w:r>
            <w:r>
              <w:rPr>
                <w:rFonts w:hint="eastAsia"/>
                <w:bCs/>
                <w:color w:val="auto"/>
                <w:sz w:val="24"/>
              </w:rPr>
              <w:t>实验桌（教师演示台）的台面具有CMA标识或CNAS标识的检测/检验/试验/测试报告，且该报告能证明以上所投产品满足下述参数要求，每承诺1条得1分，最多6分</w:t>
            </w:r>
          </w:p>
          <w:p w14:paraId="365BEE90">
            <w:pPr>
              <w:snapToGrid w:val="0"/>
              <w:rPr>
                <w:color w:val="auto"/>
                <w:sz w:val="24"/>
              </w:rPr>
            </w:pPr>
            <w:r>
              <w:rPr>
                <w:rFonts w:hint="eastAsia"/>
                <w:color w:val="auto"/>
                <w:sz w:val="24"/>
              </w:rPr>
              <w:t>A.化学性能检测：参照GB/T 17657-2022标准</w:t>
            </w:r>
            <w:r>
              <w:rPr>
                <w:rFonts w:hint="eastAsia"/>
                <w:color w:val="auto"/>
                <w:sz w:val="24"/>
              </w:rPr>
              <w:br w:type="textWrapping"/>
            </w:r>
            <w:r>
              <w:rPr>
                <w:rFonts w:hint="eastAsia"/>
                <w:color w:val="auto"/>
                <w:sz w:val="24"/>
              </w:rPr>
              <w:t xml:space="preserve">B.环保性能检测：参照GB/T 39600-2021标准 </w:t>
            </w:r>
            <w:r>
              <w:rPr>
                <w:rFonts w:hint="eastAsia"/>
                <w:color w:val="auto"/>
                <w:sz w:val="24"/>
              </w:rPr>
              <w:br w:type="textWrapping"/>
            </w:r>
            <w:r>
              <w:rPr>
                <w:rFonts w:hint="eastAsia"/>
                <w:color w:val="auto"/>
                <w:sz w:val="24"/>
              </w:rPr>
              <w:t>C.物理性能检测：参照GB/T 17657-2022标准</w:t>
            </w:r>
            <w:r>
              <w:rPr>
                <w:rFonts w:hint="eastAsia"/>
                <w:color w:val="auto"/>
                <w:sz w:val="24"/>
              </w:rPr>
              <w:br w:type="textWrapping"/>
            </w:r>
            <w:r>
              <w:rPr>
                <w:rFonts w:hint="eastAsia"/>
                <w:color w:val="auto"/>
                <w:sz w:val="24"/>
              </w:rPr>
              <w:t>D.抗霉菌性能检测：参照JC/T 2039-2010标准</w:t>
            </w:r>
            <w:r>
              <w:rPr>
                <w:rFonts w:hint="eastAsia"/>
                <w:color w:val="auto"/>
                <w:sz w:val="24"/>
              </w:rPr>
              <w:br w:type="textWrapping"/>
            </w:r>
            <w:r>
              <w:rPr>
                <w:rFonts w:hint="eastAsia"/>
                <w:color w:val="auto"/>
                <w:sz w:val="24"/>
              </w:rPr>
              <w:t>E.抗细菌性能检测：参照JC/T 2039-2010标准</w:t>
            </w:r>
            <w:r>
              <w:rPr>
                <w:rFonts w:hint="eastAsia"/>
                <w:color w:val="auto"/>
                <w:sz w:val="24"/>
              </w:rPr>
              <w:br w:type="textWrapping"/>
            </w:r>
            <w:r>
              <w:rPr>
                <w:rFonts w:hint="eastAsia"/>
                <w:color w:val="auto"/>
                <w:sz w:val="24"/>
              </w:rPr>
              <w:t>F.氙灯老化测试：参照GB/T 16422.2-2022标准</w:t>
            </w:r>
          </w:p>
          <w:p w14:paraId="72FDA49C">
            <w:pPr>
              <w:rPr>
                <w:bCs/>
                <w:color w:val="auto"/>
                <w:sz w:val="24"/>
              </w:rPr>
            </w:pPr>
            <w:r>
              <w:rPr>
                <w:rFonts w:hint="eastAsia"/>
                <w:bCs/>
                <w:color w:val="auto"/>
                <w:sz w:val="24"/>
              </w:rPr>
              <w:t>（2）</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w:t>
            </w:r>
            <w:r>
              <w:rPr>
                <w:rFonts w:hint="eastAsia" w:ascii="宋体" w:hAnsi="宋体" w:cs="宋体"/>
                <w:color w:val="auto"/>
                <w:kern w:val="0"/>
                <w:sz w:val="24"/>
                <w:szCs w:val="24"/>
                <w:lang w:bidi="ar"/>
              </w:rPr>
              <w:t>（天津市东丽湖未来学校化学实验室序号</w:t>
            </w:r>
            <w:r>
              <w:rPr>
                <w:color w:val="auto"/>
                <w:kern w:val="0"/>
                <w:sz w:val="24"/>
                <w:szCs w:val="24"/>
                <w:lang w:bidi="ar"/>
              </w:rPr>
              <w:t>4</w:t>
            </w:r>
            <w:r>
              <w:rPr>
                <w:rFonts w:hint="eastAsia" w:ascii="宋体" w:hAnsi="宋体" w:cs="宋体"/>
                <w:color w:val="auto"/>
                <w:kern w:val="0"/>
                <w:sz w:val="24"/>
                <w:szCs w:val="24"/>
                <w:lang w:bidi="ar"/>
              </w:rPr>
              <w:t>）</w:t>
            </w:r>
            <w:r>
              <w:rPr>
                <w:rFonts w:hint="eastAsia"/>
                <w:bCs/>
                <w:color w:val="auto"/>
                <w:sz w:val="24"/>
              </w:rPr>
              <w:t>实验桌（学生）的台面</w:t>
            </w:r>
            <w:r>
              <w:rPr>
                <w:rFonts w:hint="eastAsia"/>
                <w:color w:val="auto"/>
                <w:kern w:val="0"/>
                <w:sz w:val="24"/>
                <w:szCs w:val="24"/>
              </w:rPr>
              <w:t>具有CMA标识或CNAS标识的检测/检验/试验/测试报告，且该报告能证明以上所投产品满足下述参数要求，每承诺</w:t>
            </w:r>
            <w:r>
              <w:rPr>
                <w:rFonts w:hint="eastAsia"/>
                <w:bCs/>
                <w:color w:val="auto"/>
                <w:sz w:val="24"/>
              </w:rPr>
              <w:t>1条得1分，最多3分</w:t>
            </w:r>
          </w:p>
          <w:p w14:paraId="468388E7">
            <w:pPr>
              <w:snapToGrid w:val="0"/>
              <w:rPr>
                <w:color w:val="auto"/>
                <w:sz w:val="24"/>
              </w:rPr>
            </w:pPr>
            <w:r>
              <w:rPr>
                <w:rFonts w:hint="eastAsia"/>
                <w:color w:val="auto"/>
                <w:sz w:val="24"/>
              </w:rPr>
              <w:t>A.物理性能检测：参照GB/T 17657-2022标准</w:t>
            </w:r>
            <w:r>
              <w:rPr>
                <w:rFonts w:hint="eastAsia"/>
                <w:color w:val="auto"/>
                <w:sz w:val="24"/>
              </w:rPr>
              <w:br w:type="textWrapping"/>
            </w:r>
            <w:r>
              <w:rPr>
                <w:rFonts w:hint="eastAsia"/>
                <w:color w:val="auto"/>
                <w:sz w:val="24"/>
              </w:rPr>
              <w:t>B.抗细菌性能检测：参照JC/T 2039-2010标准</w:t>
            </w:r>
            <w:r>
              <w:rPr>
                <w:rFonts w:hint="eastAsia"/>
                <w:color w:val="auto"/>
                <w:sz w:val="24"/>
              </w:rPr>
              <w:br w:type="textWrapping"/>
            </w:r>
            <w:r>
              <w:rPr>
                <w:rFonts w:hint="eastAsia"/>
                <w:color w:val="auto"/>
                <w:sz w:val="24"/>
              </w:rPr>
              <w:t>C.氙灯老化测试：参照GB/T 16422.2-2022标准</w:t>
            </w:r>
          </w:p>
          <w:p w14:paraId="5621D9AC">
            <w:pPr>
              <w:rPr>
                <w:bCs/>
                <w:sz w:val="24"/>
              </w:rPr>
            </w:pPr>
            <w:r>
              <w:rPr>
                <w:rFonts w:hint="eastAsia"/>
                <w:bCs/>
                <w:color w:val="auto"/>
                <w:sz w:val="24"/>
              </w:rPr>
              <w:t>（3）</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w:t>
            </w:r>
            <w:r>
              <w:rPr>
                <w:rFonts w:hint="eastAsia" w:ascii="宋体" w:hAnsi="宋体" w:cs="宋体"/>
                <w:color w:val="auto"/>
                <w:kern w:val="0"/>
                <w:sz w:val="24"/>
                <w:szCs w:val="24"/>
                <w:lang w:bidi="ar"/>
              </w:rPr>
              <w:t>（天津市东丽湖未来</w:t>
            </w:r>
            <w:r>
              <w:rPr>
                <w:rFonts w:hint="eastAsia" w:ascii="宋体" w:hAnsi="宋体" w:cs="宋体"/>
                <w:kern w:val="0"/>
                <w:sz w:val="24"/>
                <w:szCs w:val="24"/>
                <w:lang w:bidi="ar"/>
              </w:rPr>
              <w:t>学校化学实验室序号</w:t>
            </w:r>
            <w:r>
              <w:rPr>
                <w:kern w:val="0"/>
                <w:sz w:val="24"/>
                <w:szCs w:val="24"/>
                <w:lang w:bidi="ar"/>
              </w:rPr>
              <w:t>23</w:t>
            </w:r>
            <w:r>
              <w:rPr>
                <w:rFonts w:hint="eastAsia" w:ascii="宋体" w:hAnsi="宋体" w:cs="宋体"/>
                <w:kern w:val="0"/>
                <w:sz w:val="24"/>
                <w:szCs w:val="24"/>
                <w:lang w:bidi="ar"/>
              </w:rPr>
              <w:t>）</w:t>
            </w:r>
            <w:r>
              <w:rPr>
                <w:rFonts w:hint="eastAsia"/>
                <w:bCs/>
                <w:sz w:val="24"/>
              </w:rPr>
              <w:t>移动推车具有CMA标识或CNAS标识的检测/检验/试验/测试报告，且该报告能证明以上所投产品满足下述参数要求，每承诺1条得1分，最多得1分</w:t>
            </w:r>
          </w:p>
          <w:p w14:paraId="6EC574EB">
            <w:pPr>
              <w:snapToGrid w:val="0"/>
              <w:rPr>
                <w:bCs/>
                <w:sz w:val="24"/>
              </w:rPr>
            </w:pPr>
            <w:r>
              <w:rPr>
                <w:rFonts w:hint="eastAsia"/>
                <w:bCs/>
                <w:sz w:val="24"/>
              </w:rPr>
              <w:t>移动推车产品满足以下性能要求：</w:t>
            </w:r>
          </w:p>
          <w:p w14:paraId="23660C78">
            <w:pPr>
              <w:snapToGrid w:val="0"/>
              <w:rPr>
                <w:bCs/>
                <w:sz w:val="24"/>
              </w:rPr>
            </w:pPr>
            <w:r>
              <w:rPr>
                <w:rFonts w:hint="eastAsia"/>
                <w:bCs/>
                <w:sz w:val="24"/>
              </w:rPr>
              <w:t>外观性能要求和安全性能要求。</w:t>
            </w:r>
          </w:p>
          <w:p w14:paraId="1FEA499E">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73304500">
            <w:pPr>
              <w:snapToGrid w:val="0"/>
              <w:rPr>
                <w:bCs/>
                <w:color w:val="FF0000"/>
                <w:sz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shd w:val="clear" w:color="auto" w:fill="auto"/>
            <w:vAlign w:val="center"/>
          </w:tcPr>
          <w:p w14:paraId="5A56A0C9">
            <w:pPr>
              <w:widowControl/>
              <w:snapToGrid w:val="0"/>
              <w:jc w:val="center"/>
              <w:rPr>
                <w:kern w:val="0"/>
                <w:sz w:val="24"/>
                <w:szCs w:val="24"/>
              </w:rPr>
            </w:pPr>
            <w:r>
              <w:rPr>
                <w:rFonts w:hint="eastAsia"/>
                <w:kern w:val="0"/>
                <w:sz w:val="24"/>
                <w:szCs w:val="24"/>
              </w:rPr>
              <w:t>10</w:t>
            </w:r>
          </w:p>
        </w:tc>
      </w:tr>
      <w:tr w14:paraId="22ABEC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0969C16B">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14:paraId="2E85F0FF">
            <w:pPr>
              <w:widowControl/>
              <w:snapToGrid w:val="0"/>
              <w:jc w:val="center"/>
              <w:rPr>
                <w:kern w:val="0"/>
                <w:sz w:val="24"/>
                <w:szCs w:val="24"/>
              </w:rPr>
            </w:pPr>
            <w:r>
              <w:rPr>
                <w:rFonts w:hint="eastAsia"/>
                <w:kern w:val="0"/>
                <w:sz w:val="24"/>
                <w:szCs w:val="24"/>
              </w:rPr>
              <w:t>非“★”技术要求（不含上述产品参数承诺评价中的参数要求）响应性评价</w:t>
            </w:r>
          </w:p>
        </w:tc>
        <w:tc>
          <w:tcPr>
            <w:tcW w:w="7087" w:type="dxa"/>
            <w:shd w:val="clear" w:color="auto" w:fill="auto"/>
            <w:vAlign w:val="center"/>
          </w:tcPr>
          <w:p w14:paraId="3C849E97">
            <w:pPr>
              <w:widowControl/>
              <w:snapToGrid w:val="0"/>
              <w:rPr>
                <w:kern w:val="0"/>
                <w:sz w:val="24"/>
                <w:szCs w:val="24"/>
              </w:rPr>
            </w:pPr>
            <w:r>
              <w:rPr>
                <w:rFonts w:hint="eastAsia"/>
                <w:kern w:val="0"/>
                <w:sz w:val="24"/>
                <w:szCs w:val="24"/>
              </w:rPr>
              <w:t>完全满足无偏离的得5分；</w:t>
            </w:r>
          </w:p>
          <w:p w14:paraId="4827B238">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劣于招标文件要求或未做应答的不足5条的，每出现1条以上情形减1分</w:t>
            </w:r>
          </w:p>
          <w:p w14:paraId="79DD9966">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劣于招标文件要求或未做应答≥5条的，本项得0分</w:t>
            </w:r>
          </w:p>
        </w:tc>
        <w:tc>
          <w:tcPr>
            <w:tcW w:w="1010" w:type="dxa"/>
            <w:shd w:val="clear" w:color="auto" w:fill="auto"/>
            <w:vAlign w:val="center"/>
          </w:tcPr>
          <w:p w14:paraId="07EE1ACE">
            <w:pPr>
              <w:widowControl/>
              <w:snapToGrid w:val="0"/>
              <w:jc w:val="center"/>
              <w:rPr>
                <w:kern w:val="0"/>
                <w:sz w:val="24"/>
                <w:szCs w:val="24"/>
              </w:rPr>
            </w:pPr>
            <w:r>
              <w:rPr>
                <w:rFonts w:hint="eastAsia"/>
                <w:kern w:val="0"/>
                <w:sz w:val="24"/>
                <w:szCs w:val="24"/>
              </w:rPr>
              <w:t>5</w:t>
            </w:r>
          </w:p>
        </w:tc>
      </w:tr>
      <w:tr w14:paraId="1CAB6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26A88EB0">
            <w:pPr>
              <w:snapToGrid w:val="0"/>
              <w:jc w:val="center"/>
              <w:rPr>
                <w:bCs/>
                <w:sz w:val="24"/>
              </w:rPr>
            </w:pPr>
            <w:r>
              <w:rPr>
                <w:kern w:val="0"/>
                <w:sz w:val="24"/>
                <w:szCs w:val="24"/>
              </w:rPr>
              <w:t>第</w:t>
            </w:r>
            <w:r>
              <w:rPr>
                <w:rFonts w:hint="eastAsia"/>
                <w:kern w:val="0"/>
                <w:sz w:val="24"/>
                <w:szCs w:val="24"/>
              </w:rPr>
              <w:t>三</w:t>
            </w:r>
            <w:r>
              <w:rPr>
                <w:kern w:val="0"/>
                <w:sz w:val="24"/>
                <w:szCs w:val="24"/>
              </w:rPr>
              <w:t xml:space="preserve">部分 </w:t>
            </w:r>
            <w:r>
              <w:rPr>
                <w:rFonts w:hint="eastAsia"/>
                <w:kern w:val="0"/>
                <w:sz w:val="24"/>
                <w:szCs w:val="24"/>
              </w:rPr>
              <w:t>主观分</w:t>
            </w:r>
            <w:r>
              <w:rPr>
                <w:kern w:val="0"/>
                <w:sz w:val="24"/>
                <w:szCs w:val="24"/>
              </w:rPr>
              <w:t>（</w:t>
            </w:r>
            <w:r>
              <w:rPr>
                <w:rFonts w:hint="eastAsia"/>
                <w:kern w:val="0"/>
                <w:sz w:val="24"/>
                <w:szCs w:val="24"/>
              </w:rPr>
              <w:t>44</w:t>
            </w:r>
            <w:r>
              <w:rPr>
                <w:kern w:val="0"/>
                <w:sz w:val="24"/>
                <w:szCs w:val="24"/>
              </w:rPr>
              <w:t>分）</w:t>
            </w:r>
          </w:p>
        </w:tc>
        <w:tc>
          <w:tcPr>
            <w:tcW w:w="1010" w:type="dxa"/>
            <w:shd w:val="clear" w:color="auto" w:fill="auto"/>
            <w:vAlign w:val="center"/>
          </w:tcPr>
          <w:p w14:paraId="797184E1">
            <w:pPr>
              <w:widowControl/>
              <w:snapToGrid w:val="0"/>
              <w:jc w:val="center"/>
              <w:rPr>
                <w:kern w:val="0"/>
                <w:sz w:val="24"/>
                <w:szCs w:val="24"/>
              </w:rPr>
            </w:pPr>
            <w:r>
              <w:rPr>
                <w:rFonts w:hint="eastAsia"/>
                <w:kern w:val="0"/>
                <w:sz w:val="24"/>
                <w:szCs w:val="24"/>
              </w:rPr>
              <w:t>分值</w:t>
            </w:r>
          </w:p>
        </w:tc>
      </w:tr>
      <w:tr w14:paraId="6C076D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98A6326">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270B054F">
            <w:pPr>
              <w:widowControl/>
              <w:snapToGrid w:val="0"/>
              <w:jc w:val="center"/>
              <w:rPr>
                <w:kern w:val="0"/>
                <w:sz w:val="24"/>
                <w:szCs w:val="24"/>
              </w:rPr>
            </w:pPr>
            <w:r>
              <w:rPr>
                <w:rFonts w:hint="eastAsia"/>
                <w:kern w:val="0"/>
                <w:sz w:val="24"/>
                <w:szCs w:val="24"/>
              </w:rPr>
              <w:t>产品整体性能评价</w:t>
            </w:r>
          </w:p>
        </w:tc>
        <w:tc>
          <w:tcPr>
            <w:tcW w:w="7087" w:type="dxa"/>
            <w:shd w:val="clear" w:color="auto" w:fill="auto"/>
            <w:vAlign w:val="center"/>
          </w:tcPr>
          <w:p w14:paraId="4092F0F5">
            <w:pPr>
              <w:widowControl/>
              <w:snapToGrid w:val="0"/>
              <w:rPr>
                <w:kern w:val="0"/>
                <w:sz w:val="24"/>
                <w:szCs w:val="24"/>
              </w:rPr>
            </w:pPr>
            <w:r>
              <w:rPr>
                <w:rFonts w:hint="eastAsia"/>
                <w:kern w:val="0"/>
                <w:sz w:val="24"/>
                <w:szCs w:val="24"/>
              </w:rPr>
              <w:t>至少包含产品整体设计理念、性能描述、安全耐用性描述等</w:t>
            </w:r>
          </w:p>
          <w:p w14:paraId="2A93714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71718DF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571273E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0ADBED4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64649B36">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659A7DC2">
            <w:pPr>
              <w:widowControl/>
              <w:snapToGrid w:val="0"/>
              <w:jc w:val="center"/>
              <w:rPr>
                <w:kern w:val="0"/>
                <w:sz w:val="24"/>
                <w:szCs w:val="24"/>
              </w:rPr>
            </w:pPr>
            <w:r>
              <w:rPr>
                <w:rFonts w:hint="eastAsia"/>
                <w:kern w:val="0"/>
                <w:sz w:val="24"/>
                <w:szCs w:val="24"/>
              </w:rPr>
              <w:t>9</w:t>
            </w:r>
          </w:p>
        </w:tc>
      </w:tr>
      <w:tr w14:paraId="7585FD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07079C45">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14:paraId="2420B61E">
            <w:pPr>
              <w:widowControl/>
              <w:snapToGrid w:val="0"/>
              <w:jc w:val="center"/>
              <w:rPr>
                <w:kern w:val="0"/>
                <w:sz w:val="24"/>
                <w:szCs w:val="24"/>
              </w:rPr>
            </w:pPr>
            <w:r>
              <w:rPr>
                <w:rFonts w:hint="eastAsia"/>
                <w:kern w:val="0"/>
                <w:sz w:val="24"/>
                <w:szCs w:val="24"/>
              </w:rPr>
              <w:t>产品关键零部件评价</w:t>
            </w:r>
          </w:p>
        </w:tc>
        <w:tc>
          <w:tcPr>
            <w:tcW w:w="7087" w:type="dxa"/>
            <w:shd w:val="clear" w:color="auto" w:fill="auto"/>
            <w:vAlign w:val="center"/>
          </w:tcPr>
          <w:p w14:paraId="56BA8100">
            <w:pPr>
              <w:widowControl/>
              <w:snapToGrid w:val="0"/>
              <w:rPr>
                <w:kern w:val="0"/>
                <w:sz w:val="24"/>
                <w:szCs w:val="24"/>
              </w:rPr>
            </w:pPr>
            <w:r>
              <w:rPr>
                <w:rFonts w:hint="eastAsia"/>
                <w:kern w:val="0"/>
                <w:sz w:val="24"/>
                <w:szCs w:val="24"/>
              </w:rPr>
              <w:t>至少包含产品关键零部件设计理念、性能描述、安全耐用性描述等</w:t>
            </w:r>
          </w:p>
          <w:p w14:paraId="06E0B8E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51CD3F4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2526061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1E37206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7F260B71">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08DD88D9">
            <w:pPr>
              <w:widowControl/>
              <w:snapToGrid w:val="0"/>
              <w:jc w:val="center"/>
              <w:rPr>
                <w:kern w:val="0"/>
                <w:sz w:val="24"/>
                <w:szCs w:val="24"/>
              </w:rPr>
            </w:pPr>
            <w:r>
              <w:rPr>
                <w:rFonts w:hint="eastAsia"/>
                <w:kern w:val="0"/>
                <w:sz w:val="24"/>
                <w:szCs w:val="24"/>
              </w:rPr>
              <w:t>9</w:t>
            </w:r>
          </w:p>
        </w:tc>
      </w:tr>
      <w:tr w14:paraId="203EBC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31CD07E8">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3C69B0AC">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14:paraId="5857253E">
            <w:pPr>
              <w:widowControl/>
              <w:snapToGrid w:val="0"/>
              <w:rPr>
                <w:kern w:val="0"/>
                <w:sz w:val="24"/>
                <w:szCs w:val="24"/>
              </w:rPr>
            </w:pPr>
            <w:r>
              <w:rPr>
                <w:rFonts w:hint="eastAsia"/>
                <w:kern w:val="0"/>
                <w:sz w:val="24"/>
                <w:szCs w:val="24"/>
              </w:rPr>
              <w:t>至少包含人员安排、进度计划、安装方法、施工安全保障措施等</w:t>
            </w:r>
          </w:p>
          <w:p w14:paraId="6EBBC31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22507B6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036C3A3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4E2624E9">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65B17B12">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260E0442">
            <w:pPr>
              <w:widowControl/>
              <w:snapToGrid w:val="0"/>
              <w:jc w:val="center"/>
              <w:rPr>
                <w:kern w:val="0"/>
                <w:sz w:val="24"/>
                <w:szCs w:val="24"/>
              </w:rPr>
            </w:pPr>
            <w:r>
              <w:rPr>
                <w:rFonts w:hint="eastAsia"/>
                <w:kern w:val="0"/>
                <w:sz w:val="24"/>
                <w:szCs w:val="24"/>
              </w:rPr>
              <w:t>6</w:t>
            </w:r>
          </w:p>
        </w:tc>
      </w:tr>
      <w:tr w14:paraId="6B450D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6132D21B">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47AB6ECE">
            <w:pPr>
              <w:widowControl/>
              <w:snapToGrid w:val="0"/>
              <w:jc w:val="center"/>
              <w:rPr>
                <w:sz w:val="24"/>
              </w:rPr>
            </w:pPr>
            <w:r>
              <w:rPr>
                <w:rFonts w:hint="eastAsia"/>
                <w:sz w:val="24"/>
              </w:rPr>
              <w:t>售后服务方案评价</w:t>
            </w:r>
          </w:p>
        </w:tc>
        <w:tc>
          <w:tcPr>
            <w:tcW w:w="7087" w:type="dxa"/>
            <w:shd w:val="clear" w:color="auto" w:fill="auto"/>
            <w:vAlign w:val="center"/>
          </w:tcPr>
          <w:p w14:paraId="1D9849C2">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14:paraId="3B8F0136">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0CC7916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20849ED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79A3D24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11B1A4B9">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3E1A30B1">
            <w:pPr>
              <w:widowControl/>
              <w:snapToGrid w:val="0"/>
              <w:jc w:val="center"/>
              <w:rPr>
                <w:kern w:val="0"/>
                <w:sz w:val="24"/>
                <w:szCs w:val="24"/>
              </w:rPr>
            </w:pPr>
            <w:r>
              <w:rPr>
                <w:rFonts w:hint="eastAsia"/>
                <w:kern w:val="0"/>
                <w:sz w:val="24"/>
                <w:szCs w:val="24"/>
              </w:rPr>
              <w:t>6</w:t>
            </w:r>
          </w:p>
        </w:tc>
      </w:tr>
      <w:tr w14:paraId="416E45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7" w:hRule="atLeast"/>
          <w:jc w:val="center"/>
        </w:trPr>
        <w:tc>
          <w:tcPr>
            <w:tcW w:w="508" w:type="dxa"/>
            <w:shd w:val="clear" w:color="auto" w:fill="auto"/>
            <w:vAlign w:val="center"/>
          </w:tcPr>
          <w:p w14:paraId="14F7D7A7">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4DD22AEB">
            <w:pPr>
              <w:widowControl/>
              <w:adjustRightInd w:val="0"/>
              <w:snapToGrid w:val="0"/>
              <w:jc w:val="center"/>
              <w:rPr>
                <w:rFonts w:cs="仿宋" w:asciiTheme="minorEastAsia" w:hAnsiTheme="minorEastAsia" w:eastAsiaTheme="minorEastAsia"/>
                <w:kern w:val="0"/>
                <w:sz w:val="24"/>
              </w:rPr>
            </w:pPr>
            <w:r>
              <w:rPr>
                <w:rFonts w:hint="eastAsia" w:cs="仿宋" w:asciiTheme="minorEastAsia" w:hAnsiTheme="minorEastAsia" w:eastAsiaTheme="minorEastAsia"/>
                <w:kern w:val="0"/>
                <w:sz w:val="24"/>
              </w:rPr>
              <w:t>样品评价</w:t>
            </w:r>
          </w:p>
        </w:tc>
        <w:tc>
          <w:tcPr>
            <w:tcW w:w="7087" w:type="dxa"/>
            <w:shd w:val="clear" w:color="auto" w:fill="auto"/>
            <w:vAlign w:val="center"/>
          </w:tcPr>
          <w:p w14:paraId="20FFDDC4">
            <w:pPr>
              <w:pStyle w:val="34"/>
              <w:spacing w:line="360" w:lineRule="auto"/>
              <w:jc w:val="both"/>
              <w:rPr>
                <w:rFonts w:ascii="Times New Roman" w:hAnsi="Times New Roman" w:eastAsia="宋体" w:cs="Times New Roman"/>
                <w:color w:val="auto"/>
              </w:rPr>
            </w:pPr>
            <w:r>
              <w:rPr>
                <w:rFonts w:hint="eastAsia" w:ascii="Times New Roman" w:hAnsi="Times New Roman" w:eastAsia="宋体" w:cs="Times New Roman"/>
                <w:color w:val="auto"/>
              </w:rPr>
              <w:t>（1）实验桌（教师演示台）(桌面、桌腿小样)（天津市东丽湖未来学校化学实验室序号1）、实验桌（学生）(桌面、桌腿小样)（天津市东丽湖未来学校化学实验室序号4）、移动推车（天津市东丽湖未来学校化学实验室序号23）、顶装摇臂动力装置1套（天津一中东丽学校化学实验室2序号7）评价</w:t>
            </w:r>
          </w:p>
          <w:p w14:paraId="3882CDF5">
            <w:pPr>
              <w:widowControl/>
              <w:snapToGrid w:val="0"/>
              <w:rPr>
                <w:kern w:val="0"/>
                <w:sz w:val="24"/>
                <w:szCs w:val="24"/>
              </w:rPr>
            </w:pPr>
            <w:r>
              <w:rPr>
                <w:rFonts w:hint="eastAsia"/>
                <w:kern w:val="0"/>
                <w:sz w:val="24"/>
                <w:szCs w:val="24"/>
              </w:rPr>
              <w:t>样品无瑕疵：8分；</w:t>
            </w:r>
          </w:p>
          <w:p w14:paraId="1AB23306">
            <w:pPr>
              <w:widowControl/>
              <w:snapToGrid w:val="0"/>
              <w:rPr>
                <w:kern w:val="0"/>
                <w:sz w:val="24"/>
                <w:szCs w:val="24"/>
              </w:rPr>
            </w:pPr>
            <w:r>
              <w:rPr>
                <w:rFonts w:hint="eastAsia"/>
                <w:kern w:val="0"/>
                <w:sz w:val="24"/>
                <w:szCs w:val="24"/>
              </w:rPr>
              <w:t>样品存在1处瑕疵扣1分，最低0分</w:t>
            </w:r>
          </w:p>
          <w:p w14:paraId="553C259D">
            <w:pPr>
              <w:widowControl/>
              <w:snapToGrid w:val="0"/>
              <w:rPr>
                <w:rFonts w:cs="仿宋" w:asciiTheme="minorEastAsia" w:hAnsiTheme="minorEastAsia" w:eastAsiaTheme="minorEastAsia"/>
                <w:kern w:val="0"/>
                <w:sz w:val="24"/>
              </w:rPr>
            </w:pPr>
            <w:r>
              <w:rPr>
                <w:rFonts w:hint="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人体接触或收藏物品的部位有毛刺、刃口、棱角；存在较大的刺激性异味）</w:t>
            </w:r>
          </w:p>
          <w:p w14:paraId="2D7AF50B">
            <w:pPr>
              <w:widowControl/>
              <w:snapToGrid w:val="0"/>
              <w:rPr>
                <w:rFonts w:cs="仿宋" w:asciiTheme="minorEastAsia" w:hAnsiTheme="minorEastAsia" w:eastAsiaTheme="minorEastAsia"/>
                <w:kern w:val="0"/>
                <w:sz w:val="24"/>
              </w:rPr>
            </w:pPr>
            <w:r>
              <w:rPr>
                <w:rFonts w:hint="eastAsia" w:cs="仿宋" w:asciiTheme="minorEastAsia" w:hAnsiTheme="minorEastAsia" w:eastAsiaTheme="minorEastAsia"/>
                <w:kern w:val="0"/>
                <w:sz w:val="24"/>
              </w:rPr>
              <w:t xml:space="preserve">（2）传感器评价   </w:t>
            </w:r>
          </w:p>
          <w:p w14:paraId="56003542">
            <w:pPr>
              <w:widowControl/>
              <w:snapToGrid w:val="0"/>
              <w:rPr>
                <w:kern w:val="0"/>
                <w:sz w:val="24"/>
                <w:szCs w:val="24"/>
              </w:rPr>
            </w:pPr>
            <w:r>
              <w:rPr>
                <w:rFonts w:hint="eastAsia"/>
                <w:kern w:val="0"/>
                <w:sz w:val="24"/>
                <w:szCs w:val="24"/>
              </w:rPr>
              <w:t>样品无瑕疵：6分；</w:t>
            </w:r>
          </w:p>
          <w:p w14:paraId="03011F48">
            <w:pPr>
              <w:widowControl/>
              <w:snapToGrid w:val="0"/>
              <w:rPr>
                <w:rFonts w:cs="仿宋" w:asciiTheme="minorEastAsia" w:hAnsiTheme="minorEastAsia" w:eastAsiaTheme="minorEastAsia"/>
                <w:kern w:val="0"/>
                <w:sz w:val="24"/>
              </w:rPr>
            </w:pPr>
            <w:r>
              <w:rPr>
                <w:rFonts w:hint="eastAsia"/>
                <w:kern w:val="0"/>
                <w:sz w:val="24"/>
                <w:szCs w:val="24"/>
              </w:rPr>
              <w:t>样品存在1处瑕疵扣2分，最低0分</w:t>
            </w:r>
          </w:p>
          <w:p w14:paraId="25714A17">
            <w:pPr>
              <w:widowControl/>
              <w:snapToGrid w:val="0"/>
              <w:rPr>
                <w:rFonts w:cs="仿宋" w:asciiTheme="minorEastAsia" w:hAnsiTheme="minorEastAsia" w:eastAsiaTheme="minorEastAsia"/>
                <w:sz w:val="24"/>
                <w:lang w:val="zh-CN"/>
              </w:rPr>
            </w:pPr>
            <w:r>
              <w:rPr>
                <w:rFonts w:hint="eastAsia"/>
                <w:kern w:val="0"/>
                <w:sz w:val="24"/>
                <w:szCs w:val="24"/>
                <w:lang w:val="zh-CN"/>
              </w:rPr>
              <w:t>(本项所称“瑕疵”是指</w:t>
            </w:r>
            <w:r>
              <w:rPr>
                <w:rFonts w:hint="eastAsia"/>
                <w:kern w:val="0"/>
                <w:sz w:val="24"/>
                <w:szCs w:val="24"/>
              </w:rPr>
              <w:t>示数不准确；示数不稳定；制作工艺不精细</w:t>
            </w:r>
            <w:r>
              <w:rPr>
                <w:rFonts w:hint="eastAsia"/>
                <w:kern w:val="0"/>
                <w:sz w:val="24"/>
                <w:szCs w:val="24"/>
                <w:lang w:val="zh-CN"/>
              </w:rPr>
              <w:t>)</w:t>
            </w:r>
          </w:p>
        </w:tc>
        <w:tc>
          <w:tcPr>
            <w:tcW w:w="1010" w:type="dxa"/>
            <w:shd w:val="clear" w:color="auto" w:fill="auto"/>
            <w:vAlign w:val="center"/>
          </w:tcPr>
          <w:p w14:paraId="12950F9C">
            <w:pPr>
              <w:widowControl/>
              <w:snapToGrid w:val="0"/>
              <w:jc w:val="center"/>
              <w:rPr>
                <w:kern w:val="0"/>
                <w:sz w:val="24"/>
                <w:szCs w:val="24"/>
              </w:rPr>
            </w:pPr>
            <w:r>
              <w:rPr>
                <w:rFonts w:hint="eastAsia"/>
                <w:kern w:val="0"/>
                <w:sz w:val="24"/>
                <w:szCs w:val="24"/>
              </w:rPr>
              <w:t>14</w:t>
            </w:r>
          </w:p>
        </w:tc>
      </w:tr>
    </w:tbl>
    <w:p w14:paraId="698E0DD0">
      <w:pPr>
        <w:pStyle w:val="34"/>
        <w:spacing w:line="360" w:lineRule="auto"/>
        <w:ind w:firstLine="482" w:firstLineChars="200"/>
        <w:jc w:val="both"/>
        <w:rPr>
          <w:rFonts w:cs="Times New Roman" w:asciiTheme="minorEastAsia" w:hAnsiTheme="minorEastAsia" w:eastAsiaTheme="minorEastAsia"/>
          <w:b/>
          <w:color w:val="auto"/>
        </w:rPr>
      </w:pPr>
    </w:p>
    <w:p w14:paraId="6367A187">
      <w:pPr>
        <w:pStyle w:val="34"/>
        <w:spacing w:line="360" w:lineRule="auto"/>
        <w:ind w:firstLine="482" w:firstLineChars="200"/>
        <w:jc w:val="both"/>
        <w:rPr>
          <w:rFonts w:cs="Times New Roman" w:asciiTheme="minorEastAsia" w:hAnsiTheme="minorEastAsia" w:eastAsiaTheme="minorEastAsia"/>
          <w:b/>
          <w:color w:val="auto"/>
        </w:rPr>
      </w:pPr>
      <w:r>
        <w:rPr>
          <w:rFonts w:hint="eastAsia" w:cs="Times New Roman" w:asciiTheme="minorEastAsia" w:hAnsiTheme="minorEastAsia" w:eastAsiaTheme="minorEastAsia"/>
          <w:b/>
          <w:color w:val="auto"/>
        </w:rPr>
        <w:t>第47包：天津市东丽区中学生物实验室</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2ED734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3BDD0469">
            <w:pPr>
              <w:widowControl/>
              <w:snapToGrid w:val="0"/>
              <w:jc w:val="center"/>
              <w:rPr>
                <w:kern w:val="0"/>
                <w:sz w:val="24"/>
                <w:szCs w:val="24"/>
              </w:rPr>
            </w:pPr>
            <w:r>
              <w:rPr>
                <w:kern w:val="0"/>
                <w:sz w:val="24"/>
                <w:szCs w:val="24"/>
              </w:rPr>
              <w:t>第一部分</w:t>
            </w:r>
            <w:r>
              <w:rPr>
                <w:rFonts w:hint="eastAsia"/>
                <w:kern w:val="0"/>
                <w:sz w:val="24"/>
                <w:szCs w:val="24"/>
              </w:rPr>
              <w:t xml:space="preserve"> 价格（30分）</w:t>
            </w:r>
          </w:p>
        </w:tc>
        <w:tc>
          <w:tcPr>
            <w:tcW w:w="1010" w:type="dxa"/>
            <w:shd w:val="clear" w:color="auto" w:fill="auto"/>
            <w:vAlign w:val="center"/>
          </w:tcPr>
          <w:p w14:paraId="1405F855">
            <w:pPr>
              <w:widowControl/>
              <w:snapToGrid w:val="0"/>
              <w:jc w:val="center"/>
              <w:rPr>
                <w:kern w:val="0"/>
                <w:sz w:val="24"/>
                <w:szCs w:val="24"/>
              </w:rPr>
            </w:pPr>
            <w:r>
              <w:rPr>
                <w:kern w:val="0"/>
                <w:sz w:val="24"/>
                <w:szCs w:val="24"/>
              </w:rPr>
              <w:t>分值</w:t>
            </w:r>
          </w:p>
        </w:tc>
      </w:tr>
      <w:tr w14:paraId="48E639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4953EE29">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0DDFDEED">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14:paraId="3B08E850">
            <w:pPr>
              <w:widowControl/>
              <w:snapToGrid w:val="0"/>
              <w:rPr>
                <w:kern w:val="0"/>
                <w:sz w:val="24"/>
                <w:szCs w:val="24"/>
              </w:rPr>
            </w:pPr>
            <w:r>
              <w:rPr>
                <w:rFonts w:hint="eastAsia"/>
                <w:kern w:val="0"/>
                <w:sz w:val="24"/>
                <w:szCs w:val="24"/>
              </w:rPr>
              <w:t>（1）投标报价超过采购预算的，投标无效，未超过采购预算的投标报价按以下公式进行计算</w:t>
            </w:r>
          </w:p>
          <w:p w14:paraId="2D24D34E">
            <w:pPr>
              <w:widowControl/>
              <w:snapToGrid w:val="0"/>
              <w:rPr>
                <w:kern w:val="0"/>
                <w:sz w:val="24"/>
                <w:szCs w:val="24"/>
              </w:rPr>
            </w:pPr>
            <w:r>
              <w:rPr>
                <w:rFonts w:hint="eastAsia"/>
                <w:kern w:val="0"/>
                <w:sz w:val="24"/>
                <w:szCs w:val="24"/>
              </w:rPr>
              <w:t>（2）投标报价得分=（评标基准价/投标报价）×30</w:t>
            </w:r>
          </w:p>
          <w:p w14:paraId="4DF8D17F">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14:paraId="6C067FB3">
            <w:pPr>
              <w:widowControl/>
              <w:snapToGrid w:val="0"/>
              <w:jc w:val="center"/>
              <w:rPr>
                <w:kern w:val="0"/>
                <w:sz w:val="24"/>
                <w:szCs w:val="24"/>
              </w:rPr>
            </w:pPr>
            <w:r>
              <w:rPr>
                <w:rFonts w:hint="eastAsia"/>
                <w:kern w:val="0"/>
                <w:sz w:val="24"/>
                <w:szCs w:val="24"/>
              </w:rPr>
              <w:t>30</w:t>
            </w:r>
          </w:p>
        </w:tc>
      </w:tr>
      <w:tr w14:paraId="45E69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4086745E">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 xml:space="preserve">部分 </w:t>
            </w:r>
            <w:r>
              <w:rPr>
                <w:rFonts w:hint="eastAsia"/>
                <w:kern w:val="0"/>
                <w:sz w:val="24"/>
                <w:szCs w:val="24"/>
              </w:rPr>
              <w:t>客观分</w:t>
            </w:r>
            <w:r>
              <w:rPr>
                <w:kern w:val="0"/>
                <w:sz w:val="24"/>
                <w:szCs w:val="24"/>
              </w:rPr>
              <w:t>（</w:t>
            </w:r>
            <w:r>
              <w:rPr>
                <w:rFonts w:hint="eastAsia"/>
                <w:kern w:val="0"/>
                <w:sz w:val="24"/>
                <w:szCs w:val="24"/>
              </w:rPr>
              <w:t>26</w:t>
            </w:r>
            <w:r>
              <w:rPr>
                <w:kern w:val="0"/>
                <w:sz w:val="24"/>
                <w:szCs w:val="24"/>
              </w:rPr>
              <w:t>分）</w:t>
            </w:r>
          </w:p>
        </w:tc>
        <w:tc>
          <w:tcPr>
            <w:tcW w:w="1010" w:type="dxa"/>
            <w:shd w:val="clear" w:color="auto" w:fill="auto"/>
            <w:vAlign w:val="center"/>
          </w:tcPr>
          <w:p w14:paraId="4600C8F1">
            <w:pPr>
              <w:widowControl/>
              <w:snapToGrid w:val="0"/>
              <w:jc w:val="center"/>
              <w:rPr>
                <w:kern w:val="0"/>
                <w:sz w:val="24"/>
                <w:szCs w:val="24"/>
              </w:rPr>
            </w:pPr>
            <w:r>
              <w:rPr>
                <w:rFonts w:hint="eastAsia"/>
                <w:kern w:val="0"/>
                <w:sz w:val="24"/>
                <w:szCs w:val="24"/>
              </w:rPr>
              <w:t>分值</w:t>
            </w:r>
          </w:p>
        </w:tc>
      </w:tr>
      <w:tr w14:paraId="2DFFFE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48CD3610">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c>
          <w:tcPr>
            <w:tcW w:w="1655" w:type="dxa"/>
            <w:shd w:val="clear" w:color="auto" w:fill="auto"/>
            <w:vAlign w:val="center"/>
          </w:tcPr>
          <w:p w14:paraId="5F735A29">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环境标志产品</w:t>
            </w:r>
          </w:p>
        </w:tc>
        <w:tc>
          <w:tcPr>
            <w:tcW w:w="7087" w:type="dxa"/>
            <w:shd w:val="clear" w:color="auto" w:fill="auto"/>
            <w:vAlign w:val="center"/>
          </w:tcPr>
          <w:p w14:paraId="25AD916B">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按照《关于调整优化节能产品、环境标志产品政府采购执行机制的通知》（财库〔2019〕9号）判定，投标产品是否属于环境标志产品。</w:t>
            </w:r>
          </w:p>
          <w:p w14:paraId="21D26732">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投标产品为1项的，且投标产品是环境标志产品的：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437C1CB9">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投标产品为多项的，得分为环境标志产品价值权重×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1FA0CFA4">
            <w:pPr>
              <w:adjustRightInd w:val="0"/>
              <w:snapToGrid w:val="0"/>
              <w:spacing w:line="276" w:lineRule="auto"/>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1C9A98F1">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14D49F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E2CA550">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2</w:t>
            </w:r>
          </w:p>
        </w:tc>
        <w:tc>
          <w:tcPr>
            <w:tcW w:w="1655" w:type="dxa"/>
            <w:shd w:val="clear" w:color="auto" w:fill="auto"/>
            <w:vAlign w:val="center"/>
          </w:tcPr>
          <w:p w14:paraId="34FBB57C">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节能产品</w:t>
            </w:r>
          </w:p>
        </w:tc>
        <w:tc>
          <w:tcPr>
            <w:tcW w:w="7087" w:type="dxa"/>
            <w:shd w:val="clear" w:color="auto" w:fill="auto"/>
            <w:vAlign w:val="center"/>
          </w:tcPr>
          <w:p w14:paraId="09806AF7">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按照《关于调整优化节能产品、环境标志产品政府采购执行机制的通知》（财库〔2019〕9号）判定，投标产品是否属于节能产品。</w:t>
            </w:r>
          </w:p>
          <w:p w14:paraId="78C4D589">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投标产品为1项的，且投标产品是非强制采购节能产品的：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6C8EAC26">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投标产品为多项的，得分为非强制采购节能产品价值权重×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17FB82CE">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3E43C24F">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27A926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0537FC6">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401494BD">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14:paraId="6087B57F">
            <w:pPr>
              <w:snapToGrid w:val="0"/>
              <w:rPr>
                <w:bCs/>
                <w:sz w:val="24"/>
              </w:rPr>
            </w:pPr>
            <w:r>
              <w:rPr>
                <w:rFonts w:hint="eastAsia"/>
                <w:bCs/>
                <w:sz w:val="24"/>
              </w:rPr>
              <w:t>所投核心产品的制造商具备质量管理体系认证、职业健康安全管理体系认证、环境管理体系认证，投标文件中提供证书扫描件。具备1份证书得1分，最多3分</w:t>
            </w:r>
          </w:p>
        </w:tc>
        <w:tc>
          <w:tcPr>
            <w:tcW w:w="1010" w:type="dxa"/>
            <w:shd w:val="clear" w:color="auto" w:fill="auto"/>
            <w:vAlign w:val="center"/>
          </w:tcPr>
          <w:p w14:paraId="16ACBF07">
            <w:pPr>
              <w:widowControl/>
              <w:snapToGrid w:val="0"/>
              <w:jc w:val="center"/>
              <w:rPr>
                <w:kern w:val="0"/>
                <w:sz w:val="24"/>
                <w:szCs w:val="24"/>
              </w:rPr>
            </w:pPr>
            <w:r>
              <w:rPr>
                <w:rFonts w:hint="eastAsia"/>
                <w:kern w:val="0"/>
                <w:sz w:val="24"/>
                <w:szCs w:val="24"/>
              </w:rPr>
              <w:t>3</w:t>
            </w:r>
          </w:p>
        </w:tc>
      </w:tr>
      <w:tr w14:paraId="35B0AC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7C1919C3">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2CEF0ED4">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14:paraId="6C7937F9">
            <w:pPr>
              <w:snapToGrid w:val="0"/>
              <w:rPr>
                <w:bCs/>
                <w:sz w:val="24"/>
              </w:rPr>
            </w:pPr>
            <w:r>
              <w:rPr>
                <w:bCs/>
                <w:sz w:val="24"/>
              </w:rPr>
              <w:t>完全按照以下要求提供已完成的</w:t>
            </w:r>
            <w:r>
              <w:rPr>
                <w:rFonts w:hint="eastAsia"/>
                <w:bCs/>
                <w:sz w:val="24"/>
              </w:rPr>
              <w:t>业绩（业绩内容至少包含实验室设备或教学仪器）</w:t>
            </w:r>
            <w:r>
              <w:rPr>
                <w:bCs/>
                <w:sz w:val="24"/>
              </w:rPr>
              <w:t>，</w:t>
            </w:r>
            <w:r>
              <w:rPr>
                <w:rFonts w:hint="eastAsia"/>
                <w:bCs/>
                <w:sz w:val="24"/>
              </w:rPr>
              <w:t>提供的证明材料均不得遮挡涂黑</w:t>
            </w:r>
            <w:r>
              <w:rPr>
                <w:bCs/>
                <w:sz w:val="24"/>
              </w:rPr>
              <w:t>，否则不予认定加分。</w:t>
            </w:r>
          </w:p>
          <w:p w14:paraId="303A539E">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22年</w:t>
            </w:r>
            <w:r>
              <w:rPr>
                <w:sz w:val="24"/>
              </w:rPr>
              <w:t>1</w:t>
            </w:r>
            <w:r>
              <w:rPr>
                <w:rFonts w:hint="eastAsia"/>
                <w:sz w:val="24"/>
              </w:rPr>
              <w:t>月</w:t>
            </w:r>
            <w:r>
              <w:rPr>
                <w:sz w:val="24"/>
              </w:rPr>
              <w:t>1</w:t>
            </w:r>
            <w:r>
              <w:rPr>
                <w:rFonts w:hint="eastAsia"/>
                <w:sz w:val="24"/>
              </w:rPr>
              <w:t>日至今）</w:t>
            </w:r>
            <w:r>
              <w:rPr>
                <w:bCs/>
                <w:sz w:val="24"/>
              </w:rPr>
              <w:t>。</w:t>
            </w:r>
          </w:p>
          <w:p w14:paraId="19AFE57E">
            <w:pPr>
              <w:snapToGrid w:val="0"/>
              <w:rPr>
                <w:sz w:val="24"/>
              </w:rPr>
            </w:pPr>
            <w:r>
              <w:rPr>
                <w:sz w:val="24"/>
              </w:rPr>
              <w:t>B.</w:t>
            </w:r>
            <w:r>
              <w:rPr>
                <w:rFonts w:hint="eastAsia"/>
                <w:sz w:val="24"/>
              </w:rPr>
              <w:t xml:space="preserve"> 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14:paraId="45964FDA">
            <w:pPr>
              <w:widowControl/>
              <w:snapToGrid w:val="0"/>
              <w:rPr>
                <w:sz w:val="24"/>
              </w:rPr>
            </w:pPr>
            <w:r>
              <w:rPr>
                <w:rFonts w:hint="eastAsia"/>
                <w:bCs/>
                <w:sz w:val="24"/>
              </w:rPr>
              <w:t>1个业绩1分，最多6分</w:t>
            </w:r>
          </w:p>
        </w:tc>
        <w:tc>
          <w:tcPr>
            <w:tcW w:w="1010" w:type="dxa"/>
            <w:shd w:val="clear" w:color="auto" w:fill="auto"/>
            <w:vAlign w:val="center"/>
          </w:tcPr>
          <w:p w14:paraId="52CD8121">
            <w:pPr>
              <w:widowControl/>
              <w:snapToGrid w:val="0"/>
              <w:jc w:val="center"/>
              <w:rPr>
                <w:kern w:val="0"/>
                <w:sz w:val="24"/>
                <w:szCs w:val="24"/>
              </w:rPr>
            </w:pPr>
            <w:r>
              <w:rPr>
                <w:rFonts w:hint="eastAsia"/>
                <w:kern w:val="0"/>
                <w:sz w:val="24"/>
                <w:szCs w:val="24"/>
              </w:rPr>
              <w:t>6</w:t>
            </w:r>
          </w:p>
        </w:tc>
      </w:tr>
      <w:tr w14:paraId="62369E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603BE79">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33D92EAD">
            <w:pPr>
              <w:widowControl/>
              <w:snapToGrid w:val="0"/>
              <w:jc w:val="center"/>
              <w:rPr>
                <w:kern w:val="0"/>
                <w:sz w:val="24"/>
                <w:szCs w:val="24"/>
              </w:rPr>
            </w:pPr>
            <w:r>
              <w:rPr>
                <w:rFonts w:hint="eastAsia"/>
                <w:kern w:val="0"/>
                <w:sz w:val="24"/>
                <w:szCs w:val="24"/>
              </w:rPr>
              <w:t>产品参数承诺评价</w:t>
            </w:r>
          </w:p>
        </w:tc>
        <w:tc>
          <w:tcPr>
            <w:tcW w:w="7087" w:type="dxa"/>
            <w:shd w:val="clear" w:color="auto" w:fill="auto"/>
            <w:vAlign w:val="center"/>
          </w:tcPr>
          <w:p w14:paraId="238C1AA2">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348EF5E2">
            <w:pPr>
              <w:rPr>
                <w:bCs/>
                <w:color w:val="auto"/>
                <w:sz w:val="24"/>
              </w:rPr>
            </w:pPr>
            <w:r>
              <w:rPr>
                <w:rFonts w:hint="eastAsia"/>
                <w:bCs/>
                <w:sz w:val="24"/>
              </w:rPr>
              <w:t>(1)</w:t>
            </w:r>
            <w:r>
              <w:rPr>
                <w:rFonts w:hint="eastAsia" w:ascii="宋体" w:hAnsi="宋体"/>
                <w:bCs/>
                <w:color w:val="FF0000"/>
                <w:sz w:val="24"/>
                <w:szCs w:val="24"/>
              </w:rPr>
              <w:t xml:space="preserve"> </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w:t>
            </w:r>
            <w:r>
              <w:rPr>
                <w:rFonts w:hint="eastAsia" w:ascii="宋体" w:hAnsi="宋体" w:cs="宋体"/>
                <w:color w:val="auto"/>
                <w:sz w:val="24"/>
                <w:szCs w:val="24"/>
                <w:lang w:bidi="ar"/>
              </w:rPr>
              <w:t>（天津市东丽湖未来学校生物实验室序号</w:t>
            </w:r>
            <w:r>
              <w:rPr>
                <w:color w:val="auto"/>
                <w:sz w:val="24"/>
                <w:szCs w:val="24"/>
                <w:lang w:bidi="ar"/>
              </w:rPr>
              <w:t>1</w:t>
            </w:r>
            <w:r>
              <w:rPr>
                <w:rFonts w:hint="eastAsia" w:ascii="宋体" w:hAnsi="宋体" w:cs="宋体"/>
                <w:color w:val="auto"/>
                <w:sz w:val="24"/>
                <w:szCs w:val="24"/>
                <w:lang w:bidi="ar"/>
              </w:rPr>
              <w:t>）</w:t>
            </w:r>
            <w:r>
              <w:rPr>
                <w:rFonts w:hint="eastAsia"/>
                <w:bCs/>
                <w:color w:val="auto"/>
                <w:sz w:val="24"/>
              </w:rPr>
              <w:t>实验桌（教师演示台）的台面具有CMA标识或CNAS标识的检测/检验/试验/测试报告，且该报告能证明以上所投产品满足下述参数要求，每承诺1条得1分，最多6分</w:t>
            </w:r>
          </w:p>
          <w:p w14:paraId="379A12DD">
            <w:pPr>
              <w:snapToGrid w:val="0"/>
              <w:rPr>
                <w:color w:val="auto"/>
                <w:sz w:val="24"/>
              </w:rPr>
            </w:pPr>
            <w:r>
              <w:rPr>
                <w:rFonts w:hint="eastAsia"/>
                <w:color w:val="auto"/>
                <w:sz w:val="24"/>
              </w:rPr>
              <w:t>A.化学性能检测：参照GB/T 17657-2022标准</w:t>
            </w:r>
            <w:r>
              <w:rPr>
                <w:rFonts w:hint="eastAsia"/>
                <w:color w:val="auto"/>
                <w:sz w:val="24"/>
              </w:rPr>
              <w:br w:type="textWrapping"/>
            </w:r>
            <w:r>
              <w:rPr>
                <w:rFonts w:hint="eastAsia"/>
                <w:color w:val="auto"/>
                <w:sz w:val="24"/>
              </w:rPr>
              <w:t xml:space="preserve">B.环保性能检测：参照GB/T 39600-2021标准 </w:t>
            </w:r>
            <w:r>
              <w:rPr>
                <w:rFonts w:hint="eastAsia"/>
                <w:color w:val="auto"/>
                <w:sz w:val="24"/>
              </w:rPr>
              <w:br w:type="textWrapping"/>
            </w:r>
            <w:r>
              <w:rPr>
                <w:rFonts w:hint="eastAsia"/>
                <w:color w:val="auto"/>
                <w:sz w:val="24"/>
              </w:rPr>
              <w:t>C.物理性能检测：参照GB/T 17657-2022标准</w:t>
            </w:r>
            <w:r>
              <w:rPr>
                <w:rFonts w:hint="eastAsia"/>
                <w:color w:val="auto"/>
                <w:sz w:val="24"/>
              </w:rPr>
              <w:br w:type="textWrapping"/>
            </w:r>
            <w:r>
              <w:rPr>
                <w:rFonts w:hint="eastAsia"/>
                <w:color w:val="auto"/>
                <w:sz w:val="24"/>
              </w:rPr>
              <w:t>D.抗霉菌性能检测：参照JC/T 2039-2010标准</w:t>
            </w:r>
            <w:r>
              <w:rPr>
                <w:rFonts w:hint="eastAsia"/>
                <w:color w:val="auto"/>
                <w:sz w:val="24"/>
              </w:rPr>
              <w:br w:type="textWrapping"/>
            </w:r>
            <w:r>
              <w:rPr>
                <w:rFonts w:hint="eastAsia"/>
                <w:color w:val="auto"/>
                <w:sz w:val="24"/>
              </w:rPr>
              <w:t>E.抗细菌性能检测：参照JC/T 2039-2010标准</w:t>
            </w:r>
            <w:r>
              <w:rPr>
                <w:rFonts w:hint="eastAsia"/>
                <w:color w:val="auto"/>
                <w:sz w:val="24"/>
              </w:rPr>
              <w:br w:type="textWrapping"/>
            </w:r>
            <w:r>
              <w:rPr>
                <w:rFonts w:hint="eastAsia"/>
                <w:color w:val="auto"/>
                <w:sz w:val="24"/>
              </w:rPr>
              <w:t>F.氙灯老化测试：参照GB/T 16422.2-2022标准</w:t>
            </w:r>
          </w:p>
          <w:p w14:paraId="6795AE62">
            <w:pPr>
              <w:rPr>
                <w:bCs/>
                <w:color w:val="auto"/>
                <w:sz w:val="24"/>
              </w:rPr>
            </w:pPr>
            <w:r>
              <w:rPr>
                <w:rFonts w:hint="eastAsia"/>
                <w:bCs/>
                <w:color w:val="auto"/>
                <w:sz w:val="24"/>
              </w:rPr>
              <w:t>（2）</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w:t>
            </w:r>
            <w:r>
              <w:rPr>
                <w:rFonts w:hint="eastAsia" w:ascii="宋体" w:hAnsi="宋体" w:cs="宋体"/>
                <w:color w:val="auto"/>
                <w:sz w:val="24"/>
                <w:szCs w:val="24"/>
                <w:lang w:bidi="ar"/>
              </w:rPr>
              <w:t>（天津市东丽湖未来学校生物实验室序号</w:t>
            </w:r>
            <w:r>
              <w:rPr>
                <w:color w:val="auto"/>
                <w:sz w:val="24"/>
                <w:szCs w:val="24"/>
                <w:lang w:bidi="ar"/>
              </w:rPr>
              <w:t>4</w:t>
            </w:r>
            <w:r>
              <w:rPr>
                <w:rFonts w:hint="eastAsia" w:ascii="宋体" w:hAnsi="宋体" w:cs="宋体"/>
                <w:color w:val="auto"/>
                <w:sz w:val="24"/>
                <w:szCs w:val="24"/>
                <w:lang w:bidi="ar"/>
              </w:rPr>
              <w:t>）</w:t>
            </w:r>
            <w:r>
              <w:rPr>
                <w:rFonts w:hint="eastAsia"/>
                <w:bCs/>
                <w:color w:val="auto"/>
                <w:sz w:val="24"/>
              </w:rPr>
              <w:t>实验桌（学生）的台面</w:t>
            </w:r>
            <w:r>
              <w:rPr>
                <w:rFonts w:hint="eastAsia"/>
                <w:color w:val="auto"/>
                <w:kern w:val="0"/>
                <w:sz w:val="24"/>
                <w:szCs w:val="24"/>
              </w:rPr>
              <w:t>具有CMA标识或CNAS标识的检测/检验/试验/测试报告，且该报告能证明以上所投产品满足下述参数要求，每承诺</w:t>
            </w:r>
            <w:r>
              <w:rPr>
                <w:rFonts w:hint="eastAsia"/>
                <w:bCs/>
                <w:color w:val="auto"/>
                <w:sz w:val="24"/>
              </w:rPr>
              <w:t>1条得1分，最多3分</w:t>
            </w:r>
          </w:p>
          <w:p w14:paraId="3E5739B6">
            <w:pPr>
              <w:snapToGrid w:val="0"/>
              <w:rPr>
                <w:color w:val="auto"/>
                <w:sz w:val="24"/>
              </w:rPr>
            </w:pPr>
            <w:r>
              <w:rPr>
                <w:rFonts w:hint="eastAsia"/>
                <w:color w:val="auto"/>
                <w:sz w:val="24"/>
              </w:rPr>
              <w:t>A.物理性能检测：参照GB/T 17657-2022标准</w:t>
            </w:r>
            <w:r>
              <w:rPr>
                <w:rFonts w:hint="eastAsia"/>
                <w:color w:val="auto"/>
                <w:sz w:val="24"/>
              </w:rPr>
              <w:br w:type="textWrapping"/>
            </w:r>
            <w:r>
              <w:rPr>
                <w:rFonts w:hint="eastAsia"/>
                <w:color w:val="auto"/>
                <w:sz w:val="24"/>
              </w:rPr>
              <w:t>B.抗细菌性能检测：参照JC/T 2039-2010标准</w:t>
            </w:r>
            <w:r>
              <w:rPr>
                <w:rFonts w:hint="eastAsia"/>
                <w:color w:val="auto"/>
                <w:sz w:val="24"/>
              </w:rPr>
              <w:br w:type="textWrapping"/>
            </w:r>
            <w:r>
              <w:rPr>
                <w:rFonts w:hint="eastAsia"/>
                <w:color w:val="auto"/>
                <w:sz w:val="24"/>
              </w:rPr>
              <w:t>C.氙灯老化测试：参照GB/T 16422.2-2022标准</w:t>
            </w:r>
          </w:p>
          <w:p w14:paraId="715C1B8C">
            <w:pPr>
              <w:rPr>
                <w:bCs/>
                <w:color w:val="auto"/>
                <w:sz w:val="24"/>
              </w:rPr>
            </w:pPr>
            <w:r>
              <w:rPr>
                <w:rFonts w:hint="eastAsia"/>
                <w:bCs/>
                <w:color w:val="auto"/>
                <w:sz w:val="24"/>
              </w:rPr>
              <w:t>（3）</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w:t>
            </w:r>
            <w:r>
              <w:rPr>
                <w:rFonts w:hint="eastAsia" w:ascii="宋体" w:hAnsi="宋体" w:cs="宋体"/>
                <w:color w:val="auto"/>
                <w:sz w:val="24"/>
                <w:szCs w:val="24"/>
                <w:lang w:bidi="ar"/>
              </w:rPr>
              <w:t>（天津市东丽湖未来学校生物实验室序号</w:t>
            </w:r>
            <w:r>
              <w:rPr>
                <w:color w:val="auto"/>
                <w:sz w:val="24"/>
                <w:szCs w:val="24"/>
                <w:lang w:bidi="ar"/>
              </w:rPr>
              <w:t>17</w:t>
            </w:r>
            <w:r>
              <w:rPr>
                <w:rFonts w:hint="eastAsia" w:ascii="宋体" w:hAnsi="宋体" w:cs="宋体"/>
                <w:color w:val="auto"/>
                <w:sz w:val="24"/>
                <w:szCs w:val="24"/>
                <w:lang w:bidi="ar"/>
              </w:rPr>
              <w:t>）</w:t>
            </w:r>
            <w:r>
              <w:rPr>
                <w:rFonts w:hint="eastAsia"/>
                <w:bCs/>
                <w:color w:val="auto"/>
                <w:sz w:val="24"/>
              </w:rPr>
              <w:t>移动推车具有CMA标识或CNAS标识的检测/检验/试验/测试报告，且该报告能证明以上所投产品满足下述参数要求，每承诺1条得1分，最多得1分</w:t>
            </w:r>
          </w:p>
          <w:p w14:paraId="74333E59">
            <w:pPr>
              <w:snapToGrid w:val="0"/>
              <w:rPr>
                <w:bCs/>
                <w:color w:val="auto"/>
                <w:sz w:val="24"/>
              </w:rPr>
            </w:pPr>
            <w:r>
              <w:rPr>
                <w:rFonts w:hint="eastAsia"/>
                <w:bCs/>
                <w:color w:val="auto"/>
                <w:sz w:val="24"/>
              </w:rPr>
              <w:t>移动推车产品满足以下性能要求：</w:t>
            </w:r>
          </w:p>
          <w:p w14:paraId="4651847C">
            <w:pPr>
              <w:snapToGrid w:val="0"/>
              <w:rPr>
                <w:bCs/>
                <w:sz w:val="24"/>
              </w:rPr>
            </w:pPr>
            <w:r>
              <w:rPr>
                <w:rFonts w:hint="eastAsia"/>
                <w:bCs/>
                <w:color w:val="auto"/>
                <w:sz w:val="24"/>
              </w:rPr>
              <w:t>外观性能</w:t>
            </w:r>
            <w:r>
              <w:rPr>
                <w:rFonts w:hint="eastAsia"/>
                <w:bCs/>
                <w:sz w:val="24"/>
              </w:rPr>
              <w:t>要求和安全性能要求。</w:t>
            </w:r>
          </w:p>
          <w:p w14:paraId="243EA181">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3F680084">
            <w:pPr>
              <w:snapToGrid w:val="0"/>
              <w:rPr>
                <w:bCs/>
                <w:sz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shd w:val="clear" w:color="auto" w:fill="auto"/>
            <w:vAlign w:val="center"/>
          </w:tcPr>
          <w:p w14:paraId="33A2E85E">
            <w:pPr>
              <w:widowControl/>
              <w:snapToGrid w:val="0"/>
              <w:jc w:val="center"/>
              <w:rPr>
                <w:kern w:val="0"/>
                <w:sz w:val="24"/>
                <w:szCs w:val="24"/>
              </w:rPr>
            </w:pPr>
            <w:r>
              <w:rPr>
                <w:rFonts w:hint="eastAsia"/>
                <w:kern w:val="0"/>
                <w:sz w:val="24"/>
                <w:szCs w:val="24"/>
              </w:rPr>
              <w:t>10</w:t>
            </w:r>
          </w:p>
        </w:tc>
      </w:tr>
      <w:tr w14:paraId="2B867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31BEB4A3">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14:paraId="1DC48463">
            <w:pPr>
              <w:widowControl/>
              <w:snapToGrid w:val="0"/>
              <w:jc w:val="center"/>
              <w:rPr>
                <w:kern w:val="0"/>
                <w:sz w:val="24"/>
                <w:szCs w:val="24"/>
              </w:rPr>
            </w:pPr>
            <w:r>
              <w:rPr>
                <w:rFonts w:hint="eastAsia"/>
                <w:kern w:val="0"/>
                <w:sz w:val="24"/>
                <w:szCs w:val="24"/>
              </w:rPr>
              <w:t>非“★”技术要求（不含上述产品参数承诺评价中的参数要求）响应性评价</w:t>
            </w:r>
          </w:p>
        </w:tc>
        <w:tc>
          <w:tcPr>
            <w:tcW w:w="7087" w:type="dxa"/>
            <w:shd w:val="clear" w:color="auto" w:fill="auto"/>
            <w:vAlign w:val="center"/>
          </w:tcPr>
          <w:p w14:paraId="664578D3">
            <w:pPr>
              <w:widowControl/>
              <w:snapToGrid w:val="0"/>
              <w:rPr>
                <w:kern w:val="0"/>
                <w:sz w:val="24"/>
                <w:szCs w:val="24"/>
              </w:rPr>
            </w:pPr>
            <w:r>
              <w:rPr>
                <w:rFonts w:hint="eastAsia"/>
                <w:kern w:val="0"/>
                <w:sz w:val="24"/>
                <w:szCs w:val="24"/>
              </w:rPr>
              <w:t>完全满足无偏离的得5分；</w:t>
            </w:r>
          </w:p>
          <w:p w14:paraId="797F9E0C">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劣于招标文件要求或未做应答的不足5条的，每出现1条以上情形减1分</w:t>
            </w:r>
          </w:p>
          <w:p w14:paraId="52D5D0D3">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劣于招标文件要求或未做应答≥5条的，本项得0分</w:t>
            </w:r>
          </w:p>
        </w:tc>
        <w:tc>
          <w:tcPr>
            <w:tcW w:w="1010" w:type="dxa"/>
            <w:shd w:val="clear" w:color="auto" w:fill="auto"/>
            <w:vAlign w:val="center"/>
          </w:tcPr>
          <w:p w14:paraId="21AA5386">
            <w:pPr>
              <w:widowControl/>
              <w:snapToGrid w:val="0"/>
              <w:jc w:val="center"/>
              <w:rPr>
                <w:kern w:val="0"/>
                <w:sz w:val="24"/>
                <w:szCs w:val="24"/>
              </w:rPr>
            </w:pPr>
            <w:r>
              <w:rPr>
                <w:rFonts w:hint="eastAsia"/>
                <w:kern w:val="0"/>
                <w:sz w:val="24"/>
                <w:szCs w:val="24"/>
              </w:rPr>
              <w:t>5</w:t>
            </w:r>
          </w:p>
        </w:tc>
      </w:tr>
      <w:tr w14:paraId="24C10E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4EBA2CAB">
            <w:pPr>
              <w:snapToGrid w:val="0"/>
              <w:jc w:val="center"/>
              <w:rPr>
                <w:bCs/>
                <w:sz w:val="24"/>
              </w:rPr>
            </w:pPr>
            <w:r>
              <w:rPr>
                <w:kern w:val="0"/>
                <w:sz w:val="24"/>
                <w:szCs w:val="24"/>
              </w:rPr>
              <w:t>第</w:t>
            </w:r>
            <w:r>
              <w:rPr>
                <w:rFonts w:hint="eastAsia"/>
                <w:kern w:val="0"/>
                <w:sz w:val="24"/>
                <w:szCs w:val="24"/>
              </w:rPr>
              <w:t>三</w:t>
            </w:r>
            <w:r>
              <w:rPr>
                <w:kern w:val="0"/>
                <w:sz w:val="24"/>
                <w:szCs w:val="24"/>
              </w:rPr>
              <w:t xml:space="preserve">部分 </w:t>
            </w:r>
            <w:r>
              <w:rPr>
                <w:rFonts w:hint="eastAsia"/>
                <w:kern w:val="0"/>
                <w:sz w:val="24"/>
                <w:szCs w:val="24"/>
              </w:rPr>
              <w:t>主观分</w:t>
            </w:r>
            <w:r>
              <w:rPr>
                <w:kern w:val="0"/>
                <w:sz w:val="24"/>
                <w:szCs w:val="24"/>
              </w:rPr>
              <w:t>（</w:t>
            </w:r>
            <w:r>
              <w:rPr>
                <w:rFonts w:hint="eastAsia"/>
                <w:kern w:val="0"/>
                <w:sz w:val="24"/>
                <w:szCs w:val="24"/>
              </w:rPr>
              <w:t>44</w:t>
            </w:r>
            <w:r>
              <w:rPr>
                <w:kern w:val="0"/>
                <w:sz w:val="24"/>
                <w:szCs w:val="24"/>
              </w:rPr>
              <w:t>分）</w:t>
            </w:r>
          </w:p>
        </w:tc>
        <w:tc>
          <w:tcPr>
            <w:tcW w:w="1010" w:type="dxa"/>
            <w:shd w:val="clear" w:color="auto" w:fill="auto"/>
            <w:vAlign w:val="center"/>
          </w:tcPr>
          <w:p w14:paraId="6662EF91">
            <w:pPr>
              <w:widowControl/>
              <w:snapToGrid w:val="0"/>
              <w:jc w:val="center"/>
              <w:rPr>
                <w:kern w:val="0"/>
                <w:sz w:val="24"/>
                <w:szCs w:val="24"/>
              </w:rPr>
            </w:pPr>
            <w:r>
              <w:rPr>
                <w:rFonts w:hint="eastAsia"/>
                <w:kern w:val="0"/>
                <w:sz w:val="24"/>
                <w:szCs w:val="24"/>
              </w:rPr>
              <w:t>分值</w:t>
            </w:r>
          </w:p>
        </w:tc>
      </w:tr>
      <w:tr w14:paraId="3AB35F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471D4BE9">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1A69E639">
            <w:pPr>
              <w:widowControl/>
              <w:snapToGrid w:val="0"/>
              <w:jc w:val="center"/>
              <w:rPr>
                <w:kern w:val="0"/>
                <w:sz w:val="24"/>
                <w:szCs w:val="24"/>
              </w:rPr>
            </w:pPr>
            <w:r>
              <w:rPr>
                <w:rFonts w:hint="eastAsia"/>
                <w:kern w:val="0"/>
                <w:sz w:val="24"/>
                <w:szCs w:val="24"/>
              </w:rPr>
              <w:t>产品整体性能评价</w:t>
            </w:r>
          </w:p>
        </w:tc>
        <w:tc>
          <w:tcPr>
            <w:tcW w:w="7087" w:type="dxa"/>
            <w:shd w:val="clear" w:color="auto" w:fill="auto"/>
            <w:vAlign w:val="center"/>
          </w:tcPr>
          <w:p w14:paraId="361A1DAD">
            <w:pPr>
              <w:widowControl/>
              <w:snapToGrid w:val="0"/>
              <w:rPr>
                <w:kern w:val="0"/>
                <w:sz w:val="24"/>
                <w:szCs w:val="24"/>
              </w:rPr>
            </w:pPr>
            <w:r>
              <w:rPr>
                <w:rFonts w:hint="eastAsia"/>
                <w:kern w:val="0"/>
                <w:sz w:val="24"/>
                <w:szCs w:val="24"/>
              </w:rPr>
              <w:t>至少包含产品整体设计理念、性能描述、安全耐用性描述等</w:t>
            </w:r>
          </w:p>
          <w:p w14:paraId="5E8EDB61">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078FB04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783FEBF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0AFE5F4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0758B139">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73C53FB1">
            <w:pPr>
              <w:widowControl/>
              <w:snapToGrid w:val="0"/>
              <w:jc w:val="center"/>
              <w:rPr>
                <w:kern w:val="0"/>
                <w:sz w:val="24"/>
                <w:szCs w:val="24"/>
              </w:rPr>
            </w:pPr>
            <w:r>
              <w:rPr>
                <w:rFonts w:hint="eastAsia"/>
                <w:kern w:val="0"/>
                <w:sz w:val="24"/>
                <w:szCs w:val="24"/>
              </w:rPr>
              <w:t>9</w:t>
            </w:r>
          </w:p>
        </w:tc>
      </w:tr>
      <w:tr w14:paraId="6DDB61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6CDDD9A1">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14:paraId="6D6715C1">
            <w:pPr>
              <w:widowControl/>
              <w:snapToGrid w:val="0"/>
              <w:jc w:val="center"/>
              <w:rPr>
                <w:kern w:val="0"/>
                <w:sz w:val="24"/>
                <w:szCs w:val="24"/>
              </w:rPr>
            </w:pPr>
            <w:r>
              <w:rPr>
                <w:rFonts w:hint="eastAsia"/>
                <w:kern w:val="0"/>
                <w:sz w:val="24"/>
                <w:szCs w:val="24"/>
              </w:rPr>
              <w:t>产品关键零部件评价</w:t>
            </w:r>
          </w:p>
        </w:tc>
        <w:tc>
          <w:tcPr>
            <w:tcW w:w="7087" w:type="dxa"/>
            <w:shd w:val="clear" w:color="auto" w:fill="auto"/>
            <w:vAlign w:val="center"/>
          </w:tcPr>
          <w:p w14:paraId="7E2732CD">
            <w:pPr>
              <w:widowControl/>
              <w:snapToGrid w:val="0"/>
              <w:rPr>
                <w:kern w:val="0"/>
                <w:sz w:val="24"/>
                <w:szCs w:val="24"/>
              </w:rPr>
            </w:pPr>
            <w:r>
              <w:rPr>
                <w:rFonts w:hint="eastAsia"/>
                <w:kern w:val="0"/>
                <w:sz w:val="24"/>
                <w:szCs w:val="24"/>
              </w:rPr>
              <w:t>至少包含产品关键零部件设计理念、性能描述、安全耐用性描述等</w:t>
            </w:r>
          </w:p>
          <w:p w14:paraId="6CC1C7DF">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467513D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32D348E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5FF4FFD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69ABF471">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7FF6EA6E">
            <w:pPr>
              <w:widowControl/>
              <w:snapToGrid w:val="0"/>
              <w:jc w:val="center"/>
              <w:rPr>
                <w:kern w:val="0"/>
                <w:sz w:val="24"/>
                <w:szCs w:val="24"/>
              </w:rPr>
            </w:pPr>
            <w:r>
              <w:rPr>
                <w:rFonts w:hint="eastAsia"/>
                <w:kern w:val="0"/>
                <w:sz w:val="24"/>
                <w:szCs w:val="24"/>
              </w:rPr>
              <w:t>9</w:t>
            </w:r>
          </w:p>
        </w:tc>
      </w:tr>
      <w:tr w14:paraId="64FBB8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4B710D21">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1BE87A0C">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14:paraId="67CE2AD9">
            <w:pPr>
              <w:widowControl/>
              <w:snapToGrid w:val="0"/>
              <w:rPr>
                <w:kern w:val="0"/>
                <w:sz w:val="24"/>
                <w:szCs w:val="24"/>
              </w:rPr>
            </w:pPr>
            <w:r>
              <w:rPr>
                <w:rFonts w:hint="eastAsia"/>
                <w:kern w:val="0"/>
                <w:sz w:val="24"/>
                <w:szCs w:val="24"/>
              </w:rPr>
              <w:t>至少包含人员安排、进度计划、安装方法、施工安全保障措施等</w:t>
            </w:r>
          </w:p>
          <w:p w14:paraId="61396D2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38AC3AE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307550F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502CC379">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513883BB">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6D791921">
            <w:pPr>
              <w:widowControl/>
              <w:snapToGrid w:val="0"/>
              <w:jc w:val="center"/>
              <w:rPr>
                <w:kern w:val="0"/>
                <w:sz w:val="24"/>
                <w:szCs w:val="24"/>
              </w:rPr>
            </w:pPr>
            <w:r>
              <w:rPr>
                <w:rFonts w:hint="eastAsia"/>
                <w:kern w:val="0"/>
                <w:sz w:val="24"/>
                <w:szCs w:val="24"/>
              </w:rPr>
              <w:t>6</w:t>
            </w:r>
          </w:p>
        </w:tc>
      </w:tr>
      <w:tr w14:paraId="3D5BEE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0ABBD2BE">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23101BD2">
            <w:pPr>
              <w:widowControl/>
              <w:snapToGrid w:val="0"/>
              <w:jc w:val="center"/>
              <w:rPr>
                <w:sz w:val="24"/>
              </w:rPr>
            </w:pPr>
            <w:r>
              <w:rPr>
                <w:rFonts w:hint="eastAsia"/>
                <w:sz w:val="24"/>
              </w:rPr>
              <w:t>售后服务方案评价</w:t>
            </w:r>
          </w:p>
        </w:tc>
        <w:tc>
          <w:tcPr>
            <w:tcW w:w="7087" w:type="dxa"/>
            <w:shd w:val="clear" w:color="auto" w:fill="auto"/>
            <w:vAlign w:val="center"/>
          </w:tcPr>
          <w:p w14:paraId="3C47F992">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14:paraId="6EFB0F71">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6D23A1F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76D7C25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6AB6D2C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60A28F5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597F6359">
            <w:pPr>
              <w:widowControl/>
              <w:snapToGrid w:val="0"/>
              <w:jc w:val="center"/>
              <w:rPr>
                <w:kern w:val="0"/>
                <w:sz w:val="24"/>
                <w:szCs w:val="24"/>
              </w:rPr>
            </w:pPr>
            <w:r>
              <w:rPr>
                <w:rFonts w:hint="eastAsia"/>
                <w:kern w:val="0"/>
                <w:sz w:val="24"/>
                <w:szCs w:val="24"/>
              </w:rPr>
              <w:t>6</w:t>
            </w:r>
          </w:p>
        </w:tc>
      </w:tr>
      <w:tr w14:paraId="357D24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7" w:hRule="atLeast"/>
          <w:jc w:val="center"/>
        </w:trPr>
        <w:tc>
          <w:tcPr>
            <w:tcW w:w="508" w:type="dxa"/>
            <w:shd w:val="clear" w:color="auto" w:fill="auto"/>
            <w:vAlign w:val="center"/>
          </w:tcPr>
          <w:p w14:paraId="088D92C3">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352A7A86">
            <w:pPr>
              <w:widowControl/>
              <w:adjustRightInd w:val="0"/>
              <w:snapToGrid w:val="0"/>
              <w:jc w:val="center"/>
              <w:rPr>
                <w:rFonts w:cs="仿宋" w:asciiTheme="minorEastAsia" w:hAnsiTheme="minorEastAsia" w:eastAsiaTheme="minorEastAsia"/>
                <w:kern w:val="0"/>
                <w:sz w:val="24"/>
              </w:rPr>
            </w:pPr>
            <w:r>
              <w:rPr>
                <w:rFonts w:hint="eastAsia" w:cs="仿宋" w:asciiTheme="minorEastAsia" w:hAnsiTheme="minorEastAsia" w:eastAsiaTheme="minorEastAsia"/>
                <w:kern w:val="0"/>
                <w:sz w:val="24"/>
              </w:rPr>
              <w:t>样品评价</w:t>
            </w:r>
          </w:p>
        </w:tc>
        <w:tc>
          <w:tcPr>
            <w:tcW w:w="7087" w:type="dxa"/>
            <w:shd w:val="clear" w:color="auto" w:fill="auto"/>
            <w:vAlign w:val="center"/>
          </w:tcPr>
          <w:p w14:paraId="74FF5DE9">
            <w:pPr>
              <w:pStyle w:val="34"/>
              <w:spacing w:line="360" w:lineRule="auto"/>
              <w:jc w:val="both"/>
              <w:rPr>
                <w:rFonts w:cs="仿宋" w:asciiTheme="minorEastAsia" w:hAnsiTheme="minorEastAsia" w:eastAsiaTheme="minorEastAsia"/>
                <w:color w:val="auto"/>
              </w:rPr>
            </w:pPr>
            <w:r>
              <w:rPr>
                <w:rFonts w:hint="eastAsia" w:cs="仿宋" w:asciiTheme="minorEastAsia" w:hAnsiTheme="minorEastAsia" w:eastAsiaTheme="minorEastAsia"/>
                <w:color w:val="auto"/>
              </w:rPr>
              <w:t>（1）实</w:t>
            </w:r>
            <w:r>
              <w:rPr>
                <w:rFonts w:hint="eastAsia" w:ascii="Times New Roman" w:hAnsi="Times New Roman" w:eastAsia="宋体" w:cs="Times New Roman"/>
              </w:rPr>
              <w:t>验桌（教师演示台）(桌面、桌腿小样)（天津市东丽湖未来学校生物实验室序号</w:t>
            </w:r>
            <w:r>
              <w:rPr>
                <w:rFonts w:hint="eastAsia" w:cs="Times New Roman"/>
              </w:rPr>
              <w:t>1</w:t>
            </w:r>
            <w:r>
              <w:rPr>
                <w:rFonts w:hint="eastAsia" w:ascii="Times New Roman" w:hAnsi="Times New Roman" w:eastAsia="宋体" w:cs="Times New Roman"/>
              </w:rPr>
              <w:t>）</w:t>
            </w:r>
            <w:r>
              <w:rPr>
                <w:rFonts w:hint="eastAsia" w:cs="仿宋" w:asciiTheme="minorEastAsia" w:hAnsiTheme="minorEastAsia" w:eastAsiaTheme="minorEastAsia"/>
                <w:color w:val="auto"/>
              </w:rPr>
              <w:t>、</w:t>
            </w:r>
            <w:r>
              <w:rPr>
                <w:rFonts w:hint="eastAsia" w:ascii="Times New Roman" w:hAnsi="Times New Roman" w:eastAsia="宋体" w:cs="Times New Roman"/>
              </w:rPr>
              <w:t>实验桌（学生）(桌面、桌腿小样)（天津市东丽湖未来学校生物实验室序号</w:t>
            </w:r>
            <w:r>
              <w:rPr>
                <w:rFonts w:hint="eastAsia" w:cs="Times New Roman"/>
              </w:rPr>
              <w:t>4</w:t>
            </w:r>
            <w:r>
              <w:rPr>
                <w:rFonts w:hint="eastAsia" w:ascii="Times New Roman" w:hAnsi="Times New Roman" w:eastAsia="宋体" w:cs="Times New Roman"/>
              </w:rPr>
              <w:t>）、</w:t>
            </w:r>
            <w:r>
              <w:rPr>
                <w:rFonts w:hint="eastAsia" w:cs="仿宋" w:asciiTheme="minorEastAsia" w:hAnsiTheme="minorEastAsia" w:eastAsiaTheme="minorEastAsia"/>
                <w:color w:val="auto"/>
              </w:rPr>
              <w:t>移动推车</w:t>
            </w:r>
            <w:r>
              <w:rPr>
                <w:rFonts w:hint="eastAsia" w:ascii="Times New Roman" w:hAnsi="Times New Roman" w:eastAsia="宋体" w:cs="Times New Roman"/>
              </w:rPr>
              <w:t>（天津市东丽湖未来学校生物实验室序号</w:t>
            </w:r>
            <w:r>
              <w:rPr>
                <w:rFonts w:hint="eastAsia" w:cs="Times New Roman"/>
              </w:rPr>
              <w:t>17</w:t>
            </w:r>
            <w:r>
              <w:rPr>
                <w:rFonts w:hint="eastAsia" w:ascii="Times New Roman" w:hAnsi="Times New Roman" w:eastAsia="宋体" w:cs="Times New Roman"/>
              </w:rPr>
              <w:t>）</w:t>
            </w:r>
            <w:r>
              <w:rPr>
                <w:rFonts w:hint="eastAsia" w:cs="仿宋" w:asciiTheme="minorEastAsia" w:hAnsiTheme="minorEastAsia" w:eastAsiaTheme="minorEastAsia"/>
                <w:color w:val="auto"/>
              </w:rPr>
              <w:t>评价</w:t>
            </w:r>
          </w:p>
          <w:p w14:paraId="28622414">
            <w:pPr>
              <w:widowControl/>
              <w:snapToGrid w:val="0"/>
              <w:rPr>
                <w:kern w:val="0"/>
                <w:sz w:val="24"/>
                <w:szCs w:val="24"/>
              </w:rPr>
            </w:pPr>
            <w:r>
              <w:rPr>
                <w:rFonts w:hint="eastAsia"/>
                <w:kern w:val="0"/>
                <w:sz w:val="24"/>
                <w:szCs w:val="24"/>
              </w:rPr>
              <w:t>样品无瑕疵：6分；</w:t>
            </w:r>
          </w:p>
          <w:p w14:paraId="6052339F">
            <w:pPr>
              <w:widowControl/>
              <w:snapToGrid w:val="0"/>
              <w:rPr>
                <w:kern w:val="0"/>
                <w:sz w:val="24"/>
                <w:szCs w:val="24"/>
              </w:rPr>
            </w:pPr>
            <w:r>
              <w:rPr>
                <w:rFonts w:hint="eastAsia"/>
                <w:kern w:val="0"/>
                <w:sz w:val="24"/>
                <w:szCs w:val="24"/>
              </w:rPr>
              <w:t>样品存在1处瑕疵扣1分，最低0分</w:t>
            </w:r>
          </w:p>
          <w:p w14:paraId="3C7C844B">
            <w:pPr>
              <w:widowControl/>
              <w:snapToGrid w:val="0"/>
              <w:rPr>
                <w:rFonts w:cs="仿宋" w:asciiTheme="minorEastAsia" w:hAnsiTheme="minorEastAsia" w:eastAsiaTheme="minorEastAsia"/>
                <w:kern w:val="0"/>
                <w:sz w:val="24"/>
              </w:rPr>
            </w:pPr>
            <w:r>
              <w:rPr>
                <w:rFonts w:hint="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人体接触或收藏物品的部位有毛刺、刃口、棱角；存在较大的刺激性异味）</w:t>
            </w:r>
          </w:p>
          <w:p w14:paraId="2C048623">
            <w:pPr>
              <w:widowControl/>
              <w:snapToGrid w:val="0"/>
              <w:rPr>
                <w:rFonts w:cs="仿宋" w:asciiTheme="minorEastAsia" w:hAnsiTheme="minorEastAsia" w:eastAsiaTheme="minorEastAsia"/>
                <w:kern w:val="0"/>
                <w:sz w:val="24"/>
              </w:rPr>
            </w:pPr>
            <w:r>
              <w:rPr>
                <w:rFonts w:hint="eastAsia" w:cs="仿宋" w:asciiTheme="minorEastAsia" w:hAnsiTheme="minorEastAsia" w:eastAsiaTheme="minorEastAsia"/>
                <w:kern w:val="0"/>
                <w:sz w:val="24"/>
              </w:rPr>
              <w:t>（</w:t>
            </w:r>
            <w:r>
              <w:rPr>
                <w:rFonts w:hint="eastAsia" w:cs="仿宋" w:asciiTheme="minorEastAsia" w:hAnsiTheme="minorEastAsia" w:eastAsiaTheme="minorEastAsia"/>
                <w:kern w:val="0"/>
                <w:sz w:val="24"/>
                <w:lang w:val="en-US" w:eastAsia="zh-CN"/>
              </w:rPr>
              <w:t>2</w:t>
            </w:r>
            <w:r>
              <w:rPr>
                <w:rFonts w:hint="eastAsia" w:cs="仿宋" w:asciiTheme="minorEastAsia" w:hAnsiTheme="minorEastAsia" w:eastAsiaTheme="minorEastAsia"/>
                <w:kern w:val="0"/>
                <w:sz w:val="24"/>
              </w:rPr>
              <w:t xml:space="preserve">）传感器评价   </w:t>
            </w:r>
          </w:p>
          <w:p w14:paraId="6A467528">
            <w:pPr>
              <w:widowControl/>
              <w:snapToGrid w:val="0"/>
              <w:rPr>
                <w:kern w:val="0"/>
                <w:sz w:val="24"/>
                <w:szCs w:val="24"/>
              </w:rPr>
            </w:pPr>
            <w:r>
              <w:rPr>
                <w:rFonts w:hint="eastAsia"/>
                <w:kern w:val="0"/>
                <w:sz w:val="24"/>
                <w:szCs w:val="24"/>
              </w:rPr>
              <w:t>样品无瑕疵：6分；</w:t>
            </w:r>
          </w:p>
          <w:p w14:paraId="3FA0BA90">
            <w:pPr>
              <w:widowControl/>
              <w:snapToGrid w:val="0"/>
              <w:rPr>
                <w:rFonts w:cs="仿宋" w:asciiTheme="minorEastAsia" w:hAnsiTheme="minorEastAsia" w:eastAsiaTheme="minorEastAsia"/>
                <w:kern w:val="0"/>
                <w:sz w:val="24"/>
              </w:rPr>
            </w:pPr>
            <w:r>
              <w:rPr>
                <w:rFonts w:hint="eastAsia"/>
                <w:kern w:val="0"/>
                <w:sz w:val="24"/>
                <w:szCs w:val="24"/>
              </w:rPr>
              <w:t>样品存在1处瑕疵扣2分，最低0分</w:t>
            </w:r>
          </w:p>
          <w:p w14:paraId="573DDF2A">
            <w:pPr>
              <w:widowControl/>
              <w:snapToGrid w:val="0"/>
              <w:rPr>
                <w:kern w:val="0"/>
                <w:sz w:val="24"/>
                <w:szCs w:val="24"/>
                <w:lang w:val="zh-CN"/>
              </w:rPr>
            </w:pPr>
            <w:r>
              <w:rPr>
                <w:rFonts w:hint="eastAsia"/>
                <w:kern w:val="0"/>
                <w:sz w:val="24"/>
                <w:szCs w:val="24"/>
                <w:lang w:val="zh-CN"/>
              </w:rPr>
              <w:t>(本项所称“瑕疵”是指</w:t>
            </w:r>
            <w:r>
              <w:rPr>
                <w:rFonts w:hint="eastAsia"/>
                <w:kern w:val="0"/>
                <w:sz w:val="24"/>
                <w:szCs w:val="24"/>
              </w:rPr>
              <w:t>示数不准确；示数不稳定；制作工艺不精细</w:t>
            </w:r>
            <w:r>
              <w:rPr>
                <w:rFonts w:hint="eastAsia"/>
                <w:kern w:val="0"/>
                <w:sz w:val="24"/>
                <w:szCs w:val="24"/>
                <w:lang w:val="zh-CN"/>
              </w:rPr>
              <w:t>)</w:t>
            </w:r>
          </w:p>
          <w:p w14:paraId="3A9B03EF">
            <w:pPr>
              <w:widowControl/>
              <w:snapToGrid w:val="0"/>
              <w:rPr>
                <w:kern w:val="0"/>
                <w:sz w:val="24"/>
                <w:szCs w:val="24"/>
              </w:rPr>
            </w:pPr>
            <w:r>
              <w:rPr>
                <w:rFonts w:hint="eastAsia"/>
                <w:kern w:val="0"/>
                <w:sz w:val="24"/>
                <w:szCs w:val="24"/>
                <w:lang w:val="en-US" w:eastAsia="zh-CN"/>
              </w:rPr>
              <w:t>（3）</w:t>
            </w:r>
            <w:r>
              <w:rPr>
                <w:rFonts w:hint="eastAsia"/>
                <w:kern w:val="0"/>
                <w:sz w:val="24"/>
                <w:szCs w:val="24"/>
              </w:rPr>
              <w:t>生物显微镜</w:t>
            </w:r>
            <w:r>
              <w:rPr>
                <w:rFonts w:hint="eastAsia"/>
                <w:sz w:val="24"/>
              </w:rPr>
              <w:t>（天津市东丽湖未来学校生物实验室序号20）</w:t>
            </w:r>
            <w:r>
              <w:rPr>
                <w:rFonts w:hint="eastAsia"/>
                <w:kern w:val="0"/>
                <w:sz w:val="24"/>
                <w:szCs w:val="24"/>
              </w:rPr>
              <w:t>评价</w:t>
            </w:r>
          </w:p>
          <w:p w14:paraId="118C1551">
            <w:pPr>
              <w:widowControl/>
              <w:snapToGrid w:val="0"/>
              <w:rPr>
                <w:kern w:val="0"/>
                <w:sz w:val="24"/>
                <w:szCs w:val="24"/>
              </w:rPr>
            </w:pPr>
            <w:r>
              <w:rPr>
                <w:rFonts w:hint="eastAsia"/>
                <w:kern w:val="0"/>
                <w:sz w:val="24"/>
                <w:szCs w:val="24"/>
              </w:rPr>
              <w:t>样品无瑕疵：2分；</w:t>
            </w:r>
          </w:p>
          <w:p w14:paraId="68F82EC5">
            <w:pPr>
              <w:widowControl/>
              <w:snapToGrid w:val="0"/>
              <w:rPr>
                <w:kern w:val="0"/>
                <w:sz w:val="24"/>
                <w:szCs w:val="24"/>
              </w:rPr>
            </w:pPr>
            <w:r>
              <w:rPr>
                <w:rFonts w:hint="eastAsia"/>
                <w:kern w:val="0"/>
                <w:sz w:val="24"/>
                <w:szCs w:val="24"/>
              </w:rPr>
              <w:t>样品存在1处瑕疵扣0.5分，最低0分</w:t>
            </w:r>
          </w:p>
          <w:p w14:paraId="5551A90C">
            <w:pPr>
              <w:widowControl/>
              <w:snapToGrid w:val="0"/>
              <w:rPr>
                <w:kern w:val="0"/>
                <w:sz w:val="24"/>
                <w:szCs w:val="24"/>
                <w:lang w:val="zh-CN"/>
              </w:rPr>
            </w:pPr>
            <w:r>
              <w:rPr>
                <w:rFonts w:hint="eastAsia"/>
                <w:kern w:val="0"/>
                <w:sz w:val="24"/>
                <w:szCs w:val="24"/>
                <w:lang w:val="zh-CN"/>
              </w:rPr>
              <w:t>(本项所称“瑕疵”是指样品设计、制作不满足招标文件要求；水平旋转、上下翻转性</w:t>
            </w:r>
            <w:r>
              <w:rPr>
                <w:rFonts w:hint="eastAsia"/>
                <w:kern w:val="0"/>
                <w:sz w:val="24"/>
                <w:szCs w:val="24"/>
              </w:rPr>
              <w:t>不</w:t>
            </w:r>
            <w:r>
              <w:rPr>
                <w:rFonts w:hint="eastAsia"/>
                <w:kern w:val="0"/>
                <w:sz w:val="24"/>
                <w:szCs w:val="24"/>
                <w:lang w:val="zh-CN"/>
              </w:rPr>
              <w:t>灵活；屏幕转动时，双目观察部件及屏幕影像画面随之转动；观测画面</w:t>
            </w:r>
            <w:r>
              <w:rPr>
                <w:rFonts w:hint="eastAsia"/>
                <w:kern w:val="0"/>
                <w:sz w:val="24"/>
                <w:szCs w:val="24"/>
              </w:rPr>
              <w:t>不</w:t>
            </w:r>
            <w:r>
              <w:rPr>
                <w:rFonts w:hint="eastAsia"/>
                <w:kern w:val="0"/>
                <w:sz w:val="24"/>
                <w:szCs w:val="24"/>
                <w:lang w:val="zh-CN"/>
              </w:rPr>
              <w:t>清晰，图像</w:t>
            </w:r>
            <w:r>
              <w:rPr>
                <w:rFonts w:hint="eastAsia"/>
                <w:kern w:val="0"/>
                <w:sz w:val="24"/>
                <w:szCs w:val="24"/>
              </w:rPr>
              <w:t>不</w:t>
            </w:r>
            <w:r>
              <w:rPr>
                <w:rFonts w:hint="eastAsia"/>
                <w:kern w:val="0"/>
                <w:sz w:val="24"/>
                <w:szCs w:val="24"/>
                <w:lang w:val="zh-CN"/>
              </w:rPr>
              <w:t>稳定)</w:t>
            </w:r>
          </w:p>
        </w:tc>
        <w:tc>
          <w:tcPr>
            <w:tcW w:w="1010" w:type="dxa"/>
            <w:shd w:val="clear" w:color="auto" w:fill="auto"/>
            <w:vAlign w:val="center"/>
          </w:tcPr>
          <w:p w14:paraId="12C387AA">
            <w:pPr>
              <w:widowControl/>
              <w:snapToGrid w:val="0"/>
              <w:jc w:val="center"/>
              <w:rPr>
                <w:kern w:val="0"/>
                <w:sz w:val="24"/>
                <w:szCs w:val="24"/>
              </w:rPr>
            </w:pPr>
            <w:r>
              <w:rPr>
                <w:rFonts w:hint="eastAsia"/>
                <w:kern w:val="0"/>
                <w:sz w:val="24"/>
                <w:szCs w:val="24"/>
              </w:rPr>
              <w:t>14</w:t>
            </w:r>
          </w:p>
        </w:tc>
      </w:tr>
    </w:tbl>
    <w:p w14:paraId="76D2FF36">
      <w:pPr>
        <w:pStyle w:val="34"/>
        <w:spacing w:line="360" w:lineRule="auto"/>
        <w:ind w:firstLine="482" w:firstLineChars="200"/>
        <w:jc w:val="both"/>
        <w:rPr>
          <w:rFonts w:cs="Times New Roman" w:asciiTheme="minorEastAsia" w:hAnsiTheme="minorEastAsia" w:eastAsiaTheme="minorEastAsia"/>
          <w:b/>
          <w:color w:val="auto"/>
        </w:rPr>
      </w:pPr>
    </w:p>
    <w:p w14:paraId="3FC7AB37">
      <w:pPr>
        <w:ind w:firstLine="482" w:firstLineChars="200"/>
        <w:rPr>
          <w:rFonts w:asciiTheme="minorEastAsia" w:hAnsiTheme="minorEastAsia" w:eastAsiaTheme="minorEastAsia"/>
          <w:b/>
          <w:sz w:val="24"/>
          <w:szCs w:val="24"/>
        </w:rPr>
      </w:pPr>
      <w:r>
        <w:rPr>
          <w:rFonts w:hint="eastAsia" w:asciiTheme="minorEastAsia" w:hAnsiTheme="minorEastAsia" w:eastAsiaTheme="minorEastAsia"/>
          <w:b/>
          <w:sz w:val="24"/>
          <w:szCs w:val="24"/>
        </w:rPr>
        <w:t>第48包：天津市东丽区中学地理实验室</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7866FA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54DC0EBE">
            <w:pPr>
              <w:widowControl/>
              <w:snapToGrid w:val="0"/>
              <w:jc w:val="center"/>
              <w:rPr>
                <w:kern w:val="0"/>
                <w:sz w:val="24"/>
                <w:szCs w:val="24"/>
              </w:rPr>
            </w:pPr>
            <w:r>
              <w:rPr>
                <w:kern w:val="0"/>
                <w:sz w:val="24"/>
                <w:szCs w:val="24"/>
              </w:rPr>
              <w:t>第一部分</w:t>
            </w:r>
            <w:r>
              <w:rPr>
                <w:rFonts w:hint="eastAsia"/>
                <w:kern w:val="0"/>
                <w:sz w:val="24"/>
                <w:szCs w:val="24"/>
              </w:rPr>
              <w:t xml:space="preserve"> 价格（30分）</w:t>
            </w:r>
          </w:p>
        </w:tc>
        <w:tc>
          <w:tcPr>
            <w:tcW w:w="1010" w:type="dxa"/>
            <w:shd w:val="clear" w:color="auto" w:fill="auto"/>
            <w:vAlign w:val="center"/>
          </w:tcPr>
          <w:p w14:paraId="11A37BC5">
            <w:pPr>
              <w:widowControl/>
              <w:snapToGrid w:val="0"/>
              <w:jc w:val="center"/>
              <w:rPr>
                <w:kern w:val="0"/>
                <w:sz w:val="24"/>
                <w:szCs w:val="24"/>
              </w:rPr>
            </w:pPr>
            <w:r>
              <w:rPr>
                <w:kern w:val="0"/>
                <w:sz w:val="24"/>
                <w:szCs w:val="24"/>
              </w:rPr>
              <w:t>分值</w:t>
            </w:r>
          </w:p>
        </w:tc>
      </w:tr>
      <w:tr w14:paraId="71D2D0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40F2B85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6F4F18EF">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14:paraId="3E42AB17">
            <w:pPr>
              <w:widowControl/>
              <w:snapToGrid w:val="0"/>
              <w:rPr>
                <w:kern w:val="0"/>
                <w:sz w:val="24"/>
                <w:szCs w:val="24"/>
              </w:rPr>
            </w:pPr>
            <w:r>
              <w:rPr>
                <w:rFonts w:hint="eastAsia"/>
                <w:kern w:val="0"/>
                <w:sz w:val="24"/>
                <w:szCs w:val="24"/>
              </w:rPr>
              <w:t>（1）投标报价超过采购预算的，投标无效，未超过采购预算的投标报价按以下公式进行计算</w:t>
            </w:r>
          </w:p>
          <w:p w14:paraId="4B724C7B">
            <w:pPr>
              <w:widowControl/>
              <w:snapToGrid w:val="0"/>
              <w:rPr>
                <w:kern w:val="0"/>
                <w:sz w:val="24"/>
                <w:szCs w:val="24"/>
              </w:rPr>
            </w:pPr>
            <w:r>
              <w:rPr>
                <w:rFonts w:hint="eastAsia"/>
                <w:kern w:val="0"/>
                <w:sz w:val="24"/>
                <w:szCs w:val="24"/>
              </w:rPr>
              <w:t>（2）投标报价得分=（评标基准价/投标报价）×30</w:t>
            </w:r>
          </w:p>
          <w:p w14:paraId="12E69518">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14:paraId="6B09A309">
            <w:pPr>
              <w:widowControl/>
              <w:snapToGrid w:val="0"/>
              <w:jc w:val="center"/>
              <w:rPr>
                <w:kern w:val="0"/>
                <w:sz w:val="24"/>
                <w:szCs w:val="24"/>
              </w:rPr>
            </w:pPr>
            <w:r>
              <w:rPr>
                <w:rFonts w:hint="eastAsia"/>
                <w:kern w:val="0"/>
                <w:sz w:val="24"/>
                <w:szCs w:val="24"/>
              </w:rPr>
              <w:t>30</w:t>
            </w:r>
          </w:p>
        </w:tc>
      </w:tr>
      <w:tr w14:paraId="787CB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06FF9453">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 xml:space="preserve">部分 </w:t>
            </w:r>
            <w:r>
              <w:rPr>
                <w:rFonts w:hint="eastAsia"/>
                <w:kern w:val="0"/>
                <w:sz w:val="24"/>
                <w:szCs w:val="24"/>
              </w:rPr>
              <w:t>客观分</w:t>
            </w:r>
            <w:r>
              <w:rPr>
                <w:kern w:val="0"/>
                <w:sz w:val="24"/>
                <w:szCs w:val="24"/>
              </w:rPr>
              <w:t>（</w:t>
            </w:r>
            <w:r>
              <w:rPr>
                <w:rFonts w:hint="eastAsia"/>
                <w:kern w:val="0"/>
                <w:sz w:val="24"/>
                <w:szCs w:val="24"/>
              </w:rPr>
              <w:t>32</w:t>
            </w:r>
            <w:r>
              <w:rPr>
                <w:kern w:val="0"/>
                <w:sz w:val="24"/>
                <w:szCs w:val="24"/>
              </w:rPr>
              <w:t>分）</w:t>
            </w:r>
          </w:p>
        </w:tc>
        <w:tc>
          <w:tcPr>
            <w:tcW w:w="1010" w:type="dxa"/>
            <w:shd w:val="clear" w:color="auto" w:fill="auto"/>
            <w:vAlign w:val="center"/>
          </w:tcPr>
          <w:p w14:paraId="341B4EE2">
            <w:pPr>
              <w:widowControl/>
              <w:snapToGrid w:val="0"/>
              <w:jc w:val="center"/>
              <w:rPr>
                <w:kern w:val="0"/>
                <w:sz w:val="24"/>
                <w:szCs w:val="24"/>
              </w:rPr>
            </w:pPr>
            <w:r>
              <w:rPr>
                <w:rFonts w:hint="eastAsia"/>
                <w:kern w:val="0"/>
                <w:sz w:val="24"/>
                <w:szCs w:val="24"/>
              </w:rPr>
              <w:t>分值</w:t>
            </w:r>
          </w:p>
        </w:tc>
      </w:tr>
      <w:tr w14:paraId="1F75C4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D851A06">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1</w:t>
            </w:r>
          </w:p>
        </w:tc>
        <w:tc>
          <w:tcPr>
            <w:tcW w:w="1655" w:type="dxa"/>
            <w:shd w:val="clear" w:color="auto" w:fill="auto"/>
            <w:vAlign w:val="center"/>
          </w:tcPr>
          <w:p w14:paraId="01744032">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环境标志产品</w:t>
            </w:r>
          </w:p>
        </w:tc>
        <w:tc>
          <w:tcPr>
            <w:tcW w:w="7087" w:type="dxa"/>
            <w:shd w:val="clear" w:color="auto" w:fill="auto"/>
            <w:vAlign w:val="center"/>
          </w:tcPr>
          <w:p w14:paraId="32BB52B7">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按照《关于调整优化节能产品、环境标志产品政府采购执行机制的通知》（财库〔2019〕9号）判定，投标产品是否属于环境标志产品。</w:t>
            </w:r>
          </w:p>
          <w:p w14:paraId="331114D8">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投标产品为1项的，且投标产品是环境标志产品的：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3DEC0940">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投标产品为多项的，得分为环境标志产品价值权重×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46BD7BD8">
            <w:pPr>
              <w:adjustRightInd w:val="0"/>
              <w:snapToGrid w:val="0"/>
              <w:spacing w:line="276" w:lineRule="auto"/>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157C6A3C">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214029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7879E87A">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rPr>
              <w:t>2</w:t>
            </w:r>
          </w:p>
        </w:tc>
        <w:tc>
          <w:tcPr>
            <w:tcW w:w="1655" w:type="dxa"/>
            <w:shd w:val="clear" w:color="auto" w:fill="auto"/>
            <w:vAlign w:val="center"/>
          </w:tcPr>
          <w:p w14:paraId="4566C03B">
            <w:pPr>
              <w:widowControl/>
              <w:adjustRightInd w:val="0"/>
              <w:snapToGrid w:val="0"/>
              <w:spacing w:line="276" w:lineRule="auto"/>
              <w:jc w:val="center"/>
              <w:rPr>
                <w:rFonts w:cs="仿宋" w:asciiTheme="minorEastAsia" w:hAnsiTheme="minorEastAsia" w:eastAsiaTheme="minorEastAsia"/>
                <w:kern w:val="0"/>
                <w:sz w:val="24"/>
                <w:szCs w:val="24"/>
              </w:rPr>
            </w:pPr>
            <w:r>
              <w:rPr>
                <w:rFonts w:hint="eastAsia" w:cs="仿宋" w:asciiTheme="minorEastAsia" w:hAnsiTheme="minorEastAsia" w:eastAsiaTheme="minorEastAsia"/>
                <w:bCs/>
                <w:sz w:val="24"/>
                <w:szCs w:val="24"/>
              </w:rPr>
              <w:t>节能产品</w:t>
            </w:r>
          </w:p>
        </w:tc>
        <w:tc>
          <w:tcPr>
            <w:tcW w:w="7087" w:type="dxa"/>
            <w:shd w:val="clear" w:color="auto" w:fill="auto"/>
            <w:vAlign w:val="center"/>
          </w:tcPr>
          <w:p w14:paraId="34A17D34">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按照《关于调整优化节能产品、环境标志产品政府采购执行机制的通知》（财库〔2019〕9号）判定，投标产品是否属于节能产品。</w:t>
            </w:r>
          </w:p>
          <w:p w14:paraId="3B6B4775">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投标产品为1项的，且投标产品是非强制采购节能产品的：</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3964754E">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投标产品为多项的，得分为非强制采购节能产品价值权重×</w:t>
            </w:r>
            <w:r>
              <w:rPr>
                <w:rFonts w:cs="仿宋" w:asciiTheme="minorEastAsia" w:hAnsiTheme="minorEastAsia" w:eastAsiaTheme="minorEastAsia"/>
                <w:bCs/>
                <w:sz w:val="24"/>
                <w:szCs w:val="24"/>
              </w:rPr>
              <w:t>1</w:t>
            </w:r>
            <w:r>
              <w:rPr>
                <w:rFonts w:hint="eastAsia" w:cs="仿宋" w:asciiTheme="minorEastAsia" w:hAnsiTheme="minorEastAsia" w:eastAsiaTheme="minorEastAsia"/>
                <w:bCs/>
                <w:sz w:val="24"/>
                <w:szCs w:val="24"/>
              </w:rPr>
              <w:t>分</w:t>
            </w:r>
          </w:p>
          <w:p w14:paraId="48033CD2">
            <w:pPr>
              <w:adjustRightInd w:val="0"/>
              <w:snapToGrid w:val="0"/>
              <w:spacing w:line="276" w:lineRule="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其他：0分</w:t>
            </w:r>
          </w:p>
        </w:tc>
        <w:tc>
          <w:tcPr>
            <w:tcW w:w="1010" w:type="dxa"/>
            <w:shd w:val="clear" w:color="auto" w:fill="auto"/>
            <w:vAlign w:val="center"/>
          </w:tcPr>
          <w:p w14:paraId="43933384">
            <w:pPr>
              <w:widowControl/>
              <w:adjustRightInd w:val="0"/>
              <w:snapToGrid w:val="0"/>
              <w:spacing w:line="276" w:lineRule="auto"/>
              <w:jc w:val="center"/>
              <w:rPr>
                <w:rFonts w:cs="仿宋" w:asciiTheme="minorEastAsia" w:hAnsiTheme="minorEastAsia" w:eastAsiaTheme="minorEastAsia"/>
                <w:kern w:val="0"/>
                <w:sz w:val="24"/>
                <w:szCs w:val="24"/>
              </w:rPr>
            </w:pPr>
            <w:r>
              <w:rPr>
                <w:rFonts w:cs="仿宋" w:asciiTheme="minorEastAsia" w:hAnsiTheme="minorEastAsia" w:eastAsiaTheme="minorEastAsia"/>
                <w:kern w:val="0"/>
                <w:sz w:val="24"/>
                <w:szCs w:val="24"/>
              </w:rPr>
              <w:t>1</w:t>
            </w:r>
          </w:p>
        </w:tc>
      </w:tr>
      <w:tr w14:paraId="62CBD6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2EC8B355">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3897EBFB">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14:paraId="6BAE3CBE">
            <w:pPr>
              <w:snapToGrid w:val="0"/>
              <w:rPr>
                <w:bCs/>
                <w:sz w:val="24"/>
              </w:rPr>
            </w:pPr>
            <w:r>
              <w:rPr>
                <w:rFonts w:hint="eastAsia"/>
                <w:bCs/>
                <w:sz w:val="24"/>
              </w:rPr>
              <w:t>所投核心产品的制造商具备质量管理体系认证、职业健康安全管理体系认证、环境管理体系认证，投标文件中提供证书扫描件。具备1份证书得1分，最多3分</w:t>
            </w:r>
          </w:p>
        </w:tc>
        <w:tc>
          <w:tcPr>
            <w:tcW w:w="1010" w:type="dxa"/>
            <w:shd w:val="clear" w:color="auto" w:fill="auto"/>
            <w:vAlign w:val="center"/>
          </w:tcPr>
          <w:p w14:paraId="431E7F02">
            <w:pPr>
              <w:widowControl/>
              <w:snapToGrid w:val="0"/>
              <w:jc w:val="center"/>
              <w:rPr>
                <w:kern w:val="0"/>
                <w:sz w:val="24"/>
                <w:szCs w:val="24"/>
              </w:rPr>
            </w:pPr>
            <w:r>
              <w:rPr>
                <w:rFonts w:hint="eastAsia"/>
                <w:kern w:val="0"/>
                <w:sz w:val="24"/>
                <w:szCs w:val="24"/>
              </w:rPr>
              <w:t>3</w:t>
            </w:r>
          </w:p>
        </w:tc>
      </w:tr>
      <w:tr w14:paraId="5EFBE6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1E7F6873">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2FAB9996">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14:paraId="34E23766">
            <w:pPr>
              <w:snapToGrid w:val="0"/>
              <w:rPr>
                <w:bCs/>
                <w:sz w:val="24"/>
              </w:rPr>
            </w:pPr>
            <w:r>
              <w:rPr>
                <w:bCs/>
                <w:sz w:val="24"/>
              </w:rPr>
              <w:t>完全按照以下要求提供已完成的</w:t>
            </w:r>
            <w:r>
              <w:rPr>
                <w:rFonts w:hint="eastAsia"/>
                <w:bCs/>
                <w:sz w:val="24"/>
              </w:rPr>
              <w:t>业绩（业绩内容至少包含实验室设备或教学仪器）</w:t>
            </w:r>
            <w:r>
              <w:rPr>
                <w:bCs/>
                <w:sz w:val="24"/>
              </w:rPr>
              <w:t>，</w:t>
            </w:r>
            <w:r>
              <w:rPr>
                <w:rFonts w:hint="eastAsia"/>
                <w:bCs/>
                <w:sz w:val="24"/>
              </w:rPr>
              <w:t>提供的证明材料均不得遮挡涂黑</w:t>
            </w:r>
            <w:r>
              <w:rPr>
                <w:bCs/>
                <w:sz w:val="24"/>
              </w:rPr>
              <w:t>，否则不予认定加分。</w:t>
            </w:r>
          </w:p>
          <w:p w14:paraId="69E144FC">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22年</w:t>
            </w:r>
            <w:r>
              <w:rPr>
                <w:sz w:val="24"/>
              </w:rPr>
              <w:t>1</w:t>
            </w:r>
            <w:r>
              <w:rPr>
                <w:rFonts w:hint="eastAsia"/>
                <w:sz w:val="24"/>
              </w:rPr>
              <w:t>月</w:t>
            </w:r>
            <w:r>
              <w:rPr>
                <w:sz w:val="24"/>
              </w:rPr>
              <w:t>1</w:t>
            </w:r>
            <w:r>
              <w:rPr>
                <w:rFonts w:hint="eastAsia"/>
                <w:sz w:val="24"/>
              </w:rPr>
              <w:t>日至今）</w:t>
            </w:r>
            <w:r>
              <w:rPr>
                <w:bCs/>
                <w:sz w:val="24"/>
              </w:rPr>
              <w:t>。</w:t>
            </w:r>
          </w:p>
          <w:p w14:paraId="13FDFE28">
            <w:pPr>
              <w:snapToGrid w:val="0"/>
              <w:rPr>
                <w:sz w:val="24"/>
              </w:rPr>
            </w:pPr>
            <w:r>
              <w:rPr>
                <w:sz w:val="24"/>
              </w:rPr>
              <w:t>B.</w:t>
            </w:r>
            <w:r>
              <w:rPr>
                <w:rFonts w:hint="eastAsia"/>
                <w:sz w:val="24"/>
              </w:rPr>
              <w:t xml:space="preserve"> 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14:paraId="1EF764D6">
            <w:pPr>
              <w:widowControl/>
              <w:snapToGrid w:val="0"/>
              <w:rPr>
                <w:sz w:val="24"/>
              </w:rPr>
            </w:pPr>
            <w:r>
              <w:rPr>
                <w:rFonts w:hint="eastAsia"/>
                <w:bCs/>
                <w:sz w:val="24"/>
              </w:rPr>
              <w:t>1个业绩1分，最多6分</w:t>
            </w:r>
          </w:p>
        </w:tc>
        <w:tc>
          <w:tcPr>
            <w:tcW w:w="1010" w:type="dxa"/>
            <w:shd w:val="clear" w:color="auto" w:fill="auto"/>
            <w:vAlign w:val="center"/>
          </w:tcPr>
          <w:p w14:paraId="2EF04631">
            <w:pPr>
              <w:widowControl/>
              <w:snapToGrid w:val="0"/>
              <w:jc w:val="center"/>
              <w:rPr>
                <w:kern w:val="0"/>
                <w:sz w:val="24"/>
                <w:szCs w:val="24"/>
              </w:rPr>
            </w:pPr>
            <w:r>
              <w:rPr>
                <w:rFonts w:hint="eastAsia"/>
                <w:kern w:val="0"/>
                <w:sz w:val="24"/>
                <w:szCs w:val="24"/>
              </w:rPr>
              <w:t>6</w:t>
            </w:r>
          </w:p>
        </w:tc>
      </w:tr>
      <w:tr w14:paraId="124973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6B9C876C">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78CD57B8">
            <w:pPr>
              <w:widowControl/>
              <w:snapToGrid w:val="0"/>
              <w:jc w:val="center"/>
              <w:rPr>
                <w:kern w:val="0"/>
                <w:sz w:val="24"/>
                <w:szCs w:val="24"/>
              </w:rPr>
            </w:pPr>
            <w:r>
              <w:rPr>
                <w:rFonts w:hint="eastAsia"/>
                <w:kern w:val="0"/>
                <w:sz w:val="24"/>
                <w:szCs w:val="24"/>
              </w:rPr>
              <w:t>产品参数承诺评价</w:t>
            </w:r>
          </w:p>
        </w:tc>
        <w:tc>
          <w:tcPr>
            <w:tcW w:w="7087" w:type="dxa"/>
            <w:shd w:val="clear" w:color="auto" w:fill="auto"/>
            <w:vAlign w:val="center"/>
          </w:tcPr>
          <w:p w14:paraId="6E24E1D6">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65A7A3FA">
            <w:pPr>
              <w:rPr>
                <w:bCs/>
                <w:color w:val="auto"/>
                <w:sz w:val="24"/>
              </w:rPr>
            </w:pPr>
            <w:r>
              <w:rPr>
                <w:rFonts w:hint="eastAsia"/>
                <w:bCs/>
                <w:sz w:val="24"/>
              </w:rPr>
              <w:t>(1)</w:t>
            </w:r>
            <w:r>
              <w:rPr>
                <w:rFonts w:hint="eastAsia" w:ascii="宋体" w:hAnsi="宋体"/>
                <w:bCs/>
                <w:color w:val="FF0000"/>
                <w:sz w:val="24"/>
                <w:szCs w:val="24"/>
              </w:rPr>
              <w:t xml:space="preserve"> </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w:t>
            </w:r>
            <w:r>
              <w:rPr>
                <w:rFonts w:hint="eastAsia" w:ascii="宋体" w:hAnsi="宋体" w:cs="宋体"/>
                <w:color w:val="auto"/>
                <w:sz w:val="24"/>
                <w:szCs w:val="24"/>
                <w:lang w:bidi="ar"/>
              </w:rPr>
              <w:t>（天津市东丽湖未来学校地理实验室序号</w:t>
            </w:r>
            <w:r>
              <w:rPr>
                <w:color w:val="auto"/>
                <w:sz w:val="24"/>
                <w:szCs w:val="24"/>
                <w:lang w:bidi="ar"/>
              </w:rPr>
              <w:t>3</w:t>
            </w:r>
            <w:r>
              <w:rPr>
                <w:rFonts w:hint="eastAsia" w:ascii="宋体" w:hAnsi="宋体" w:cs="宋体"/>
                <w:color w:val="auto"/>
                <w:sz w:val="24"/>
                <w:szCs w:val="24"/>
                <w:lang w:bidi="ar"/>
              </w:rPr>
              <w:t>）</w:t>
            </w:r>
            <w:r>
              <w:rPr>
                <w:rFonts w:hint="eastAsia" w:ascii="宋体" w:hAnsi="宋体" w:cs="宋体"/>
                <w:color w:val="auto"/>
                <w:kern w:val="0"/>
                <w:sz w:val="22"/>
                <w:szCs w:val="22"/>
                <w:lang w:bidi="ar"/>
              </w:rPr>
              <w:t>地理ABS六角桌</w:t>
            </w:r>
            <w:r>
              <w:rPr>
                <w:rFonts w:hint="eastAsia"/>
                <w:bCs/>
                <w:color w:val="auto"/>
                <w:sz w:val="24"/>
              </w:rPr>
              <w:t>的台面具有CMA标识或CNAS标识的检测/检验/试验/测试报告，且该报告能证明以上所投产品满足下述参数要求，每承诺1条得1分，最多7分</w:t>
            </w:r>
          </w:p>
          <w:p w14:paraId="51A7E0D3">
            <w:pPr>
              <w:snapToGrid w:val="0"/>
              <w:rPr>
                <w:bCs/>
                <w:color w:val="auto"/>
                <w:sz w:val="24"/>
              </w:rPr>
            </w:pPr>
            <w:r>
              <w:rPr>
                <w:rFonts w:hint="eastAsia"/>
                <w:bCs/>
                <w:color w:val="auto"/>
                <w:sz w:val="24"/>
              </w:rPr>
              <w:t>A.化学性能检测：参照GB/T 17657-2022标准</w:t>
            </w:r>
            <w:r>
              <w:rPr>
                <w:rFonts w:hint="eastAsia"/>
                <w:bCs/>
                <w:color w:val="auto"/>
                <w:sz w:val="24"/>
              </w:rPr>
              <w:br w:type="textWrapping"/>
            </w:r>
            <w:r>
              <w:rPr>
                <w:rFonts w:hint="eastAsia"/>
                <w:bCs/>
                <w:color w:val="auto"/>
                <w:sz w:val="24"/>
              </w:rPr>
              <w:t>B.环保性能检测：参照GB/T 39600-2021标准</w:t>
            </w:r>
            <w:r>
              <w:rPr>
                <w:rFonts w:hint="eastAsia"/>
                <w:bCs/>
                <w:color w:val="auto"/>
                <w:sz w:val="24"/>
              </w:rPr>
              <w:br w:type="textWrapping"/>
            </w:r>
            <w:r>
              <w:rPr>
                <w:rFonts w:hint="eastAsia"/>
                <w:bCs/>
                <w:color w:val="auto"/>
                <w:sz w:val="24"/>
              </w:rPr>
              <w:t>C.物理性能检测：参照GB/T 17657-2022标准</w:t>
            </w:r>
            <w:r>
              <w:rPr>
                <w:rFonts w:hint="eastAsia"/>
                <w:bCs/>
                <w:color w:val="auto"/>
                <w:sz w:val="24"/>
              </w:rPr>
              <w:br w:type="textWrapping"/>
            </w:r>
            <w:r>
              <w:rPr>
                <w:rFonts w:hint="eastAsia"/>
                <w:bCs/>
                <w:color w:val="auto"/>
                <w:sz w:val="24"/>
              </w:rPr>
              <w:t>D.TVOC释放量检测：参照HJ571-2010标准</w:t>
            </w:r>
            <w:r>
              <w:rPr>
                <w:rFonts w:hint="eastAsia"/>
                <w:bCs/>
                <w:color w:val="auto"/>
                <w:sz w:val="24"/>
              </w:rPr>
              <w:br w:type="textWrapping"/>
            </w:r>
            <w:r>
              <w:rPr>
                <w:rFonts w:hint="eastAsia"/>
                <w:bCs/>
                <w:color w:val="auto"/>
                <w:sz w:val="24"/>
              </w:rPr>
              <w:t>E.抗霉菌性能检测：参照JC/T 2039-2010标准</w:t>
            </w:r>
            <w:r>
              <w:rPr>
                <w:rFonts w:hint="eastAsia"/>
                <w:bCs/>
                <w:color w:val="auto"/>
                <w:sz w:val="24"/>
              </w:rPr>
              <w:br w:type="textWrapping"/>
            </w:r>
            <w:r>
              <w:rPr>
                <w:rFonts w:hint="eastAsia"/>
                <w:bCs/>
                <w:color w:val="auto"/>
                <w:sz w:val="24"/>
              </w:rPr>
              <w:t>F.抗细菌性能检测：参照JC/T 2039-2010标准</w:t>
            </w:r>
            <w:r>
              <w:rPr>
                <w:rFonts w:hint="eastAsia"/>
                <w:bCs/>
                <w:color w:val="auto"/>
                <w:sz w:val="24"/>
              </w:rPr>
              <w:br w:type="textWrapping"/>
            </w:r>
            <w:r>
              <w:rPr>
                <w:rFonts w:hint="eastAsia"/>
                <w:bCs/>
                <w:color w:val="auto"/>
                <w:sz w:val="24"/>
              </w:rPr>
              <w:t>G.氙灯老化测试：参照GB/T 16422.2-2022标准</w:t>
            </w:r>
          </w:p>
          <w:p w14:paraId="2C6D1189">
            <w:pPr>
              <w:rPr>
                <w:bCs/>
                <w:color w:val="auto"/>
                <w:sz w:val="24"/>
              </w:rPr>
            </w:pPr>
            <w:r>
              <w:rPr>
                <w:rFonts w:hint="eastAsia"/>
                <w:bCs/>
                <w:color w:val="auto"/>
                <w:sz w:val="24"/>
              </w:rPr>
              <w:t>（2）</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w:t>
            </w:r>
            <w:r>
              <w:rPr>
                <w:rFonts w:hint="eastAsia" w:ascii="宋体" w:hAnsi="宋体" w:cs="宋体"/>
                <w:bCs/>
                <w:color w:val="auto"/>
                <w:sz w:val="24"/>
                <w:szCs w:val="24"/>
                <w:lang w:bidi="ar"/>
              </w:rPr>
              <w:t>（天津一中东丽学校地理实验室</w:t>
            </w:r>
            <w:r>
              <w:rPr>
                <w:bCs/>
                <w:color w:val="auto"/>
                <w:sz w:val="24"/>
                <w:szCs w:val="24"/>
                <w:lang w:bidi="ar"/>
              </w:rPr>
              <w:t>1</w:t>
            </w:r>
            <w:r>
              <w:rPr>
                <w:rFonts w:hint="eastAsia" w:ascii="宋体" w:hAnsi="宋体" w:cs="宋体"/>
                <w:bCs/>
                <w:color w:val="auto"/>
                <w:sz w:val="24"/>
                <w:szCs w:val="24"/>
                <w:lang w:bidi="ar"/>
              </w:rPr>
              <w:t>序号</w:t>
            </w:r>
            <w:r>
              <w:rPr>
                <w:bCs/>
                <w:color w:val="auto"/>
                <w:sz w:val="24"/>
                <w:szCs w:val="24"/>
                <w:lang w:bidi="ar"/>
              </w:rPr>
              <w:t>9</w:t>
            </w:r>
            <w:r>
              <w:rPr>
                <w:rFonts w:hint="eastAsia" w:ascii="宋体" w:hAnsi="宋体" w:cs="宋体"/>
                <w:bCs/>
                <w:color w:val="auto"/>
                <w:sz w:val="24"/>
                <w:szCs w:val="24"/>
                <w:lang w:bidi="ar"/>
              </w:rPr>
              <w:t>）</w:t>
            </w:r>
            <w:r>
              <w:rPr>
                <w:rFonts w:hint="eastAsia"/>
                <w:bCs/>
                <w:color w:val="auto"/>
                <w:sz w:val="24"/>
              </w:rPr>
              <w:t>地理数字立体地形系统具有CMA标识或CNAS标识的检测/检验/试验/测试报告，且该报告能证明以上所投产品满足下述参数要求，每承诺1条得2分，最多2分</w:t>
            </w:r>
          </w:p>
          <w:p w14:paraId="20D5A759">
            <w:pPr>
              <w:snapToGrid w:val="0"/>
              <w:rPr>
                <w:bCs/>
                <w:color w:val="auto"/>
                <w:sz w:val="24"/>
              </w:rPr>
            </w:pPr>
            <w:r>
              <w:rPr>
                <w:rFonts w:hint="eastAsia"/>
                <w:bCs/>
                <w:color w:val="auto"/>
                <w:sz w:val="24"/>
              </w:rPr>
              <w:t>投影机分辨率： 1024*768，亮度≥3200lm；</w:t>
            </w:r>
          </w:p>
          <w:p w14:paraId="67BF06BB">
            <w:pPr>
              <w:rPr>
                <w:bCs/>
                <w:sz w:val="24"/>
              </w:rPr>
            </w:pPr>
            <w:r>
              <w:rPr>
                <w:rFonts w:hint="eastAsia"/>
                <w:bCs/>
                <w:color w:val="auto"/>
                <w:sz w:val="24"/>
              </w:rPr>
              <w:t>（3）</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bCs/>
                <w:color w:val="auto"/>
                <w:sz w:val="24"/>
              </w:rPr>
              <w:t>所投</w:t>
            </w:r>
            <w:r>
              <w:rPr>
                <w:rFonts w:hint="eastAsia" w:ascii="宋体" w:hAnsi="宋体" w:cs="宋体"/>
                <w:bCs/>
                <w:color w:val="auto"/>
                <w:sz w:val="24"/>
                <w:szCs w:val="24"/>
                <w:lang w:bidi="ar"/>
              </w:rPr>
              <w:t>（天津一中东丽学</w:t>
            </w:r>
            <w:r>
              <w:rPr>
                <w:rFonts w:hint="eastAsia" w:ascii="宋体" w:hAnsi="宋体" w:cs="宋体"/>
                <w:bCs/>
                <w:sz w:val="24"/>
                <w:szCs w:val="24"/>
                <w:lang w:bidi="ar"/>
              </w:rPr>
              <w:t>校地理实验室</w:t>
            </w:r>
            <w:r>
              <w:rPr>
                <w:bCs/>
                <w:sz w:val="24"/>
                <w:szCs w:val="24"/>
                <w:lang w:bidi="ar"/>
              </w:rPr>
              <w:t>1</w:t>
            </w:r>
            <w:r>
              <w:rPr>
                <w:rFonts w:hint="eastAsia" w:ascii="宋体" w:hAnsi="宋体" w:cs="宋体"/>
                <w:bCs/>
                <w:sz w:val="24"/>
                <w:szCs w:val="24"/>
                <w:lang w:bidi="ar"/>
              </w:rPr>
              <w:t>序号</w:t>
            </w:r>
            <w:r>
              <w:rPr>
                <w:bCs/>
                <w:sz w:val="24"/>
                <w:szCs w:val="24"/>
                <w:lang w:bidi="ar"/>
              </w:rPr>
              <w:t>10</w:t>
            </w:r>
            <w:r>
              <w:rPr>
                <w:rFonts w:hint="eastAsia" w:ascii="宋体" w:hAnsi="宋体" w:cs="宋体"/>
                <w:bCs/>
                <w:sz w:val="24"/>
                <w:szCs w:val="24"/>
                <w:lang w:bidi="ar"/>
              </w:rPr>
              <w:t>）</w:t>
            </w:r>
            <w:r>
              <w:rPr>
                <w:rFonts w:hint="eastAsia" w:ascii="宋体" w:hAnsi="宋体" w:cs="宋体"/>
                <w:kern w:val="0"/>
                <w:sz w:val="22"/>
                <w:szCs w:val="22"/>
                <w:lang w:bidi="ar"/>
              </w:rPr>
              <w:t>多媒体球幕投影演示仪</w:t>
            </w:r>
            <w:r>
              <w:rPr>
                <w:rFonts w:hint="eastAsia"/>
                <w:bCs/>
                <w:sz w:val="24"/>
              </w:rPr>
              <w:t>具有CMA标识或CNAS标识的检测/检验/试验/测试报告，且该报告能证明以上所投产品满足下述参数要求，每承诺1条得1分，最多1分</w:t>
            </w:r>
          </w:p>
          <w:p w14:paraId="60A37598">
            <w:pPr>
              <w:snapToGrid w:val="0"/>
              <w:rPr>
                <w:bCs/>
                <w:sz w:val="24"/>
              </w:rPr>
            </w:pPr>
            <w:r>
              <w:rPr>
                <w:rFonts w:hint="eastAsia"/>
                <w:bCs/>
                <w:sz w:val="24"/>
              </w:rPr>
              <w:t>投影系统：亮度≥4000lm；分辨率为 1024*768；</w:t>
            </w:r>
          </w:p>
          <w:p w14:paraId="448F500F">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15F9655A">
            <w:pPr>
              <w:snapToGrid w:val="0"/>
              <w:rPr>
                <w:bCs/>
                <w:color w:val="FF0000"/>
                <w:sz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shd w:val="clear" w:color="auto" w:fill="auto"/>
            <w:vAlign w:val="center"/>
          </w:tcPr>
          <w:p w14:paraId="30A27D24">
            <w:pPr>
              <w:widowControl/>
              <w:snapToGrid w:val="0"/>
              <w:jc w:val="center"/>
              <w:rPr>
                <w:kern w:val="0"/>
                <w:sz w:val="24"/>
                <w:szCs w:val="24"/>
              </w:rPr>
            </w:pPr>
            <w:r>
              <w:rPr>
                <w:rFonts w:hint="eastAsia"/>
                <w:kern w:val="0"/>
                <w:sz w:val="24"/>
                <w:szCs w:val="24"/>
              </w:rPr>
              <w:t>10</w:t>
            </w:r>
          </w:p>
        </w:tc>
      </w:tr>
      <w:tr w14:paraId="3C064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7491F80B">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14:paraId="699EFDE9">
            <w:pPr>
              <w:widowControl/>
              <w:snapToGrid w:val="0"/>
              <w:jc w:val="center"/>
              <w:rPr>
                <w:kern w:val="0"/>
                <w:sz w:val="24"/>
                <w:szCs w:val="24"/>
              </w:rPr>
            </w:pPr>
            <w:r>
              <w:rPr>
                <w:rFonts w:hint="eastAsia"/>
                <w:kern w:val="0"/>
                <w:sz w:val="24"/>
                <w:szCs w:val="24"/>
              </w:rPr>
              <w:t>非“★”技术要求（不含上述产品参数承诺评价中的参数要求）响应性评价</w:t>
            </w:r>
          </w:p>
        </w:tc>
        <w:tc>
          <w:tcPr>
            <w:tcW w:w="7087" w:type="dxa"/>
            <w:shd w:val="clear" w:color="auto" w:fill="auto"/>
            <w:vAlign w:val="center"/>
          </w:tcPr>
          <w:p w14:paraId="213A7CB2">
            <w:pPr>
              <w:widowControl/>
              <w:snapToGrid w:val="0"/>
              <w:rPr>
                <w:kern w:val="0"/>
                <w:sz w:val="24"/>
                <w:szCs w:val="24"/>
              </w:rPr>
            </w:pPr>
            <w:r>
              <w:rPr>
                <w:rFonts w:hint="eastAsia"/>
                <w:kern w:val="0"/>
                <w:sz w:val="24"/>
                <w:szCs w:val="24"/>
              </w:rPr>
              <w:t>完全满足无偏离的得11分；</w:t>
            </w:r>
          </w:p>
          <w:p w14:paraId="6659C1B7">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Pr>
                <w:rFonts w:hint="eastAsia"/>
                <w:kern w:val="0"/>
                <w:sz w:val="24"/>
                <w:szCs w:val="24"/>
                <w:lang w:val="en-US" w:eastAsia="zh-CN"/>
              </w:rPr>
              <w:t>11</w:t>
            </w:r>
            <w:r>
              <w:rPr>
                <w:rFonts w:hint="eastAsia"/>
                <w:kern w:val="0"/>
                <w:sz w:val="24"/>
                <w:szCs w:val="24"/>
              </w:rPr>
              <w:t>条的，每出现1条以上情形减1分</w:t>
            </w:r>
          </w:p>
          <w:p w14:paraId="2A04A3B7">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w:t>
            </w:r>
            <w:r>
              <w:rPr>
                <w:rFonts w:hint="eastAsia"/>
                <w:kern w:val="0"/>
                <w:sz w:val="24"/>
                <w:szCs w:val="24"/>
                <w:lang w:val="en-US" w:eastAsia="zh-CN"/>
              </w:rPr>
              <w:t>11</w:t>
            </w:r>
            <w:r>
              <w:rPr>
                <w:rFonts w:hint="eastAsia"/>
                <w:kern w:val="0"/>
                <w:sz w:val="24"/>
                <w:szCs w:val="24"/>
              </w:rPr>
              <w:t>条的，本项得0分</w:t>
            </w:r>
          </w:p>
        </w:tc>
        <w:tc>
          <w:tcPr>
            <w:tcW w:w="1010" w:type="dxa"/>
            <w:shd w:val="clear" w:color="auto" w:fill="auto"/>
            <w:vAlign w:val="center"/>
          </w:tcPr>
          <w:p w14:paraId="409C8907">
            <w:pPr>
              <w:widowControl/>
              <w:snapToGrid w:val="0"/>
              <w:jc w:val="center"/>
              <w:rPr>
                <w:kern w:val="0"/>
                <w:sz w:val="24"/>
                <w:szCs w:val="24"/>
              </w:rPr>
            </w:pPr>
            <w:r>
              <w:rPr>
                <w:rFonts w:hint="eastAsia"/>
                <w:kern w:val="0"/>
                <w:sz w:val="24"/>
                <w:szCs w:val="24"/>
              </w:rPr>
              <w:t>11</w:t>
            </w:r>
          </w:p>
        </w:tc>
      </w:tr>
      <w:tr w14:paraId="6209DF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64FD0F9A">
            <w:pPr>
              <w:snapToGrid w:val="0"/>
              <w:jc w:val="center"/>
              <w:rPr>
                <w:bCs/>
                <w:sz w:val="24"/>
              </w:rPr>
            </w:pPr>
            <w:r>
              <w:rPr>
                <w:kern w:val="0"/>
                <w:sz w:val="24"/>
                <w:szCs w:val="24"/>
              </w:rPr>
              <w:t>第</w:t>
            </w:r>
            <w:r>
              <w:rPr>
                <w:rFonts w:hint="eastAsia"/>
                <w:kern w:val="0"/>
                <w:sz w:val="24"/>
                <w:szCs w:val="24"/>
              </w:rPr>
              <w:t>三</w:t>
            </w:r>
            <w:r>
              <w:rPr>
                <w:kern w:val="0"/>
                <w:sz w:val="24"/>
                <w:szCs w:val="24"/>
              </w:rPr>
              <w:t xml:space="preserve">部分 </w:t>
            </w:r>
            <w:r>
              <w:rPr>
                <w:rFonts w:hint="eastAsia"/>
                <w:kern w:val="0"/>
                <w:sz w:val="24"/>
                <w:szCs w:val="24"/>
              </w:rPr>
              <w:t>主观分</w:t>
            </w:r>
            <w:r>
              <w:rPr>
                <w:kern w:val="0"/>
                <w:sz w:val="24"/>
                <w:szCs w:val="24"/>
              </w:rPr>
              <w:t>（</w:t>
            </w:r>
            <w:r>
              <w:rPr>
                <w:rFonts w:hint="eastAsia"/>
                <w:kern w:val="0"/>
                <w:sz w:val="24"/>
                <w:szCs w:val="24"/>
              </w:rPr>
              <w:t>38</w:t>
            </w:r>
            <w:r>
              <w:rPr>
                <w:kern w:val="0"/>
                <w:sz w:val="24"/>
                <w:szCs w:val="24"/>
              </w:rPr>
              <w:t>分）</w:t>
            </w:r>
          </w:p>
        </w:tc>
        <w:tc>
          <w:tcPr>
            <w:tcW w:w="1010" w:type="dxa"/>
            <w:shd w:val="clear" w:color="auto" w:fill="auto"/>
            <w:vAlign w:val="center"/>
          </w:tcPr>
          <w:p w14:paraId="7F4D6FCC">
            <w:pPr>
              <w:widowControl/>
              <w:snapToGrid w:val="0"/>
              <w:jc w:val="center"/>
              <w:rPr>
                <w:kern w:val="0"/>
                <w:sz w:val="24"/>
                <w:szCs w:val="24"/>
              </w:rPr>
            </w:pPr>
            <w:r>
              <w:rPr>
                <w:rFonts w:hint="eastAsia"/>
                <w:kern w:val="0"/>
                <w:sz w:val="24"/>
                <w:szCs w:val="24"/>
              </w:rPr>
              <w:t>分值</w:t>
            </w:r>
          </w:p>
        </w:tc>
      </w:tr>
      <w:tr w14:paraId="06D694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058001EE">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479C417E">
            <w:pPr>
              <w:widowControl/>
              <w:snapToGrid w:val="0"/>
              <w:jc w:val="center"/>
              <w:rPr>
                <w:kern w:val="0"/>
                <w:sz w:val="24"/>
                <w:szCs w:val="24"/>
              </w:rPr>
            </w:pPr>
            <w:r>
              <w:rPr>
                <w:rFonts w:hint="eastAsia"/>
                <w:kern w:val="0"/>
                <w:sz w:val="24"/>
                <w:szCs w:val="24"/>
              </w:rPr>
              <w:t>产品整体性能评价</w:t>
            </w:r>
          </w:p>
        </w:tc>
        <w:tc>
          <w:tcPr>
            <w:tcW w:w="7087" w:type="dxa"/>
            <w:shd w:val="clear" w:color="auto" w:fill="auto"/>
            <w:vAlign w:val="center"/>
          </w:tcPr>
          <w:p w14:paraId="34B991F5">
            <w:pPr>
              <w:widowControl/>
              <w:snapToGrid w:val="0"/>
              <w:rPr>
                <w:kern w:val="0"/>
                <w:sz w:val="24"/>
                <w:szCs w:val="24"/>
              </w:rPr>
            </w:pPr>
            <w:r>
              <w:rPr>
                <w:rFonts w:hint="eastAsia"/>
                <w:kern w:val="0"/>
                <w:sz w:val="24"/>
                <w:szCs w:val="24"/>
              </w:rPr>
              <w:t>至少包含产品整体设计理念、性能描述、安全耐用性描述等</w:t>
            </w:r>
          </w:p>
          <w:p w14:paraId="195C035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54D9771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1057DFB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6448CCC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6872BBC6">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51972B38">
            <w:pPr>
              <w:widowControl/>
              <w:snapToGrid w:val="0"/>
              <w:jc w:val="center"/>
              <w:rPr>
                <w:kern w:val="0"/>
                <w:sz w:val="24"/>
                <w:szCs w:val="24"/>
              </w:rPr>
            </w:pPr>
            <w:r>
              <w:rPr>
                <w:rFonts w:hint="eastAsia"/>
                <w:kern w:val="0"/>
                <w:sz w:val="24"/>
                <w:szCs w:val="24"/>
              </w:rPr>
              <w:t>9</w:t>
            </w:r>
          </w:p>
        </w:tc>
      </w:tr>
      <w:tr w14:paraId="4A500E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235551A4">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14:paraId="32669B5E">
            <w:pPr>
              <w:widowControl/>
              <w:snapToGrid w:val="0"/>
              <w:jc w:val="center"/>
              <w:rPr>
                <w:kern w:val="0"/>
                <w:sz w:val="24"/>
                <w:szCs w:val="24"/>
              </w:rPr>
            </w:pPr>
            <w:r>
              <w:rPr>
                <w:rFonts w:hint="eastAsia"/>
                <w:kern w:val="0"/>
                <w:sz w:val="24"/>
                <w:szCs w:val="24"/>
              </w:rPr>
              <w:t>产品关键零部件评价</w:t>
            </w:r>
          </w:p>
        </w:tc>
        <w:tc>
          <w:tcPr>
            <w:tcW w:w="7087" w:type="dxa"/>
            <w:shd w:val="clear" w:color="auto" w:fill="auto"/>
            <w:vAlign w:val="center"/>
          </w:tcPr>
          <w:p w14:paraId="2EFA7A63">
            <w:pPr>
              <w:widowControl/>
              <w:snapToGrid w:val="0"/>
              <w:rPr>
                <w:kern w:val="0"/>
                <w:sz w:val="24"/>
                <w:szCs w:val="24"/>
              </w:rPr>
            </w:pPr>
            <w:r>
              <w:rPr>
                <w:rFonts w:hint="eastAsia"/>
                <w:kern w:val="0"/>
                <w:sz w:val="24"/>
                <w:szCs w:val="24"/>
              </w:rPr>
              <w:t>至少包含产品关键零部件设计理念、性能描述、安全耐用性描述等</w:t>
            </w:r>
          </w:p>
          <w:p w14:paraId="14C50FB1">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1F1BD96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66BBB34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62956BD9">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287ABEF4">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5174437D">
            <w:pPr>
              <w:widowControl/>
              <w:snapToGrid w:val="0"/>
              <w:jc w:val="center"/>
              <w:rPr>
                <w:kern w:val="0"/>
                <w:sz w:val="24"/>
                <w:szCs w:val="24"/>
              </w:rPr>
            </w:pPr>
            <w:r>
              <w:rPr>
                <w:rFonts w:hint="eastAsia"/>
                <w:kern w:val="0"/>
                <w:sz w:val="24"/>
                <w:szCs w:val="24"/>
              </w:rPr>
              <w:t>9</w:t>
            </w:r>
          </w:p>
        </w:tc>
      </w:tr>
      <w:tr w14:paraId="28B2A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5B15DDEA">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7D344D63">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14:paraId="584AD50D">
            <w:pPr>
              <w:widowControl/>
              <w:snapToGrid w:val="0"/>
              <w:rPr>
                <w:kern w:val="0"/>
                <w:sz w:val="24"/>
                <w:szCs w:val="24"/>
              </w:rPr>
            </w:pPr>
            <w:r>
              <w:rPr>
                <w:rFonts w:hint="eastAsia"/>
                <w:kern w:val="0"/>
                <w:sz w:val="24"/>
                <w:szCs w:val="24"/>
              </w:rPr>
              <w:t>至少包含人员安排、进度计划、安装方法、施工安全保障措施等</w:t>
            </w:r>
          </w:p>
          <w:p w14:paraId="0BB676E8">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2EEF18F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174307E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38573F6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7D409D86">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01545D0F">
            <w:pPr>
              <w:widowControl/>
              <w:snapToGrid w:val="0"/>
              <w:jc w:val="center"/>
              <w:rPr>
                <w:kern w:val="0"/>
                <w:sz w:val="24"/>
                <w:szCs w:val="24"/>
              </w:rPr>
            </w:pPr>
            <w:r>
              <w:rPr>
                <w:rFonts w:hint="eastAsia"/>
                <w:kern w:val="0"/>
                <w:sz w:val="24"/>
                <w:szCs w:val="24"/>
              </w:rPr>
              <w:t>6</w:t>
            </w:r>
          </w:p>
        </w:tc>
      </w:tr>
      <w:tr w14:paraId="060306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vAlign w:val="center"/>
          </w:tcPr>
          <w:p w14:paraId="3EABF63F">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38443641">
            <w:pPr>
              <w:widowControl/>
              <w:snapToGrid w:val="0"/>
              <w:jc w:val="center"/>
              <w:rPr>
                <w:sz w:val="24"/>
              </w:rPr>
            </w:pPr>
            <w:r>
              <w:rPr>
                <w:rFonts w:hint="eastAsia"/>
                <w:sz w:val="24"/>
              </w:rPr>
              <w:t>售后服务方案评价</w:t>
            </w:r>
          </w:p>
        </w:tc>
        <w:tc>
          <w:tcPr>
            <w:tcW w:w="7087" w:type="dxa"/>
            <w:shd w:val="clear" w:color="auto" w:fill="auto"/>
            <w:vAlign w:val="center"/>
          </w:tcPr>
          <w:p w14:paraId="4E0E8A3F">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14:paraId="64F3F2DD">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744ED20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762B71E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225C2D4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449F384E">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62D6F7D1">
            <w:pPr>
              <w:widowControl/>
              <w:snapToGrid w:val="0"/>
              <w:jc w:val="center"/>
              <w:rPr>
                <w:kern w:val="0"/>
                <w:sz w:val="24"/>
                <w:szCs w:val="24"/>
              </w:rPr>
            </w:pPr>
            <w:r>
              <w:rPr>
                <w:rFonts w:hint="eastAsia"/>
                <w:kern w:val="0"/>
                <w:sz w:val="24"/>
                <w:szCs w:val="24"/>
              </w:rPr>
              <w:t>6</w:t>
            </w:r>
          </w:p>
        </w:tc>
      </w:tr>
      <w:tr w14:paraId="518BB4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7" w:hRule="atLeast"/>
          <w:jc w:val="center"/>
        </w:trPr>
        <w:tc>
          <w:tcPr>
            <w:tcW w:w="508" w:type="dxa"/>
            <w:shd w:val="clear" w:color="auto" w:fill="auto"/>
            <w:vAlign w:val="center"/>
          </w:tcPr>
          <w:p w14:paraId="087ABAA3">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17E5AC19">
            <w:pPr>
              <w:widowControl/>
              <w:adjustRightInd w:val="0"/>
              <w:snapToGrid w:val="0"/>
              <w:jc w:val="center"/>
              <w:rPr>
                <w:rFonts w:cs="仿宋" w:asciiTheme="minorEastAsia" w:hAnsiTheme="minorEastAsia" w:eastAsiaTheme="minorEastAsia"/>
                <w:kern w:val="0"/>
                <w:sz w:val="24"/>
              </w:rPr>
            </w:pPr>
            <w:r>
              <w:rPr>
                <w:rFonts w:hint="eastAsia" w:cs="仿宋" w:asciiTheme="minorEastAsia" w:hAnsiTheme="minorEastAsia" w:eastAsiaTheme="minorEastAsia"/>
                <w:kern w:val="0"/>
                <w:sz w:val="24"/>
              </w:rPr>
              <w:t>样品评价</w:t>
            </w:r>
          </w:p>
        </w:tc>
        <w:tc>
          <w:tcPr>
            <w:tcW w:w="7087" w:type="dxa"/>
            <w:shd w:val="clear" w:color="auto" w:fill="auto"/>
            <w:vAlign w:val="center"/>
          </w:tcPr>
          <w:p w14:paraId="5107871E">
            <w:r>
              <w:rPr>
                <w:rFonts w:hint="eastAsia"/>
                <w:kern w:val="0"/>
                <w:sz w:val="24"/>
                <w:szCs w:val="24"/>
              </w:rPr>
              <w:t>（1）地理ABS六角桌</w:t>
            </w:r>
            <w:r>
              <w:rPr>
                <w:rFonts w:hint="eastAsia"/>
                <w:sz w:val="24"/>
              </w:rPr>
              <w:t>(桌面、桌腿小样)</w:t>
            </w:r>
            <w:r>
              <w:rPr>
                <w:rFonts w:hint="eastAsia" w:ascii="宋体" w:hAnsi="宋体" w:cs="宋体"/>
                <w:sz w:val="24"/>
                <w:szCs w:val="24"/>
                <w:lang w:bidi="ar"/>
              </w:rPr>
              <w:t>（天津市东丽湖未来学校地理实验室序号</w:t>
            </w:r>
            <w:r>
              <w:rPr>
                <w:sz w:val="24"/>
                <w:szCs w:val="24"/>
                <w:lang w:bidi="ar"/>
              </w:rPr>
              <w:t>3</w:t>
            </w:r>
            <w:r>
              <w:rPr>
                <w:rFonts w:hint="eastAsia" w:ascii="宋体" w:hAnsi="宋体" w:cs="宋体"/>
                <w:sz w:val="24"/>
                <w:szCs w:val="24"/>
                <w:lang w:bidi="ar"/>
              </w:rPr>
              <w:t>）</w:t>
            </w:r>
          </w:p>
          <w:p w14:paraId="0F3C2738">
            <w:pPr>
              <w:widowControl/>
              <w:snapToGrid w:val="0"/>
              <w:rPr>
                <w:kern w:val="0"/>
                <w:sz w:val="24"/>
                <w:szCs w:val="24"/>
              </w:rPr>
            </w:pPr>
            <w:r>
              <w:rPr>
                <w:rFonts w:hint="eastAsia"/>
                <w:sz w:val="24"/>
              </w:rPr>
              <w:t>、</w:t>
            </w:r>
            <w:r>
              <w:rPr>
                <w:rFonts w:hint="eastAsia"/>
                <w:kern w:val="0"/>
                <w:sz w:val="24"/>
                <w:szCs w:val="24"/>
              </w:rPr>
              <w:t>（2）模拟火山喷发实验箱</w:t>
            </w:r>
            <w:r>
              <w:rPr>
                <w:rFonts w:hint="eastAsia"/>
                <w:sz w:val="24"/>
              </w:rPr>
              <w:t>（天津市鉴开中学地理实验室序号18）。</w:t>
            </w:r>
          </w:p>
          <w:p w14:paraId="1236665E">
            <w:pPr>
              <w:widowControl/>
              <w:snapToGrid w:val="0"/>
              <w:rPr>
                <w:kern w:val="0"/>
                <w:sz w:val="24"/>
                <w:szCs w:val="24"/>
              </w:rPr>
            </w:pPr>
            <w:r>
              <w:rPr>
                <w:rFonts w:hint="eastAsia"/>
                <w:kern w:val="0"/>
                <w:sz w:val="24"/>
                <w:szCs w:val="24"/>
              </w:rPr>
              <w:t>样品无瑕疵：8分；</w:t>
            </w:r>
          </w:p>
          <w:p w14:paraId="1FDB8490">
            <w:pPr>
              <w:widowControl/>
              <w:snapToGrid w:val="0"/>
              <w:rPr>
                <w:kern w:val="0"/>
                <w:sz w:val="24"/>
                <w:szCs w:val="24"/>
              </w:rPr>
            </w:pPr>
            <w:r>
              <w:rPr>
                <w:rFonts w:hint="eastAsia"/>
                <w:kern w:val="0"/>
                <w:sz w:val="24"/>
                <w:szCs w:val="24"/>
              </w:rPr>
              <w:t>样品存在1处瑕疵扣1分，最低0分</w:t>
            </w:r>
          </w:p>
          <w:p w14:paraId="23EEB461">
            <w:pPr>
              <w:widowControl/>
              <w:snapToGrid w:val="0"/>
              <w:rPr>
                <w:kern w:val="0"/>
                <w:sz w:val="24"/>
                <w:szCs w:val="24"/>
                <w:lang w:val="zh-CN"/>
              </w:rPr>
            </w:pPr>
            <w:r>
              <w:rPr>
                <w:rFonts w:hint="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人体接触或收藏物品的部位有毛刺、刃口、棱角；存在较大的刺激性异味）</w:t>
            </w:r>
          </w:p>
        </w:tc>
        <w:tc>
          <w:tcPr>
            <w:tcW w:w="1010" w:type="dxa"/>
            <w:shd w:val="clear" w:color="auto" w:fill="auto"/>
            <w:vAlign w:val="center"/>
          </w:tcPr>
          <w:p w14:paraId="70F29595">
            <w:pPr>
              <w:widowControl/>
              <w:snapToGrid w:val="0"/>
              <w:jc w:val="center"/>
              <w:rPr>
                <w:kern w:val="0"/>
                <w:sz w:val="24"/>
                <w:szCs w:val="24"/>
              </w:rPr>
            </w:pPr>
            <w:r>
              <w:rPr>
                <w:rFonts w:hint="eastAsia"/>
                <w:kern w:val="0"/>
                <w:sz w:val="24"/>
                <w:szCs w:val="24"/>
              </w:rPr>
              <w:t>8</w:t>
            </w:r>
          </w:p>
        </w:tc>
      </w:tr>
    </w:tbl>
    <w:p w14:paraId="1EDCBAC0">
      <w:pPr>
        <w:pStyle w:val="34"/>
        <w:spacing w:line="360" w:lineRule="auto"/>
        <w:ind w:firstLine="482" w:firstLineChars="200"/>
        <w:jc w:val="both"/>
        <w:rPr>
          <w:rFonts w:ascii="Times New Roman" w:hAnsi="Times New Roman" w:eastAsia="宋体" w:cs="Times New Roman"/>
          <w:b/>
          <w:color w:val="auto"/>
        </w:rPr>
      </w:pPr>
      <w:r>
        <w:rPr>
          <w:rFonts w:hint="eastAsia" w:ascii="Times New Roman" w:hAnsi="Times New Roman" w:eastAsia="宋体" w:cs="Times New Roman"/>
          <w:b/>
          <w:color w:val="auto"/>
        </w:rPr>
        <w:t>第49包：天津市武清区</w:t>
      </w:r>
      <w:r>
        <w:rPr>
          <w:rFonts w:hint="eastAsia" w:cs="Times New Roman" w:asciiTheme="minorEastAsia" w:hAnsiTheme="minorEastAsia" w:eastAsiaTheme="minorEastAsia"/>
          <w:b/>
          <w:color w:val="auto"/>
          <w:szCs w:val="32"/>
        </w:rPr>
        <w:t>中学</w:t>
      </w:r>
      <w:r>
        <w:rPr>
          <w:rFonts w:hint="eastAsia" w:ascii="Times New Roman" w:hAnsi="Times New Roman" w:eastAsia="宋体" w:cs="Times New Roman"/>
          <w:b/>
          <w:color w:val="auto"/>
        </w:rPr>
        <w:t>物理实验室</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6B5A7C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7642B67E">
            <w:pPr>
              <w:widowControl/>
              <w:snapToGrid w:val="0"/>
              <w:jc w:val="center"/>
              <w:rPr>
                <w:kern w:val="0"/>
                <w:sz w:val="24"/>
                <w:szCs w:val="24"/>
              </w:rPr>
            </w:pPr>
            <w:r>
              <w:rPr>
                <w:kern w:val="0"/>
                <w:sz w:val="24"/>
                <w:szCs w:val="24"/>
              </w:rPr>
              <w:t>第一部分</w:t>
            </w:r>
            <w:r>
              <w:rPr>
                <w:rFonts w:hint="eastAsia"/>
                <w:kern w:val="0"/>
                <w:sz w:val="24"/>
                <w:szCs w:val="24"/>
              </w:rPr>
              <w:t xml:space="preserve"> 价格（30分）</w:t>
            </w:r>
          </w:p>
        </w:tc>
        <w:tc>
          <w:tcPr>
            <w:tcW w:w="1010" w:type="dxa"/>
            <w:vAlign w:val="center"/>
          </w:tcPr>
          <w:p w14:paraId="2DF0DE52">
            <w:pPr>
              <w:widowControl/>
              <w:snapToGrid w:val="0"/>
              <w:jc w:val="center"/>
              <w:rPr>
                <w:kern w:val="0"/>
                <w:sz w:val="24"/>
                <w:szCs w:val="24"/>
              </w:rPr>
            </w:pPr>
            <w:r>
              <w:rPr>
                <w:kern w:val="0"/>
                <w:sz w:val="24"/>
                <w:szCs w:val="24"/>
              </w:rPr>
              <w:t>分值</w:t>
            </w:r>
          </w:p>
        </w:tc>
      </w:tr>
      <w:tr w14:paraId="176D55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3CF825A1">
            <w:pPr>
              <w:widowControl/>
              <w:snapToGrid w:val="0"/>
              <w:jc w:val="center"/>
              <w:rPr>
                <w:kern w:val="0"/>
                <w:sz w:val="24"/>
                <w:szCs w:val="24"/>
              </w:rPr>
            </w:pPr>
            <w:r>
              <w:rPr>
                <w:rFonts w:hint="eastAsia"/>
                <w:kern w:val="0"/>
                <w:sz w:val="24"/>
                <w:szCs w:val="24"/>
              </w:rPr>
              <w:t>1</w:t>
            </w:r>
          </w:p>
        </w:tc>
        <w:tc>
          <w:tcPr>
            <w:tcW w:w="1655" w:type="dxa"/>
            <w:vAlign w:val="center"/>
          </w:tcPr>
          <w:p w14:paraId="7D0F2EE3">
            <w:pPr>
              <w:widowControl/>
              <w:snapToGrid w:val="0"/>
              <w:jc w:val="center"/>
              <w:rPr>
                <w:kern w:val="0"/>
                <w:sz w:val="24"/>
                <w:szCs w:val="24"/>
              </w:rPr>
            </w:pPr>
            <w:r>
              <w:rPr>
                <w:rFonts w:hint="eastAsia"/>
                <w:kern w:val="0"/>
                <w:sz w:val="24"/>
                <w:szCs w:val="24"/>
              </w:rPr>
              <w:t>价格</w:t>
            </w:r>
          </w:p>
        </w:tc>
        <w:tc>
          <w:tcPr>
            <w:tcW w:w="7087" w:type="dxa"/>
            <w:vAlign w:val="center"/>
          </w:tcPr>
          <w:p w14:paraId="1ED7142C">
            <w:pPr>
              <w:widowControl/>
              <w:snapToGrid w:val="0"/>
              <w:rPr>
                <w:kern w:val="0"/>
                <w:sz w:val="24"/>
                <w:szCs w:val="24"/>
              </w:rPr>
            </w:pPr>
            <w:r>
              <w:rPr>
                <w:rFonts w:hint="eastAsia"/>
                <w:kern w:val="0"/>
                <w:sz w:val="24"/>
                <w:szCs w:val="24"/>
              </w:rPr>
              <w:t>（1）投标报价超过采购预算的，投标无效，未超过采购预算的投标报价按以下公式进行计算</w:t>
            </w:r>
          </w:p>
          <w:p w14:paraId="1BAA8BA3">
            <w:pPr>
              <w:widowControl/>
              <w:snapToGrid w:val="0"/>
              <w:rPr>
                <w:kern w:val="0"/>
                <w:sz w:val="24"/>
                <w:szCs w:val="24"/>
              </w:rPr>
            </w:pPr>
            <w:r>
              <w:rPr>
                <w:rFonts w:hint="eastAsia"/>
                <w:kern w:val="0"/>
                <w:sz w:val="24"/>
                <w:szCs w:val="24"/>
              </w:rPr>
              <w:t>（2）投标报价得分=（评标基准价/投标报价）×30</w:t>
            </w:r>
          </w:p>
          <w:p w14:paraId="5B83FA9C">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vAlign w:val="center"/>
          </w:tcPr>
          <w:p w14:paraId="35092CA2">
            <w:pPr>
              <w:widowControl/>
              <w:snapToGrid w:val="0"/>
              <w:jc w:val="center"/>
              <w:rPr>
                <w:kern w:val="0"/>
                <w:sz w:val="24"/>
                <w:szCs w:val="24"/>
              </w:rPr>
            </w:pPr>
            <w:r>
              <w:rPr>
                <w:rFonts w:hint="eastAsia"/>
                <w:kern w:val="0"/>
                <w:sz w:val="24"/>
                <w:szCs w:val="24"/>
              </w:rPr>
              <w:t>30</w:t>
            </w:r>
          </w:p>
        </w:tc>
      </w:tr>
      <w:tr w14:paraId="00C00D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3C8FB00C">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 xml:space="preserve">部分 </w:t>
            </w:r>
            <w:r>
              <w:rPr>
                <w:rFonts w:hint="eastAsia"/>
                <w:kern w:val="0"/>
                <w:sz w:val="24"/>
                <w:szCs w:val="24"/>
              </w:rPr>
              <w:t>客观分</w:t>
            </w:r>
            <w:r>
              <w:rPr>
                <w:kern w:val="0"/>
                <w:sz w:val="24"/>
                <w:szCs w:val="24"/>
              </w:rPr>
              <w:t>（</w:t>
            </w:r>
            <w:r>
              <w:rPr>
                <w:rFonts w:hint="eastAsia"/>
                <w:kern w:val="0"/>
                <w:sz w:val="24"/>
                <w:szCs w:val="24"/>
              </w:rPr>
              <w:t>26</w:t>
            </w:r>
            <w:r>
              <w:rPr>
                <w:kern w:val="0"/>
                <w:sz w:val="24"/>
                <w:szCs w:val="24"/>
              </w:rPr>
              <w:t>分）</w:t>
            </w:r>
          </w:p>
        </w:tc>
        <w:tc>
          <w:tcPr>
            <w:tcW w:w="1010" w:type="dxa"/>
            <w:vAlign w:val="center"/>
          </w:tcPr>
          <w:p w14:paraId="33454460">
            <w:pPr>
              <w:widowControl/>
              <w:snapToGrid w:val="0"/>
              <w:jc w:val="center"/>
              <w:rPr>
                <w:kern w:val="0"/>
                <w:sz w:val="24"/>
                <w:szCs w:val="24"/>
              </w:rPr>
            </w:pPr>
            <w:r>
              <w:rPr>
                <w:rFonts w:hint="eastAsia"/>
                <w:kern w:val="0"/>
                <w:sz w:val="24"/>
                <w:szCs w:val="24"/>
              </w:rPr>
              <w:t>分值</w:t>
            </w:r>
          </w:p>
        </w:tc>
      </w:tr>
      <w:tr w14:paraId="6E8507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1A467C4E">
            <w:pPr>
              <w:widowControl/>
              <w:adjustRightInd w:val="0"/>
              <w:snapToGrid w:val="0"/>
              <w:spacing w:line="276" w:lineRule="auto"/>
              <w:jc w:val="center"/>
              <w:rPr>
                <w:rFonts w:ascii="宋体" w:hAnsi="宋体" w:cs="仿宋"/>
                <w:kern w:val="0"/>
                <w:sz w:val="24"/>
                <w:szCs w:val="24"/>
              </w:rPr>
            </w:pPr>
            <w:r>
              <w:rPr>
                <w:rFonts w:hint="eastAsia" w:ascii="宋体" w:hAnsi="宋体" w:cs="仿宋"/>
                <w:kern w:val="0"/>
                <w:sz w:val="24"/>
                <w:szCs w:val="24"/>
              </w:rPr>
              <w:t>1</w:t>
            </w:r>
          </w:p>
        </w:tc>
        <w:tc>
          <w:tcPr>
            <w:tcW w:w="1655" w:type="dxa"/>
            <w:vAlign w:val="center"/>
          </w:tcPr>
          <w:p w14:paraId="13D3CEA7">
            <w:pPr>
              <w:widowControl/>
              <w:adjustRightInd w:val="0"/>
              <w:snapToGrid w:val="0"/>
              <w:spacing w:line="276" w:lineRule="auto"/>
              <w:jc w:val="center"/>
              <w:rPr>
                <w:rFonts w:ascii="宋体" w:hAnsi="宋体" w:cs="仿宋"/>
                <w:kern w:val="0"/>
                <w:sz w:val="24"/>
                <w:szCs w:val="24"/>
              </w:rPr>
            </w:pPr>
            <w:r>
              <w:rPr>
                <w:rFonts w:hint="eastAsia" w:ascii="宋体" w:hAnsi="宋体" w:cs="仿宋"/>
                <w:bCs/>
                <w:sz w:val="24"/>
                <w:szCs w:val="24"/>
              </w:rPr>
              <w:t>环境标志产品</w:t>
            </w:r>
          </w:p>
        </w:tc>
        <w:tc>
          <w:tcPr>
            <w:tcW w:w="7087" w:type="dxa"/>
            <w:vAlign w:val="center"/>
          </w:tcPr>
          <w:p w14:paraId="0005A3DB">
            <w:pPr>
              <w:adjustRightInd w:val="0"/>
              <w:snapToGrid w:val="0"/>
              <w:spacing w:line="276" w:lineRule="auto"/>
              <w:rPr>
                <w:rFonts w:ascii="宋体" w:hAnsi="宋体" w:cs="仿宋"/>
                <w:bCs/>
                <w:sz w:val="24"/>
                <w:szCs w:val="24"/>
              </w:rPr>
            </w:pPr>
            <w:r>
              <w:rPr>
                <w:rFonts w:hint="eastAsia" w:ascii="宋体" w:hAnsi="宋体" w:cs="仿宋"/>
                <w:bCs/>
                <w:sz w:val="24"/>
                <w:szCs w:val="24"/>
              </w:rPr>
              <w:t>按照《关于调整优化节能产品、环境标志产品政府采购执行机制的通知》（财库〔2019〕9号）判定，投标产品是否属于环境标志产品。</w:t>
            </w:r>
          </w:p>
          <w:p w14:paraId="7A1C2387">
            <w:pPr>
              <w:adjustRightInd w:val="0"/>
              <w:snapToGrid w:val="0"/>
              <w:spacing w:line="276" w:lineRule="auto"/>
              <w:rPr>
                <w:rFonts w:ascii="宋体" w:hAnsi="宋体" w:cs="仿宋"/>
                <w:bCs/>
                <w:sz w:val="24"/>
                <w:szCs w:val="24"/>
              </w:rPr>
            </w:pPr>
            <w:r>
              <w:rPr>
                <w:rFonts w:hint="eastAsia" w:ascii="宋体" w:hAnsi="宋体" w:cs="仿宋"/>
                <w:bCs/>
                <w:sz w:val="24"/>
                <w:szCs w:val="24"/>
              </w:rPr>
              <w:t>投标产品为1项的，且投标产品是环境标志产品的：</w:t>
            </w:r>
            <w:r>
              <w:rPr>
                <w:rFonts w:ascii="宋体" w:hAnsi="宋体" w:cs="仿宋"/>
                <w:bCs/>
                <w:sz w:val="24"/>
                <w:szCs w:val="24"/>
              </w:rPr>
              <w:t>1</w:t>
            </w:r>
            <w:r>
              <w:rPr>
                <w:rFonts w:hint="eastAsia" w:ascii="宋体" w:hAnsi="宋体" w:cs="仿宋"/>
                <w:bCs/>
                <w:sz w:val="24"/>
                <w:szCs w:val="24"/>
              </w:rPr>
              <w:t>分</w:t>
            </w:r>
          </w:p>
          <w:p w14:paraId="21CB8664">
            <w:pPr>
              <w:adjustRightInd w:val="0"/>
              <w:snapToGrid w:val="0"/>
              <w:spacing w:line="276" w:lineRule="auto"/>
              <w:rPr>
                <w:rFonts w:ascii="宋体" w:hAnsi="宋体" w:cs="仿宋"/>
                <w:bCs/>
                <w:sz w:val="24"/>
                <w:szCs w:val="24"/>
              </w:rPr>
            </w:pPr>
            <w:r>
              <w:rPr>
                <w:rFonts w:hint="eastAsia" w:ascii="宋体" w:hAnsi="宋体" w:cs="仿宋"/>
                <w:bCs/>
                <w:sz w:val="24"/>
                <w:szCs w:val="24"/>
              </w:rPr>
              <w:t>投标产品为多项的，得分为环境标志产品价值权重×</w:t>
            </w:r>
            <w:r>
              <w:rPr>
                <w:rFonts w:ascii="宋体" w:hAnsi="宋体" w:cs="仿宋"/>
                <w:bCs/>
                <w:sz w:val="24"/>
                <w:szCs w:val="24"/>
              </w:rPr>
              <w:t>1</w:t>
            </w:r>
            <w:r>
              <w:rPr>
                <w:rFonts w:hint="eastAsia" w:ascii="宋体" w:hAnsi="宋体" w:cs="仿宋"/>
                <w:bCs/>
                <w:sz w:val="24"/>
                <w:szCs w:val="24"/>
              </w:rPr>
              <w:t>分</w:t>
            </w:r>
          </w:p>
          <w:p w14:paraId="175E2D37">
            <w:pPr>
              <w:adjustRightInd w:val="0"/>
              <w:snapToGrid w:val="0"/>
              <w:spacing w:line="276" w:lineRule="auto"/>
              <w:rPr>
                <w:rFonts w:ascii="宋体" w:hAnsi="宋体" w:cs="仿宋"/>
                <w:kern w:val="0"/>
                <w:sz w:val="24"/>
                <w:szCs w:val="24"/>
              </w:rPr>
            </w:pPr>
            <w:r>
              <w:rPr>
                <w:rFonts w:hint="eastAsia" w:ascii="宋体" w:hAnsi="宋体" w:cs="仿宋"/>
                <w:bCs/>
                <w:sz w:val="24"/>
                <w:szCs w:val="24"/>
              </w:rPr>
              <w:t>其他：0分</w:t>
            </w:r>
          </w:p>
        </w:tc>
        <w:tc>
          <w:tcPr>
            <w:tcW w:w="1010" w:type="dxa"/>
            <w:vAlign w:val="center"/>
          </w:tcPr>
          <w:p w14:paraId="0F434CA2">
            <w:pPr>
              <w:widowControl/>
              <w:adjustRightInd w:val="0"/>
              <w:snapToGrid w:val="0"/>
              <w:spacing w:line="276" w:lineRule="auto"/>
              <w:jc w:val="center"/>
              <w:rPr>
                <w:rFonts w:ascii="宋体" w:hAnsi="宋体" w:cs="仿宋"/>
                <w:kern w:val="0"/>
                <w:sz w:val="24"/>
                <w:szCs w:val="24"/>
              </w:rPr>
            </w:pPr>
            <w:r>
              <w:rPr>
                <w:rFonts w:ascii="宋体" w:hAnsi="宋体" w:cs="仿宋"/>
                <w:kern w:val="0"/>
                <w:sz w:val="24"/>
                <w:szCs w:val="24"/>
              </w:rPr>
              <w:t>1</w:t>
            </w:r>
          </w:p>
        </w:tc>
      </w:tr>
      <w:tr w14:paraId="6090C2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1981CE0D">
            <w:pPr>
              <w:widowControl/>
              <w:adjustRightInd w:val="0"/>
              <w:snapToGrid w:val="0"/>
              <w:spacing w:line="276" w:lineRule="auto"/>
              <w:jc w:val="center"/>
              <w:rPr>
                <w:rFonts w:ascii="宋体" w:hAnsi="宋体" w:cs="仿宋"/>
                <w:kern w:val="0"/>
                <w:sz w:val="24"/>
                <w:szCs w:val="24"/>
              </w:rPr>
            </w:pPr>
            <w:r>
              <w:rPr>
                <w:rFonts w:hint="eastAsia" w:ascii="宋体" w:hAnsi="宋体" w:cs="仿宋"/>
                <w:kern w:val="0"/>
                <w:sz w:val="24"/>
                <w:szCs w:val="24"/>
              </w:rPr>
              <w:t>2</w:t>
            </w:r>
          </w:p>
        </w:tc>
        <w:tc>
          <w:tcPr>
            <w:tcW w:w="1655" w:type="dxa"/>
            <w:vAlign w:val="center"/>
          </w:tcPr>
          <w:p w14:paraId="68F1C58E">
            <w:pPr>
              <w:widowControl/>
              <w:adjustRightInd w:val="0"/>
              <w:snapToGrid w:val="0"/>
              <w:spacing w:line="276" w:lineRule="auto"/>
              <w:jc w:val="center"/>
              <w:rPr>
                <w:rFonts w:ascii="宋体" w:hAnsi="宋体" w:cs="仿宋"/>
                <w:kern w:val="0"/>
                <w:sz w:val="24"/>
                <w:szCs w:val="24"/>
              </w:rPr>
            </w:pPr>
            <w:r>
              <w:rPr>
                <w:rFonts w:hint="eastAsia" w:ascii="宋体" w:hAnsi="宋体" w:cs="仿宋"/>
                <w:bCs/>
                <w:sz w:val="24"/>
                <w:szCs w:val="24"/>
              </w:rPr>
              <w:t>节能产品</w:t>
            </w:r>
          </w:p>
        </w:tc>
        <w:tc>
          <w:tcPr>
            <w:tcW w:w="7087" w:type="dxa"/>
            <w:vAlign w:val="center"/>
          </w:tcPr>
          <w:p w14:paraId="12FFCF85">
            <w:pPr>
              <w:adjustRightInd w:val="0"/>
              <w:snapToGrid w:val="0"/>
              <w:spacing w:line="276" w:lineRule="auto"/>
              <w:rPr>
                <w:rFonts w:ascii="宋体" w:hAnsi="宋体" w:cs="仿宋"/>
                <w:bCs/>
                <w:sz w:val="24"/>
                <w:szCs w:val="24"/>
              </w:rPr>
            </w:pPr>
            <w:r>
              <w:rPr>
                <w:rFonts w:hint="eastAsia" w:ascii="宋体" w:hAnsi="宋体" w:cs="仿宋"/>
                <w:bCs/>
                <w:sz w:val="24"/>
                <w:szCs w:val="24"/>
              </w:rPr>
              <w:t>按照《关于调整优化节能产品、环境标志产品政府采购执行机制的通知》（财库〔2019〕9号）判定，投标产品是否属于节能产品。</w:t>
            </w:r>
          </w:p>
          <w:p w14:paraId="1D4C52BE">
            <w:pPr>
              <w:adjustRightInd w:val="0"/>
              <w:snapToGrid w:val="0"/>
              <w:spacing w:line="276" w:lineRule="auto"/>
              <w:rPr>
                <w:rFonts w:ascii="宋体" w:hAnsi="宋体" w:cs="仿宋"/>
                <w:bCs/>
                <w:sz w:val="24"/>
                <w:szCs w:val="24"/>
              </w:rPr>
            </w:pPr>
            <w:r>
              <w:rPr>
                <w:rFonts w:hint="eastAsia" w:ascii="宋体" w:hAnsi="宋体" w:cs="仿宋"/>
                <w:bCs/>
                <w:sz w:val="24"/>
                <w:szCs w:val="24"/>
              </w:rPr>
              <w:t>投标产品为1项的，且投标产品是非强制采购节能产品的：</w:t>
            </w:r>
            <w:r>
              <w:rPr>
                <w:rFonts w:ascii="宋体" w:hAnsi="宋体" w:cs="仿宋"/>
                <w:bCs/>
                <w:sz w:val="24"/>
                <w:szCs w:val="24"/>
              </w:rPr>
              <w:t>1</w:t>
            </w:r>
            <w:r>
              <w:rPr>
                <w:rFonts w:hint="eastAsia" w:ascii="宋体" w:hAnsi="宋体" w:cs="仿宋"/>
                <w:bCs/>
                <w:sz w:val="24"/>
                <w:szCs w:val="24"/>
              </w:rPr>
              <w:t>分</w:t>
            </w:r>
          </w:p>
          <w:p w14:paraId="29071852">
            <w:pPr>
              <w:adjustRightInd w:val="0"/>
              <w:snapToGrid w:val="0"/>
              <w:spacing w:line="276" w:lineRule="auto"/>
              <w:rPr>
                <w:rFonts w:ascii="宋体" w:hAnsi="宋体" w:cs="仿宋"/>
                <w:bCs/>
                <w:sz w:val="24"/>
                <w:szCs w:val="24"/>
              </w:rPr>
            </w:pPr>
            <w:r>
              <w:rPr>
                <w:rFonts w:hint="eastAsia" w:ascii="宋体" w:hAnsi="宋体" w:cs="仿宋"/>
                <w:bCs/>
                <w:sz w:val="24"/>
                <w:szCs w:val="24"/>
              </w:rPr>
              <w:t>投标产品为多项的，得分为非强制采购节能产品价值权重×</w:t>
            </w:r>
            <w:r>
              <w:rPr>
                <w:rFonts w:ascii="宋体" w:hAnsi="宋体" w:cs="仿宋"/>
                <w:bCs/>
                <w:sz w:val="24"/>
                <w:szCs w:val="24"/>
              </w:rPr>
              <w:t>1</w:t>
            </w:r>
            <w:r>
              <w:rPr>
                <w:rFonts w:hint="eastAsia" w:ascii="宋体" w:hAnsi="宋体" w:cs="仿宋"/>
                <w:bCs/>
                <w:sz w:val="24"/>
                <w:szCs w:val="24"/>
              </w:rPr>
              <w:t>分</w:t>
            </w:r>
          </w:p>
          <w:p w14:paraId="30D8B60F">
            <w:pPr>
              <w:adjustRightInd w:val="0"/>
              <w:snapToGrid w:val="0"/>
              <w:spacing w:line="276" w:lineRule="auto"/>
              <w:rPr>
                <w:rFonts w:ascii="宋体" w:hAnsi="宋体" w:cs="仿宋"/>
                <w:bCs/>
                <w:sz w:val="24"/>
                <w:szCs w:val="24"/>
              </w:rPr>
            </w:pPr>
            <w:r>
              <w:rPr>
                <w:rFonts w:hint="eastAsia" w:ascii="宋体" w:hAnsi="宋体" w:cs="仿宋"/>
                <w:bCs/>
                <w:sz w:val="24"/>
                <w:szCs w:val="24"/>
              </w:rPr>
              <w:t>其他：0分</w:t>
            </w:r>
          </w:p>
        </w:tc>
        <w:tc>
          <w:tcPr>
            <w:tcW w:w="1010" w:type="dxa"/>
            <w:vAlign w:val="center"/>
          </w:tcPr>
          <w:p w14:paraId="01FAED79">
            <w:pPr>
              <w:widowControl/>
              <w:adjustRightInd w:val="0"/>
              <w:snapToGrid w:val="0"/>
              <w:spacing w:line="276" w:lineRule="auto"/>
              <w:jc w:val="center"/>
              <w:rPr>
                <w:rFonts w:ascii="宋体" w:hAnsi="宋体" w:cs="仿宋"/>
                <w:kern w:val="0"/>
                <w:sz w:val="24"/>
                <w:szCs w:val="24"/>
              </w:rPr>
            </w:pPr>
            <w:r>
              <w:rPr>
                <w:rFonts w:ascii="宋体" w:hAnsi="宋体" w:cs="仿宋"/>
                <w:kern w:val="0"/>
                <w:sz w:val="24"/>
                <w:szCs w:val="24"/>
              </w:rPr>
              <w:t>1</w:t>
            </w:r>
          </w:p>
        </w:tc>
      </w:tr>
      <w:tr w14:paraId="031534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1D9BE23D">
            <w:pPr>
              <w:widowControl/>
              <w:snapToGrid w:val="0"/>
              <w:jc w:val="center"/>
              <w:rPr>
                <w:kern w:val="0"/>
                <w:sz w:val="24"/>
                <w:szCs w:val="24"/>
              </w:rPr>
            </w:pPr>
            <w:r>
              <w:rPr>
                <w:rFonts w:hint="eastAsia"/>
                <w:kern w:val="0"/>
                <w:sz w:val="24"/>
                <w:szCs w:val="24"/>
              </w:rPr>
              <w:t>3</w:t>
            </w:r>
          </w:p>
        </w:tc>
        <w:tc>
          <w:tcPr>
            <w:tcW w:w="1655" w:type="dxa"/>
            <w:vAlign w:val="center"/>
          </w:tcPr>
          <w:p w14:paraId="76C9A1F1">
            <w:pPr>
              <w:widowControl/>
              <w:snapToGrid w:val="0"/>
              <w:jc w:val="center"/>
              <w:rPr>
                <w:kern w:val="0"/>
                <w:sz w:val="24"/>
                <w:szCs w:val="24"/>
              </w:rPr>
            </w:pPr>
            <w:r>
              <w:rPr>
                <w:rFonts w:hint="eastAsia"/>
                <w:kern w:val="0"/>
                <w:sz w:val="24"/>
                <w:szCs w:val="24"/>
              </w:rPr>
              <w:t>制造商认证评价</w:t>
            </w:r>
          </w:p>
        </w:tc>
        <w:tc>
          <w:tcPr>
            <w:tcW w:w="7087" w:type="dxa"/>
            <w:vAlign w:val="center"/>
          </w:tcPr>
          <w:p w14:paraId="28F633DA">
            <w:pPr>
              <w:snapToGrid w:val="0"/>
              <w:rPr>
                <w:bCs/>
                <w:sz w:val="24"/>
              </w:rPr>
            </w:pPr>
            <w:r>
              <w:rPr>
                <w:rFonts w:hint="eastAsia"/>
                <w:bCs/>
                <w:sz w:val="24"/>
              </w:rPr>
              <w:t>所投核心产品的制造商具备质量管理体系认证、职业健康安全管理体系认证、环境管理体系认证，投标文件中提供证书扫描件。具备1份证书得1分，最多3分</w:t>
            </w:r>
          </w:p>
        </w:tc>
        <w:tc>
          <w:tcPr>
            <w:tcW w:w="1010" w:type="dxa"/>
            <w:vAlign w:val="center"/>
          </w:tcPr>
          <w:p w14:paraId="1E8331ED">
            <w:pPr>
              <w:widowControl/>
              <w:snapToGrid w:val="0"/>
              <w:jc w:val="center"/>
              <w:rPr>
                <w:kern w:val="0"/>
                <w:sz w:val="24"/>
                <w:szCs w:val="24"/>
              </w:rPr>
            </w:pPr>
            <w:r>
              <w:rPr>
                <w:rFonts w:hint="eastAsia"/>
                <w:kern w:val="0"/>
                <w:sz w:val="24"/>
                <w:szCs w:val="24"/>
              </w:rPr>
              <w:t>3</w:t>
            </w:r>
          </w:p>
        </w:tc>
      </w:tr>
      <w:tr w14:paraId="65CA74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228963B0">
            <w:pPr>
              <w:widowControl/>
              <w:snapToGrid w:val="0"/>
              <w:jc w:val="center"/>
              <w:rPr>
                <w:kern w:val="0"/>
                <w:sz w:val="24"/>
                <w:szCs w:val="24"/>
              </w:rPr>
            </w:pPr>
            <w:r>
              <w:rPr>
                <w:rFonts w:hint="eastAsia"/>
                <w:kern w:val="0"/>
                <w:sz w:val="24"/>
                <w:szCs w:val="24"/>
              </w:rPr>
              <w:t>4</w:t>
            </w:r>
          </w:p>
        </w:tc>
        <w:tc>
          <w:tcPr>
            <w:tcW w:w="1655" w:type="dxa"/>
            <w:vAlign w:val="center"/>
          </w:tcPr>
          <w:p w14:paraId="4C8BFAFB">
            <w:pPr>
              <w:widowControl/>
              <w:snapToGrid w:val="0"/>
              <w:jc w:val="center"/>
              <w:rPr>
                <w:color w:val="FF0000"/>
                <w:kern w:val="0"/>
                <w:sz w:val="24"/>
                <w:szCs w:val="24"/>
              </w:rPr>
            </w:pPr>
            <w:r>
              <w:rPr>
                <w:rFonts w:hint="eastAsia"/>
                <w:kern w:val="0"/>
                <w:sz w:val="24"/>
                <w:szCs w:val="24"/>
              </w:rPr>
              <w:t>投标人业绩评价</w:t>
            </w:r>
          </w:p>
        </w:tc>
        <w:tc>
          <w:tcPr>
            <w:tcW w:w="7087" w:type="dxa"/>
            <w:vAlign w:val="center"/>
          </w:tcPr>
          <w:p w14:paraId="52967C4E">
            <w:pPr>
              <w:snapToGrid w:val="0"/>
              <w:rPr>
                <w:bCs/>
                <w:sz w:val="24"/>
              </w:rPr>
            </w:pPr>
            <w:r>
              <w:rPr>
                <w:bCs/>
                <w:sz w:val="24"/>
              </w:rPr>
              <w:t>完全按照以下要求提供已完成的</w:t>
            </w:r>
            <w:r>
              <w:rPr>
                <w:rFonts w:hint="eastAsia"/>
                <w:bCs/>
                <w:sz w:val="24"/>
              </w:rPr>
              <w:t>业绩（业绩内容至少包含实验室设备或教学仪器）</w:t>
            </w:r>
            <w:r>
              <w:rPr>
                <w:bCs/>
                <w:sz w:val="24"/>
              </w:rPr>
              <w:t>，</w:t>
            </w:r>
            <w:r>
              <w:rPr>
                <w:rFonts w:hint="eastAsia"/>
                <w:bCs/>
                <w:sz w:val="24"/>
              </w:rPr>
              <w:t>提供的证明材料均不得遮挡涂黑</w:t>
            </w:r>
            <w:r>
              <w:rPr>
                <w:bCs/>
                <w:sz w:val="24"/>
              </w:rPr>
              <w:t>，否则不予认定加分。</w:t>
            </w:r>
          </w:p>
          <w:p w14:paraId="36BE686D">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22年</w:t>
            </w:r>
            <w:r>
              <w:rPr>
                <w:sz w:val="24"/>
              </w:rPr>
              <w:t>1</w:t>
            </w:r>
            <w:r>
              <w:rPr>
                <w:rFonts w:hint="eastAsia"/>
                <w:sz w:val="24"/>
              </w:rPr>
              <w:t>月</w:t>
            </w:r>
            <w:r>
              <w:rPr>
                <w:sz w:val="24"/>
              </w:rPr>
              <w:t>1</w:t>
            </w:r>
            <w:r>
              <w:rPr>
                <w:rFonts w:hint="eastAsia"/>
                <w:sz w:val="24"/>
              </w:rPr>
              <w:t>日至今）</w:t>
            </w:r>
            <w:r>
              <w:rPr>
                <w:bCs/>
                <w:sz w:val="24"/>
              </w:rPr>
              <w:t>。</w:t>
            </w:r>
          </w:p>
          <w:p w14:paraId="058D67A2">
            <w:pPr>
              <w:snapToGrid w:val="0"/>
              <w:rPr>
                <w:sz w:val="24"/>
              </w:rPr>
            </w:pPr>
            <w:r>
              <w:rPr>
                <w:sz w:val="24"/>
              </w:rPr>
              <w:t>B.</w:t>
            </w:r>
            <w:r>
              <w:rPr>
                <w:rFonts w:hint="eastAsia"/>
                <w:sz w:val="24"/>
              </w:rPr>
              <w:t xml:space="preserve"> 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14:paraId="05AC2DC3">
            <w:pPr>
              <w:widowControl/>
              <w:snapToGrid w:val="0"/>
              <w:rPr>
                <w:color w:val="FF0000"/>
                <w:sz w:val="24"/>
              </w:rPr>
            </w:pPr>
            <w:r>
              <w:rPr>
                <w:rFonts w:hint="eastAsia"/>
                <w:bCs/>
                <w:sz w:val="24"/>
              </w:rPr>
              <w:t>1个业绩1分，最多6分</w:t>
            </w:r>
          </w:p>
        </w:tc>
        <w:tc>
          <w:tcPr>
            <w:tcW w:w="1010" w:type="dxa"/>
            <w:vAlign w:val="center"/>
          </w:tcPr>
          <w:p w14:paraId="4716E809">
            <w:pPr>
              <w:widowControl/>
              <w:snapToGrid w:val="0"/>
              <w:jc w:val="center"/>
              <w:rPr>
                <w:kern w:val="0"/>
                <w:sz w:val="24"/>
                <w:szCs w:val="24"/>
              </w:rPr>
            </w:pPr>
            <w:r>
              <w:rPr>
                <w:rFonts w:hint="eastAsia"/>
                <w:kern w:val="0"/>
                <w:sz w:val="24"/>
                <w:szCs w:val="24"/>
              </w:rPr>
              <w:t>6</w:t>
            </w:r>
          </w:p>
        </w:tc>
      </w:tr>
      <w:tr w14:paraId="357585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7414E084">
            <w:pPr>
              <w:widowControl/>
              <w:snapToGrid w:val="0"/>
              <w:jc w:val="center"/>
              <w:rPr>
                <w:kern w:val="0"/>
                <w:sz w:val="24"/>
                <w:szCs w:val="24"/>
              </w:rPr>
            </w:pPr>
            <w:r>
              <w:rPr>
                <w:rFonts w:hint="eastAsia"/>
                <w:kern w:val="0"/>
                <w:sz w:val="24"/>
                <w:szCs w:val="24"/>
              </w:rPr>
              <w:t>5</w:t>
            </w:r>
          </w:p>
        </w:tc>
        <w:tc>
          <w:tcPr>
            <w:tcW w:w="1655" w:type="dxa"/>
            <w:vAlign w:val="center"/>
          </w:tcPr>
          <w:p w14:paraId="3EA7F037">
            <w:pPr>
              <w:widowControl/>
              <w:snapToGrid w:val="0"/>
              <w:jc w:val="center"/>
              <w:rPr>
                <w:kern w:val="0"/>
                <w:sz w:val="24"/>
                <w:szCs w:val="24"/>
              </w:rPr>
            </w:pPr>
            <w:r>
              <w:rPr>
                <w:rFonts w:hint="eastAsia"/>
                <w:kern w:val="0"/>
                <w:sz w:val="24"/>
                <w:szCs w:val="24"/>
              </w:rPr>
              <w:t>产品参数承诺评价</w:t>
            </w:r>
          </w:p>
        </w:tc>
        <w:tc>
          <w:tcPr>
            <w:tcW w:w="7087" w:type="dxa"/>
            <w:vAlign w:val="center"/>
          </w:tcPr>
          <w:p w14:paraId="3F4A6B48">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64B66C9A">
            <w:pPr>
              <w:snapToGrid w:val="0"/>
              <w:rPr>
                <w:rFonts w:ascii="宋体" w:hAnsi="宋体"/>
                <w:color w:val="auto"/>
              </w:rPr>
            </w:pPr>
            <w:r>
              <w:rPr>
                <w:rFonts w:hint="eastAsia"/>
                <w:bCs/>
                <w:sz w:val="24"/>
              </w:rPr>
              <w:t>（</w:t>
            </w:r>
            <w:r>
              <w:rPr>
                <w:bCs/>
                <w:sz w:val="24"/>
              </w:rPr>
              <w:t>1</w:t>
            </w:r>
            <w:r>
              <w:rPr>
                <w:rFonts w:hint="eastAsia"/>
                <w:bCs/>
                <w:sz w:val="24"/>
              </w:rPr>
              <w:t>）</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）”承诺所投</w:t>
            </w:r>
            <w:r>
              <w:rPr>
                <w:rFonts w:hint="eastAsia" w:ascii="宋体" w:hAnsi="宋体"/>
                <w:b/>
                <w:color w:val="auto"/>
                <w:sz w:val="24"/>
                <w:szCs w:val="24"/>
              </w:rPr>
              <w:t>天津市武清区杨村第六中学、天津市武清区杨村第九中学、天津市武清区杨村第十中学、天津市武清区雍阳中学、天津市武清区杨村光明道中学、天津市武清区强国道学校物理实验室</w:t>
            </w:r>
            <w:r>
              <w:rPr>
                <w:rFonts w:hint="eastAsia" w:ascii="宋体" w:hAnsi="宋体"/>
                <w:bCs/>
                <w:color w:val="auto"/>
                <w:sz w:val="24"/>
                <w:szCs w:val="24"/>
              </w:rPr>
              <w:t>，序号2演示台</w:t>
            </w:r>
            <w:r>
              <w:rPr>
                <w:rFonts w:hint="eastAsia" w:ascii="宋体" w:hAnsi="宋体" w:cs="宋体"/>
                <w:color w:val="auto"/>
                <w:sz w:val="24"/>
                <w:szCs w:val="24"/>
              </w:rPr>
              <w:t>抗倍特板台面</w:t>
            </w:r>
            <w:r>
              <w:rPr>
                <w:rFonts w:hint="eastAsia" w:ascii="宋体" w:hAnsi="宋体"/>
                <w:bCs/>
                <w:color w:val="auto"/>
                <w:sz w:val="24"/>
                <w:szCs w:val="24"/>
              </w:rPr>
              <w:t>具有CMA标识或CNAS标识的检测/检验/试验/测试报告，且该报告能证明以上所投产品满足下述参数要求，每承诺1条得1分，最多2分。</w:t>
            </w:r>
          </w:p>
          <w:p w14:paraId="5A4C36D0">
            <w:pPr>
              <w:widowControl/>
              <w:snapToGrid w:val="0"/>
              <w:jc w:val="left"/>
              <w:rPr>
                <w:rFonts w:ascii="宋体" w:hAnsi="宋体" w:cs="宋体"/>
                <w:color w:val="auto"/>
                <w:sz w:val="24"/>
                <w:szCs w:val="24"/>
              </w:rPr>
            </w:pPr>
            <w:r>
              <w:rPr>
                <w:rFonts w:hint="eastAsia" w:ascii="宋体" w:hAnsi="宋体" w:cs="宋体"/>
                <w:color w:val="auto"/>
                <w:sz w:val="24"/>
                <w:szCs w:val="24"/>
              </w:rPr>
              <w:t>A.物理性能检测：依据</w:t>
            </w:r>
            <w:r>
              <w:rPr>
                <w:rFonts w:hint="eastAsia" w:ascii="宋体" w:hAnsi="宋体" w:cs="宋体"/>
                <w:color w:val="auto"/>
                <w:kern w:val="0"/>
                <w:sz w:val="24"/>
                <w:szCs w:val="24"/>
              </w:rPr>
              <w:t>GB/T7911-2024《热固性树脂浸渍纸高压装饰层积板(HPL)》标准进行不低于15项检测，结果满足：密度</w:t>
            </w:r>
            <w:r>
              <w:rPr>
                <w:rFonts w:hint="eastAsia" w:ascii="宋体" w:hAnsi="宋体" w:cs="宋体"/>
                <w:color w:val="auto"/>
                <w:sz w:val="24"/>
                <w:szCs w:val="24"/>
              </w:rPr>
              <w:t>≥1.47g/cm³、表面耐磨≥3级；耐水蒸气（光泽/其他）不低于5级：无变化；耐干热：（光泽/其他）五级：无明显变化；耐湿热（光泽/其他）五级：无明显变化；耐龟裂：不低于5级：表面和侧面没有明显变化；耐划痕（凹凸面）不低于5级：不低于6.0N作用下，表面未见划痕；耐污染（不少于丙酮、咖啡、25%氢氧化钠、30双氧水、鞋油）不低于5级：无明显变化；耐光色牢度（灰色卡）：不低于4～5级；耐沸水：装饰面（光泽/其他）不低于5级：无变化、侧面质量 5级：无明显变化、质量增加率≤0.6%、厚度增加率≤0.1%；耐大球冲击（冲击高度1800mm）≤6.0～6.3mm;高温尺寸稳定性：纵向≤0.10%、横向≤0.10%；常温尺寸稳定性：纵向≤0.01%、横向≤0.02%；静曲强度≥148.1MPa；弯曲弹性模量≥12690MPa。</w:t>
            </w:r>
          </w:p>
          <w:p w14:paraId="53E0C6B0">
            <w:pPr>
              <w:widowControl/>
              <w:snapToGrid w:val="0"/>
              <w:jc w:val="left"/>
              <w:rPr>
                <w:rFonts w:ascii="宋体" w:hAnsi="宋体" w:cs="宋体"/>
                <w:color w:val="auto"/>
                <w:sz w:val="24"/>
                <w:szCs w:val="24"/>
              </w:rPr>
            </w:pPr>
            <w:r>
              <w:rPr>
                <w:rFonts w:hint="eastAsia" w:ascii="宋体" w:hAnsi="宋体" w:cs="宋体"/>
                <w:color w:val="auto"/>
                <w:sz w:val="24"/>
                <w:szCs w:val="24"/>
              </w:rPr>
              <w:t>B.环保性能检测：甲醛释放量依据</w:t>
            </w:r>
            <w:r>
              <w:rPr>
                <w:rFonts w:hint="eastAsia" w:ascii="宋体" w:hAnsi="宋体" w:cs="宋体"/>
                <w:color w:val="auto"/>
                <w:kern w:val="0"/>
                <w:sz w:val="24"/>
                <w:szCs w:val="24"/>
              </w:rPr>
              <w:t>GB/T7911-2024《热固性树脂浸渍纸高压装饰层积板(HPL)》标准</w:t>
            </w:r>
            <w:r>
              <w:rPr>
                <w:rFonts w:hint="eastAsia" w:ascii="宋体" w:hAnsi="宋体" w:cs="宋体"/>
                <w:color w:val="auto"/>
                <w:sz w:val="24"/>
                <w:szCs w:val="24"/>
              </w:rPr>
              <w:t>，检测结果为≤0.016mg/m³。</w:t>
            </w:r>
          </w:p>
          <w:p w14:paraId="73D362DB">
            <w:pPr>
              <w:widowControl/>
              <w:snapToGrid w:val="0"/>
              <w:jc w:val="left"/>
              <w:rPr>
                <w:rFonts w:ascii="宋体" w:hAnsi="宋体" w:cs="宋体"/>
                <w:color w:val="auto"/>
                <w:sz w:val="24"/>
                <w:szCs w:val="24"/>
              </w:rPr>
            </w:pPr>
            <w:r>
              <w:rPr>
                <w:rFonts w:hint="eastAsia" w:ascii="宋体" w:hAnsi="宋体" w:cs="宋体"/>
                <w:color w:val="auto"/>
                <w:kern w:val="0"/>
                <w:sz w:val="24"/>
                <w:szCs w:val="24"/>
              </w:rPr>
              <w:t>总挥发性有机化合物（TVOC）：依据GB/T7911-2024《热固性树脂浸渍纸高压装饰层积板(HPL)》标准，检测结果</w:t>
            </w:r>
            <w:r>
              <w:rPr>
                <w:rFonts w:hint="eastAsia" w:ascii="宋体" w:hAnsi="宋体" w:cs="宋体"/>
                <w:color w:val="auto"/>
                <w:sz w:val="24"/>
                <w:szCs w:val="24"/>
              </w:rPr>
              <w:t>≤38μg/m</w:t>
            </w:r>
            <w:r>
              <w:rPr>
                <w:rFonts w:hint="eastAsia" w:ascii="宋体" w:hAnsi="宋体" w:cs="宋体"/>
                <w:color w:val="auto"/>
                <w:sz w:val="24"/>
                <w:szCs w:val="24"/>
                <w:vertAlign w:val="superscript"/>
              </w:rPr>
              <w:t>3</w:t>
            </w:r>
            <w:r>
              <w:rPr>
                <w:rFonts w:hint="eastAsia" w:ascii="宋体" w:hAnsi="宋体" w:cs="宋体"/>
                <w:color w:val="auto"/>
                <w:sz w:val="24"/>
                <w:szCs w:val="24"/>
              </w:rPr>
              <w:t>。防霉性能检测：依据JC/T2039-2010《抗菌防霉木质装饰板》标准，满足：黑曲霉、土曲霉、球毛壳霉、宛氏拟青霉、绳状青霉、出芽短梗霉等不少于10种的霉菌检测，且防霉等级不高于0级。</w:t>
            </w:r>
          </w:p>
          <w:p w14:paraId="2FE8B229">
            <w:pPr>
              <w:snapToGrid w:val="0"/>
              <w:rPr>
                <w:rFonts w:ascii="宋体" w:hAnsi="宋体"/>
                <w:bCs/>
                <w:color w:val="auto"/>
                <w:sz w:val="24"/>
                <w:szCs w:val="24"/>
              </w:rPr>
            </w:pPr>
            <w:r>
              <w:rPr>
                <w:rFonts w:hint="eastAsia" w:ascii="宋体" w:hAnsi="宋体"/>
                <w:bCs/>
                <w:color w:val="auto"/>
                <w:sz w:val="24"/>
                <w:szCs w:val="24"/>
              </w:rPr>
              <w:t>（2）按“投标人产品参数承诺函（附件</w:t>
            </w:r>
            <w:r>
              <w:rPr>
                <w:rFonts w:hint="eastAsia"/>
                <w:bCs/>
                <w:color w:val="auto"/>
                <w:sz w:val="24"/>
                <w:szCs w:val="24"/>
              </w:rPr>
              <w:t xml:space="preserve">15 </w:t>
            </w:r>
            <w:r>
              <w:rPr>
                <w:rFonts w:hint="eastAsia" w:ascii="宋体" w:hAnsi="宋体"/>
                <w:bCs/>
                <w:color w:val="auto"/>
                <w:sz w:val="24"/>
                <w:szCs w:val="24"/>
              </w:rPr>
              <w:t>）”承诺所投</w:t>
            </w:r>
            <w:r>
              <w:rPr>
                <w:rFonts w:hint="eastAsia" w:ascii="宋体" w:hAnsi="宋体"/>
                <w:b/>
                <w:color w:val="auto"/>
                <w:sz w:val="24"/>
                <w:szCs w:val="24"/>
              </w:rPr>
              <w:t>天津市武清区杨村第六中学、天津市武清区杨村第九中学、天津市武清区杨村第十中学、天津市武清区雍阳中学、天津市武清区杨村光明道中学、天津市武清区强国道学校物理实验室</w:t>
            </w:r>
            <w:r>
              <w:rPr>
                <w:rFonts w:hint="eastAsia" w:ascii="宋体" w:hAnsi="宋体" w:cs="宋体"/>
                <w:color w:val="auto"/>
                <w:sz w:val="24"/>
                <w:szCs w:val="24"/>
              </w:rPr>
              <w:t>，序号6实验台实芯理化板台面</w:t>
            </w:r>
            <w:r>
              <w:rPr>
                <w:rFonts w:hint="eastAsia" w:ascii="宋体" w:hAnsi="宋体"/>
                <w:bCs/>
                <w:color w:val="auto"/>
                <w:sz w:val="24"/>
                <w:szCs w:val="24"/>
              </w:rPr>
              <w:t>具有CMA标识或CNAS标识的检测/检验/试验/测试报告，且该报告能证明以上所投产品满足下述参数要求，每承诺1条得1分，最多2分。</w:t>
            </w:r>
          </w:p>
          <w:p w14:paraId="2D4F003D">
            <w:pPr>
              <w:widowControl/>
              <w:snapToGrid w:val="0"/>
              <w:rPr>
                <w:rFonts w:ascii="宋体" w:hAnsi="宋体"/>
                <w:bCs/>
                <w:color w:val="auto"/>
                <w:sz w:val="24"/>
                <w:szCs w:val="24"/>
              </w:rPr>
            </w:pPr>
            <w:r>
              <w:rPr>
                <w:rFonts w:hint="eastAsia" w:ascii="宋体" w:hAnsi="宋体"/>
                <w:bCs/>
                <w:color w:val="auto"/>
                <w:sz w:val="24"/>
                <w:szCs w:val="24"/>
              </w:rPr>
              <w:t>A.物理性能检测：台面依据GB/T 17657-2022 《人造板及饰面人造板理化性能试验方法》标准，满足：含水率：≤0.9%；吸水厚度膨胀率≤0.1%；尺寸稳定性：横向≤0.07%、纵向≤0.04%；板面握螺钉力≥3490N；表面耐冷热循环性能：表面无裂纹及鼓泡；浸渍剥离性能：贴面层与基材之间的胶层无剥离和分层现象；表面耐划痕性能：4.5N作用下试件表面无大于90%的连续划痕，表面装饰花纹无破坏现象；耐沸水性能：质量增加百分率≤0.01%、厚度增加百分率≤0.08%，表面质量等级：不低于5级：无变化，边缘质量等级：不低于5级：无明显变化；耐开裂性能：不低于5级：无细微裂纹；表面耐磨性能：≥1100r,未出现磨损点等不低于27项检测。</w:t>
            </w:r>
          </w:p>
          <w:p w14:paraId="600DF62E">
            <w:pPr>
              <w:snapToGrid w:val="0"/>
              <w:rPr>
                <w:bCs/>
                <w:color w:val="auto"/>
                <w:sz w:val="24"/>
                <w:szCs w:val="24"/>
              </w:rPr>
            </w:pPr>
            <w:r>
              <w:rPr>
                <w:rFonts w:hint="eastAsia" w:ascii="宋体" w:hAnsi="宋体"/>
                <w:bCs/>
                <w:color w:val="auto"/>
                <w:sz w:val="24"/>
                <w:szCs w:val="24"/>
              </w:rPr>
              <w:t>B.</w:t>
            </w:r>
            <w:r>
              <w:rPr>
                <w:rFonts w:ascii="宋体" w:hAnsi="宋体"/>
                <w:bCs/>
                <w:color w:val="auto"/>
                <w:sz w:val="24"/>
                <w:szCs w:val="24"/>
              </w:rPr>
              <w:t>环保性能检测：台面</w:t>
            </w:r>
            <w:r>
              <w:rPr>
                <w:rFonts w:hint="eastAsia" w:ascii="宋体" w:hAnsi="宋体"/>
                <w:bCs/>
                <w:color w:val="auto"/>
                <w:sz w:val="24"/>
                <w:szCs w:val="24"/>
              </w:rPr>
              <w:t>依据GB 18580-2017《室内装饰装修材料人造板及其制品中甲醛释放限量》标准，满足</w:t>
            </w:r>
            <w:r>
              <w:rPr>
                <w:rFonts w:ascii="宋体" w:hAnsi="宋体"/>
                <w:bCs/>
                <w:color w:val="auto"/>
                <w:sz w:val="24"/>
                <w:szCs w:val="24"/>
              </w:rPr>
              <w:t>甲醛释放量&lt;0.</w:t>
            </w:r>
            <w:r>
              <w:rPr>
                <w:rFonts w:hint="eastAsia" w:ascii="宋体" w:hAnsi="宋体"/>
                <w:bCs/>
                <w:color w:val="auto"/>
                <w:sz w:val="24"/>
                <w:szCs w:val="24"/>
              </w:rPr>
              <w:t>005 mg/M3；满足</w:t>
            </w:r>
            <w:r>
              <w:rPr>
                <w:rFonts w:ascii="宋体" w:hAnsi="宋体"/>
                <w:bCs/>
                <w:color w:val="auto"/>
                <w:sz w:val="24"/>
                <w:szCs w:val="24"/>
              </w:rPr>
              <w:t>4种重金属</w:t>
            </w:r>
            <w:r>
              <w:rPr>
                <w:rFonts w:hint="eastAsia" w:ascii="宋体" w:hAnsi="宋体"/>
                <w:bCs/>
                <w:color w:val="auto"/>
                <w:sz w:val="24"/>
                <w:szCs w:val="24"/>
              </w:rPr>
              <w:t>含量mg/kg</w:t>
            </w:r>
            <w:r>
              <w:rPr>
                <w:rFonts w:ascii="宋体" w:hAnsi="宋体"/>
                <w:bCs/>
                <w:color w:val="auto"/>
                <w:sz w:val="24"/>
                <w:szCs w:val="24"/>
              </w:rPr>
              <w:t>（可溶性铅</w:t>
            </w:r>
            <w:r>
              <w:rPr>
                <w:rFonts w:hint="eastAsia" w:ascii="宋体" w:hAnsi="宋体"/>
                <w:bCs/>
                <w:color w:val="auto"/>
                <w:sz w:val="24"/>
                <w:szCs w:val="24"/>
              </w:rPr>
              <w:t>≤2.8、</w:t>
            </w:r>
            <w:r>
              <w:rPr>
                <w:rFonts w:ascii="宋体" w:hAnsi="宋体"/>
                <w:bCs/>
                <w:color w:val="auto"/>
                <w:sz w:val="24"/>
                <w:szCs w:val="24"/>
              </w:rPr>
              <w:t>镉：</w:t>
            </w:r>
            <w:r>
              <w:rPr>
                <w:rFonts w:hint="eastAsia" w:ascii="宋体" w:hAnsi="宋体"/>
                <w:bCs/>
                <w:color w:val="auto"/>
                <w:sz w:val="24"/>
                <w:szCs w:val="24"/>
              </w:rPr>
              <w:t>≤0.1、</w:t>
            </w:r>
            <w:r>
              <w:rPr>
                <w:rFonts w:ascii="宋体" w:hAnsi="宋体"/>
                <w:bCs/>
                <w:color w:val="auto"/>
                <w:sz w:val="24"/>
                <w:szCs w:val="24"/>
              </w:rPr>
              <w:t>铬</w:t>
            </w:r>
            <w:r>
              <w:rPr>
                <w:rFonts w:hint="eastAsia" w:ascii="宋体" w:hAnsi="宋体"/>
                <w:bCs/>
                <w:color w:val="auto"/>
                <w:sz w:val="24"/>
                <w:szCs w:val="24"/>
              </w:rPr>
              <w:t>≤0.2、</w:t>
            </w:r>
            <w:r>
              <w:rPr>
                <w:rFonts w:ascii="宋体" w:hAnsi="宋体"/>
                <w:bCs/>
                <w:color w:val="auto"/>
                <w:sz w:val="24"/>
                <w:szCs w:val="24"/>
              </w:rPr>
              <w:t>汞：未检</w:t>
            </w:r>
            <w:r>
              <w:rPr>
                <w:rFonts w:hint="eastAsia" w:ascii="宋体" w:hAnsi="宋体"/>
                <w:bCs/>
                <w:color w:val="auto"/>
                <w:sz w:val="24"/>
                <w:szCs w:val="24"/>
              </w:rPr>
              <w:t>出</w:t>
            </w:r>
            <w:r>
              <w:rPr>
                <w:rFonts w:ascii="宋体" w:hAnsi="宋体"/>
                <w:bCs/>
                <w:color w:val="auto"/>
                <w:sz w:val="24"/>
                <w:szCs w:val="24"/>
              </w:rPr>
              <w:t>）</w:t>
            </w:r>
            <w:r>
              <w:rPr>
                <w:rFonts w:hint="eastAsia" w:ascii="宋体" w:hAnsi="宋体"/>
                <w:bCs/>
                <w:color w:val="auto"/>
                <w:sz w:val="24"/>
                <w:szCs w:val="24"/>
              </w:rPr>
              <w:t>。防霉性能检测：台面依据JC/T2039-201</w:t>
            </w:r>
            <w:r>
              <w:rPr>
                <w:rFonts w:hint="eastAsia"/>
                <w:color w:val="auto"/>
                <w:sz w:val="24"/>
                <w:szCs w:val="24"/>
              </w:rPr>
              <w:t>0标准</w:t>
            </w:r>
            <w:r>
              <w:rPr>
                <w:color w:val="auto"/>
                <w:sz w:val="24"/>
                <w:szCs w:val="24"/>
              </w:rPr>
              <w:t>，</w:t>
            </w:r>
            <w:r>
              <w:rPr>
                <w:rFonts w:hint="eastAsia"/>
                <w:color w:val="auto"/>
                <w:sz w:val="24"/>
                <w:szCs w:val="24"/>
              </w:rPr>
              <w:t>满足：黑曲霉、土曲霉、球毛壳霉、宛氏拟青霉、绳状青霉、出芽短梗霉等不少于10种的霉菌检测，且</w:t>
            </w:r>
            <w:r>
              <w:rPr>
                <w:rFonts w:hint="eastAsia"/>
                <w:bCs/>
                <w:color w:val="auto"/>
                <w:sz w:val="24"/>
                <w:szCs w:val="24"/>
              </w:rPr>
              <w:t>防霉等级为0级。</w:t>
            </w:r>
          </w:p>
          <w:p w14:paraId="4856B224">
            <w:pPr>
              <w:adjustRightInd w:val="0"/>
              <w:snapToGrid w:val="0"/>
              <w:rPr>
                <w:rFonts w:ascii="宋体" w:hAnsi="宋体" w:cs="仿宋"/>
                <w:bCs/>
                <w:color w:val="auto"/>
                <w:sz w:val="24"/>
                <w:szCs w:val="24"/>
              </w:rPr>
            </w:pPr>
            <w:r>
              <w:rPr>
                <w:rFonts w:hint="eastAsia" w:ascii="宋体" w:hAnsi="宋体" w:cs="仿宋"/>
                <w:bCs/>
                <w:color w:val="auto"/>
                <w:sz w:val="24"/>
                <w:szCs w:val="24"/>
              </w:rPr>
              <w:t>（3）</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仿宋"/>
                <w:bCs/>
                <w:color w:val="auto"/>
                <w:sz w:val="24"/>
                <w:szCs w:val="24"/>
              </w:rPr>
              <w:t>所投</w:t>
            </w:r>
            <w:r>
              <w:rPr>
                <w:rFonts w:hint="eastAsia" w:ascii="宋体" w:hAnsi="宋体"/>
                <w:b/>
                <w:color w:val="auto"/>
                <w:sz w:val="24"/>
                <w:szCs w:val="24"/>
              </w:rPr>
              <w:t>天津市武清区杨村第六中学、天津市武清区杨村第九中学、天津市武清区杨村第十中学、天津市武清区雍阳中学、天津市武清区杨村光明道中学、天津市武清区强国道学校物理实验室</w:t>
            </w:r>
            <w:r>
              <w:rPr>
                <w:rFonts w:hint="eastAsia" w:ascii="宋体" w:hAnsi="宋体" w:cs="仿宋"/>
                <w:color w:val="auto"/>
                <w:kern w:val="0"/>
                <w:sz w:val="24"/>
                <w:szCs w:val="24"/>
              </w:rPr>
              <w:t>，序号7</w:t>
            </w:r>
            <w:r>
              <w:rPr>
                <w:rFonts w:hint="eastAsia" w:ascii="宋体" w:hAnsi="宋体" w:cs="仿宋"/>
                <w:color w:val="auto"/>
                <w:sz w:val="24"/>
                <w:szCs w:val="24"/>
              </w:rPr>
              <w:t>学生凳具有CMA标识或CNAS标识的检测/检验/试验/测试报告，且该报告能证明以上所投产品满足下述参数要求，每承诺</w:t>
            </w:r>
            <w:r>
              <w:rPr>
                <w:rFonts w:hint="eastAsia" w:ascii="宋体" w:hAnsi="宋体" w:cs="仿宋"/>
                <w:bCs/>
                <w:color w:val="auto"/>
                <w:sz w:val="24"/>
                <w:szCs w:val="24"/>
              </w:rPr>
              <w:t>1条得1分，最多1分</w:t>
            </w:r>
          </w:p>
          <w:p w14:paraId="76D04CB2">
            <w:pPr>
              <w:adjustRightInd w:val="0"/>
              <w:snapToGrid w:val="0"/>
              <w:spacing w:line="276" w:lineRule="auto"/>
              <w:rPr>
                <w:rFonts w:ascii="宋体" w:hAnsi="宋体" w:cs="宋体"/>
                <w:color w:val="auto"/>
                <w:sz w:val="24"/>
                <w:szCs w:val="24"/>
              </w:rPr>
            </w:pPr>
            <w:r>
              <w:rPr>
                <w:rFonts w:hint="eastAsia" w:ascii="宋体" w:hAnsi="宋体" w:cs="仿宋"/>
                <w:bCs/>
                <w:color w:val="auto"/>
                <w:sz w:val="24"/>
                <w:szCs w:val="24"/>
              </w:rPr>
              <w:t>A.</w:t>
            </w:r>
            <w:r>
              <w:rPr>
                <w:rFonts w:hint="eastAsia" w:ascii="宋体" w:hAnsi="宋体" w:cs="宋体"/>
                <w:color w:val="auto"/>
                <w:sz w:val="24"/>
                <w:szCs w:val="24"/>
              </w:rPr>
              <w:t>邻苯二甲酸酯、重金属、多环芳烃均未检出</w:t>
            </w:r>
          </w:p>
          <w:p w14:paraId="081076F7">
            <w:pPr>
              <w:adjustRightInd w:val="0"/>
              <w:snapToGrid w:val="0"/>
              <w:rPr>
                <w:rFonts w:ascii="宋体" w:hAnsi="宋体" w:cs="仿宋"/>
                <w:bCs/>
                <w:color w:val="auto"/>
                <w:sz w:val="24"/>
                <w:szCs w:val="24"/>
              </w:rPr>
            </w:pPr>
            <w:r>
              <w:rPr>
                <w:rFonts w:hint="eastAsia" w:ascii="宋体" w:hAnsi="宋体"/>
                <w:bCs/>
                <w:color w:val="auto"/>
                <w:sz w:val="24"/>
                <w:szCs w:val="24"/>
              </w:rPr>
              <w:t>（4）按“投标人产品参数承诺函（附件</w:t>
            </w:r>
            <w:r>
              <w:rPr>
                <w:rFonts w:hint="eastAsia"/>
                <w:bCs/>
                <w:color w:val="auto"/>
                <w:sz w:val="24"/>
                <w:szCs w:val="24"/>
              </w:rPr>
              <w:t xml:space="preserve">15 </w:t>
            </w:r>
            <w:r>
              <w:rPr>
                <w:rFonts w:hint="eastAsia" w:ascii="宋体" w:hAnsi="宋体"/>
                <w:bCs/>
                <w:color w:val="auto"/>
                <w:sz w:val="24"/>
                <w:szCs w:val="24"/>
              </w:rPr>
              <w:t>）”承诺所投</w:t>
            </w:r>
            <w:r>
              <w:rPr>
                <w:rFonts w:hint="eastAsia" w:ascii="宋体" w:hAnsi="宋体"/>
                <w:b/>
                <w:color w:val="auto"/>
                <w:sz w:val="24"/>
                <w:szCs w:val="24"/>
              </w:rPr>
              <w:t>天津市武清区杨村第六中学、天津市武清区杨村第九中学、天津市武清区杨村第十中学、天津市武清区雍阳中学、天津市武清区杨村光明道中学、天津市武清区强国道学校物理实验室</w:t>
            </w:r>
            <w:r>
              <w:rPr>
                <w:rFonts w:hint="eastAsia" w:ascii="宋体" w:hAnsi="宋体" w:cs="仿宋"/>
                <w:color w:val="auto"/>
                <w:kern w:val="0"/>
                <w:sz w:val="24"/>
                <w:szCs w:val="24"/>
              </w:rPr>
              <w:t>，</w:t>
            </w:r>
            <w:r>
              <w:rPr>
                <w:rFonts w:hint="eastAsia" w:ascii="宋体" w:hAnsi="宋体" w:cs="宋体"/>
                <w:color w:val="auto"/>
                <w:sz w:val="24"/>
                <w:szCs w:val="24"/>
              </w:rPr>
              <w:t>序号6</w:t>
            </w:r>
            <w:r>
              <w:rPr>
                <w:rFonts w:hint="eastAsia" w:ascii="宋体" w:hAnsi="宋体" w:cs="仿宋"/>
                <w:color w:val="auto"/>
                <w:sz w:val="24"/>
                <w:szCs w:val="24"/>
              </w:rPr>
              <w:t>实验台</w:t>
            </w:r>
            <w:r>
              <w:rPr>
                <w:rFonts w:hint="eastAsia" w:ascii="宋体" w:hAnsi="宋体" w:cs="仿宋"/>
                <w:bCs/>
                <w:color w:val="auto"/>
                <w:sz w:val="24"/>
                <w:szCs w:val="24"/>
              </w:rPr>
              <w:t>具有CMA标识或CNAS标识的检测/检验/试验/测试报告，且该报告能证明以上所投产品满足下述参数要求，每承诺1条得1分，最多1分</w:t>
            </w:r>
          </w:p>
          <w:p w14:paraId="6BF91661">
            <w:pPr>
              <w:adjustRightInd w:val="0"/>
              <w:snapToGrid w:val="0"/>
              <w:spacing w:line="276" w:lineRule="auto"/>
              <w:rPr>
                <w:rFonts w:ascii="宋体" w:hAnsi="宋体" w:cs="宋体"/>
                <w:color w:val="auto"/>
                <w:sz w:val="24"/>
                <w:szCs w:val="24"/>
              </w:rPr>
            </w:pPr>
            <w:r>
              <w:rPr>
                <w:rFonts w:hint="eastAsia" w:ascii="宋体" w:hAnsi="宋体" w:cs="宋体"/>
                <w:color w:val="auto"/>
                <w:sz w:val="24"/>
                <w:szCs w:val="24"/>
              </w:rPr>
              <w:t>A.正常使用时，可接触到的边、角都进行倒圆、倒角、砂光或以其他合适的方式进行保护。倒圆半径应不小于0.5mm，其他部件表面应无锐边、锐角。固定零部件的结合应牢固无松动，应无少件、透钉、漏钉。金属表面静电喷涂处理，喷漆涂层硬度≥3H，涂层附着力不低于1级。涂层可迁移元素铅、镉、铬、汞、锑、钡、硒、砷为未检出。对产品进行水平静载荷试验、主台面垂直静载荷试验、跌落试验、水平耐久性试验、垂直耐久性试验满足a)零部件应无断裂无豁裂；b)用手揿压应为牢固的部件应无永久性松动；c)零部件应无影响使用功能的磨损或变形；d)五金件连接应无松动；e)零部件应无明显位移变化。</w:t>
            </w:r>
          </w:p>
          <w:p w14:paraId="707331AB">
            <w:pPr>
              <w:adjustRightInd w:val="0"/>
              <w:snapToGrid w:val="0"/>
              <w:rPr>
                <w:rFonts w:ascii="宋体" w:hAnsi="宋体" w:cs="仿宋"/>
                <w:bCs/>
                <w:color w:val="auto"/>
                <w:sz w:val="24"/>
                <w:szCs w:val="24"/>
              </w:rPr>
            </w:pPr>
            <w:r>
              <w:rPr>
                <w:rFonts w:hint="eastAsia" w:ascii="宋体" w:hAnsi="宋体" w:cs="仿宋"/>
                <w:bCs/>
                <w:color w:val="auto"/>
                <w:sz w:val="24"/>
                <w:szCs w:val="24"/>
              </w:rPr>
              <w:t>（5）</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仿宋"/>
                <w:bCs/>
                <w:color w:val="auto"/>
                <w:sz w:val="24"/>
                <w:szCs w:val="24"/>
              </w:rPr>
              <w:t>所投</w:t>
            </w:r>
            <w:r>
              <w:rPr>
                <w:rFonts w:hint="eastAsia" w:ascii="宋体" w:hAnsi="宋体"/>
                <w:b/>
                <w:color w:val="auto"/>
                <w:sz w:val="24"/>
                <w:szCs w:val="24"/>
              </w:rPr>
              <w:t>天津市武清区杨村第六中学、天津市武清区杨村第九中学、天津市武清区杨村第十中学、天津市武清区雍阳中学、天津市武清区杨村光明道中学、天津市武清区强国道学校物理实验室</w:t>
            </w:r>
            <w:r>
              <w:rPr>
                <w:rFonts w:hint="eastAsia" w:ascii="宋体" w:hAnsi="宋体" w:cs="仿宋"/>
                <w:color w:val="auto"/>
                <w:kern w:val="0"/>
                <w:sz w:val="24"/>
                <w:szCs w:val="24"/>
              </w:rPr>
              <w:t>，序号1</w:t>
            </w:r>
            <w:r>
              <w:rPr>
                <w:rFonts w:hint="eastAsia" w:ascii="宋体" w:hAnsi="宋体" w:cs="仿宋"/>
                <w:color w:val="auto"/>
                <w:sz w:val="24"/>
                <w:szCs w:val="24"/>
              </w:rPr>
              <w:t>教师示教一体机具有CMA标识或CNAS标识的检测/检验/试验/测试报告，且该报告能证明以上所投产品满足下述参数要求，每承诺</w:t>
            </w:r>
            <w:r>
              <w:rPr>
                <w:rFonts w:hint="eastAsia" w:ascii="宋体" w:hAnsi="宋体" w:cs="仿宋"/>
                <w:bCs/>
                <w:color w:val="auto"/>
                <w:sz w:val="24"/>
                <w:szCs w:val="24"/>
              </w:rPr>
              <w:t>1条得1分，最多2分</w:t>
            </w:r>
          </w:p>
          <w:p w14:paraId="1960AD8F">
            <w:pPr>
              <w:adjustRightInd w:val="0"/>
              <w:snapToGrid w:val="0"/>
              <w:rPr>
                <w:rFonts w:ascii="宋体" w:hAnsi="宋体" w:cs="仿宋"/>
                <w:bCs/>
                <w:color w:val="auto"/>
                <w:sz w:val="24"/>
                <w:szCs w:val="24"/>
              </w:rPr>
            </w:pPr>
            <w:r>
              <w:rPr>
                <w:rFonts w:hint="eastAsia" w:ascii="宋体" w:hAnsi="宋体" w:cs="仿宋"/>
                <w:bCs/>
                <w:color w:val="auto"/>
                <w:sz w:val="24"/>
                <w:szCs w:val="24"/>
              </w:rPr>
              <w:t>A.</w:t>
            </w:r>
            <w:r>
              <w:rPr>
                <w:rFonts w:hint="eastAsia"/>
                <w:color w:val="auto"/>
              </w:rPr>
              <w:t xml:space="preserve"> </w:t>
            </w:r>
            <w:r>
              <w:rPr>
                <w:rFonts w:hint="eastAsia" w:ascii="宋体" w:hAnsi="宋体" w:cs="仿宋"/>
                <w:bCs/>
                <w:color w:val="auto"/>
                <w:sz w:val="24"/>
                <w:szCs w:val="24"/>
              </w:rPr>
              <w:t>俯视支架：俯视支架具备全局阻尼旋转，第1,2活动关键限位90度，第3活动关键，可在0-135度中悬停。</w:t>
            </w:r>
          </w:p>
          <w:p w14:paraId="1EBB71C6">
            <w:pPr>
              <w:adjustRightInd w:val="0"/>
              <w:snapToGrid w:val="0"/>
              <w:rPr>
                <w:rFonts w:ascii="宋体" w:hAnsi="宋体" w:cs="仿宋"/>
                <w:bCs/>
                <w:color w:val="auto"/>
                <w:sz w:val="24"/>
                <w:szCs w:val="24"/>
              </w:rPr>
            </w:pPr>
            <w:r>
              <w:rPr>
                <w:rFonts w:hint="eastAsia" w:ascii="宋体" w:hAnsi="宋体" w:cs="仿宋"/>
                <w:bCs/>
                <w:color w:val="auto"/>
                <w:sz w:val="24"/>
                <w:szCs w:val="24"/>
              </w:rPr>
              <w:t>B.</w:t>
            </w:r>
            <w:r>
              <w:rPr>
                <w:rFonts w:hint="eastAsia"/>
                <w:color w:val="auto"/>
              </w:rPr>
              <w:t xml:space="preserve"> </w:t>
            </w:r>
            <w:r>
              <w:rPr>
                <w:rFonts w:hint="eastAsia" w:ascii="宋体" w:hAnsi="宋体" w:cs="仿宋"/>
                <w:bCs/>
                <w:color w:val="auto"/>
                <w:sz w:val="24"/>
                <w:szCs w:val="24"/>
              </w:rPr>
              <w:t>设备在95%湿度环境中可保持功能正常。</w:t>
            </w:r>
          </w:p>
          <w:p w14:paraId="282533BF">
            <w:pPr>
              <w:adjustRightInd w:val="0"/>
              <w:snapToGrid w:val="0"/>
              <w:rPr>
                <w:rFonts w:ascii="宋体" w:hAnsi="宋体" w:cs="仿宋"/>
                <w:bCs/>
                <w:color w:val="auto"/>
                <w:sz w:val="24"/>
                <w:szCs w:val="24"/>
              </w:rPr>
            </w:pPr>
            <w:r>
              <w:rPr>
                <w:rFonts w:hint="eastAsia" w:ascii="宋体" w:hAnsi="宋体" w:cs="仿宋"/>
                <w:bCs/>
                <w:color w:val="auto"/>
                <w:sz w:val="24"/>
                <w:szCs w:val="24"/>
              </w:rPr>
              <w:t>（6）</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仿宋"/>
                <w:bCs/>
                <w:color w:val="auto"/>
                <w:sz w:val="24"/>
                <w:szCs w:val="24"/>
              </w:rPr>
              <w:t>所投</w:t>
            </w:r>
            <w:r>
              <w:rPr>
                <w:rFonts w:hint="eastAsia" w:ascii="宋体" w:hAnsi="宋体"/>
                <w:b/>
                <w:color w:val="auto"/>
                <w:sz w:val="24"/>
                <w:szCs w:val="24"/>
              </w:rPr>
              <w:t>天津市武清区杨村第六中学、天津市武清区杨村第九中学、天津市武清区杨村第十中学、天津市武清区雍阳中学、天津市武清区杨村光明道中学、天津市武清区强国道学校物理实验室</w:t>
            </w:r>
            <w:r>
              <w:rPr>
                <w:rFonts w:hint="eastAsia" w:ascii="宋体" w:hAnsi="宋体"/>
                <w:color w:val="auto"/>
                <w:sz w:val="24"/>
              </w:rPr>
              <w:t>，序号12学生吊装电源</w:t>
            </w:r>
            <w:r>
              <w:rPr>
                <w:rFonts w:hint="eastAsia" w:ascii="宋体" w:hAnsi="宋体" w:cs="仿宋"/>
                <w:color w:val="auto"/>
                <w:sz w:val="24"/>
                <w:szCs w:val="24"/>
              </w:rPr>
              <w:t>具有CMA标识或CNAS标识的检测/检验/试验/测试报告，且该报告能证明以上所投产品满足下述参数要求，每承诺</w:t>
            </w:r>
            <w:r>
              <w:rPr>
                <w:rFonts w:hint="eastAsia" w:ascii="宋体" w:hAnsi="宋体" w:cs="仿宋"/>
                <w:bCs/>
                <w:color w:val="auto"/>
                <w:sz w:val="24"/>
                <w:szCs w:val="24"/>
              </w:rPr>
              <w:t>1条得1分，最多1分</w:t>
            </w:r>
          </w:p>
          <w:p w14:paraId="0934F835">
            <w:pPr>
              <w:adjustRightInd w:val="0"/>
              <w:snapToGrid w:val="0"/>
              <w:rPr>
                <w:rFonts w:ascii="宋体" w:hAnsi="宋体" w:cs="仿宋"/>
                <w:bCs/>
                <w:sz w:val="24"/>
                <w:szCs w:val="24"/>
              </w:rPr>
            </w:pPr>
            <w:r>
              <w:rPr>
                <w:rFonts w:hint="eastAsia" w:ascii="宋体" w:hAnsi="宋体" w:cs="仿宋"/>
                <w:bCs/>
                <w:color w:val="auto"/>
                <w:sz w:val="24"/>
                <w:szCs w:val="24"/>
              </w:rPr>
              <w:t>A.面向学生端是2块≥2.7寸触摸屏，按键和显示一体化触摸设计；屏幕显示内容为</w:t>
            </w:r>
            <w:r>
              <w:rPr>
                <w:rFonts w:hint="eastAsia" w:ascii="宋体" w:hAnsi="宋体" w:cs="仿宋"/>
                <w:bCs/>
                <w:sz w:val="24"/>
                <w:szCs w:val="24"/>
              </w:rPr>
              <w:t>使用模式，分为教学模式/学生模式；设定电压；电压微调按钮；交直流切换；实时显示输出电压、电流、功率；交直流表笔香蕉座两组。两侧为阻燃带漏电保护5孔插座不少于4组，且可以扩展不少于2个以太网网络接口。面向教师端为不少于2块数码显示屏，屏幕上显示内容为学生端电源使用模式，即AC/DC，及当前电压数值，便于教师实时掌握各个设备的实验参数情况。电源接收智能系统控制信号，教学模式和学生模式切换，教学模式由教师设置电压值，学生端只能接收并无法调节；学生模式由教师设置输出范围，学生端仅可在教师给定范围内调节；交流220V通断由教师进行控制，防止误操作。</w:t>
            </w:r>
          </w:p>
          <w:p w14:paraId="41CFFC10">
            <w:pPr>
              <w:adjustRightInd w:val="0"/>
              <w:snapToGrid w:val="0"/>
              <w:rPr>
                <w:rFonts w:ascii="宋体" w:hAnsi="宋体" w:cs="仿宋"/>
                <w:bCs/>
                <w:sz w:val="24"/>
                <w:szCs w:val="24"/>
              </w:rPr>
            </w:pPr>
            <w:r>
              <w:rPr>
                <w:rFonts w:hint="eastAsia" w:ascii="宋体" w:hAnsi="宋体" w:cs="仿宋"/>
                <w:bCs/>
                <w:sz w:val="24"/>
                <w:szCs w:val="24"/>
              </w:rPr>
              <w:t>（7）</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仿宋"/>
                <w:bCs/>
                <w:color w:val="auto"/>
                <w:sz w:val="24"/>
                <w:szCs w:val="24"/>
              </w:rPr>
              <w:t>所投</w:t>
            </w:r>
            <w:r>
              <w:rPr>
                <w:rFonts w:hint="eastAsia" w:ascii="宋体" w:hAnsi="宋体"/>
                <w:b/>
                <w:color w:val="auto"/>
                <w:sz w:val="24"/>
                <w:szCs w:val="24"/>
              </w:rPr>
              <w:t>天津市武清区杨村第六中学、天津市武清区杨村第九中学、天津市武清区杨村第十中学、天津市武清区雍阳中学、天津市武清区杨村光明道中学、天津</w:t>
            </w:r>
            <w:r>
              <w:rPr>
                <w:rFonts w:hint="eastAsia" w:ascii="宋体" w:hAnsi="宋体"/>
                <w:b/>
                <w:sz w:val="24"/>
                <w:szCs w:val="24"/>
              </w:rPr>
              <w:t>市武清区强国道学校物理实验室</w:t>
            </w:r>
            <w:r>
              <w:rPr>
                <w:rFonts w:hint="eastAsia"/>
                <w:sz w:val="24"/>
              </w:rPr>
              <w:t>，序号20电磁感应与交流电实验箱</w:t>
            </w:r>
            <w:r>
              <w:rPr>
                <w:rFonts w:hint="eastAsia" w:ascii="宋体" w:hAnsi="宋体" w:cs="仿宋"/>
                <w:sz w:val="24"/>
                <w:szCs w:val="24"/>
              </w:rPr>
              <w:t>具有CMA标识或CNAS标识的检测/检验/试验/测试报告，且该报告能证明以上所投产品满足下述参数要求，每承诺</w:t>
            </w:r>
            <w:r>
              <w:rPr>
                <w:rFonts w:hint="eastAsia" w:ascii="宋体" w:hAnsi="宋体" w:cs="仿宋"/>
                <w:bCs/>
                <w:sz w:val="24"/>
                <w:szCs w:val="24"/>
              </w:rPr>
              <w:t>1条得1分，最多1分</w:t>
            </w:r>
          </w:p>
          <w:p w14:paraId="1DAA556D">
            <w:pPr>
              <w:snapToGrid w:val="0"/>
              <w:rPr>
                <w:rFonts w:ascii="宋体" w:hAnsi="宋体" w:cs="宋体"/>
                <w:kern w:val="0"/>
                <w:sz w:val="24"/>
                <w:szCs w:val="24"/>
              </w:rPr>
            </w:pPr>
            <w:r>
              <w:rPr>
                <w:rFonts w:hint="eastAsia"/>
                <w:sz w:val="24"/>
                <w:szCs w:val="24"/>
              </w:rPr>
              <w:t>A.</w:t>
            </w:r>
            <w:r>
              <w:rPr>
                <w:rFonts w:hint="eastAsia" w:ascii="宋体" w:hAnsi="宋体" w:cs="宋体"/>
                <w:kern w:val="0"/>
                <w:sz w:val="24"/>
                <w:szCs w:val="24"/>
              </w:rPr>
              <w:t>小灯泡模块：上下壳≥116mm*60mm*30mm，E10螺口灯座，正负极安全插座，底部磁吸，底部四角带有脚垫</w:t>
            </w:r>
          </w:p>
          <w:p w14:paraId="0EC78E54">
            <w:pPr>
              <w:widowControl/>
              <w:snapToGrid w:val="0"/>
              <w:jc w:val="left"/>
              <w:textAlignment w:val="center"/>
              <w:rPr>
                <w:rFonts w:ascii="宋体" w:hAnsi="宋体" w:cs="宋体"/>
                <w:kern w:val="0"/>
                <w:sz w:val="24"/>
                <w:szCs w:val="24"/>
              </w:rPr>
            </w:pPr>
            <w:r>
              <w:rPr>
                <w:rFonts w:hint="eastAsia" w:ascii="宋体" w:hAnsi="宋体" w:cs="宋体"/>
                <w:kern w:val="0"/>
                <w:sz w:val="24"/>
                <w:szCs w:val="24"/>
              </w:rPr>
              <w:t>电磁继电器模块：上下壳≥116mm*60mm*30mm，5V切换电路，全部接线为安全插座，底部磁吸，底部四角带有脚垫</w:t>
            </w:r>
          </w:p>
          <w:p w14:paraId="2127D6CD">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7ED07EE2">
            <w:pPr>
              <w:snapToGrid w:val="0"/>
              <w:rPr>
                <w:bCs/>
                <w:sz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vAlign w:val="center"/>
          </w:tcPr>
          <w:p w14:paraId="0BC2019D">
            <w:pPr>
              <w:widowControl/>
              <w:snapToGrid w:val="0"/>
              <w:jc w:val="center"/>
              <w:rPr>
                <w:color w:val="FF0000"/>
                <w:kern w:val="0"/>
                <w:sz w:val="24"/>
                <w:szCs w:val="24"/>
              </w:rPr>
            </w:pPr>
            <w:r>
              <w:rPr>
                <w:rFonts w:hint="eastAsia"/>
                <w:kern w:val="0"/>
                <w:sz w:val="24"/>
                <w:szCs w:val="24"/>
              </w:rPr>
              <w:t>10</w:t>
            </w:r>
          </w:p>
        </w:tc>
      </w:tr>
      <w:tr w14:paraId="7968D3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14432E95">
            <w:pPr>
              <w:widowControl/>
              <w:snapToGrid w:val="0"/>
              <w:jc w:val="center"/>
              <w:rPr>
                <w:kern w:val="0"/>
                <w:sz w:val="24"/>
                <w:szCs w:val="24"/>
              </w:rPr>
            </w:pPr>
            <w:r>
              <w:rPr>
                <w:rFonts w:hint="eastAsia"/>
                <w:kern w:val="0"/>
                <w:sz w:val="24"/>
                <w:szCs w:val="24"/>
              </w:rPr>
              <w:t>6</w:t>
            </w:r>
          </w:p>
        </w:tc>
        <w:tc>
          <w:tcPr>
            <w:tcW w:w="1655" w:type="dxa"/>
            <w:vAlign w:val="center"/>
          </w:tcPr>
          <w:p w14:paraId="7A30E6CF">
            <w:pPr>
              <w:widowControl/>
              <w:snapToGrid w:val="0"/>
              <w:jc w:val="center"/>
              <w:rPr>
                <w:kern w:val="0"/>
                <w:sz w:val="24"/>
                <w:szCs w:val="24"/>
              </w:rPr>
            </w:pPr>
            <w:r>
              <w:rPr>
                <w:rFonts w:hint="eastAsia"/>
                <w:kern w:val="0"/>
                <w:sz w:val="24"/>
                <w:szCs w:val="24"/>
              </w:rPr>
              <w:t>非“★”技术要求（不含上述产品参数承诺评价中的参数要求）响应性评价</w:t>
            </w:r>
          </w:p>
        </w:tc>
        <w:tc>
          <w:tcPr>
            <w:tcW w:w="7087" w:type="dxa"/>
            <w:vAlign w:val="center"/>
          </w:tcPr>
          <w:p w14:paraId="6E78751D">
            <w:pPr>
              <w:widowControl/>
              <w:snapToGrid w:val="0"/>
              <w:rPr>
                <w:kern w:val="0"/>
                <w:sz w:val="24"/>
                <w:szCs w:val="24"/>
              </w:rPr>
            </w:pPr>
            <w:r>
              <w:rPr>
                <w:rFonts w:hint="eastAsia"/>
                <w:kern w:val="0"/>
                <w:sz w:val="24"/>
                <w:szCs w:val="24"/>
              </w:rPr>
              <w:t>完全满足无偏离的得5分；</w:t>
            </w:r>
          </w:p>
          <w:p w14:paraId="0F4132E6">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劣于招标文件要求或未做应答的不足5条的，每出现1条以上情形减1分</w:t>
            </w:r>
          </w:p>
          <w:p w14:paraId="1708AEE5">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劣于招标文件要求或未做应答≥5条的，本项得0分</w:t>
            </w:r>
          </w:p>
        </w:tc>
        <w:tc>
          <w:tcPr>
            <w:tcW w:w="1010" w:type="dxa"/>
            <w:vAlign w:val="center"/>
          </w:tcPr>
          <w:p w14:paraId="28BF37FB">
            <w:pPr>
              <w:widowControl/>
              <w:snapToGrid w:val="0"/>
              <w:jc w:val="center"/>
              <w:rPr>
                <w:kern w:val="0"/>
                <w:sz w:val="24"/>
                <w:szCs w:val="24"/>
              </w:rPr>
            </w:pPr>
            <w:r>
              <w:rPr>
                <w:rFonts w:hint="eastAsia"/>
                <w:kern w:val="0"/>
                <w:sz w:val="24"/>
                <w:szCs w:val="24"/>
              </w:rPr>
              <w:t>5</w:t>
            </w:r>
          </w:p>
        </w:tc>
      </w:tr>
      <w:tr w14:paraId="79E6D4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24DCF0D3">
            <w:pPr>
              <w:snapToGrid w:val="0"/>
              <w:jc w:val="center"/>
              <w:rPr>
                <w:bCs/>
                <w:sz w:val="24"/>
              </w:rPr>
            </w:pPr>
            <w:r>
              <w:rPr>
                <w:kern w:val="0"/>
                <w:sz w:val="24"/>
                <w:szCs w:val="24"/>
              </w:rPr>
              <w:t>第</w:t>
            </w:r>
            <w:r>
              <w:rPr>
                <w:rFonts w:hint="eastAsia"/>
                <w:kern w:val="0"/>
                <w:sz w:val="24"/>
                <w:szCs w:val="24"/>
              </w:rPr>
              <w:t>三</w:t>
            </w:r>
            <w:r>
              <w:rPr>
                <w:kern w:val="0"/>
                <w:sz w:val="24"/>
                <w:szCs w:val="24"/>
              </w:rPr>
              <w:t xml:space="preserve">部分 </w:t>
            </w:r>
            <w:r>
              <w:rPr>
                <w:rFonts w:hint="eastAsia"/>
                <w:kern w:val="0"/>
                <w:sz w:val="24"/>
                <w:szCs w:val="24"/>
              </w:rPr>
              <w:t>主观分</w:t>
            </w:r>
            <w:r>
              <w:rPr>
                <w:kern w:val="0"/>
                <w:sz w:val="24"/>
                <w:szCs w:val="24"/>
              </w:rPr>
              <w:t>（</w:t>
            </w:r>
            <w:r>
              <w:rPr>
                <w:rFonts w:hint="eastAsia"/>
                <w:kern w:val="0"/>
                <w:sz w:val="24"/>
                <w:szCs w:val="24"/>
              </w:rPr>
              <w:t>44</w:t>
            </w:r>
            <w:r>
              <w:rPr>
                <w:kern w:val="0"/>
                <w:sz w:val="24"/>
                <w:szCs w:val="24"/>
              </w:rPr>
              <w:t>分）</w:t>
            </w:r>
          </w:p>
        </w:tc>
        <w:tc>
          <w:tcPr>
            <w:tcW w:w="1010" w:type="dxa"/>
            <w:vAlign w:val="center"/>
          </w:tcPr>
          <w:p w14:paraId="340DB060">
            <w:pPr>
              <w:widowControl/>
              <w:snapToGrid w:val="0"/>
              <w:jc w:val="center"/>
              <w:rPr>
                <w:kern w:val="0"/>
                <w:sz w:val="24"/>
                <w:szCs w:val="24"/>
              </w:rPr>
            </w:pPr>
            <w:r>
              <w:rPr>
                <w:rFonts w:hint="eastAsia"/>
                <w:kern w:val="0"/>
                <w:sz w:val="24"/>
                <w:szCs w:val="24"/>
              </w:rPr>
              <w:t>分值</w:t>
            </w:r>
          </w:p>
        </w:tc>
      </w:tr>
      <w:tr w14:paraId="5C2D76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45E6756E">
            <w:pPr>
              <w:widowControl/>
              <w:snapToGrid w:val="0"/>
              <w:jc w:val="center"/>
              <w:rPr>
                <w:kern w:val="0"/>
                <w:sz w:val="24"/>
                <w:szCs w:val="24"/>
              </w:rPr>
            </w:pPr>
            <w:r>
              <w:rPr>
                <w:rFonts w:hint="eastAsia"/>
                <w:kern w:val="0"/>
                <w:sz w:val="24"/>
                <w:szCs w:val="24"/>
              </w:rPr>
              <w:t>1</w:t>
            </w:r>
          </w:p>
        </w:tc>
        <w:tc>
          <w:tcPr>
            <w:tcW w:w="1655" w:type="dxa"/>
            <w:vAlign w:val="center"/>
          </w:tcPr>
          <w:p w14:paraId="261D201A">
            <w:pPr>
              <w:widowControl/>
              <w:snapToGrid w:val="0"/>
              <w:jc w:val="center"/>
              <w:rPr>
                <w:kern w:val="0"/>
                <w:sz w:val="24"/>
                <w:szCs w:val="24"/>
              </w:rPr>
            </w:pPr>
            <w:r>
              <w:rPr>
                <w:rFonts w:hint="eastAsia"/>
                <w:kern w:val="0"/>
                <w:sz w:val="24"/>
                <w:szCs w:val="24"/>
              </w:rPr>
              <w:t>产品整体性能评价</w:t>
            </w:r>
          </w:p>
        </w:tc>
        <w:tc>
          <w:tcPr>
            <w:tcW w:w="7087" w:type="dxa"/>
            <w:vAlign w:val="center"/>
          </w:tcPr>
          <w:p w14:paraId="3DEEBB40">
            <w:pPr>
              <w:widowControl/>
              <w:snapToGrid w:val="0"/>
              <w:rPr>
                <w:kern w:val="0"/>
                <w:sz w:val="24"/>
                <w:szCs w:val="24"/>
              </w:rPr>
            </w:pPr>
            <w:r>
              <w:rPr>
                <w:rFonts w:hint="eastAsia"/>
                <w:kern w:val="0"/>
                <w:sz w:val="24"/>
                <w:szCs w:val="24"/>
              </w:rPr>
              <w:t>至少包含产品整体设计理念、性能描述、安全耐用性描述等</w:t>
            </w:r>
          </w:p>
          <w:p w14:paraId="54FA8CE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3B74426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2927BF3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664EF46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0FAAC83F">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6A62D4CC">
            <w:pPr>
              <w:widowControl/>
              <w:snapToGrid w:val="0"/>
              <w:jc w:val="center"/>
              <w:rPr>
                <w:color w:val="FF0000"/>
                <w:kern w:val="0"/>
                <w:sz w:val="24"/>
                <w:szCs w:val="24"/>
              </w:rPr>
            </w:pPr>
            <w:r>
              <w:rPr>
                <w:rFonts w:hint="eastAsia"/>
                <w:kern w:val="0"/>
                <w:sz w:val="24"/>
                <w:szCs w:val="24"/>
              </w:rPr>
              <w:t>9</w:t>
            </w:r>
          </w:p>
        </w:tc>
      </w:tr>
      <w:tr w14:paraId="36CF09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34DD7AC5">
            <w:pPr>
              <w:widowControl/>
              <w:snapToGrid w:val="0"/>
              <w:jc w:val="center"/>
              <w:rPr>
                <w:kern w:val="0"/>
                <w:sz w:val="24"/>
                <w:szCs w:val="24"/>
              </w:rPr>
            </w:pPr>
            <w:r>
              <w:rPr>
                <w:rFonts w:hint="eastAsia"/>
                <w:kern w:val="0"/>
                <w:sz w:val="24"/>
                <w:szCs w:val="24"/>
              </w:rPr>
              <w:t>2</w:t>
            </w:r>
          </w:p>
        </w:tc>
        <w:tc>
          <w:tcPr>
            <w:tcW w:w="1655" w:type="dxa"/>
            <w:vAlign w:val="center"/>
          </w:tcPr>
          <w:p w14:paraId="2A38B670">
            <w:pPr>
              <w:widowControl/>
              <w:snapToGrid w:val="0"/>
              <w:jc w:val="center"/>
              <w:rPr>
                <w:kern w:val="0"/>
                <w:sz w:val="24"/>
                <w:szCs w:val="24"/>
              </w:rPr>
            </w:pPr>
            <w:r>
              <w:rPr>
                <w:rFonts w:hint="eastAsia"/>
                <w:kern w:val="0"/>
                <w:sz w:val="24"/>
                <w:szCs w:val="24"/>
              </w:rPr>
              <w:t>产品关键零部件评价</w:t>
            </w:r>
          </w:p>
        </w:tc>
        <w:tc>
          <w:tcPr>
            <w:tcW w:w="7087" w:type="dxa"/>
            <w:vAlign w:val="center"/>
          </w:tcPr>
          <w:p w14:paraId="749B3BE9">
            <w:pPr>
              <w:widowControl/>
              <w:snapToGrid w:val="0"/>
              <w:rPr>
                <w:kern w:val="0"/>
                <w:sz w:val="24"/>
                <w:szCs w:val="24"/>
              </w:rPr>
            </w:pPr>
            <w:r>
              <w:rPr>
                <w:rFonts w:hint="eastAsia"/>
                <w:kern w:val="0"/>
                <w:sz w:val="24"/>
                <w:szCs w:val="24"/>
              </w:rPr>
              <w:t>至少包含产品关键零部件设计理念、性能描述、安全耐用性描述等</w:t>
            </w:r>
          </w:p>
          <w:p w14:paraId="2585CDF4">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075A3BD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67DC4A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3FDF1C8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35169BF8">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56569BFA">
            <w:pPr>
              <w:widowControl/>
              <w:snapToGrid w:val="0"/>
              <w:jc w:val="center"/>
              <w:rPr>
                <w:kern w:val="0"/>
                <w:sz w:val="24"/>
                <w:szCs w:val="24"/>
              </w:rPr>
            </w:pPr>
            <w:r>
              <w:rPr>
                <w:rFonts w:hint="eastAsia"/>
                <w:kern w:val="0"/>
                <w:sz w:val="24"/>
                <w:szCs w:val="24"/>
              </w:rPr>
              <w:t>9</w:t>
            </w:r>
          </w:p>
        </w:tc>
      </w:tr>
      <w:tr w14:paraId="7487AF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6994A7DC">
            <w:pPr>
              <w:widowControl/>
              <w:snapToGrid w:val="0"/>
              <w:jc w:val="center"/>
              <w:rPr>
                <w:kern w:val="0"/>
                <w:sz w:val="24"/>
                <w:szCs w:val="24"/>
              </w:rPr>
            </w:pPr>
            <w:r>
              <w:rPr>
                <w:rFonts w:hint="eastAsia"/>
                <w:kern w:val="0"/>
                <w:sz w:val="24"/>
                <w:szCs w:val="24"/>
              </w:rPr>
              <w:t>3</w:t>
            </w:r>
          </w:p>
        </w:tc>
        <w:tc>
          <w:tcPr>
            <w:tcW w:w="1655" w:type="dxa"/>
            <w:vAlign w:val="center"/>
          </w:tcPr>
          <w:p w14:paraId="424ADF7F">
            <w:pPr>
              <w:widowControl/>
              <w:snapToGrid w:val="0"/>
              <w:jc w:val="center"/>
              <w:rPr>
                <w:kern w:val="0"/>
                <w:sz w:val="24"/>
                <w:szCs w:val="24"/>
              </w:rPr>
            </w:pPr>
            <w:r>
              <w:rPr>
                <w:rFonts w:hint="eastAsia"/>
                <w:sz w:val="24"/>
              </w:rPr>
              <w:t>安装实施方案评价</w:t>
            </w:r>
          </w:p>
        </w:tc>
        <w:tc>
          <w:tcPr>
            <w:tcW w:w="7087" w:type="dxa"/>
            <w:vAlign w:val="center"/>
          </w:tcPr>
          <w:p w14:paraId="00156763">
            <w:pPr>
              <w:widowControl/>
              <w:snapToGrid w:val="0"/>
              <w:rPr>
                <w:kern w:val="0"/>
                <w:sz w:val="24"/>
                <w:szCs w:val="24"/>
              </w:rPr>
            </w:pPr>
            <w:r>
              <w:rPr>
                <w:rFonts w:hint="eastAsia"/>
                <w:kern w:val="0"/>
                <w:sz w:val="24"/>
                <w:szCs w:val="24"/>
              </w:rPr>
              <w:t>至少包含人员安排、进度计划、安装方法、施工安全保障措施等</w:t>
            </w:r>
          </w:p>
          <w:p w14:paraId="62F2C79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5684ACF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7EBBE7F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51B10AD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2735FD31">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4ADA07EE">
            <w:pPr>
              <w:widowControl/>
              <w:snapToGrid w:val="0"/>
              <w:jc w:val="center"/>
              <w:rPr>
                <w:kern w:val="0"/>
                <w:sz w:val="24"/>
                <w:szCs w:val="24"/>
              </w:rPr>
            </w:pPr>
            <w:r>
              <w:rPr>
                <w:rFonts w:hint="eastAsia"/>
                <w:kern w:val="0"/>
                <w:sz w:val="24"/>
                <w:szCs w:val="24"/>
              </w:rPr>
              <w:t>6</w:t>
            </w:r>
          </w:p>
        </w:tc>
      </w:tr>
      <w:tr w14:paraId="57F0EE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6A6AF518">
            <w:pPr>
              <w:widowControl/>
              <w:snapToGrid w:val="0"/>
              <w:jc w:val="center"/>
              <w:rPr>
                <w:kern w:val="0"/>
                <w:sz w:val="24"/>
                <w:szCs w:val="24"/>
              </w:rPr>
            </w:pPr>
            <w:r>
              <w:rPr>
                <w:rFonts w:hint="eastAsia"/>
                <w:kern w:val="0"/>
                <w:sz w:val="24"/>
                <w:szCs w:val="24"/>
              </w:rPr>
              <w:t>4</w:t>
            </w:r>
          </w:p>
        </w:tc>
        <w:tc>
          <w:tcPr>
            <w:tcW w:w="1655" w:type="dxa"/>
            <w:vAlign w:val="center"/>
          </w:tcPr>
          <w:p w14:paraId="46983CC1">
            <w:pPr>
              <w:widowControl/>
              <w:snapToGrid w:val="0"/>
              <w:jc w:val="center"/>
              <w:rPr>
                <w:sz w:val="24"/>
              </w:rPr>
            </w:pPr>
            <w:r>
              <w:rPr>
                <w:rFonts w:hint="eastAsia"/>
                <w:sz w:val="24"/>
              </w:rPr>
              <w:t>售后服务方案评价</w:t>
            </w:r>
          </w:p>
        </w:tc>
        <w:tc>
          <w:tcPr>
            <w:tcW w:w="7087" w:type="dxa"/>
            <w:vAlign w:val="center"/>
          </w:tcPr>
          <w:p w14:paraId="37410D7F">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14:paraId="49CB8FF5">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2C2E5D3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1AEE323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5974E9B9">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69BBE47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0B167503">
            <w:pPr>
              <w:widowControl/>
              <w:snapToGrid w:val="0"/>
              <w:jc w:val="center"/>
              <w:rPr>
                <w:kern w:val="0"/>
                <w:sz w:val="24"/>
                <w:szCs w:val="24"/>
              </w:rPr>
            </w:pPr>
            <w:r>
              <w:rPr>
                <w:rFonts w:hint="eastAsia"/>
                <w:kern w:val="0"/>
                <w:sz w:val="24"/>
                <w:szCs w:val="24"/>
              </w:rPr>
              <w:t>6</w:t>
            </w:r>
          </w:p>
        </w:tc>
      </w:tr>
      <w:tr w14:paraId="753784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08" w:type="dxa"/>
            <w:vAlign w:val="center"/>
          </w:tcPr>
          <w:p w14:paraId="1A2B7066">
            <w:pPr>
              <w:widowControl/>
              <w:snapToGrid w:val="0"/>
              <w:jc w:val="center"/>
              <w:rPr>
                <w:kern w:val="0"/>
                <w:sz w:val="24"/>
                <w:szCs w:val="24"/>
              </w:rPr>
            </w:pPr>
            <w:r>
              <w:rPr>
                <w:rFonts w:hint="eastAsia"/>
                <w:kern w:val="0"/>
                <w:sz w:val="24"/>
                <w:szCs w:val="24"/>
              </w:rPr>
              <w:t>5</w:t>
            </w:r>
          </w:p>
        </w:tc>
        <w:tc>
          <w:tcPr>
            <w:tcW w:w="1655" w:type="dxa"/>
            <w:vAlign w:val="center"/>
          </w:tcPr>
          <w:p w14:paraId="7A5177D6">
            <w:pPr>
              <w:widowControl/>
              <w:adjustRightInd w:val="0"/>
              <w:snapToGrid w:val="0"/>
              <w:jc w:val="center"/>
              <w:rPr>
                <w:rFonts w:ascii="宋体" w:hAnsi="宋体" w:cs="仿宋"/>
                <w:kern w:val="0"/>
                <w:sz w:val="24"/>
              </w:rPr>
            </w:pPr>
            <w:r>
              <w:rPr>
                <w:rFonts w:hint="eastAsia" w:ascii="宋体" w:hAnsi="宋体" w:cs="仿宋"/>
                <w:kern w:val="0"/>
                <w:sz w:val="24"/>
              </w:rPr>
              <w:t>样品评价</w:t>
            </w:r>
          </w:p>
        </w:tc>
        <w:tc>
          <w:tcPr>
            <w:tcW w:w="7087" w:type="dxa"/>
            <w:vAlign w:val="center"/>
          </w:tcPr>
          <w:p w14:paraId="676566C1">
            <w:pPr>
              <w:pStyle w:val="34"/>
              <w:snapToGrid w:val="0"/>
              <w:jc w:val="both"/>
              <w:rPr>
                <w:rFonts w:asciiTheme="minorEastAsia" w:hAnsiTheme="minorEastAsia" w:eastAsiaTheme="minorEastAsia"/>
                <w:color w:val="auto"/>
              </w:rPr>
            </w:pPr>
            <w:r>
              <w:rPr>
                <w:rFonts w:hint="eastAsia" w:asciiTheme="minorEastAsia" w:hAnsiTheme="minorEastAsia" w:eastAsiaTheme="minorEastAsia"/>
                <w:color w:val="auto"/>
              </w:rPr>
              <w:t>（1）</w:t>
            </w:r>
            <w:r>
              <w:rPr>
                <w:rFonts w:hint="eastAsia" w:asciiTheme="minorEastAsia" w:hAnsiTheme="minorEastAsia" w:eastAsiaTheme="minorEastAsia"/>
                <w:b/>
                <w:color w:val="auto"/>
              </w:rPr>
              <w:t>物理智能吊装集成系统</w:t>
            </w:r>
            <w:r>
              <w:rPr>
                <w:rFonts w:hint="eastAsia" w:asciiTheme="minorEastAsia" w:hAnsiTheme="minorEastAsia" w:eastAsiaTheme="minorEastAsia"/>
                <w:color w:val="auto"/>
              </w:rPr>
              <w:t>（</w:t>
            </w:r>
            <w:r>
              <w:rPr>
                <w:rFonts w:hint="eastAsia" w:asciiTheme="minorEastAsia" w:hAnsiTheme="minorEastAsia" w:eastAsiaTheme="minorEastAsia"/>
                <w:b/>
                <w:color w:val="auto"/>
              </w:rPr>
              <w:t>天津市武清区杨村第六中学、天津市武清区杨村第九中学、天津市武清区杨村第十中学、天津市武清区雍阳中学、天津市武清区杨村光明道中学、天津市武清区强国道学校物理实验室</w:t>
            </w:r>
            <w:r>
              <w:rPr>
                <w:rFonts w:hint="eastAsia" w:asciiTheme="minorEastAsia" w:hAnsiTheme="minorEastAsia" w:eastAsiaTheme="minorEastAsia"/>
                <w:color w:val="auto"/>
              </w:rPr>
              <w:t>，</w:t>
            </w:r>
            <w:r>
              <w:rPr>
                <w:rFonts w:hint="eastAsia" w:asciiTheme="minorEastAsia" w:hAnsiTheme="minorEastAsia" w:eastAsiaTheme="minorEastAsia"/>
                <w:b/>
                <w:bCs/>
                <w:color w:val="auto"/>
              </w:rPr>
              <w:t>智能控制电气柜:包含</w:t>
            </w:r>
            <w:r>
              <w:rPr>
                <w:rFonts w:hint="eastAsia" w:asciiTheme="minorEastAsia" w:hAnsiTheme="minorEastAsia" w:eastAsiaTheme="minorEastAsia"/>
              </w:rPr>
              <w:t>序号10智能系统控制柜1台，序号11智能控制系统1套，</w:t>
            </w:r>
            <w:r>
              <w:rPr>
                <w:rFonts w:hint="eastAsia" w:asciiTheme="minorEastAsia" w:hAnsiTheme="minorEastAsia" w:eastAsiaTheme="minorEastAsia"/>
                <w:b/>
                <w:bCs/>
                <w:color w:val="auto"/>
              </w:rPr>
              <w:t>摇臂升降机构:包含</w:t>
            </w:r>
            <w:r>
              <w:rPr>
                <w:rFonts w:hint="eastAsia" w:asciiTheme="minorEastAsia" w:hAnsiTheme="minorEastAsia" w:eastAsiaTheme="minorEastAsia"/>
              </w:rPr>
              <w:t>序号12学生吊装电源1套</w:t>
            </w:r>
            <w:r>
              <w:rPr>
                <w:rFonts w:hint="eastAsia" w:asciiTheme="minorEastAsia" w:hAnsiTheme="minorEastAsia" w:eastAsiaTheme="minorEastAsia"/>
                <w:color w:val="auto"/>
              </w:rPr>
              <w:t>；序号2演示台的桌面（规格：≥150mm*150mm）、桌腿；序号6实验台的桌面（规格：≥150mm*150mm）、桌腿；序号8仪器柜侧</w:t>
            </w:r>
            <w:r>
              <w:rPr>
                <w:rFonts w:hint="eastAsia" w:cs="宋体" w:asciiTheme="minorEastAsia" w:hAnsiTheme="minorEastAsia" w:eastAsiaTheme="minorEastAsia"/>
                <w:color w:val="auto"/>
              </w:rPr>
              <w:t>板（</w:t>
            </w:r>
            <w:r>
              <w:rPr>
                <w:rFonts w:hint="eastAsia" w:asciiTheme="minorEastAsia" w:hAnsiTheme="minorEastAsia" w:eastAsiaTheme="minorEastAsia"/>
                <w:color w:val="auto"/>
              </w:rPr>
              <w:t>规格≥</w:t>
            </w:r>
            <w:r>
              <w:rPr>
                <w:rFonts w:hint="eastAsia" w:cs="宋体" w:asciiTheme="minorEastAsia" w:hAnsiTheme="minorEastAsia" w:eastAsiaTheme="minorEastAsia"/>
                <w:color w:val="auto"/>
              </w:rPr>
              <w:t>200*200*18mm，三面封边）1</w:t>
            </w:r>
            <w:r>
              <w:rPr>
                <w:rFonts w:hint="eastAsia" w:asciiTheme="minorEastAsia" w:hAnsiTheme="minorEastAsia" w:eastAsiaTheme="minorEastAsia"/>
                <w:color w:val="auto"/>
              </w:rPr>
              <w:t>块；五金卡锁柜架（规格≥200*220*400mm，含连接件、地脚）1套。</w:t>
            </w:r>
          </w:p>
          <w:p w14:paraId="257179F8">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样品无瑕疵：10分；</w:t>
            </w:r>
          </w:p>
          <w:p w14:paraId="592C6A92">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样品存在1处瑕疵扣1分，最低0分</w:t>
            </w:r>
          </w:p>
          <w:p w14:paraId="5867536D">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软面包覆表面存在破损、划痕、色污、油污、皱折；缝纫存在线迹间距不均匀、浮线、跳针、外露线头、脱线、开缝、脱胶现象；人体接触或收藏物品的部位有毛刺、刃口、棱角；存在较大的刺激性异味）</w:t>
            </w:r>
          </w:p>
          <w:p w14:paraId="293B68E4">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（2）</w:t>
            </w:r>
            <w:r>
              <w:rPr>
                <w:rFonts w:hint="eastAsia" w:asciiTheme="minorEastAsia" w:hAnsiTheme="minorEastAsia" w:eastAsiaTheme="minorEastAsia"/>
                <w:b/>
                <w:sz w:val="24"/>
                <w:szCs w:val="24"/>
              </w:rPr>
              <w:t>天津市武清区杨村第六中学、天津市武清区杨村第九中学、天津市武清区杨村第十中学、天津市武清区雍阳中学、天津市武清区杨村光明道中学、天津市武清区强国道学校物理实验室</w:t>
            </w:r>
            <w:r>
              <w:rPr>
                <w:rFonts w:hint="eastAsia" w:asciiTheme="minorEastAsia" w:hAnsiTheme="minorEastAsia" w:eastAsiaTheme="minorEastAsia"/>
                <w:sz w:val="24"/>
                <w:szCs w:val="24"/>
              </w:rPr>
              <w:t>，序号20电磁感应与交流电实验箱</w:t>
            </w:r>
          </w:p>
          <w:p w14:paraId="0FA5A008">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样品无瑕疵：4分；</w:t>
            </w:r>
          </w:p>
          <w:p w14:paraId="667ABC94">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样品存在1处瑕疵扣1分，最低0分</w:t>
            </w:r>
          </w:p>
          <w:p w14:paraId="5E70FAA1">
            <w:pPr>
              <w:widowControl/>
              <w:snapToGrid w:val="0"/>
              <w:rPr>
                <w:kern w:val="0"/>
                <w:sz w:val="24"/>
                <w:szCs w:val="24"/>
              </w:rPr>
            </w:pPr>
            <w:r>
              <w:rPr>
                <w:rFonts w:hint="eastAsia" w:asciiTheme="minorEastAsia" w:hAnsiTheme="minorEastAsia" w:eastAsiaTheme="minorEastAsia"/>
                <w:kern w:val="0"/>
                <w:sz w:val="24"/>
                <w:szCs w:val="24"/>
              </w:rPr>
              <w:t xml:space="preserve">(本项所称“瑕疵”是指样品设计制作不满足招标文件要求；箱体构造不合理；表面粗糙；制作工艺不精细) </w:t>
            </w:r>
          </w:p>
        </w:tc>
        <w:tc>
          <w:tcPr>
            <w:tcW w:w="1010" w:type="dxa"/>
            <w:vAlign w:val="center"/>
          </w:tcPr>
          <w:p w14:paraId="58C4890D">
            <w:pPr>
              <w:widowControl/>
              <w:snapToGrid w:val="0"/>
              <w:jc w:val="center"/>
              <w:rPr>
                <w:kern w:val="0"/>
                <w:sz w:val="24"/>
                <w:szCs w:val="24"/>
              </w:rPr>
            </w:pPr>
            <w:r>
              <w:rPr>
                <w:rFonts w:hint="eastAsia"/>
                <w:kern w:val="0"/>
                <w:sz w:val="24"/>
                <w:szCs w:val="24"/>
              </w:rPr>
              <w:t>14</w:t>
            </w:r>
          </w:p>
        </w:tc>
      </w:tr>
    </w:tbl>
    <w:p w14:paraId="7611DA9F">
      <w:pPr>
        <w:pStyle w:val="34"/>
        <w:spacing w:line="360" w:lineRule="auto"/>
        <w:ind w:firstLine="482" w:firstLineChars="200"/>
        <w:jc w:val="both"/>
        <w:rPr>
          <w:rFonts w:ascii="Times New Roman" w:hAnsi="Times New Roman" w:eastAsia="宋体" w:cs="Times New Roman"/>
          <w:b/>
          <w:color w:val="auto"/>
        </w:rPr>
      </w:pPr>
    </w:p>
    <w:p w14:paraId="3A1E779F">
      <w:pPr>
        <w:pStyle w:val="34"/>
        <w:spacing w:line="360" w:lineRule="auto"/>
        <w:ind w:firstLine="482" w:firstLineChars="200"/>
        <w:jc w:val="both"/>
        <w:rPr>
          <w:rFonts w:ascii="Times New Roman" w:hAnsi="Times New Roman" w:eastAsia="宋体" w:cs="Times New Roman"/>
          <w:b/>
          <w:color w:val="auto"/>
        </w:rPr>
      </w:pPr>
      <w:r>
        <w:rPr>
          <w:rFonts w:hint="eastAsia" w:ascii="Times New Roman" w:hAnsi="Times New Roman" w:eastAsia="宋体" w:cs="Times New Roman"/>
          <w:b/>
          <w:color w:val="auto"/>
        </w:rPr>
        <w:t>第50包：天津市武清区</w:t>
      </w:r>
      <w:r>
        <w:rPr>
          <w:rFonts w:hint="eastAsia" w:cs="Times New Roman" w:asciiTheme="minorEastAsia" w:hAnsiTheme="minorEastAsia" w:eastAsiaTheme="minorEastAsia"/>
          <w:b/>
          <w:color w:val="auto"/>
          <w:szCs w:val="32"/>
        </w:rPr>
        <w:t>中学</w:t>
      </w:r>
      <w:r>
        <w:rPr>
          <w:rFonts w:hint="eastAsia" w:ascii="Times New Roman" w:hAnsi="Times New Roman" w:eastAsia="宋体" w:cs="Times New Roman"/>
          <w:b/>
          <w:color w:val="auto"/>
        </w:rPr>
        <w:t>化学实验室</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39AF0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36908141">
            <w:pPr>
              <w:widowControl/>
              <w:snapToGrid w:val="0"/>
              <w:jc w:val="center"/>
              <w:rPr>
                <w:kern w:val="0"/>
                <w:sz w:val="24"/>
                <w:szCs w:val="24"/>
              </w:rPr>
            </w:pPr>
            <w:r>
              <w:rPr>
                <w:kern w:val="0"/>
                <w:sz w:val="24"/>
                <w:szCs w:val="24"/>
              </w:rPr>
              <w:t>第一部分</w:t>
            </w:r>
            <w:r>
              <w:rPr>
                <w:rFonts w:hint="eastAsia"/>
                <w:kern w:val="0"/>
                <w:sz w:val="24"/>
                <w:szCs w:val="24"/>
              </w:rPr>
              <w:t xml:space="preserve"> 价格（30分）</w:t>
            </w:r>
          </w:p>
        </w:tc>
        <w:tc>
          <w:tcPr>
            <w:tcW w:w="1010" w:type="dxa"/>
            <w:vAlign w:val="center"/>
          </w:tcPr>
          <w:p w14:paraId="230CDBB3">
            <w:pPr>
              <w:widowControl/>
              <w:snapToGrid w:val="0"/>
              <w:jc w:val="center"/>
              <w:rPr>
                <w:kern w:val="0"/>
                <w:sz w:val="24"/>
                <w:szCs w:val="24"/>
              </w:rPr>
            </w:pPr>
            <w:r>
              <w:rPr>
                <w:kern w:val="0"/>
                <w:sz w:val="24"/>
                <w:szCs w:val="24"/>
              </w:rPr>
              <w:t>分值</w:t>
            </w:r>
          </w:p>
        </w:tc>
      </w:tr>
      <w:tr w14:paraId="2720C3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4B37B041">
            <w:pPr>
              <w:widowControl/>
              <w:snapToGrid w:val="0"/>
              <w:jc w:val="center"/>
              <w:rPr>
                <w:kern w:val="0"/>
                <w:sz w:val="24"/>
                <w:szCs w:val="24"/>
              </w:rPr>
            </w:pPr>
            <w:r>
              <w:rPr>
                <w:rFonts w:hint="eastAsia"/>
                <w:kern w:val="0"/>
                <w:sz w:val="24"/>
                <w:szCs w:val="24"/>
              </w:rPr>
              <w:t>1</w:t>
            </w:r>
          </w:p>
        </w:tc>
        <w:tc>
          <w:tcPr>
            <w:tcW w:w="1655" w:type="dxa"/>
            <w:vAlign w:val="center"/>
          </w:tcPr>
          <w:p w14:paraId="0F983CD0">
            <w:pPr>
              <w:widowControl/>
              <w:snapToGrid w:val="0"/>
              <w:jc w:val="center"/>
              <w:rPr>
                <w:kern w:val="0"/>
                <w:sz w:val="24"/>
                <w:szCs w:val="24"/>
              </w:rPr>
            </w:pPr>
            <w:r>
              <w:rPr>
                <w:rFonts w:hint="eastAsia"/>
                <w:kern w:val="0"/>
                <w:sz w:val="24"/>
                <w:szCs w:val="24"/>
              </w:rPr>
              <w:t>价格</w:t>
            </w:r>
          </w:p>
        </w:tc>
        <w:tc>
          <w:tcPr>
            <w:tcW w:w="7087" w:type="dxa"/>
            <w:vAlign w:val="center"/>
          </w:tcPr>
          <w:p w14:paraId="3006A8AE">
            <w:pPr>
              <w:widowControl/>
              <w:snapToGrid w:val="0"/>
              <w:rPr>
                <w:kern w:val="0"/>
                <w:sz w:val="24"/>
                <w:szCs w:val="24"/>
              </w:rPr>
            </w:pPr>
            <w:r>
              <w:rPr>
                <w:rFonts w:hint="eastAsia"/>
                <w:kern w:val="0"/>
                <w:sz w:val="24"/>
                <w:szCs w:val="24"/>
              </w:rPr>
              <w:t>（1）投标报价超过采购预算的，投标无效，未超过采购预算的投标报价按以下公式进行计算</w:t>
            </w:r>
          </w:p>
          <w:p w14:paraId="186D34C0">
            <w:pPr>
              <w:widowControl/>
              <w:snapToGrid w:val="0"/>
              <w:rPr>
                <w:kern w:val="0"/>
                <w:sz w:val="24"/>
                <w:szCs w:val="24"/>
              </w:rPr>
            </w:pPr>
            <w:r>
              <w:rPr>
                <w:rFonts w:hint="eastAsia"/>
                <w:kern w:val="0"/>
                <w:sz w:val="24"/>
                <w:szCs w:val="24"/>
              </w:rPr>
              <w:t>（2）投标报价得分=（评标基准价/投标报价）×30</w:t>
            </w:r>
          </w:p>
          <w:p w14:paraId="4DE92FE5">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vAlign w:val="center"/>
          </w:tcPr>
          <w:p w14:paraId="432D457F">
            <w:pPr>
              <w:widowControl/>
              <w:snapToGrid w:val="0"/>
              <w:jc w:val="center"/>
              <w:rPr>
                <w:kern w:val="0"/>
                <w:sz w:val="24"/>
                <w:szCs w:val="24"/>
              </w:rPr>
            </w:pPr>
            <w:r>
              <w:rPr>
                <w:rFonts w:hint="eastAsia"/>
                <w:kern w:val="0"/>
                <w:sz w:val="24"/>
                <w:szCs w:val="24"/>
              </w:rPr>
              <w:t>30</w:t>
            </w:r>
          </w:p>
        </w:tc>
      </w:tr>
      <w:tr w14:paraId="4037EB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1C860AA5">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 xml:space="preserve">部分 </w:t>
            </w:r>
            <w:r>
              <w:rPr>
                <w:rFonts w:hint="eastAsia"/>
                <w:kern w:val="0"/>
                <w:sz w:val="24"/>
                <w:szCs w:val="24"/>
              </w:rPr>
              <w:t>客观分</w:t>
            </w:r>
            <w:r>
              <w:rPr>
                <w:kern w:val="0"/>
                <w:sz w:val="24"/>
                <w:szCs w:val="24"/>
              </w:rPr>
              <w:t>（</w:t>
            </w:r>
            <w:r>
              <w:rPr>
                <w:rFonts w:hint="eastAsia"/>
                <w:kern w:val="0"/>
                <w:sz w:val="24"/>
                <w:szCs w:val="24"/>
              </w:rPr>
              <w:t>26</w:t>
            </w:r>
            <w:r>
              <w:rPr>
                <w:kern w:val="0"/>
                <w:sz w:val="24"/>
                <w:szCs w:val="24"/>
              </w:rPr>
              <w:t>分）</w:t>
            </w:r>
          </w:p>
        </w:tc>
        <w:tc>
          <w:tcPr>
            <w:tcW w:w="1010" w:type="dxa"/>
            <w:vAlign w:val="center"/>
          </w:tcPr>
          <w:p w14:paraId="58A7A02E">
            <w:pPr>
              <w:widowControl/>
              <w:snapToGrid w:val="0"/>
              <w:jc w:val="center"/>
              <w:rPr>
                <w:kern w:val="0"/>
                <w:sz w:val="24"/>
                <w:szCs w:val="24"/>
              </w:rPr>
            </w:pPr>
            <w:r>
              <w:rPr>
                <w:rFonts w:hint="eastAsia"/>
                <w:kern w:val="0"/>
                <w:sz w:val="24"/>
                <w:szCs w:val="24"/>
              </w:rPr>
              <w:t>分值</w:t>
            </w:r>
          </w:p>
        </w:tc>
      </w:tr>
      <w:tr w14:paraId="42A0A6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312CE4ED">
            <w:pPr>
              <w:widowControl/>
              <w:adjustRightInd w:val="0"/>
              <w:snapToGrid w:val="0"/>
              <w:spacing w:line="276" w:lineRule="auto"/>
              <w:jc w:val="center"/>
              <w:rPr>
                <w:rFonts w:ascii="宋体" w:hAnsi="宋体" w:cs="仿宋"/>
                <w:kern w:val="0"/>
                <w:sz w:val="24"/>
                <w:szCs w:val="24"/>
              </w:rPr>
            </w:pPr>
            <w:r>
              <w:rPr>
                <w:rFonts w:hint="eastAsia" w:ascii="宋体" w:hAnsi="宋体" w:cs="仿宋"/>
                <w:kern w:val="0"/>
                <w:sz w:val="24"/>
                <w:szCs w:val="24"/>
              </w:rPr>
              <w:t>1</w:t>
            </w:r>
          </w:p>
        </w:tc>
        <w:tc>
          <w:tcPr>
            <w:tcW w:w="1655" w:type="dxa"/>
            <w:vAlign w:val="center"/>
          </w:tcPr>
          <w:p w14:paraId="5FA3990F">
            <w:pPr>
              <w:widowControl/>
              <w:adjustRightInd w:val="0"/>
              <w:snapToGrid w:val="0"/>
              <w:spacing w:line="276" w:lineRule="auto"/>
              <w:jc w:val="center"/>
              <w:rPr>
                <w:rFonts w:ascii="宋体" w:hAnsi="宋体" w:cs="仿宋"/>
                <w:kern w:val="0"/>
                <w:sz w:val="24"/>
                <w:szCs w:val="24"/>
              </w:rPr>
            </w:pPr>
            <w:r>
              <w:rPr>
                <w:rFonts w:hint="eastAsia" w:ascii="宋体" w:hAnsi="宋体" w:cs="仿宋"/>
                <w:bCs/>
                <w:sz w:val="24"/>
                <w:szCs w:val="24"/>
              </w:rPr>
              <w:t>环境标志产品</w:t>
            </w:r>
          </w:p>
        </w:tc>
        <w:tc>
          <w:tcPr>
            <w:tcW w:w="7087" w:type="dxa"/>
            <w:vAlign w:val="center"/>
          </w:tcPr>
          <w:p w14:paraId="076EB37A">
            <w:pPr>
              <w:adjustRightInd w:val="0"/>
              <w:snapToGrid w:val="0"/>
              <w:spacing w:line="276" w:lineRule="auto"/>
              <w:rPr>
                <w:rFonts w:ascii="宋体" w:hAnsi="宋体" w:cs="仿宋"/>
                <w:bCs/>
                <w:sz w:val="24"/>
                <w:szCs w:val="24"/>
              </w:rPr>
            </w:pPr>
            <w:r>
              <w:rPr>
                <w:rFonts w:hint="eastAsia" w:ascii="宋体" w:hAnsi="宋体" w:cs="仿宋"/>
                <w:bCs/>
                <w:sz w:val="24"/>
                <w:szCs w:val="24"/>
              </w:rPr>
              <w:t>按照《关于调整优化节能产品、环境标志产品政府采购执行机制的通知》（财库〔2019〕9号）判定，投标产品是否属于环境标志产品。</w:t>
            </w:r>
          </w:p>
          <w:p w14:paraId="59098149">
            <w:pPr>
              <w:adjustRightInd w:val="0"/>
              <w:snapToGrid w:val="0"/>
              <w:spacing w:line="276" w:lineRule="auto"/>
              <w:rPr>
                <w:rFonts w:ascii="宋体" w:hAnsi="宋体" w:cs="仿宋"/>
                <w:bCs/>
                <w:sz w:val="24"/>
                <w:szCs w:val="24"/>
              </w:rPr>
            </w:pPr>
            <w:r>
              <w:rPr>
                <w:rFonts w:hint="eastAsia" w:ascii="宋体" w:hAnsi="宋体" w:cs="仿宋"/>
                <w:bCs/>
                <w:sz w:val="24"/>
                <w:szCs w:val="24"/>
              </w:rPr>
              <w:t>投标产品为1项的，且投标产品是环境标志产品的：</w:t>
            </w:r>
            <w:r>
              <w:rPr>
                <w:rFonts w:ascii="宋体" w:hAnsi="宋体" w:cs="仿宋"/>
                <w:bCs/>
                <w:sz w:val="24"/>
                <w:szCs w:val="24"/>
              </w:rPr>
              <w:t>1</w:t>
            </w:r>
            <w:r>
              <w:rPr>
                <w:rFonts w:hint="eastAsia" w:ascii="宋体" w:hAnsi="宋体" w:cs="仿宋"/>
                <w:bCs/>
                <w:sz w:val="24"/>
                <w:szCs w:val="24"/>
              </w:rPr>
              <w:t>分</w:t>
            </w:r>
          </w:p>
          <w:p w14:paraId="767BC622">
            <w:pPr>
              <w:adjustRightInd w:val="0"/>
              <w:snapToGrid w:val="0"/>
              <w:spacing w:line="276" w:lineRule="auto"/>
              <w:rPr>
                <w:rFonts w:ascii="宋体" w:hAnsi="宋体" w:cs="仿宋"/>
                <w:bCs/>
                <w:sz w:val="24"/>
                <w:szCs w:val="24"/>
              </w:rPr>
            </w:pPr>
            <w:r>
              <w:rPr>
                <w:rFonts w:hint="eastAsia" w:ascii="宋体" w:hAnsi="宋体" w:cs="仿宋"/>
                <w:bCs/>
                <w:sz w:val="24"/>
                <w:szCs w:val="24"/>
              </w:rPr>
              <w:t>投标产品为多项的，得分为环境标志产品价值权重×</w:t>
            </w:r>
            <w:r>
              <w:rPr>
                <w:rFonts w:ascii="宋体" w:hAnsi="宋体" w:cs="仿宋"/>
                <w:bCs/>
                <w:sz w:val="24"/>
                <w:szCs w:val="24"/>
              </w:rPr>
              <w:t>1</w:t>
            </w:r>
            <w:r>
              <w:rPr>
                <w:rFonts w:hint="eastAsia" w:ascii="宋体" w:hAnsi="宋体" w:cs="仿宋"/>
                <w:bCs/>
                <w:sz w:val="24"/>
                <w:szCs w:val="24"/>
              </w:rPr>
              <w:t>分</w:t>
            </w:r>
          </w:p>
          <w:p w14:paraId="03662FE9">
            <w:pPr>
              <w:adjustRightInd w:val="0"/>
              <w:snapToGrid w:val="0"/>
              <w:spacing w:line="276" w:lineRule="auto"/>
              <w:rPr>
                <w:rFonts w:ascii="宋体" w:hAnsi="宋体" w:cs="仿宋"/>
                <w:kern w:val="0"/>
                <w:sz w:val="24"/>
                <w:szCs w:val="24"/>
              </w:rPr>
            </w:pPr>
            <w:r>
              <w:rPr>
                <w:rFonts w:hint="eastAsia" w:ascii="宋体" w:hAnsi="宋体" w:cs="仿宋"/>
                <w:bCs/>
                <w:sz w:val="24"/>
                <w:szCs w:val="24"/>
              </w:rPr>
              <w:t>其他：0分</w:t>
            </w:r>
          </w:p>
        </w:tc>
        <w:tc>
          <w:tcPr>
            <w:tcW w:w="1010" w:type="dxa"/>
            <w:vAlign w:val="center"/>
          </w:tcPr>
          <w:p w14:paraId="05F3D87F">
            <w:pPr>
              <w:widowControl/>
              <w:adjustRightInd w:val="0"/>
              <w:snapToGrid w:val="0"/>
              <w:spacing w:line="276" w:lineRule="auto"/>
              <w:jc w:val="center"/>
              <w:rPr>
                <w:rFonts w:ascii="宋体" w:hAnsi="宋体" w:cs="仿宋"/>
                <w:kern w:val="0"/>
                <w:sz w:val="24"/>
                <w:szCs w:val="24"/>
              </w:rPr>
            </w:pPr>
            <w:r>
              <w:rPr>
                <w:rFonts w:ascii="宋体" w:hAnsi="宋体" w:cs="仿宋"/>
                <w:kern w:val="0"/>
                <w:sz w:val="24"/>
                <w:szCs w:val="24"/>
              </w:rPr>
              <w:t>1</w:t>
            </w:r>
          </w:p>
        </w:tc>
      </w:tr>
      <w:tr w14:paraId="0048CD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678BD695">
            <w:pPr>
              <w:widowControl/>
              <w:adjustRightInd w:val="0"/>
              <w:snapToGrid w:val="0"/>
              <w:spacing w:line="276" w:lineRule="auto"/>
              <w:jc w:val="center"/>
              <w:rPr>
                <w:rFonts w:ascii="宋体" w:hAnsi="宋体" w:cs="仿宋"/>
                <w:kern w:val="0"/>
                <w:sz w:val="24"/>
                <w:szCs w:val="24"/>
              </w:rPr>
            </w:pPr>
            <w:r>
              <w:rPr>
                <w:rFonts w:hint="eastAsia" w:ascii="宋体" w:hAnsi="宋体" w:cs="仿宋"/>
                <w:kern w:val="0"/>
                <w:sz w:val="24"/>
                <w:szCs w:val="24"/>
              </w:rPr>
              <w:t>2</w:t>
            </w:r>
          </w:p>
        </w:tc>
        <w:tc>
          <w:tcPr>
            <w:tcW w:w="1655" w:type="dxa"/>
            <w:vAlign w:val="center"/>
          </w:tcPr>
          <w:p w14:paraId="3DFF1A16">
            <w:pPr>
              <w:widowControl/>
              <w:adjustRightInd w:val="0"/>
              <w:snapToGrid w:val="0"/>
              <w:spacing w:line="276" w:lineRule="auto"/>
              <w:jc w:val="center"/>
              <w:rPr>
                <w:rFonts w:ascii="宋体" w:hAnsi="宋体" w:cs="仿宋"/>
                <w:kern w:val="0"/>
                <w:sz w:val="24"/>
                <w:szCs w:val="24"/>
              </w:rPr>
            </w:pPr>
            <w:r>
              <w:rPr>
                <w:rFonts w:hint="eastAsia" w:ascii="宋体" w:hAnsi="宋体" w:cs="仿宋"/>
                <w:bCs/>
                <w:sz w:val="24"/>
                <w:szCs w:val="24"/>
              </w:rPr>
              <w:t>节能产品</w:t>
            </w:r>
          </w:p>
        </w:tc>
        <w:tc>
          <w:tcPr>
            <w:tcW w:w="7087" w:type="dxa"/>
            <w:vAlign w:val="center"/>
          </w:tcPr>
          <w:p w14:paraId="17DE824C">
            <w:pPr>
              <w:adjustRightInd w:val="0"/>
              <w:snapToGrid w:val="0"/>
              <w:spacing w:line="276" w:lineRule="auto"/>
              <w:rPr>
                <w:rFonts w:ascii="宋体" w:hAnsi="宋体" w:cs="仿宋"/>
                <w:bCs/>
                <w:sz w:val="24"/>
                <w:szCs w:val="24"/>
              </w:rPr>
            </w:pPr>
            <w:r>
              <w:rPr>
                <w:rFonts w:hint="eastAsia" w:ascii="宋体" w:hAnsi="宋体" w:cs="仿宋"/>
                <w:bCs/>
                <w:sz w:val="24"/>
                <w:szCs w:val="24"/>
              </w:rPr>
              <w:t>按照《关于调整优化节能产品、环境标志产品政府采购执行机制的通知》（财库〔2019〕9号）判定，投标产品是否属于节能产品。</w:t>
            </w:r>
          </w:p>
          <w:p w14:paraId="33E30450">
            <w:pPr>
              <w:adjustRightInd w:val="0"/>
              <w:snapToGrid w:val="0"/>
              <w:spacing w:line="276" w:lineRule="auto"/>
              <w:rPr>
                <w:rFonts w:ascii="宋体" w:hAnsi="宋体" w:cs="仿宋"/>
                <w:bCs/>
                <w:sz w:val="24"/>
                <w:szCs w:val="24"/>
              </w:rPr>
            </w:pPr>
            <w:r>
              <w:rPr>
                <w:rFonts w:hint="eastAsia" w:ascii="宋体" w:hAnsi="宋体" w:cs="仿宋"/>
                <w:bCs/>
                <w:sz w:val="24"/>
                <w:szCs w:val="24"/>
              </w:rPr>
              <w:t>投标产品为1项的，且投标产品是非强制采购节能产品的：</w:t>
            </w:r>
            <w:r>
              <w:rPr>
                <w:rFonts w:ascii="宋体" w:hAnsi="宋体" w:cs="仿宋"/>
                <w:bCs/>
                <w:sz w:val="24"/>
                <w:szCs w:val="24"/>
              </w:rPr>
              <w:t>1</w:t>
            </w:r>
            <w:r>
              <w:rPr>
                <w:rFonts w:hint="eastAsia" w:ascii="宋体" w:hAnsi="宋体" w:cs="仿宋"/>
                <w:bCs/>
                <w:sz w:val="24"/>
                <w:szCs w:val="24"/>
              </w:rPr>
              <w:t>分</w:t>
            </w:r>
          </w:p>
          <w:p w14:paraId="37CEEC0B">
            <w:pPr>
              <w:adjustRightInd w:val="0"/>
              <w:snapToGrid w:val="0"/>
              <w:spacing w:line="276" w:lineRule="auto"/>
              <w:rPr>
                <w:rFonts w:ascii="宋体" w:hAnsi="宋体" w:cs="仿宋"/>
                <w:bCs/>
                <w:sz w:val="24"/>
                <w:szCs w:val="24"/>
              </w:rPr>
            </w:pPr>
            <w:r>
              <w:rPr>
                <w:rFonts w:hint="eastAsia" w:ascii="宋体" w:hAnsi="宋体" w:cs="仿宋"/>
                <w:bCs/>
                <w:sz w:val="24"/>
                <w:szCs w:val="24"/>
              </w:rPr>
              <w:t>投标产品为多项的，得分为非强制采购节能产品价值权重×</w:t>
            </w:r>
            <w:r>
              <w:rPr>
                <w:rFonts w:ascii="宋体" w:hAnsi="宋体" w:cs="仿宋"/>
                <w:bCs/>
                <w:sz w:val="24"/>
                <w:szCs w:val="24"/>
              </w:rPr>
              <w:t>1</w:t>
            </w:r>
            <w:r>
              <w:rPr>
                <w:rFonts w:hint="eastAsia" w:ascii="宋体" w:hAnsi="宋体" w:cs="仿宋"/>
                <w:bCs/>
                <w:sz w:val="24"/>
                <w:szCs w:val="24"/>
              </w:rPr>
              <w:t>分</w:t>
            </w:r>
          </w:p>
          <w:p w14:paraId="29C418DD">
            <w:pPr>
              <w:adjustRightInd w:val="0"/>
              <w:snapToGrid w:val="0"/>
              <w:spacing w:line="276" w:lineRule="auto"/>
              <w:rPr>
                <w:rFonts w:ascii="宋体" w:hAnsi="宋体" w:cs="仿宋"/>
                <w:bCs/>
                <w:sz w:val="24"/>
                <w:szCs w:val="24"/>
              </w:rPr>
            </w:pPr>
            <w:r>
              <w:rPr>
                <w:rFonts w:hint="eastAsia" w:ascii="宋体" w:hAnsi="宋体" w:cs="仿宋"/>
                <w:bCs/>
                <w:sz w:val="24"/>
                <w:szCs w:val="24"/>
              </w:rPr>
              <w:t>其他：0分</w:t>
            </w:r>
          </w:p>
        </w:tc>
        <w:tc>
          <w:tcPr>
            <w:tcW w:w="1010" w:type="dxa"/>
            <w:vAlign w:val="center"/>
          </w:tcPr>
          <w:p w14:paraId="4C895441">
            <w:pPr>
              <w:widowControl/>
              <w:adjustRightInd w:val="0"/>
              <w:snapToGrid w:val="0"/>
              <w:spacing w:line="276" w:lineRule="auto"/>
              <w:jc w:val="center"/>
              <w:rPr>
                <w:rFonts w:ascii="宋体" w:hAnsi="宋体" w:cs="仿宋"/>
                <w:kern w:val="0"/>
                <w:sz w:val="24"/>
                <w:szCs w:val="24"/>
              </w:rPr>
            </w:pPr>
            <w:r>
              <w:rPr>
                <w:rFonts w:ascii="宋体" w:hAnsi="宋体" w:cs="仿宋"/>
                <w:kern w:val="0"/>
                <w:sz w:val="24"/>
                <w:szCs w:val="24"/>
              </w:rPr>
              <w:t>1</w:t>
            </w:r>
          </w:p>
        </w:tc>
      </w:tr>
      <w:tr w14:paraId="67CE79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5BBD2826">
            <w:pPr>
              <w:widowControl/>
              <w:snapToGrid w:val="0"/>
              <w:jc w:val="center"/>
              <w:rPr>
                <w:kern w:val="0"/>
                <w:sz w:val="24"/>
                <w:szCs w:val="24"/>
              </w:rPr>
            </w:pPr>
            <w:r>
              <w:rPr>
                <w:rFonts w:hint="eastAsia"/>
                <w:kern w:val="0"/>
                <w:sz w:val="24"/>
                <w:szCs w:val="24"/>
              </w:rPr>
              <w:t>3</w:t>
            </w:r>
          </w:p>
        </w:tc>
        <w:tc>
          <w:tcPr>
            <w:tcW w:w="1655" w:type="dxa"/>
            <w:vAlign w:val="center"/>
          </w:tcPr>
          <w:p w14:paraId="05A6665D">
            <w:pPr>
              <w:widowControl/>
              <w:snapToGrid w:val="0"/>
              <w:jc w:val="center"/>
              <w:rPr>
                <w:kern w:val="0"/>
                <w:sz w:val="24"/>
                <w:szCs w:val="24"/>
              </w:rPr>
            </w:pPr>
            <w:r>
              <w:rPr>
                <w:rFonts w:hint="eastAsia"/>
                <w:kern w:val="0"/>
                <w:sz w:val="24"/>
                <w:szCs w:val="24"/>
              </w:rPr>
              <w:t>制造商认证评价</w:t>
            </w:r>
          </w:p>
        </w:tc>
        <w:tc>
          <w:tcPr>
            <w:tcW w:w="7087" w:type="dxa"/>
            <w:vAlign w:val="center"/>
          </w:tcPr>
          <w:p w14:paraId="40E97D51">
            <w:pPr>
              <w:snapToGrid w:val="0"/>
              <w:rPr>
                <w:bCs/>
                <w:sz w:val="24"/>
              </w:rPr>
            </w:pPr>
            <w:r>
              <w:rPr>
                <w:rFonts w:hint="eastAsia"/>
                <w:bCs/>
                <w:sz w:val="24"/>
              </w:rPr>
              <w:t>所投核心产品的制造商具备质量管理体系认证、职业健康安全管理体系认证、环境管理体系认证，投标文件中提供证书扫描件。具备1份证书得1分，最多3分</w:t>
            </w:r>
          </w:p>
        </w:tc>
        <w:tc>
          <w:tcPr>
            <w:tcW w:w="1010" w:type="dxa"/>
            <w:vAlign w:val="center"/>
          </w:tcPr>
          <w:p w14:paraId="4C6FBE71">
            <w:pPr>
              <w:widowControl/>
              <w:snapToGrid w:val="0"/>
              <w:jc w:val="center"/>
              <w:rPr>
                <w:kern w:val="0"/>
                <w:sz w:val="24"/>
                <w:szCs w:val="24"/>
              </w:rPr>
            </w:pPr>
            <w:r>
              <w:rPr>
                <w:rFonts w:hint="eastAsia"/>
                <w:kern w:val="0"/>
                <w:sz w:val="24"/>
                <w:szCs w:val="24"/>
              </w:rPr>
              <w:t>3</w:t>
            </w:r>
          </w:p>
        </w:tc>
      </w:tr>
      <w:tr w14:paraId="4D1991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62DA646D">
            <w:pPr>
              <w:widowControl/>
              <w:snapToGrid w:val="0"/>
              <w:jc w:val="center"/>
              <w:rPr>
                <w:kern w:val="0"/>
                <w:sz w:val="24"/>
                <w:szCs w:val="24"/>
              </w:rPr>
            </w:pPr>
            <w:r>
              <w:rPr>
                <w:rFonts w:hint="eastAsia"/>
                <w:kern w:val="0"/>
                <w:sz w:val="24"/>
                <w:szCs w:val="24"/>
              </w:rPr>
              <w:t>4</w:t>
            </w:r>
          </w:p>
        </w:tc>
        <w:tc>
          <w:tcPr>
            <w:tcW w:w="1655" w:type="dxa"/>
            <w:vAlign w:val="center"/>
          </w:tcPr>
          <w:p w14:paraId="7EA5C977">
            <w:pPr>
              <w:widowControl/>
              <w:snapToGrid w:val="0"/>
              <w:jc w:val="center"/>
              <w:rPr>
                <w:color w:val="FF0000"/>
                <w:kern w:val="0"/>
                <w:sz w:val="24"/>
                <w:szCs w:val="24"/>
              </w:rPr>
            </w:pPr>
            <w:r>
              <w:rPr>
                <w:rFonts w:hint="eastAsia"/>
                <w:kern w:val="0"/>
                <w:sz w:val="24"/>
                <w:szCs w:val="24"/>
              </w:rPr>
              <w:t>投标人业绩评价</w:t>
            </w:r>
          </w:p>
        </w:tc>
        <w:tc>
          <w:tcPr>
            <w:tcW w:w="7087" w:type="dxa"/>
            <w:vAlign w:val="center"/>
          </w:tcPr>
          <w:p w14:paraId="3654CF11">
            <w:pPr>
              <w:snapToGrid w:val="0"/>
              <w:rPr>
                <w:bCs/>
                <w:sz w:val="24"/>
              </w:rPr>
            </w:pPr>
            <w:r>
              <w:rPr>
                <w:bCs/>
                <w:sz w:val="24"/>
              </w:rPr>
              <w:t>完全按照以下要求提供已完成的</w:t>
            </w:r>
            <w:r>
              <w:rPr>
                <w:rFonts w:hint="eastAsia"/>
                <w:bCs/>
                <w:sz w:val="24"/>
              </w:rPr>
              <w:t>业绩（业绩内容至少包含实验室设备或教学仪器）</w:t>
            </w:r>
            <w:r>
              <w:rPr>
                <w:bCs/>
                <w:sz w:val="24"/>
              </w:rPr>
              <w:t>，</w:t>
            </w:r>
            <w:r>
              <w:rPr>
                <w:rFonts w:hint="eastAsia"/>
                <w:bCs/>
                <w:sz w:val="24"/>
              </w:rPr>
              <w:t>提供的证明材料均不得遮挡涂黑</w:t>
            </w:r>
            <w:r>
              <w:rPr>
                <w:bCs/>
                <w:sz w:val="24"/>
              </w:rPr>
              <w:t>，否则不予认定加分。</w:t>
            </w:r>
          </w:p>
          <w:p w14:paraId="01CC91A9">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22年</w:t>
            </w:r>
            <w:r>
              <w:rPr>
                <w:sz w:val="24"/>
              </w:rPr>
              <w:t>1</w:t>
            </w:r>
            <w:r>
              <w:rPr>
                <w:rFonts w:hint="eastAsia"/>
                <w:sz w:val="24"/>
              </w:rPr>
              <w:t>月</w:t>
            </w:r>
            <w:r>
              <w:rPr>
                <w:sz w:val="24"/>
              </w:rPr>
              <w:t>1</w:t>
            </w:r>
            <w:r>
              <w:rPr>
                <w:rFonts w:hint="eastAsia"/>
                <w:sz w:val="24"/>
              </w:rPr>
              <w:t>日至今）</w:t>
            </w:r>
            <w:r>
              <w:rPr>
                <w:bCs/>
                <w:sz w:val="24"/>
              </w:rPr>
              <w:t>。</w:t>
            </w:r>
          </w:p>
          <w:p w14:paraId="000B54B9">
            <w:pPr>
              <w:snapToGrid w:val="0"/>
              <w:rPr>
                <w:sz w:val="24"/>
              </w:rPr>
            </w:pPr>
            <w:r>
              <w:rPr>
                <w:sz w:val="24"/>
              </w:rPr>
              <w:t>B.</w:t>
            </w:r>
            <w:r>
              <w:rPr>
                <w:rFonts w:hint="eastAsia"/>
                <w:sz w:val="24"/>
              </w:rPr>
              <w:t xml:space="preserve"> 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14:paraId="7A442FCB">
            <w:pPr>
              <w:widowControl/>
              <w:snapToGrid w:val="0"/>
              <w:rPr>
                <w:color w:val="FF0000"/>
                <w:sz w:val="24"/>
              </w:rPr>
            </w:pPr>
            <w:r>
              <w:rPr>
                <w:rFonts w:hint="eastAsia"/>
                <w:bCs/>
                <w:sz w:val="24"/>
              </w:rPr>
              <w:t>1个业绩1分，最多6分</w:t>
            </w:r>
          </w:p>
        </w:tc>
        <w:tc>
          <w:tcPr>
            <w:tcW w:w="1010" w:type="dxa"/>
            <w:vAlign w:val="center"/>
          </w:tcPr>
          <w:p w14:paraId="5B6D4551">
            <w:pPr>
              <w:widowControl/>
              <w:snapToGrid w:val="0"/>
              <w:jc w:val="center"/>
              <w:rPr>
                <w:kern w:val="0"/>
                <w:sz w:val="24"/>
                <w:szCs w:val="24"/>
              </w:rPr>
            </w:pPr>
            <w:r>
              <w:rPr>
                <w:rFonts w:hint="eastAsia"/>
                <w:kern w:val="0"/>
                <w:sz w:val="24"/>
                <w:szCs w:val="24"/>
              </w:rPr>
              <w:t>6</w:t>
            </w:r>
          </w:p>
        </w:tc>
      </w:tr>
      <w:tr w14:paraId="00E2B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3703CB25">
            <w:pPr>
              <w:widowControl/>
              <w:snapToGrid w:val="0"/>
              <w:jc w:val="center"/>
              <w:rPr>
                <w:kern w:val="0"/>
                <w:sz w:val="24"/>
                <w:szCs w:val="24"/>
              </w:rPr>
            </w:pPr>
            <w:r>
              <w:rPr>
                <w:rFonts w:hint="eastAsia"/>
                <w:kern w:val="0"/>
                <w:sz w:val="24"/>
                <w:szCs w:val="24"/>
              </w:rPr>
              <w:t>5</w:t>
            </w:r>
          </w:p>
        </w:tc>
        <w:tc>
          <w:tcPr>
            <w:tcW w:w="1655" w:type="dxa"/>
            <w:vAlign w:val="center"/>
          </w:tcPr>
          <w:p w14:paraId="2FD199E1">
            <w:pPr>
              <w:widowControl/>
              <w:snapToGrid w:val="0"/>
              <w:jc w:val="center"/>
              <w:rPr>
                <w:kern w:val="0"/>
                <w:sz w:val="24"/>
                <w:szCs w:val="24"/>
              </w:rPr>
            </w:pPr>
            <w:r>
              <w:rPr>
                <w:rFonts w:hint="eastAsia"/>
                <w:kern w:val="0"/>
                <w:sz w:val="24"/>
                <w:szCs w:val="24"/>
              </w:rPr>
              <w:t>产品参数承诺评价</w:t>
            </w:r>
          </w:p>
        </w:tc>
        <w:tc>
          <w:tcPr>
            <w:tcW w:w="7087" w:type="dxa"/>
            <w:vAlign w:val="center"/>
          </w:tcPr>
          <w:p w14:paraId="40F228AE">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262B47F6">
            <w:pPr>
              <w:adjustRightInd w:val="0"/>
              <w:snapToGrid w:val="0"/>
              <w:rPr>
                <w:rFonts w:ascii="宋体" w:hAnsi="宋体" w:cs="仿宋"/>
                <w:bCs/>
                <w:color w:val="auto"/>
                <w:sz w:val="24"/>
                <w:szCs w:val="24"/>
              </w:rPr>
            </w:pPr>
            <w:r>
              <w:rPr>
                <w:rFonts w:hint="eastAsia" w:ascii="宋体" w:hAnsi="宋体" w:cs="仿宋"/>
                <w:bCs/>
                <w:sz w:val="24"/>
                <w:szCs w:val="24"/>
              </w:rPr>
              <w:t>（</w:t>
            </w:r>
            <w:r>
              <w:rPr>
                <w:rFonts w:ascii="宋体" w:hAnsi="宋体" w:cs="仿宋"/>
                <w:bCs/>
                <w:sz w:val="24"/>
                <w:szCs w:val="24"/>
              </w:rPr>
              <w:t>1</w:t>
            </w:r>
            <w:r>
              <w:rPr>
                <w:rFonts w:hint="eastAsia" w:ascii="宋体" w:hAnsi="宋体" w:cs="仿宋"/>
                <w:bCs/>
                <w:sz w:val="24"/>
                <w:szCs w:val="24"/>
              </w:rPr>
              <w:t>）</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仿宋"/>
                <w:bCs/>
                <w:color w:val="auto"/>
                <w:sz w:val="24"/>
                <w:szCs w:val="24"/>
              </w:rPr>
              <w:t>所投</w:t>
            </w:r>
            <w:r>
              <w:rPr>
                <w:rFonts w:hint="eastAsia" w:ascii="宋体" w:hAnsi="宋体"/>
                <w:b/>
                <w:color w:val="auto"/>
                <w:sz w:val="24"/>
                <w:szCs w:val="24"/>
              </w:rPr>
              <w:t>天津市武清区杨村第六中学、天津市武清区杨村第九中学、天津市武清区杨村第十中学、天津市武清区雍阳中学、天津市武清区杨村光明道中学、天津市武清区强国道学校化学实验室</w:t>
            </w:r>
            <w:r>
              <w:rPr>
                <w:rFonts w:hint="eastAsia" w:ascii="宋体" w:hAnsi="宋体" w:cs="仿宋"/>
                <w:bCs/>
                <w:color w:val="auto"/>
                <w:sz w:val="24"/>
                <w:szCs w:val="24"/>
              </w:rPr>
              <w:t>，序号2教师演示台陶瓷台面具有CMA标识或CNAS标识的检测/检验/试验/测试报告，且该报告能证明以上所投产品满足下述参数要求，每承诺1条得2分，最多4分。</w:t>
            </w:r>
          </w:p>
          <w:p w14:paraId="568F4075">
            <w:pPr>
              <w:adjustRightInd w:val="0"/>
              <w:snapToGrid w:val="0"/>
              <w:rPr>
                <w:rFonts w:ascii="宋体" w:hAnsi="宋体" w:cs="仿宋"/>
                <w:bCs/>
                <w:color w:val="auto"/>
                <w:sz w:val="24"/>
                <w:szCs w:val="24"/>
              </w:rPr>
            </w:pPr>
            <w:r>
              <w:rPr>
                <w:rFonts w:hint="eastAsia" w:ascii="宋体" w:hAnsi="宋体" w:cs="仿宋"/>
                <w:bCs/>
                <w:color w:val="auto"/>
                <w:sz w:val="24"/>
                <w:szCs w:val="24"/>
              </w:rPr>
              <w:t>A.外观要求：参照T/CIQA10-2020的要求，外观为五面坯体，表面釉面为烧成颜色；坯体敲碎后，无空洞、无直径2mm以上气泡、无杂色，为一体实芯坯体；釉面与坯体之间无脱层，釉面与坯体呈一体结构，釉面为烧成颜色，非坯体颜色。</w:t>
            </w:r>
          </w:p>
          <w:p w14:paraId="68E76E52">
            <w:pPr>
              <w:adjustRightInd w:val="0"/>
              <w:snapToGrid w:val="0"/>
              <w:rPr>
                <w:rFonts w:ascii="宋体" w:hAnsi="宋体" w:cs="仿宋"/>
                <w:bCs/>
                <w:color w:val="auto"/>
                <w:sz w:val="24"/>
                <w:szCs w:val="24"/>
              </w:rPr>
            </w:pPr>
            <w:r>
              <w:rPr>
                <w:rFonts w:hint="eastAsia" w:ascii="宋体" w:hAnsi="宋体" w:cs="仿宋"/>
                <w:bCs/>
                <w:color w:val="auto"/>
                <w:sz w:val="24"/>
                <w:szCs w:val="24"/>
              </w:rPr>
              <w:t>B.抗冲击性能：为保证台面使用的安全性，参照T/CIQA10-2020标准，台面抗冲击性（恢复系数）不低于0.832。</w:t>
            </w:r>
          </w:p>
          <w:p w14:paraId="72AD5257">
            <w:pPr>
              <w:adjustRightInd w:val="0"/>
              <w:snapToGrid w:val="0"/>
              <w:rPr>
                <w:rFonts w:ascii="宋体" w:hAnsi="宋体" w:cs="仿宋"/>
                <w:bCs/>
                <w:color w:val="auto"/>
                <w:sz w:val="24"/>
                <w:szCs w:val="24"/>
              </w:rPr>
            </w:pPr>
            <w:r>
              <w:rPr>
                <w:rFonts w:hint="eastAsia" w:ascii="宋体" w:hAnsi="宋体" w:cs="仿宋"/>
                <w:bCs/>
                <w:color w:val="auto"/>
                <w:sz w:val="24"/>
                <w:szCs w:val="24"/>
              </w:rPr>
              <w:t>（2）</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仿宋"/>
                <w:bCs/>
                <w:color w:val="auto"/>
                <w:sz w:val="24"/>
                <w:szCs w:val="24"/>
              </w:rPr>
              <w:t>所投</w:t>
            </w:r>
            <w:r>
              <w:rPr>
                <w:rFonts w:hint="eastAsia" w:ascii="宋体" w:hAnsi="宋体"/>
                <w:b/>
                <w:color w:val="auto"/>
                <w:sz w:val="24"/>
                <w:szCs w:val="24"/>
              </w:rPr>
              <w:t>天津市武清区杨村第六中学、天津市武清区杨村第九中学、天津市武清区杨村第十中学、天津市武清区雍阳中学、天津市武清区杨村光明道中学、天津市武清区强国道学校化学实验室</w:t>
            </w:r>
            <w:r>
              <w:rPr>
                <w:rFonts w:hint="eastAsia" w:ascii="宋体" w:hAnsi="宋体" w:cs="仿宋"/>
                <w:color w:val="auto"/>
                <w:kern w:val="0"/>
                <w:sz w:val="24"/>
                <w:szCs w:val="24"/>
              </w:rPr>
              <w:t>，序号7</w:t>
            </w:r>
            <w:r>
              <w:rPr>
                <w:rFonts w:hint="eastAsia" w:ascii="宋体" w:hAnsi="宋体" w:cs="仿宋"/>
                <w:color w:val="auto"/>
                <w:sz w:val="24"/>
                <w:szCs w:val="24"/>
              </w:rPr>
              <w:t>学生凳具有CMA标识或CNAS标识的检测/检验/试验/测试报告，且该报告能证明以上所投产品满足下述参数要求，每承诺</w:t>
            </w:r>
            <w:r>
              <w:rPr>
                <w:rFonts w:hint="eastAsia" w:ascii="宋体" w:hAnsi="宋体" w:cs="仿宋"/>
                <w:bCs/>
                <w:color w:val="auto"/>
                <w:sz w:val="24"/>
                <w:szCs w:val="24"/>
              </w:rPr>
              <w:t>1条得1分，最多1分</w:t>
            </w:r>
          </w:p>
          <w:p w14:paraId="083BFFCE">
            <w:pPr>
              <w:adjustRightInd w:val="0"/>
              <w:snapToGrid w:val="0"/>
              <w:spacing w:line="276" w:lineRule="auto"/>
              <w:rPr>
                <w:rFonts w:ascii="宋体" w:hAnsi="宋体" w:cs="宋体"/>
                <w:color w:val="auto"/>
                <w:sz w:val="24"/>
                <w:szCs w:val="24"/>
              </w:rPr>
            </w:pPr>
            <w:r>
              <w:rPr>
                <w:rFonts w:hint="eastAsia" w:ascii="宋体" w:hAnsi="宋体" w:cs="仿宋"/>
                <w:bCs/>
                <w:color w:val="auto"/>
                <w:sz w:val="24"/>
                <w:szCs w:val="24"/>
              </w:rPr>
              <w:t>A.</w:t>
            </w:r>
            <w:r>
              <w:rPr>
                <w:rFonts w:hint="eastAsia" w:ascii="宋体" w:hAnsi="宋体" w:cs="宋体"/>
                <w:color w:val="auto"/>
                <w:sz w:val="24"/>
                <w:szCs w:val="24"/>
              </w:rPr>
              <w:t>邻苯二甲酸酯、重金属、多环芳烃均未检出</w:t>
            </w:r>
          </w:p>
          <w:p w14:paraId="077863B3">
            <w:pPr>
              <w:adjustRightInd w:val="0"/>
              <w:snapToGrid w:val="0"/>
              <w:rPr>
                <w:rFonts w:ascii="宋体" w:hAnsi="宋体" w:cs="仿宋"/>
                <w:bCs/>
                <w:color w:val="auto"/>
                <w:sz w:val="24"/>
                <w:szCs w:val="24"/>
              </w:rPr>
            </w:pPr>
            <w:r>
              <w:rPr>
                <w:rFonts w:hint="eastAsia" w:ascii="宋体" w:hAnsi="宋体"/>
                <w:bCs/>
                <w:color w:val="auto"/>
                <w:sz w:val="24"/>
                <w:szCs w:val="24"/>
              </w:rPr>
              <w:t>（3）按“投标人产品参数承诺函（附件</w:t>
            </w:r>
            <w:r>
              <w:rPr>
                <w:rFonts w:hint="eastAsia"/>
                <w:bCs/>
                <w:color w:val="auto"/>
                <w:sz w:val="24"/>
                <w:szCs w:val="24"/>
              </w:rPr>
              <w:t xml:space="preserve">15 </w:t>
            </w:r>
            <w:r>
              <w:rPr>
                <w:rFonts w:hint="eastAsia" w:ascii="宋体" w:hAnsi="宋体"/>
                <w:bCs/>
                <w:color w:val="auto"/>
                <w:sz w:val="24"/>
                <w:szCs w:val="24"/>
              </w:rPr>
              <w:t>）”承诺所投</w:t>
            </w:r>
            <w:r>
              <w:rPr>
                <w:rFonts w:hint="eastAsia" w:ascii="宋体" w:hAnsi="宋体"/>
                <w:b/>
                <w:color w:val="auto"/>
                <w:sz w:val="24"/>
                <w:szCs w:val="24"/>
              </w:rPr>
              <w:t>天津市武清区杨村第六中学、天津市武清区杨村第九中学、天津市武清区杨村第十中学、天津市武清区雍阳中学、天津市武清区杨村光明道中学、天津市武清区强国道学校化学实验室</w:t>
            </w:r>
            <w:r>
              <w:rPr>
                <w:rFonts w:hint="eastAsia" w:ascii="宋体" w:hAnsi="宋体" w:cs="仿宋"/>
                <w:color w:val="auto"/>
                <w:kern w:val="0"/>
                <w:sz w:val="24"/>
                <w:szCs w:val="24"/>
              </w:rPr>
              <w:t>，</w:t>
            </w:r>
            <w:r>
              <w:rPr>
                <w:rFonts w:hint="eastAsia" w:ascii="宋体" w:hAnsi="宋体" w:cs="宋体"/>
                <w:color w:val="auto"/>
                <w:sz w:val="24"/>
                <w:szCs w:val="24"/>
              </w:rPr>
              <w:t>序号6</w:t>
            </w:r>
            <w:r>
              <w:rPr>
                <w:rFonts w:hint="eastAsia" w:ascii="宋体" w:hAnsi="宋体"/>
                <w:color w:val="auto"/>
                <w:sz w:val="24"/>
                <w:szCs w:val="24"/>
              </w:rPr>
              <w:t>化学学生实验桌</w:t>
            </w:r>
            <w:r>
              <w:rPr>
                <w:rFonts w:hint="eastAsia" w:ascii="宋体" w:hAnsi="宋体" w:cs="仿宋"/>
                <w:bCs/>
                <w:color w:val="auto"/>
                <w:sz w:val="24"/>
                <w:szCs w:val="24"/>
              </w:rPr>
              <w:t>具有CMA标识或CNAS标识的检测/检验/试验/测试报告，且该报告能证明以上所投产品满足下述参数要求，每承诺1条得1分，最多1分</w:t>
            </w:r>
          </w:p>
          <w:p w14:paraId="57DCAE87">
            <w:pPr>
              <w:adjustRightInd w:val="0"/>
              <w:snapToGrid w:val="0"/>
              <w:spacing w:line="276" w:lineRule="auto"/>
              <w:rPr>
                <w:rFonts w:ascii="宋体" w:hAnsi="宋体" w:cs="宋体"/>
                <w:color w:val="auto"/>
                <w:sz w:val="24"/>
                <w:szCs w:val="24"/>
              </w:rPr>
            </w:pPr>
            <w:r>
              <w:rPr>
                <w:rFonts w:hint="eastAsia" w:ascii="宋体" w:hAnsi="宋体" w:cs="宋体"/>
                <w:color w:val="auto"/>
                <w:sz w:val="24"/>
                <w:szCs w:val="24"/>
              </w:rPr>
              <w:t>A.正常使用时，可接触到的边、角都进行倒圆、倒角、砂光或以其他合适的方式进行保护。倒圆半径应不小于0.5mm，其他部件表面应无锐边、锐角。固定零部件的结合应牢固无松动，应无少件、透钉、漏钉。金属表面静电喷涂处理，喷漆涂层硬度≥3H，涂层附着力不低于1级。涂层可迁移元素铅、镉、铬、汞、锑、钡、硒、砷为未检出。对产品进行水平静载荷试验、主台面垂直静载荷试验、跌落试验、水平耐久性试验、垂直耐久性试验满足a)零部件应无断裂无豁裂；b)用手揿压应为牢固的部件应无永久性松动；c)零部件应无影响使用功能的磨损或变形；d)五金件连接应无松动；e)零部件应无明显位移变化。</w:t>
            </w:r>
          </w:p>
          <w:p w14:paraId="226C62A7">
            <w:pPr>
              <w:adjustRightInd w:val="0"/>
              <w:snapToGrid w:val="0"/>
              <w:rPr>
                <w:rFonts w:ascii="宋体" w:hAnsi="宋体" w:cs="仿宋"/>
                <w:bCs/>
                <w:color w:val="auto"/>
                <w:sz w:val="24"/>
                <w:szCs w:val="24"/>
              </w:rPr>
            </w:pPr>
            <w:r>
              <w:rPr>
                <w:rFonts w:hint="eastAsia" w:ascii="宋体" w:hAnsi="宋体" w:cs="仿宋"/>
                <w:bCs/>
                <w:color w:val="auto"/>
                <w:sz w:val="24"/>
                <w:szCs w:val="24"/>
              </w:rPr>
              <w:t>（4）</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仿宋"/>
                <w:bCs/>
                <w:color w:val="auto"/>
                <w:sz w:val="24"/>
                <w:szCs w:val="24"/>
              </w:rPr>
              <w:t>所投</w:t>
            </w:r>
            <w:r>
              <w:rPr>
                <w:rFonts w:hint="eastAsia" w:ascii="宋体" w:hAnsi="宋体"/>
                <w:b/>
                <w:color w:val="auto"/>
                <w:sz w:val="24"/>
                <w:szCs w:val="24"/>
              </w:rPr>
              <w:t>天津市武清区杨村第六中学、天津市武清区杨村第九中学、天津市武清区杨村第十中学、天津市武清区雍阳中学、天津市武清区杨村光明道中学、天津市武清区强国道学校化学实验室</w:t>
            </w:r>
            <w:r>
              <w:rPr>
                <w:rFonts w:hint="eastAsia" w:ascii="宋体" w:hAnsi="宋体" w:cs="仿宋"/>
                <w:bCs/>
                <w:color w:val="auto"/>
                <w:sz w:val="24"/>
                <w:szCs w:val="24"/>
              </w:rPr>
              <w:t>，序号1教师示教一体机具有CMA标识或CNAS标识的检测/检验/试验/测试报告，且该报告能证明以上所投产品满足下述参数要求，每承诺1条得1分，最多2分</w:t>
            </w:r>
          </w:p>
          <w:p w14:paraId="1943351E">
            <w:pPr>
              <w:adjustRightInd w:val="0"/>
              <w:snapToGrid w:val="0"/>
              <w:rPr>
                <w:rFonts w:ascii="宋体" w:hAnsi="宋体" w:cs="仿宋"/>
                <w:bCs/>
                <w:color w:val="auto"/>
                <w:sz w:val="24"/>
                <w:szCs w:val="24"/>
              </w:rPr>
            </w:pPr>
            <w:r>
              <w:rPr>
                <w:rFonts w:hint="eastAsia" w:ascii="宋体" w:hAnsi="宋体" w:cs="仿宋"/>
                <w:bCs/>
                <w:color w:val="auto"/>
                <w:sz w:val="24"/>
                <w:szCs w:val="24"/>
              </w:rPr>
              <w:t>A.</w:t>
            </w:r>
            <w:r>
              <w:rPr>
                <w:rFonts w:hint="eastAsia"/>
                <w:color w:val="auto"/>
              </w:rPr>
              <w:t xml:space="preserve"> </w:t>
            </w:r>
            <w:r>
              <w:rPr>
                <w:rFonts w:hint="eastAsia" w:ascii="宋体" w:hAnsi="宋体" w:cs="仿宋"/>
                <w:bCs/>
                <w:color w:val="auto"/>
                <w:sz w:val="24"/>
                <w:szCs w:val="24"/>
              </w:rPr>
              <w:t>俯视支架：俯视支架具备全局阻尼旋转，第1,2活动关键限位90度，第3活动关键，可在0-135度中悬停。</w:t>
            </w:r>
          </w:p>
          <w:p w14:paraId="2F58A476">
            <w:pPr>
              <w:adjustRightInd w:val="0"/>
              <w:snapToGrid w:val="0"/>
              <w:rPr>
                <w:rFonts w:ascii="宋体" w:hAnsi="宋体" w:cs="仿宋"/>
                <w:bCs/>
                <w:color w:val="auto"/>
                <w:sz w:val="24"/>
                <w:szCs w:val="24"/>
              </w:rPr>
            </w:pPr>
            <w:r>
              <w:rPr>
                <w:rFonts w:hint="eastAsia" w:ascii="宋体" w:hAnsi="宋体" w:cs="仿宋"/>
                <w:bCs/>
                <w:color w:val="auto"/>
                <w:sz w:val="24"/>
                <w:szCs w:val="24"/>
              </w:rPr>
              <w:t>B.</w:t>
            </w:r>
            <w:r>
              <w:rPr>
                <w:rFonts w:hint="eastAsia"/>
                <w:color w:val="auto"/>
              </w:rPr>
              <w:t xml:space="preserve"> </w:t>
            </w:r>
            <w:r>
              <w:rPr>
                <w:rFonts w:hint="eastAsia" w:ascii="宋体" w:hAnsi="宋体" w:cs="仿宋"/>
                <w:bCs/>
                <w:color w:val="auto"/>
                <w:sz w:val="24"/>
                <w:szCs w:val="24"/>
              </w:rPr>
              <w:t>设备在95%湿度环境中可保持功能正常。</w:t>
            </w:r>
          </w:p>
          <w:p w14:paraId="6ADFE494">
            <w:pPr>
              <w:adjustRightInd w:val="0"/>
              <w:snapToGrid w:val="0"/>
              <w:rPr>
                <w:rFonts w:ascii="宋体" w:hAnsi="宋体" w:cs="仿宋"/>
                <w:bCs/>
                <w:color w:val="auto"/>
                <w:sz w:val="24"/>
                <w:szCs w:val="24"/>
              </w:rPr>
            </w:pPr>
            <w:r>
              <w:rPr>
                <w:rFonts w:hint="eastAsia" w:ascii="宋体" w:hAnsi="宋体" w:cs="仿宋"/>
                <w:bCs/>
                <w:color w:val="auto"/>
                <w:sz w:val="24"/>
                <w:szCs w:val="24"/>
              </w:rPr>
              <w:t>（5）</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仿宋"/>
                <w:bCs/>
                <w:color w:val="auto"/>
                <w:sz w:val="24"/>
                <w:szCs w:val="24"/>
              </w:rPr>
              <w:t>所投</w:t>
            </w:r>
            <w:r>
              <w:rPr>
                <w:rFonts w:hint="eastAsia" w:ascii="宋体" w:hAnsi="宋体"/>
                <w:b/>
                <w:color w:val="auto"/>
                <w:sz w:val="24"/>
                <w:szCs w:val="24"/>
              </w:rPr>
              <w:t>天津市武清区杨村第六中学、天津市武清区杨村第九中学、天津市武清区杨村第十中学、天津市武清区雍阳中学、天津市武清区杨村光明道中学、天津市武清区强国道学校化学实验室</w:t>
            </w:r>
            <w:r>
              <w:rPr>
                <w:rFonts w:hint="eastAsia" w:ascii="宋体" w:hAnsi="宋体" w:cs="仿宋"/>
                <w:b/>
                <w:bCs/>
                <w:color w:val="auto"/>
                <w:sz w:val="24"/>
                <w:szCs w:val="24"/>
              </w:rPr>
              <w:t>，</w:t>
            </w:r>
            <w:r>
              <w:rPr>
                <w:rFonts w:hint="eastAsia" w:ascii="宋体" w:hAnsi="宋体" w:cs="仿宋"/>
                <w:bCs/>
                <w:color w:val="auto"/>
                <w:sz w:val="24"/>
                <w:szCs w:val="24"/>
              </w:rPr>
              <w:t>序号25电化学组合实验箱具有CMA标识或CNAS标识的检测/检验/试验/测试报告，且该报告能证明以上所投产品满足下述参数要求，每承诺1条得1分，最多2分</w:t>
            </w:r>
          </w:p>
          <w:p w14:paraId="0F72A45F">
            <w:pPr>
              <w:widowControl/>
              <w:snapToGrid w:val="0"/>
              <w:jc w:val="left"/>
              <w:textAlignment w:val="top"/>
              <w:rPr>
                <w:rFonts w:ascii="宋体" w:hAnsi="宋体" w:cs="仿宋"/>
                <w:bCs/>
                <w:color w:val="auto"/>
                <w:sz w:val="24"/>
                <w:szCs w:val="24"/>
              </w:rPr>
            </w:pPr>
            <w:r>
              <w:rPr>
                <w:rFonts w:hint="eastAsia" w:ascii="宋体" w:hAnsi="宋体" w:cs="仿宋"/>
                <w:bCs/>
                <w:color w:val="auto"/>
                <w:sz w:val="24"/>
                <w:szCs w:val="24"/>
              </w:rPr>
              <w:t>A.打开方式：扣盖式，最大承重：不低于35公斤，环保型PP料，采用注塑模具一体成型，安全牢固，无锐口；箱体内部构造：内部含有内衬，采用珍珠棉填充材料，保证每个器材都有对应的存放位置，便于快速、高效的整理和收纳；堆叠方式：实验箱的箱体可多个垒叠放置，最多可垒不低于5箱,箱体自带限位止口，堆叠不会滑动</w:t>
            </w:r>
          </w:p>
          <w:p w14:paraId="147D9398">
            <w:pPr>
              <w:adjustRightInd w:val="0"/>
              <w:snapToGrid w:val="0"/>
              <w:rPr>
                <w:rFonts w:ascii="宋体" w:hAnsi="宋体" w:cs="仿宋"/>
                <w:bCs/>
                <w:sz w:val="24"/>
                <w:szCs w:val="24"/>
              </w:rPr>
            </w:pPr>
            <w:r>
              <w:rPr>
                <w:rFonts w:hint="eastAsia" w:ascii="宋体" w:hAnsi="宋体" w:cs="仿宋"/>
                <w:bCs/>
                <w:sz w:val="24"/>
                <w:szCs w:val="24"/>
              </w:rPr>
              <w:t>B.红色导线：硅胶线，≥19A，≥500mm，≥φ4全铜枪式灯笼头，≥1平线径；具支试管：玻璃，L≥200mm，φ≥20mm，具支L27m±2mm，标口，口径PN19，非磨砂；橡胶塞：≥15*21*26、无孔、红色、梯形，硅胶材质</w:t>
            </w:r>
          </w:p>
          <w:p w14:paraId="172AB037">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69FA14FC">
            <w:pPr>
              <w:adjustRightInd w:val="0"/>
              <w:snapToGrid w:val="0"/>
              <w:rPr>
                <w:rFonts w:ascii="宋体" w:hAnsi="宋体" w:cs="仿宋"/>
                <w:bCs/>
                <w:sz w:val="24"/>
                <w:szCs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vAlign w:val="center"/>
          </w:tcPr>
          <w:p w14:paraId="3B55B4AD">
            <w:pPr>
              <w:widowControl/>
              <w:snapToGrid w:val="0"/>
              <w:jc w:val="center"/>
              <w:rPr>
                <w:color w:val="FF0000"/>
                <w:kern w:val="0"/>
                <w:sz w:val="24"/>
                <w:szCs w:val="24"/>
              </w:rPr>
            </w:pPr>
            <w:r>
              <w:rPr>
                <w:rFonts w:hint="eastAsia"/>
                <w:kern w:val="0"/>
                <w:sz w:val="24"/>
                <w:szCs w:val="24"/>
              </w:rPr>
              <w:t>10</w:t>
            </w:r>
          </w:p>
        </w:tc>
      </w:tr>
      <w:tr w14:paraId="231CCB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4FBE772B">
            <w:pPr>
              <w:widowControl/>
              <w:snapToGrid w:val="0"/>
              <w:jc w:val="center"/>
              <w:rPr>
                <w:kern w:val="0"/>
                <w:sz w:val="24"/>
                <w:szCs w:val="24"/>
              </w:rPr>
            </w:pPr>
            <w:r>
              <w:rPr>
                <w:rFonts w:hint="eastAsia"/>
                <w:kern w:val="0"/>
                <w:sz w:val="24"/>
                <w:szCs w:val="24"/>
              </w:rPr>
              <w:t>6</w:t>
            </w:r>
          </w:p>
        </w:tc>
        <w:tc>
          <w:tcPr>
            <w:tcW w:w="1655" w:type="dxa"/>
            <w:vAlign w:val="center"/>
          </w:tcPr>
          <w:p w14:paraId="4D1E66C6">
            <w:pPr>
              <w:widowControl/>
              <w:snapToGrid w:val="0"/>
              <w:jc w:val="center"/>
              <w:rPr>
                <w:kern w:val="0"/>
                <w:sz w:val="24"/>
                <w:szCs w:val="24"/>
              </w:rPr>
            </w:pPr>
            <w:r>
              <w:rPr>
                <w:rFonts w:hint="eastAsia"/>
                <w:kern w:val="0"/>
                <w:sz w:val="24"/>
                <w:szCs w:val="24"/>
              </w:rPr>
              <w:t>非“★”技术要求（不含上述产品参数承诺评价中的参数要求）响应性评价</w:t>
            </w:r>
          </w:p>
        </w:tc>
        <w:tc>
          <w:tcPr>
            <w:tcW w:w="7087" w:type="dxa"/>
            <w:vAlign w:val="center"/>
          </w:tcPr>
          <w:p w14:paraId="71C29FDD">
            <w:pPr>
              <w:widowControl/>
              <w:snapToGrid w:val="0"/>
              <w:rPr>
                <w:kern w:val="0"/>
                <w:sz w:val="24"/>
                <w:szCs w:val="24"/>
              </w:rPr>
            </w:pPr>
            <w:r>
              <w:rPr>
                <w:rFonts w:hint="eastAsia"/>
                <w:kern w:val="0"/>
                <w:sz w:val="24"/>
                <w:szCs w:val="24"/>
              </w:rPr>
              <w:t>完全满足无偏离的得5分；</w:t>
            </w:r>
          </w:p>
          <w:p w14:paraId="47951A17">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劣于招标文件要求或未做应答的不足5条的，每出现1条以上情形减1分</w:t>
            </w:r>
          </w:p>
          <w:p w14:paraId="73D3EB8B">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劣于招标文件要求或未做应答≥5条的，本项得0分</w:t>
            </w:r>
          </w:p>
        </w:tc>
        <w:tc>
          <w:tcPr>
            <w:tcW w:w="1010" w:type="dxa"/>
            <w:vAlign w:val="center"/>
          </w:tcPr>
          <w:p w14:paraId="67A707C9">
            <w:pPr>
              <w:widowControl/>
              <w:snapToGrid w:val="0"/>
              <w:jc w:val="center"/>
              <w:rPr>
                <w:kern w:val="0"/>
                <w:sz w:val="24"/>
                <w:szCs w:val="24"/>
              </w:rPr>
            </w:pPr>
            <w:r>
              <w:rPr>
                <w:rFonts w:hint="eastAsia"/>
                <w:kern w:val="0"/>
                <w:sz w:val="24"/>
                <w:szCs w:val="24"/>
              </w:rPr>
              <w:t>5</w:t>
            </w:r>
          </w:p>
        </w:tc>
      </w:tr>
      <w:tr w14:paraId="651ED5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38DF7340">
            <w:pPr>
              <w:snapToGrid w:val="0"/>
              <w:jc w:val="center"/>
              <w:rPr>
                <w:bCs/>
                <w:sz w:val="24"/>
              </w:rPr>
            </w:pPr>
            <w:r>
              <w:rPr>
                <w:kern w:val="0"/>
                <w:sz w:val="24"/>
                <w:szCs w:val="24"/>
              </w:rPr>
              <w:t>第</w:t>
            </w:r>
            <w:r>
              <w:rPr>
                <w:rFonts w:hint="eastAsia"/>
                <w:kern w:val="0"/>
                <w:sz w:val="24"/>
                <w:szCs w:val="24"/>
              </w:rPr>
              <w:t>三</w:t>
            </w:r>
            <w:r>
              <w:rPr>
                <w:kern w:val="0"/>
                <w:sz w:val="24"/>
                <w:szCs w:val="24"/>
              </w:rPr>
              <w:t xml:space="preserve">部分 </w:t>
            </w:r>
            <w:r>
              <w:rPr>
                <w:rFonts w:hint="eastAsia"/>
                <w:kern w:val="0"/>
                <w:sz w:val="24"/>
                <w:szCs w:val="24"/>
              </w:rPr>
              <w:t>主观分</w:t>
            </w:r>
            <w:r>
              <w:rPr>
                <w:kern w:val="0"/>
                <w:sz w:val="24"/>
                <w:szCs w:val="24"/>
              </w:rPr>
              <w:t>（</w:t>
            </w:r>
            <w:r>
              <w:rPr>
                <w:rFonts w:hint="eastAsia"/>
                <w:kern w:val="0"/>
                <w:sz w:val="24"/>
                <w:szCs w:val="24"/>
              </w:rPr>
              <w:t>44</w:t>
            </w:r>
            <w:r>
              <w:rPr>
                <w:kern w:val="0"/>
                <w:sz w:val="24"/>
                <w:szCs w:val="24"/>
              </w:rPr>
              <w:t>分）</w:t>
            </w:r>
          </w:p>
        </w:tc>
        <w:tc>
          <w:tcPr>
            <w:tcW w:w="1010" w:type="dxa"/>
            <w:vAlign w:val="center"/>
          </w:tcPr>
          <w:p w14:paraId="65B207FB">
            <w:pPr>
              <w:widowControl/>
              <w:snapToGrid w:val="0"/>
              <w:jc w:val="center"/>
              <w:rPr>
                <w:kern w:val="0"/>
                <w:sz w:val="24"/>
                <w:szCs w:val="24"/>
              </w:rPr>
            </w:pPr>
            <w:r>
              <w:rPr>
                <w:rFonts w:hint="eastAsia"/>
                <w:kern w:val="0"/>
                <w:sz w:val="24"/>
                <w:szCs w:val="24"/>
              </w:rPr>
              <w:t>分值</w:t>
            </w:r>
          </w:p>
        </w:tc>
      </w:tr>
      <w:tr w14:paraId="1137B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2DCFB9D7">
            <w:pPr>
              <w:widowControl/>
              <w:snapToGrid w:val="0"/>
              <w:jc w:val="center"/>
              <w:rPr>
                <w:kern w:val="0"/>
                <w:sz w:val="24"/>
                <w:szCs w:val="24"/>
              </w:rPr>
            </w:pPr>
            <w:r>
              <w:rPr>
                <w:rFonts w:hint="eastAsia"/>
                <w:kern w:val="0"/>
                <w:sz w:val="24"/>
                <w:szCs w:val="24"/>
              </w:rPr>
              <w:t>1</w:t>
            </w:r>
          </w:p>
        </w:tc>
        <w:tc>
          <w:tcPr>
            <w:tcW w:w="1655" w:type="dxa"/>
            <w:vAlign w:val="center"/>
          </w:tcPr>
          <w:p w14:paraId="134126B8">
            <w:pPr>
              <w:widowControl/>
              <w:snapToGrid w:val="0"/>
              <w:jc w:val="center"/>
              <w:rPr>
                <w:kern w:val="0"/>
                <w:sz w:val="24"/>
                <w:szCs w:val="24"/>
              </w:rPr>
            </w:pPr>
            <w:r>
              <w:rPr>
                <w:rFonts w:hint="eastAsia"/>
                <w:kern w:val="0"/>
                <w:sz w:val="24"/>
                <w:szCs w:val="24"/>
              </w:rPr>
              <w:t>产品整体性能评价</w:t>
            </w:r>
          </w:p>
        </w:tc>
        <w:tc>
          <w:tcPr>
            <w:tcW w:w="7087" w:type="dxa"/>
            <w:vAlign w:val="center"/>
          </w:tcPr>
          <w:p w14:paraId="421E9582">
            <w:pPr>
              <w:widowControl/>
              <w:snapToGrid w:val="0"/>
              <w:rPr>
                <w:kern w:val="0"/>
                <w:sz w:val="24"/>
                <w:szCs w:val="24"/>
              </w:rPr>
            </w:pPr>
            <w:r>
              <w:rPr>
                <w:rFonts w:hint="eastAsia"/>
                <w:kern w:val="0"/>
                <w:sz w:val="24"/>
                <w:szCs w:val="24"/>
              </w:rPr>
              <w:t>至少包含产品整体设计理念、性能描述、安全耐用性描述等</w:t>
            </w:r>
          </w:p>
          <w:p w14:paraId="790E216D">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4CBC48B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6F0FBD9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60010E1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18411FB3">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010C1724">
            <w:pPr>
              <w:widowControl/>
              <w:snapToGrid w:val="0"/>
              <w:jc w:val="center"/>
              <w:rPr>
                <w:color w:val="FF0000"/>
                <w:kern w:val="0"/>
                <w:sz w:val="24"/>
                <w:szCs w:val="24"/>
              </w:rPr>
            </w:pPr>
            <w:r>
              <w:rPr>
                <w:rFonts w:hint="eastAsia"/>
                <w:kern w:val="0"/>
                <w:sz w:val="24"/>
                <w:szCs w:val="24"/>
              </w:rPr>
              <w:t>9</w:t>
            </w:r>
          </w:p>
        </w:tc>
      </w:tr>
      <w:tr w14:paraId="1A2C21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3ED40EF0">
            <w:pPr>
              <w:widowControl/>
              <w:snapToGrid w:val="0"/>
              <w:jc w:val="center"/>
              <w:rPr>
                <w:kern w:val="0"/>
                <w:sz w:val="24"/>
                <w:szCs w:val="24"/>
              </w:rPr>
            </w:pPr>
            <w:r>
              <w:rPr>
                <w:rFonts w:hint="eastAsia"/>
                <w:kern w:val="0"/>
                <w:sz w:val="24"/>
                <w:szCs w:val="24"/>
              </w:rPr>
              <w:t>2</w:t>
            </w:r>
          </w:p>
        </w:tc>
        <w:tc>
          <w:tcPr>
            <w:tcW w:w="1655" w:type="dxa"/>
            <w:vAlign w:val="center"/>
          </w:tcPr>
          <w:p w14:paraId="6BAE00A5">
            <w:pPr>
              <w:widowControl/>
              <w:snapToGrid w:val="0"/>
              <w:jc w:val="center"/>
              <w:rPr>
                <w:kern w:val="0"/>
                <w:sz w:val="24"/>
                <w:szCs w:val="24"/>
              </w:rPr>
            </w:pPr>
            <w:r>
              <w:rPr>
                <w:rFonts w:hint="eastAsia"/>
                <w:kern w:val="0"/>
                <w:sz w:val="24"/>
                <w:szCs w:val="24"/>
              </w:rPr>
              <w:t>产品关键零部件评价</w:t>
            </w:r>
          </w:p>
        </w:tc>
        <w:tc>
          <w:tcPr>
            <w:tcW w:w="7087" w:type="dxa"/>
            <w:vAlign w:val="center"/>
          </w:tcPr>
          <w:p w14:paraId="17BC8573">
            <w:pPr>
              <w:widowControl/>
              <w:snapToGrid w:val="0"/>
              <w:rPr>
                <w:kern w:val="0"/>
                <w:sz w:val="24"/>
                <w:szCs w:val="24"/>
              </w:rPr>
            </w:pPr>
            <w:r>
              <w:rPr>
                <w:rFonts w:hint="eastAsia"/>
                <w:kern w:val="0"/>
                <w:sz w:val="24"/>
                <w:szCs w:val="24"/>
              </w:rPr>
              <w:t>至少包含产品关键零部件设计理念、性能描述、安全耐用性描述等</w:t>
            </w:r>
          </w:p>
          <w:p w14:paraId="6EC79922">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1D82018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2714FC5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0CCFAB68">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1CE3F5E1">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1E6B2EE7">
            <w:pPr>
              <w:widowControl/>
              <w:snapToGrid w:val="0"/>
              <w:jc w:val="center"/>
              <w:rPr>
                <w:kern w:val="0"/>
                <w:sz w:val="24"/>
                <w:szCs w:val="24"/>
              </w:rPr>
            </w:pPr>
            <w:r>
              <w:rPr>
                <w:rFonts w:hint="eastAsia"/>
                <w:kern w:val="0"/>
                <w:sz w:val="24"/>
                <w:szCs w:val="24"/>
              </w:rPr>
              <w:t>9</w:t>
            </w:r>
          </w:p>
        </w:tc>
      </w:tr>
      <w:tr w14:paraId="6567CB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06EF5E5E">
            <w:pPr>
              <w:widowControl/>
              <w:snapToGrid w:val="0"/>
              <w:jc w:val="center"/>
              <w:rPr>
                <w:kern w:val="0"/>
                <w:sz w:val="24"/>
                <w:szCs w:val="24"/>
              </w:rPr>
            </w:pPr>
            <w:r>
              <w:rPr>
                <w:rFonts w:hint="eastAsia"/>
                <w:kern w:val="0"/>
                <w:sz w:val="24"/>
                <w:szCs w:val="24"/>
              </w:rPr>
              <w:t>3</w:t>
            </w:r>
          </w:p>
        </w:tc>
        <w:tc>
          <w:tcPr>
            <w:tcW w:w="1655" w:type="dxa"/>
            <w:vAlign w:val="center"/>
          </w:tcPr>
          <w:p w14:paraId="7FCB6D5B">
            <w:pPr>
              <w:widowControl/>
              <w:snapToGrid w:val="0"/>
              <w:jc w:val="center"/>
              <w:rPr>
                <w:kern w:val="0"/>
                <w:sz w:val="24"/>
                <w:szCs w:val="24"/>
              </w:rPr>
            </w:pPr>
            <w:r>
              <w:rPr>
                <w:rFonts w:hint="eastAsia"/>
                <w:sz w:val="24"/>
              </w:rPr>
              <w:t>安装实施方案评价</w:t>
            </w:r>
          </w:p>
        </w:tc>
        <w:tc>
          <w:tcPr>
            <w:tcW w:w="7087" w:type="dxa"/>
            <w:vAlign w:val="center"/>
          </w:tcPr>
          <w:p w14:paraId="062F7D94">
            <w:pPr>
              <w:widowControl/>
              <w:snapToGrid w:val="0"/>
              <w:rPr>
                <w:kern w:val="0"/>
                <w:sz w:val="24"/>
                <w:szCs w:val="24"/>
              </w:rPr>
            </w:pPr>
            <w:r>
              <w:rPr>
                <w:rFonts w:hint="eastAsia"/>
                <w:kern w:val="0"/>
                <w:sz w:val="24"/>
                <w:szCs w:val="24"/>
              </w:rPr>
              <w:t>至少包含人员安排、进度计划、安装方法、施工安全保障措施等</w:t>
            </w:r>
          </w:p>
          <w:p w14:paraId="14D0FF1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0CB6E77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2A4726F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4C6A83E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60DAA864">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0519CDED">
            <w:pPr>
              <w:widowControl/>
              <w:snapToGrid w:val="0"/>
              <w:jc w:val="center"/>
              <w:rPr>
                <w:kern w:val="0"/>
                <w:sz w:val="24"/>
                <w:szCs w:val="24"/>
              </w:rPr>
            </w:pPr>
            <w:r>
              <w:rPr>
                <w:rFonts w:hint="eastAsia"/>
                <w:kern w:val="0"/>
                <w:sz w:val="24"/>
                <w:szCs w:val="24"/>
              </w:rPr>
              <w:t>6</w:t>
            </w:r>
          </w:p>
        </w:tc>
      </w:tr>
      <w:tr w14:paraId="790564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44194637">
            <w:pPr>
              <w:widowControl/>
              <w:snapToGrid w:val="0"/>
              <w:jc w:val="center"/>
              <w:rPr>
                <w:kern w:val="0"/>
                <w:sz w:val="24"/>
                <w:szCs w:val="24"/>
              </w:rPr>
            </w:pPr>
            <w:r>
              <w:rPr>
                <w:rFonts w:hint="eastAsia"/>
                <w:kern w:val="0"/>
                <w:sz w:val="24"/>
                <w:szCs w:val="24"/>
              </w:rPr>
              <w:t>4</w:t>
            </w:r>
          </w:p>
        </w:tc>
        <w:tc>
          <w:tcPr>
            <w:tcW w:w="1655" w:type="dxa"/>
            <w:vAlign w:val="center"/>
          </w:tcPr>
          <w:p w14:paraId="4E7ACCEA">
            <w:pPr>
              <w:widowControl/>
              <w:snapToGrid w:val="0"/>
              <w:jc w:val="center"/>
              <w:rPr>
                <w:sz w:val="24"/>
              </w:rPr>
            </w:pPr>
            <w:r>
              <w:rPr>
                <w:rFonts w:hint="eastAsia"/>
                <w:sz w:val="24"/>
              </w:rPr>
              <w:t>售后服务方案评价</w:t>
            </w:r>
          </w:p>
        </w:tc>
        <w:tc>
          <w:tcPr>
            <w:tcW w:w="7087" w:type="dxa"/>
            <w:vAlign w:val="center"/>
          </w:tcPr>
          <w:p w14:paraId="7D21C7E5">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14:paraId="70F8CA59">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2A421BD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57D2C64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3305A71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6BD89965">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3F03D600">
            <w:pPr>
              <w:widowControl/>
              <w:snapToGrid w:val="0"/>
              <w:jc w:val="center"/>
              <w:rPr>
                <w:kern w:val="0"/>
                <w:sz w:val="24"/>
                <w:szCs w:val="24"/>
              </w:rPr>
            </w:pPr>
            <w:r>
              <w:rPr>
                <w:rFonts w:hint="eastAsia"/>
                <w:kern w:val="0"/>
                <w:sz w:val="24"/>
                <w:szCs w:val="24"/>
              </w:rPr>
              <w:t>6</w:t>
            </w:r>
          </w:p>
        </w:tc>
      </w:tr>
      <w:tr w14:paraId="1BFC61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508" w:type="dxa"/>
            <w:vAlign w:val="center"/>
          </w:tcPr>
          <w:p w14:paraId="48A14896">
            <w:pPr>
              <w:widowControl/>
              <w:snapToGrid w:val="0"/>
              <w:jc w:val="center"/>
              <w:rPr>
                <w:kern w:val="0"/>
                <w:sz w:val="24"/>
                <w:szCs w:val="24"/>
              </w:rPr>
            </w:pPr>
            <w:r>
              <w:rPr>
                <w:rFonts w:hint="eastAsia"/>
                <w:kern w:val="0"/>
                <w:sz w:val="24"/>
                <w:szCs w:val="24"/>
              </w:rPr>
              <w:t>5</w:t>
            </w:r>
          </w:p>
        </w:tc>
        <w:tc>
          <w:tcPr>
            <w:tcW w:w="1655" w:type="dxa"/>
            <w:vAlign w:val="center"/>
          </w:tcPr>
          <w:p w14:paraId="25D23C06">
            <w:pPr>
              <w:widowControl/>
              <w:adjustRightInd w:val="0"/>
              <w:snapToGrid w:val="0"/>
              <w:jc w:val="center"/>
              <w:rPr>
                <w:rFonts w:ascii="宋体" w:hAnsi="宋体" w:cs="仿宋"/>
                <w:kern w:val="0"/>
                <w:sz w:val="24"/>
              </w:rPr>
            </w:pPr>
            <w:r>
              <w:rPr>
                <w:rFonts w:hint="eastAsia" w:ascii="宋体" w:hAnsi="宋体" w:cs="仿宋"/>
                <w:kern w:val="0"/>
                <w:sz w:val="24"/>
              </w:rPr>
              <w:t>样品评价</w:t>
            </w:r>
          </w:p>
        </w:tc>
        <w:tc>
          <w:tcPr>
            <w:tcW w:w="7087" w:type="dxa"/>
            <w:vAlign w:val="center"/>
          </w:tcPr>
          <w:p w14:paraId="6E1777C4">
            <w:pPr>
              <w:pStyle w:val="34"/>
              <w:snapToGrid w:val="0"/>
              <w:jc w:val="both"/>
              <w:rPr>
                <w:rFonts w:asciiTheme="minorEastAsia" w:hAnsiTheme="minorEastAsia" w:eastAsiaTheme="minorEastAsia"/>
                <w:color w:val="auto"/>
              </w:rPr>
            </w:pPr>
            <w:r>
              <w:rPr>
                <w:rFonts w:hint="eastAsia" w:asciiTheme="minorEastAsia" w:hAnsiTheme="minorEastAsia" w:eastAsiaTheme="minorEastAsia"/>
                <w:color w:val="auto"/>
              </w:rPr>
              <w:t>（1）</w:t>
            </w:r>
            <w:r>
              <w:rPr>
                <w:rFonts w:hint="eastAsia" w:asciiTheme="minorEastAsia" w:hAnsiTheme="minorEastAsia" w:eastAsiaTheme="minorEastAsia"/>
                <w:b/>
                <w:color w:val="auto"/>
              </w:rPr>
              <w:t>化学学生实验桌集成中智能升降通风装置</w:t>
            </w:r>
            <w:r>
              <w:rPr>
                <w:rFonts w:hint="eastAsia" w:asciiTheme="minorEastAsia" w:hAnsiTheme="minorEastAsia" w:eastAsiaTheme="minorEastAsia"/>
                <w:color w:val="auto"/>
              </w:rPr>
              <w:t>，</w:t>
            </w:r>
            <w:r>
              <w:rPr>
                <w:rFonts w:hint="eastAsia" w:asciiTheme="minorEastAsia" w:hAnsiTheme="minorEastAsia" w:eastAsiaTheme="minorEastAsia"/>
                <w:b/>
                <w:color w:val="auto"/>
              </w:rPr>
              <w:t>天津市武清区杨村第六中学、天津市武清区杨村第九中学、天津市武清区杨村第十中学、天津市武清区雍阳中学、天津市武清区杨村光明道中学、天津市武清区强国道学校化学实验室</w:t>
            </w:r>
            <w:r>
              <w:rPr>
                <w:rFonts w:hint="eastAsia" w:asciiTheme="minorEastAsia" w:hAnsiTheme="minorEastAsia" w:eastAsiaTheme="minorEastAsia"/>
                <w:color w:val="auto"/>
              </w:rPr>
              <w:t>，包含序号14升降系统控制模块，序号15吸风装置按钮，序号18学生台桌面通风装置(吸风罩)；序号2教师演示台的桌面（规格：≥150mm*150mm）、桌腿；</w:t>
            </w:r>
            <w:r>
              <w:rPr>
                <w:rFonts w:hint="eastAsia" w:cs="宋体" w:asciiTheme="minorEastAsia" w:hAnsiTheme="minorEastAsia" w:eastAsiaTheme="minorEastAsia"/>
                <w:color w:val="auto"/>
              </w:rPr>
              <w:t>序号6化学</w:t>
            </w:r>
            <w:r>
              <w:rPr>
                <w:rFonts w:hint="eastAsia" w:asciiTheme="minorEastAsia" w:hAnsiTheme="minorEastAsia" w:eastAsiaTheme="minorEastAsia"/>
                <w:color w:val="auto"/>
              </w:rPr>
              <w:t>学生实验桌的桌面（规格：≥150mm*150mm）、桌腿；</w:t>
            </w:r>
          </w:p>
          <w:p w14:paraId="1E9A60D2">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样品无瑕疵：10分；</w:t>
            </w:r>
          </w:p>
          <w:p w14:paraId="49DDE78A">
            <w:pPr>
              <w:widowControl/>
              <w:snapToGrid w:val="0"/>
              <w:rPr>
                <w:kern w:val="0"/>
                <w:sz w:val="24"/>
                <w:szCs w:val="24"/>
              </w:rPr>
            </w:pPr>
            <w:r>
              <w:rPr>
                <w:rFonts w:hint="eastAsia"/>
                <w:kern w:val="0"/>
                <w:sz w:val="24"/>
                <w:szCs w:val="24"/>
              </w:rPr>
              <w:t>样品存在1处瑕疵扣1分，最低0分</w:t>
            </w:r>
          </w:p>
          <w:p w14:paraId="751C4367">
            <w:pPr>
              <w:widowControl/>
              <w:snapToGrid w:val="0"/>
              <w:rPr>
                <w:kern w:val="0"/>
                <w:sz w:val="24"/>
                <w:szCs w:val="24"/>
              </w:rPr>
            </w:pPr>
            <w:r>
              <w:rPr>
                <w:rFonts w:hint="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人体接触或收藏物品的部位有毛刺、刃口、棱角；存在较大的刺激性异味）</w:t>
            </w:r>
          </w:p>
          <w:p w14:paraId="1D1E6C15">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（2）</w:t>
            </w:r>
            <w:r>
              <w:rPr>
                <w:rFonts w:hint="eastAsia" w:asciiTheme="minorEastAsia" w:hAnsiTheme="minorEastAsia" w:eastAsiaTheme="minorEastAsia"/>
                <w:b/>
                <w:sz w:val="24"/>
                <w:szCs w:val="24"/>
              </w:rPr>
              <w:t>天津市武清区杨村第六中学、天津市武清区杨村第九中学、天津市武清区杨村第十中学、天津市武清区雍阳中学、天津市武清区杨村光明道中学、天津市武清区强国道学校化学实验室的</w:t>
            </w:r>
            <w:r>
              <w:rPr>
                <w:rFonts w:hint="eastAsia" w:asciiTheme="minorEastAsia" w:hAnsiTheme="minorEastAsia" w:eastAsiaTheme="minorEastAsia"/>
                <w:kern w:val="0"/>
                <w:sz w:val="24"/>
                <w:szCs w:val="24"/>
              </w:rPr>
              <w:t>序号24</w:t>
            </w:r>
            <w:r>
              <w:rPr>
                <w:rFonts w:hint="eastAsia" w:asciiTheme="minorEastAsia" w:hAnsiTheme="minorEastAsia" w:eastAsiaTheme="minorEastAsia"/>
                <w:sz w:val="24"/>
                <w:szCs w:val="24"/>
              </w:rPr>
              <w:t>能量转化电解质及其导电性实验箱</w:t>
            </w:r>
          </w:p>
          <w:p w14:paraId="73DA5A95">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样品无瑕疵：4分；</w:t>
            </w:r>
          </w:p>
          <w:p w14:paraId="077B8E0B">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样品存在1处瑕疵扣1分，最低0分</w:t>
            </w:r>
          </w:p>
          <w:p w14:paraId="0649AC10">
            <w:pPr>
              <w:widowControl/>
              <w:snapToGrid w:val="0"/>
              <w:rPr>
                <w:kern w:val="0"/>
                <w:sz w:val="24"/>
                <w:szCs w:val="24"/>
              </w:rPr>
            </w:pPr>
            <w:r>
              <w:rPr>
                <w:rFonts w:hint="eastAsia" w:asciiTheme="minorEastAsia" w:hAnsiTheme="minorEastAsia" w:eastAsiaTheme="minorEastAsia"/>
                <w:kern w:val="0"/>
                <w:sz w:val="24"/>
                <w:szCs w:val="24"/>
              </w:rPr>
              <w:t xml:space="preserve">(本项所称“瑕疵”是指样品设计制作不满足招标文件要求；样品构造不合理；表面粗糙；制作工艺不精细) </w:t>
            </w:r>
          </w:p>
        </w:tc>
        <w:tc>
          <w:tcPr>
            <w:tcW w:w="1010" w:type="dxa"/>
            <w:vAlign w:val="center"/>
          </w:tcPr>
          <w:p w14:paraId="48242BAB">
            <w:pPr>
              <w:widowControl/>
              <w:snapToGrid w:val="0"/>
              <w:jc w:val="center"/>
              <w:rPr>
                <w:kern w:val="0"/>
                <w:sz w:val="24"/>
                <w:szCs w:val="24"/>
              </w:rPr>
            </w:pPr>
            <w:r>
              <w:rPr>
                <w:rFonts w:hint="eastAsia"/>
                <w:kern w:val="0"/>
                <w:sz w:val="24"/>
                <w:szCs w:val="24"/>
              </w:rPr>
              <w:t>14</w:t>
            </w:r>
          </w:p>
        </w:tc>
      </w:tr>
    </w:tbl>
    <w:p w14:paraId="3EA9B032">
      <w:pPr>
        <w:pStyle w:val="34"/>
        <w:spacing w:line="360" w:lineRule="auto"/>
        <w:ind w:firstLine="482" w:firstLineChars="200"/>
        <w:jc w:val="both"/>
        <w:rPr>
          <w:rFonts w:ascii="Times New Roman" w:hAnsi="Times New Roman" w:eastAsia="宋体" w:cs="Times New Roman"/>
          <w:b/>
          <w:color w:val="auto"/>
        </w:rPr>
      </w:pPr>
    </w:p>
    <w:p w14:paraId="7FD0F3D6">
      <w:pPr>
        <w:pStyle w:val="34"/>
        <w:spacing w:line="360" w:lineRule="auto"/>
        <w:ind w:firstLine="482" w:firstLineChars="200"/>
        <w:jc w:val="both"/>
        <w:rPr>
          <w:rFonts w:ascii="Times New Roman" w:hAnsi="Times New Roman" w:eastAsia="宋体" w:cs="Times New Roman"/>
          <w:b/>
          <w:color w:val="auto"/>
        </w:rPr>
      </w:pPr>
      <w:r>
        <w:rPr>
          <w:rFonts w:hint="eastAsia" w:ascii="Times New Roman" w:hAnsi="Times New Roman" w:eastAsia="宋体" w:cs="Times New Roman"/>
          <w:b/>
          <w:color w:val="auto"/>
        </w:rPr>
        <w:t>第51包：天津市武清区</w:t>
      </w:r>
      <w:r>
        <w:rPr>
          <w:rFonts w:hint="eastAsia" w:cs="Times New Roman" w:asciiTheme="minorEastAsia" w:hAnsiTheme="minorEastAsia" w:eastAsiaTheme="minorEastAsia"/>
          <w:b/>
          <w:color w:val="auto"/>
          <w:szCs w:val="32"/>
        </w:rPr>
        <w:t>中学</w:t>
      </w:r>
      <w:r>
        <w:rPr>
          <w:rFonts w:hint="eastAsia" w:ascii="Times New Roman" w:hAnsi="Times New Roman" w:eastAsia="宋体" w:cs="Times New Roman"/>
          <w:b/>
          <w:color w:val="auto"/>
        </w:rPr>
        <w:t>生物实验室</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6F9336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0619A3E6">
            <w:pPr>
              <w:widowControl/>
              <w:snapToGrid w:val="0"/>
              <w:jc w:val="center"/>
              <w:rPr>
                <w:kern w:val="0"/>
                <w:sz w:val="24"/>
                <w:szCs w:val="24"/>
              </w:rPr>
            </w:pPr>
            <w:r>
              <w:rPr>
                <w:kern w:val="0"/>
                <w:sz w:val="24"/>
                <w:szCs w:val="24"/>
              </w:rPr>
              <w:t>第一部分</w:t>
            </w:r>
            <w:r>
              <w:rPr>
                <w:rFonts w:hint="eastAsia"/>
                <w:kern w:val="0"/>
                <w:sz w:val="24"/>
                <w:szCs w:val="24"/>
              </w:rPr>
              <w:t xml:space="preserve"> 价格（30分）</w:t>
            </w:r>
          </w:p>
        </w:tc>
        <w:tc>
          <w:tcPr>
            <w:tcW w:w="1010" w:type="dxa"/>
            <w:vAlign w:val="center"/>
          </w:tcPr>
          <w:p w14:paraId="5370DC15">
            <w:pPr>
              <w:widowControl/>
              <w:snapToGrid w:val="0"/>
              <w:jc w:val="center"/>
              <w:rPr>
                <w:kern w:val="0"/>
                <w:sz w:val="24"/>
                <w:szCs w:val="24"/>
              </w:rPr>
            </w:pPr>
            <w:r>
              <w:rPr>
                <w:kern w:val="0"/>
                <w:sz w:val="24"/>
                <w:szCs w:val="24"/>
              </w:rPr>
              <w:t>分值</w:t>
            </w:r>
          </w:p>
        </w:tc>
      </w:tr>
      <w:tr w14:paraId="7F4FB9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0755F954">
            <w:pPr>
              <w:widowControl/>
              <w:snapToGrid w:val="0"/>
              <w:jc w:val="center"/>
              <w:rPr>
                <w:kern w:val="0"/>
                <w:sz w:val="24"/>
                <w:szCs w:val="24"/>
              </w:rPr>
            </w:pPr>
            <w:r>
              <w:rPr>
                <w:rFonts w:hint="eastAsia"/>
                <w:kern w:val="0"/>
                <w:sz w:val="24"/>
                <w:szCs w:val="24"/>
              </w:rPr>
              <w:t>1</w:t>
            </w:r>
          </w:p>
        </w:tc>
        <w:tc>
          <w:tcPr>
            <w:tcW w:w="1655" w:type="dxa"/>
            <w:vAlign w:val="center"/>
          </w:tcPr>
          <w:p w14:paraId="20D0EACD">
            <w:pPr>
              <w:widowControl/>
              <w:snapToGrid w:val="0"/>
              <w:jc w:val="center"/>
              <w:rPr>
                <w:kern w:val="0"/>
                <w:sz w:val="24"/>
                <w:szCs w:val="24"/>
              </w:rPr>
            </w:pPr>
            <w:r>
              <w:rPr>
                <w:rFonts w:hint="eastAsia"/>
                <w:kern w:val="0"/>
                <w:sz w:val="24"/>
                <w:szCs w:val="24"/>
              </w:rPr>
              <w:t>价格</w:t>
            </w:r>
          </w:p>
        </w:tc>
        <w:tc>
          <w:tcPr>
            <w:tcW w:w="7087" w:type="dxa"/>
            <w:vAlign w:val="center"/>
          </w:tcPr>
          <w:p w14:paraId="6E061180">
            <w:pPr>
              <w:widowControl/>
              <w:snapToGrid w:val="0"/>
              <w:rPr>
                <w:kern w:val="0"/>
                <w:sz w:val="24"/>
                <w:szCs w:val="24"/>
              </w:rPr>
            </w:pPr>
            <w:r>
              <w:rPr>
                <w:rFonts w:hint="eastAsia"/>
                <w:kern w:val="0"/>
                <w:sz w:val="24"/>
                <w:szCs w:val="24"/>
              </w:rPr>
              <w:t>（1）投标报价超过采购预算的，投标无效，未超过采购预算的投标报价按以下公式进行计算</w:t>
            </w:r>
          </w:p>
          <w:p w14:paraId="4CD105BD">
            <w:pPr>
              <w:widowControl/>
              <w:snapToGrid w:val="0"/>
              <w:rPr>
                <w:kern w:val="0"/>
                <w:sz w:val="24"/>
                <w:szCs w:val="24"/>
              </w:rPr>
            </w:pPr>
            <w:r>
              <w:rPr>
                <w:rFonts w:hint="eastAsia"/>
                <w:kern w:val="0"/>
                <w:sz w:val="24"/>
                <w:szCs w:val="24"/>
              </w:rPr>
              <w:t>（2）投标报价得分=（评标基准价/投标报价）×30</w:t>
            </w:r>
          </w:p>
          <w:p w14:paraId="67C0A632">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vAlign w:val="center"/>
          </w:tcPr>
          <w:p w14:paraId="76AD0BAC">
            <w:pPr>
              <w:widowControl/>
              <w:snapToGrid w:val="0"/>
              <w:jc w:val="center"/>
              <w:rPr>
                <w:kern w:val="0"/>
                <w:sz w:val="24"/>
                <w:szCs w:val="24"/>
              </w:rPr>
            </w:pPr>
            <w:r>
              <w:rPr>
                <w:rFonts w:hint="eastAsia"/>
                <w:kern w:val="0"/>
                <w:sz w:val="24"/>
                <w:szCs w:val="24"/>
              </w:rPr>
              <w:t>30</w:t>
            </w:r>
          </w:p>
        </w:tc>
      </w:tr>
      <w:tr w14:paraId="231A9C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62A4C41C">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 xml:space="preserve">部分 </w:t>
            </w:r>
            <w:r>
              <w:rPr>
                <w:rFonts w:hint="eastAsia"/>
                <w:kern w:val="0"/>
                <w:sz w:val="24"/>
                <w:szCs w:val="24"/>
              </w:rPr>
              <w:t>客观分</w:t>
            </w:r>
            <w:r>
              <w:rPr>
                <w:kern w:val="0"/>
                <w:sz w:val="24"/>
                <w:szCs w:val="24"/>
              </w:rPr>
              <w:t>（</w:t>
            </w:r>
            <w:r>
              <w:rPr>
                <w:rFonts w:hint="eastAsia"/>
                <w:kern w:val="0"/>
                <w:sz w:val="24"/>
                <w:szCs w:val="24"/>
              </w:rPr>
              <w:t>26</w:t>
            </w:r>
            <w:r>
              <w:rPr>
                <w:kern w:val="0"/>
                <w:sz w:val="24"/>
                <w:szCs w:val="24"/>
              </w:rPr>
              <w:t>分）</w:t>
            </w:r>
          </w:p>
        </w:tc>
        <w:tc>
          <w:tcPr>
            <w:tcW w:w="1010" w:type="dxa"/>
            <w:vAlign w:val="center"/>
          </w:tcPr>
          <w:p w14:paraId="01BB9293">
            <w:pPr>
              <w:widowControl/>
              <w:snapToGrid w:val="0"/>
              <w:jc w:val="center"/>
              <w:rPr>
                <w:kern w:val="0"/>
                <w:sz w:val="24"/>
                <w:szCs w:val="24"/>
              </w:rPr>
            </w:pPr>
            <w:r>
              <w:rPr>
                <w:rFonts w:hint="eastAsia"/>
                <w:kern w:val="0"/>
                <w:sz w:val="24"/>
                <w:szCs w:val="24"/>
              </w:rPr>
              <w:t>分值</w:t>
            </w:r>
          </w:p>
        </w:tc>
      </w:tr>
      <w:tr w14:paraId="79D5BE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6988AB0A">
            <w:pPr>
              <w:widowControl/>
              <w:adjustRightInd w:val="0"/>
              <w:snapToGrid w:val="0"/>
              <w:spacing w:line="276" w:lineRule="auto"/>
              <w:jc w:val="center"/>
              <w:rPr>
                <w:rFonts w:ascii="宋体" w:hAnsi="宋体" w:cs="仿宋"/>
                <w:kern w:val="0"/>
                <w:sz w:val="24"/>
                <w:szCs w:val="24"/>
              </w:rPr>
            </w:pPr>
            <w:r>
              <w:rPr>
                <w:rFonts w:hint="eastAsia" w:ascii="宋体" w:hAnsi="宋体" w:cs="仿宋"/>
                <w:kern w:val="0"/>
                <w:sz w:val="24"/>
                <w:szCs w:val="24"/>
              </w:rPr>
              <w:t>1</w:t>
            </w:r>
          </w:p>
        </w:tc>
        <w:tc>
          <w:tcPr>
            <w:tcW w:w="1655" w:type="dxa"/>
            <w:vAlign w:val="center"/>
          </w:tcPr>
          <w:p w14:paraId="060113C7">
            <w:pPr>
              <w:widowControl/>
              <w:adjustRightInd w:val="0"/>
              <w:snapToGrid w:val="0"/>
              <w:spacing w:line="276" w:lineRule="auto"/>
              <w:jc w:val="center"/>
              <w:rPr>
                <w:rFonts w:ascii="宋体" w:hAnsi="宋体" w:cs="仿宋"/>
                <w:kern w:val="0"/>
                <w:sz w:val="24"/>
                <w:szCs w:val="24"/>
              </w:rPr>
            </w:pPr>
            <w:r>
              <w:rPr>
                <w:rFonts w:hint="eastAsia" w:ascii="宋体" w:hAnsi="宋体" w:cs="仿宋"/>
                <w:bCs/>
                <w:sz w:val="24"/>
                <w:szCs w:val="24"/>
              </w:rPr>
              <w:t>环境标志产品</w:t>
            </w:r>
          </w:p>
        </w:tc>
        <w:tc>
          <w:tcPr>
            <w:tcW w:w="7087" w:type="dxa"/>
            <w:vAlign w:val="center"/>
          </w:tcPr>
          <w:p w14:paraId="17A53537">
            <w:pPr>
              <w:adjustRightInd w:val="0"/>
              <w:snapToGrid w:val="0"/>
              <w:spacing w:line="276" w:lineRule="auto"/>
              <w:rPr>
                <w:rFonts w:ascii="宋体" w:hAnsi="宋体" w:cs="仿宋"/>
                <w:bCs/>
                <w:sz w:val="24"/>
                <w:szCs w:val="24"/>
              </w:rPr>
            </w:pPr>
            <w:r>
              <w:rPr>
                <w:rFonts w:hint="eastAsia" w:ascii="宋体" w:hAnsi="宋体" w:cs="仿宋"/>
                <w:bCs/>
                <w:sz w:val="24"/>
                <w:szCs w:val="24"/>
              </w:rPr>
              <w:t>按照《关于调整优化节能产品、环境标志产品政府采购执行机制的通知》（财库〔2019〕9号）判定，投标产品是否属于环境标志产品。</w:t>
            </w:r>
          </w:p>
          <w:p w14:paraId="1F2A37AD">
            <w:pPr>
              <w:adjustRightInd w:val="0"/>
              <w:snapToGrid w:val="0"/>
              <w:spacing w:line="276" w:lineRule="auto"/>
              <w:rPr>
                <w:rFonts w:ascii="宋体" w:hAnsi="宋体" w:cs="仿宋"/>
                <w:bCs/>
                <w:sz w:val="24"/>
                <w:szCs w:val="24"/>
              </w:rPr>
            </w:pPr>
            <w:r>
              <w:rPr>
                <w:rFonts w:hint="eastAsia" w:ascii="宋体" w:hAnsi="宋体" w:cs="仿宋"/>
                <w:bCs/>
                <w:sz w:val="24"/>
                <w:szCs w:val="24"/>
              </w:rPr>
              <w:t>投标产品为1项的，且投标产品是环境标志产品的：</w:t>
            </w:r>
            <w:r>
              <w:rPr>
                <w:rFonts w:ascii="宋体" w:hAnsi="宋体" w:cs="仿宋"/>
                <w:bCs/>
                <w:sz w:val="24"/>
                <w:szCs w:val="24"/>
              </w:rPr>
              <w:t>1</w:t>
            </w:r>
            <w:r>
              <w:rPr>
                <w:rFonts w:hint="eastAsia" w:ascii="宋体" w:hAnsi="宋体" w:cs="仿宋"/>
                <w:bCs/>
                <w:sz w:val="24"/>
                <w:szCs w:val="24"/>
              </w:rPr>
              <w:t>分</w:t>
            </w:r>
          </w:p>
          <w:p w14:paraId="553A2842">
            <w:pPr>
              <w:adjustRightInd w:val="0"/>
              <w:snapToGrid w:val="0"/>
              <w:spacing w:line="276" w:lineRule="auto"/>
              <w:rPr>
                <w:rFonts w:ascii="宋体" w:hAnsi="宋体" w:cs="仿宋"/>
                <w:bCs/>
                <w:sz w:val="24"/>
                <w:szCs w:val="24"/>
              </w:rPr>
            </w:pPr>
            <w:r>
              <w:rPr>
                <w:rFonts w:hint="eastAsia" w:ascii="宋体" w:hAnsi="宋体" w:cs="仿宋"/>
                <w:bCs/>
                <w:sz w:val="24"/>
                <w:szCs w:val="24"/>
              </w:rPr>
              <w:t>投标产品为多项的，得分为环境标志产品价值权重×</w:t>
            </w:r>
            <w:r>
              <w:rPr>
                <w:rFonts w:ascii="宋体" w:hAnsi="宋体" w:cs="仿宋"/>
                <w:bCs/>
                <w:sz w:val="24"/>
                <w:szCs w:val="24"/>
              </w:rPr>
              <w:t>1</w:t>
            </w:r>
            <w:r>
              <w:rPr>
                <w:rFonts w:hint="eastAsia" w:ascii="宋体" w:hAnsi="宋体" w:cs="仿宋"/>
                <w:bCs/>
                <w:sz w:val="24"/>
                <w:szCs w:val="24"/>
              </w:rPr>
              <w:t>分</w:t>
            </w:r>
          </w:p>
          <w:p w14:paraId="2055DC26">
            <w:pPr>
              <w:adjustRightInd w:val="0"/>
              <w:snapToGrid w:val="0"/>
              <w:spacing w:line="276" w:lineRule="auto"/>
              <w:rPr>
                <w:rFonts w:ascii="宋体" w:hAnsi="宋体" w:cs="仿宋"/>
                <w:kern w:val="0"/>
                <w:sz w:val="24"/>
                <w:szCs w:val="24"/>
              </w:rPr>
            </w:pPr>
            <w:r>
              <w:rPr>
                <w:rFonts w:hint="eastAsia" w:ascii="宋体" w:hAnsi="宋体" w:cs="仿宋"/>
                <w:bCs/>
                <w:sz w:val="24"/>
                <w:szCs w:val="24"/>
              </w:rPr>
              <w:t>其他：0分</w:t>
            </w:r>
          </w:p>
        </w:tc>
        <w:tc>
          <w:tcPr>
            <w:tcW w:w="1010" w:type="dxa"/>
            <w:vAlign w:val="center"/>
          </w:tcPr>
          <w:p w14:paraId="022926AE">
            <w:pPr>
              <w:widowControl/>
              <w:adjustRightInd w:val="0"/>
              <w:snapToGrid w:val="0"/>
              <w:spacing w:line="276" w:lineRule="auto"/>
              <w:jc w:val="center"/>
              <w:rPr>
                <w:rFonts w:ascii="宋体" w:hAnsi="宋体" w:cs="仿宋"/>
                <w:kern w:val="0"/>
                <w:sz w:val="24"/>
                <w:szCs w:val="24"/>
              </w:rPr>
            </w:pPr>
            <w:r>
              <w:rPr>
                <w:rFonts w:ascii="宋体" w:hAnsi="宋体" w:cs="仿宋"/>
                <w:kern w:val="0"/>
                <w:sz w:val="24"/>
                <w:szCs w:val="24"/>
              </w:rPr>
              <w:t>1</w:t>
            </w:r>
          </w:p>
        </w:tc>
      </w:tr>
      <w:tr w14:paraId="40424B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59994431">
            <w:pPr>
              <w:widowControl/>
              <w:adjustRightInd w:val="0"/>
              <w:snapToGrid w:val="0"/>
              <w:spacing w:line="276" w:lineRule="auto"/>
              <w:jc w:val="center"/>
              <w:rPr>
                <w:rFonts w:ascii="宋体" w:hAnsi="宋体" w:cs="仿宋"/>
                <w:kern w:val="0"/>
                <w:sz w:val="24"/>
                <w:szCs w:val="24"/>
              </w:rPr>
            </w:pPr>
            <w:r>
              <w:rPr>
                <w:rFonts w:hint="eastAsia" w:ascii="宋体" w:hAnsi="宋体" w:cs="仿宋"/>
                <w:kern w:val="0"/>
                <w:sz w:val="24"/>
                <w:szCs w:val="24"/>
              </w:rPr>
              <w:t>2</w:t>
            </w:r>
          </w:p>
        </w:tc>
        <w:tc>
          <w:tcPr>
            <w:tcW w:w="1655" w:type="dxa"/>
            <w:vAlign w:val="center"/>
          </w:tcPr>
          <w:p w14:paraId="26068E57">
            <w:pPr>
              <w:widowControl/>
              <w:adjustRightInd w:val="0"/>
              <w:snapToGrid w:val="0"/>
              <w:spacing w:line="276" w:lineRule="auto"/>
              <w:jc w:val="center"/>
              <w:rPr>
                <w:rFonts w:ascii="宋体" w:hAnsi="宋体" w:cs="仿宋"/>
                <w:kern w:val="0"/>
                <w:sz w:val="24"/>
                <w:szCs w:val="24"/>
              </w:rPr>
            </w:pPr>
            <w:r>
              <w:rPr>
                <w:rFonts w:hint="eastAsia" w:ascii="宋体" w:hAnsi="宋体" w:cs="仿宋"/>
                <w:bCs/>
                <w:sz w:val="24"/>
                <w:szCs w:val="24"/>
              </w:rPr>
              <w:t>节能产品</w:t>
            </w:r>
          </w:p>
        </w:tc>
        <w:tc>
          <w:tcPr>
            <w:tcW w:w="7087" w:type="dxa"/>
            <w:vAlign w:val="center"/>
          </w:tcPr>
          <w:p w14:paraId="42E7FC25">
            <w:pPr>
              <w:adjustRightInd w:val="0"/>
              <w:snapToGrid w:val="0"/>
              <w:spacing w:line="276" w:lineRule="auto"/>
              <w:rPr>
                <w:rFonts w:ascii="宋体" w:hAnsi="宋体" w:cs="仿宋"/>
                <w:bCs/>
                <w:sz w:val="24"/>
                <w:szCs w:val="24"/>
              </w:rPr>
            </w:pPr>
            <w:r>
              <w:rPr>
                <w:rFonts w:hint="eastAsia" w:ascii="宋体" w:hAnsi="宋体" w:cs="仿宋"/>
                <w:bCs/>
                <w:sz w:val="24"/>
                <w:szCs w:val="24"/>
              </w:rPr>
              <w:t>按照《关于调整优化节能产品、环境标志产品政府采购执行机制的通知》（财库〔2019〕9号）判定，投标产品是否属于节能产品。</w:t>
            </w:r>
          </w:p>
          <w:p w14:paraId="38F83154">
            <w:pPr>
              <w:adjustRightInd w:val="0"/>
              <w:snapToGrid w:val="0"/>
              <w:spacing w:line="276" w:lineRule="auto"/>
              <w:rPr>
                <w:rFonts w:ascii="宋体" w:hAnsi="宋体" w:cs="仿宋"/>
                <w:bCs/>
                <w:sz w:val="24"/>
                <w:szCs w:val="24"/>
              </w:rPr>
            </w:pPr>
            <w:r>
              <w:rPr>
                <w:rFonts w:hint="eastAsia" w:ascii="宋体" w:hAnsi="宋体" w:cs="仿宋"/>
                <w:bCs/>
                <w:sz w:val="24"/>
                <w:szCs w:val="24"/>
              </w:rPr>
              <w:t>投标产品为1项的，且投标产品是非强制采购节能产品的：</w:t>
            </w:r>
            <w:r>
              <w:rPr>
                <w:rFonts w:ascii="宋体" w:hAnsi="宋体" w:cs="仿宋"/>
                <w:bCs/>
                <w:sz w:val="24"/>
                <w:szCs w:val="24"/>
              </w:rPr>
              <w:t>1</w:t>
            </w:r>
            <w:r>
              <w:rPr>
                <w:rFonts w:hint="eastAsia" w:ascii="宋体" w:hAnsi="宋体" w:cs="仿宋"/>
                <w:bCs/>
                <w:sz w:val="24"/>
                <w:szCs w:val="24"/>
              </w:rPr>
              <w:t>分</w:t>
            </w:r>
          </w:p>
          <w:p w14:paraId="40398B5E">
            <w:pPr>
              <w:adjustRightInd w:val="0"/>
              <w:snapToGrid w:val="0"/>
              <w:spacing w:line="276" w:lineRule="auto"/>
              <w:rPr>
                <w:rFonts w:ascii="宋体" w:hAnsi="宋体" w:cs="仿宋"/>
                <w:bCs/>
                <w:sz w:val="24"/>
                <w:szCs w:val="24"/>
              </w:rPr>
            </w:pPr>
            <w:r>
              <w:rPr>
                <w:rFonts w:hint="eastAsia" w:ascii="宋体" w:hAnsi="宋体" w:cs="仿宋"/>
                <w:bCs/>
                <w:sz w:val="24"/>
                <w:szCs w:val="24"/>
              </w:rPr>
              <w:t>投标产品为多项的，得分为非强制采购节能产品价值权重×</w:t>
            </w:r>
            <w:r>
              <w:rPr>
                <w:rFonts w:ascii="宋体" w:hAnsi="宋体" w:cs="仿宋"/>
                <w:bCs/>
                <w:sz w:val="24"/>
                <w:szCs w:val="24"/>
              </w:rPr>
              <w:t>1</w:t>
            </w:r>
            <w:r>
              <w:rPr>
                <w:rFonts w:hint="eastAsia" w:ascii="宋体" w:hAnsi="宋体" w:cs="仿宋"/>
                <w:bCs/>
                <w:sz w:val="24"/>
                <w:szCs w:val="24"/>
              </w:rPr>
              <w:t>分</w:t>
            </w:r>
          </w:p>
          <w:p w14:paraId="52AC2DE0">
            <w:pPr>
              <w:adjustRightInd w:val="0"/>
              <w:snapToGrid w:val="0"/>
              <w:spacing w:line="276" w:lineRule="auto"/>
              <w:rPr>
                <w:rFonts w:ascii="宋体" w:hAnsi="宋体" w:cs="仿宋"/>
                <w:bCs/>
                <w:sz w:val="24"/>
                <w:szCs w:val="24"/>
              </w:rPr>
            </w:pPr>
            <w:r>
              <w:rPr>
                <w:rFonts w:hint="eastAsia" w:ascii="宋体" w:hAnsi="宋体" w:cs="仿宋"/>
                <w:bCs/>
                <w:sz w:val="24"/>
                <w:szCs w:val="24"/>
              </w:rPr>
              <w:t>其他：0分</w:t>
            </w:r>
          </w:p>
        </w:tc>
        <w:tc>
          <w:tcPr>
            <w:tcW w:w="1010" w:type="dxa"/>
            <w:vAlign w:val="center"/>
          </w:tcPr>
          <w:p w14:paraId="58CAE5E9">
            <w:pPr>
              <w:widowControl/>
              <w:adjustRightInd w:val="0"/>
              <w:snapToGrid w:val="0"/>
              <w:spacing w:line="276" w:lineRule="auto"/>
              <w:jc w:val="center"/>
              <w:rPr>
                <w:rFonts w:ascii="宋体" w:hAnsi="宋体" w:cs="仿宋"/>
                <w:kern w:val="0"/>
                <w:sz w:val="24"/>
                <w:szCs w:val="24"/>
              </w:rPr>
            </w:pPr>
            <w:r>
              <w:rPr>
                <w:rFonts w:ascii="宋体" w:hAnsi="宋体" w:cs="仿宋"/>
                <w:kern w:val="0"/>
                <w:sz w:val="24"/>
                <w:szCs w:val="24"/>
              </w:rPr>
              <w:t>1</w:t>
            </w:r>
          </w:p>
        </w:tc>
      </w:tr>
      <w:tr w14:paraId="7DE483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01BADA72">
            <w:pPr>
              <w:widowControl/>
              <w:snapToGrid w:val="0"/>
              <w:jc w:val="center"/>
              <w:rPr>
                <w:kern w:val="0"/>
                <w:sz w:val="24"/>
                <w:szCs w:val="24"/>
              </w:rPr>
            </w:pPr>
            <w:r>
              <w:rPr>
                <w:rFonts w:hint="eastAsia"/>
                <w:kern w:val="0"/>
                <w:sz w:val="24"/>
                <w:szCs w:val="24"/>
              </w:rPr>
              <w:t>3</w:t>
            </w:r>
          </w:p>
        </w:tc>
        <w:tc>
          <w:tcPr>
            <w:tcW w:w="1655" w:type="dxa"/>
            <w:vAlign w:val="center"/>
          </w:tcPr>
          <w:p w14:paraId="3A94D6E4">
            <w:pPr>
              <w:widowControl/>
              <w:snapToGrid w:val="0"/>
              <w:jc w:val="center"/>
              <w:rPr>
                <w:kern w:val="0"/>
                <w:sz w:val="24"/>
                <w:szCs w:val="24"/>
              </w:rPr>
            </w:pPr>
            <w:r>
              <w:rPr>
                <w:rFonts w:hint="eastAsia"/>
                <w:kern w:val="0"/>
                <w:sz w:val="24"/>
                <w:szCs w:val="24"/>
              </w:rPr>
              <w:t>制造商认证评价</w:t>
            </w:r>
          </w:p>
        </w:tc>
        <w:tc>
          <w:tcPr>
            <w:tcW w:w="7087" w:type="dxa"/>
            <w:vAlign w:val="center"/>
          </w:tcPr>
          <w:p w14:paraId="50AB5957">
            <w:pPr>
              <w:snapToGrid w:val="0"/>
              <w:rPr>
                <w:bCs/>
                <w:sz w:val="24"/>
              </w:rPr>
            </w:pPr>
            <w:r>
              <w:rPr>
                <w:rFonts w:hint="eastAsia"/>
                <w:bCs/>
                <w:sz w:val="24"/>
              </w:rPr>
              <w:t>所投核心产品的制造商具备质量管理体系认证、职业健康安全管理体系认证、环境管理体系认证，投标文件中提供证书扫描件。具备1份证书得1分，最多3分</w:t>
            </w:r>
          </w:p>
        </w:tc>
        <w:tc>
          <w:tcPr>
            <w:tcW w:w="1010" w:type="dxa"/>
            <w:vAlign w:val="center"/>
          </w:tcPr>
          <w:p w14:paraId="4E3C0F69">
            <w:pPr>
              <w:widowControl/>
              <w:snapToGrid w:val="0"/>
              <w:jc w:val="center"/>
              <w:rPr>
                <w:kern w:val="0"/>
                <w:sz w:val="24"/>
                <w:szCs w:val="24"/>
              </w:rPr>
            </w:pPr>
            <w:r>
              <w:rPr>
                <w:rFonts w:hint="eastAsia"/>
                <w:kern w:val="0"/>
                <w:sz w:val="24"/>
                <w:szCs w:val="24"/>
              </w:rPr>
              <w:t>3</w:t>
            </w:r>
          </w:p>
        </w:tc>
      </w:tr>
      <w:tr w14:paraId="4E4393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273A1C0D">
            <w:pPr>
              <w:widowControl/>
              <w:snapToGrid w:val="0"/>
              <w:jc w:val="center"/>
              <w:rPr>
                <w:kern w:val="0"/>
                <w:sz w:val="24"/>
                <w:szCs w:val="24"/>
              </w:rPr>
            </w:pPr>
            <w:r>
              <w:rPr>
                <w:rFonts w:hint="eastAsia"/>
                <w:kern w:val="0"/>
                <w:sz w:val="24"/>
                <w:szCs w:val="24"/>
              </w:rPr>
              <w:t>4</w:t>
            </w:r>
          </w:p>
        </w:tc>
        <w:tc>
          <w:tcPr>
            <w:tcW w:w="1655" w:type="dxa"/>
            <w:vAlign w:val="center"/>
          </w:tcPr>
          <w:p w14:paraId="06B92658">
            <w:pPr>
              <w:widowControl/>
              <w:snapToGrid w:val="0"/>
              <w:jc w:val="center"/>
              <w:rPr>
                <w:color w:val="FF0000"/>
                <w:kern w:val="0"/>
                <w:sz w:val="24"/>
                <w:szCs w:val="24"/>
              </w:rPr>
            </w:pPr>
            <w:r>
              <w:rPr>
                <w:rFonts w:hint="eastAsia"/>
                <w:kern w:val="0"/>
                <w:sz w:val="24"/>
                <w:szCs w:val="24"/>
              </w:rPr>
              <w:t>投标人业绩评价</w:t>
            </w:r>
          </w:p>
        </w:tc>
        <w:tc>
          <w:tcPr>
            <w:tcW w:w="7087" w:type="dxa"/>
            <w:vAlign w:val="center"/>
          </w:tcPr>
          <w:p w14:paraId="3E56BD69">
            <w:pPr>
              <w:snapToGrid w:val="0"/>
              <w:rPr>
                <w:bCs/>
                <w:sz w:val="24"/>
              </w:rPr>
            </w:pPr>
            <w:r>
              <w:rPr>
                <w:bCs/>
                <w:sz w:val="24"/>
              </w:rPr>
              <w:t>完全按照以下要求提供已完成的</w:t>
            </w:r>
            <w:r>
              <w:rPr>
                <w:rFonts w:hint="eastAsia"/>
                <w:bCs/>
                <w:sz w:val="24"/>
              </w:rPr>
              <w:t>业绩（业绩内容至少包含实验室设备或教学仪器）</w:t>
            </w:r>
            <w:r>
              <w:rPr>
                <w:bCs/>
                <w:sz w:val="24"/>
              </w:rPr>
              <w:t>，</w:t>
            </w:r>
            <w:r>
              <w:rPr>
                <w:rFonts w:hint="eastAsia"/>
                <w:bCs/>
                <w:sz w:val="24"/>
              </w:rPr>
              <w:t>提供的证明材料均不得遮挡涂黑</w:t>
            </w:r>
            <w:r>
              <w:rPr>
                <w:bCs/>
                <w:sz w:val="24"/>
              </w:rPr>
              <w:t>，否则不予认定加分。</w:t>
            </w:r>
          </w:p>
          <w:p w14:paraId="75710F84">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22年</w:t>
            </w:r>
            <w:r>
              <w:rPr>
                <w:sz w:val="24"/>
              </w:rPr>
              <w:t>1</w:t>
            </w:r>
            <w:r>
              <w:rPr>
                <w:rFonts w:hint="eastAsia"/>
                <w:sz w:val="24"/>
              </w:rPr>
              <w:t>月</w:t>
            </w:r>
            <w:r>
              <w:rPr>
                <w:sz w:val="24"/>
              </w:rPr>
              <w:t>1</w:t>
            </w:r>
            <w:r>
              <w:rPr>
                <w:rFonts w:hint="eastAsia"/>
                <w:sz w:val="24"/>
              </w:rPr>
              <w:t>日至今）</w:t>
            </w:r>
            <w:r>
              <w:rPr>
                <w:bCs/>
                <w:sz w:val="24"/>
              </w:rPr>
              <w:t>。</w:t>
            </w:r>
          </w:p>
          <w:p w14:paraId="333FF9F3">
            <w:pPr>
              <w:snapToGrid w:val="0"/>
              <w:rPr>
                <w:sz w:val="24"/>
              </w:rPr>
            </w:pPr>
            <w:r>
              <w:rPr>
                <w:sz w:val="24"/>
              </w:rPr>
              <w:t>B.</w:t>
            </w:r>
            <w:r>
              <w:rPr>
                <w:rFonts w:hint="eastAsia"/>
                <w:sz w:val="24"/>
              </w:rPr>
              <w:t xml:space="preserve"> 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14:paraId="1F37CBA4">
            <w:pPr>
              <w:widowControl/>
              <w:snapToGrid w:val="0"/>
              <w:rPr>
                <w:color w:val="FF0000"/>
                <w:sz w:val="24"/>
              </w:rPr>
            </w:pPr>
            <w:r>
              <w:rPr>
                <w:rFonts w:hint="eastAsia"/>
                <w:bCs/>
                <w:sz w:val="24"/>
              </w:rPr>
              <w:t>1个业绩1分，最多6分</w:t>
            </w:r>
          </w:p>
        </w:tc>
        <w:tc>
          <w:tcPr>
            <w:tcW w:w="1010" w:type="dxa"/>
            <w:vAlign w:val="center"/>
          </w:tcPr>
          <w:p w14:paraId="358F71A8">
            <w:pPr>
              <w:widowControl/>
              <w:snapToGrid w:val="0"/>
              <w:jc w:val="center"/>
              <w:rPr>
                <w:kern w:val="0"/>
                <w:sz w:val="24"/>
                <w:szCs w:val="24"/>
              </w:rPr>
            </w:pPr>
            <w:r>
              <w:rPr>
                <w:rFonts w:hint="eastAsia"/>
                <w:kern w:val="0"/>
                <w:sz w:val="24"/>
                <w:szCs w:val="24"/>
              </w:rPr>
              <w:t>6</w:t>
            </w:r>
          </w:p>
        </w:tc>
      </w:tr>
      <w:tr w14:paraId="7B9EC8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09BE2B74">
            <w:pPr>
              <w:widowControl/>
              <w:snapToGrid w:val="0"/>
              <w:jc w:val="center"/>
              <w:rPr>
                <w:kern w:val="0"/>
                <w:sz w:val="24"/>
                <w:szCs w:val="24"/>
              </w:rPr>
            </w:pPr>
            <w:r>
              <w:rPr>
                <w:rFonts w:hint="eastAsia"/>
                <w:kern w:val="0"/>
                <w:sz w:val="24"/>
                <w:szCs w:val="24"/>
              </w:rPr>
              <w:t>5</w:t>
            </w:r>
          </w:p>
        </w:tc>
        <w:tc>
          <w:tcPr>
            <w:tcW w:w="1655" w:type="dxa"/>
            <w:vAlign w:val="center"/>
          </w:tcPr>
          <w:p w14:paraId="5AAA6E99">
            <w:pPr>
              <w:widowControl/>
              <w:snapToGrid w:val="0"/>
              <w:jc w:val="center"/>
              <w:rPr>
                <w:kern w:val="0"/>
                <w:sz w:val="24"/>
                <w:szCs w:val="24"/>
              </w:rPr>
            </w:pPr>
            <w:r>
              <w:rPr>
                <w:rFonts w:hint="eastAsia"/>
                <w:kern w:val="0"/>
                <w:sz w:val="24"/>
                <w:szCs w:val="24"/>
              </w:rPr>
              <w:t>产品参数承诺评价</w:t>
            </w:r>
          </w:p>
        </w:tc>
        <w:tc>
          <w:tcPr>
            <w:tcW w:w="7087" w:type="dxa"/>
            <w:vAlign w:val="center"/>
          </w:tcPr>
          <w:p w14:paraId="0CFC9E4D">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7E754F5C">
            <w:pPr>
              <w:snapToGrid w:val="0"/>
              <w:rPr>
                <w:rFonts w:ascii="宋体" w:hAnsi="宋体"/>
                <w:bCs/>
                <w:color w:val="auto"/>
                <w:sz w:val="24"/>
                <w:szCs w:val="24"/>
              </w:rPr>
            </w:pPr>
            <w:r>
              <w:rPr>
                <w:rFonts w:hint="eastAsia" w:ascii="宋体" w:hAnsi="宋体"/>
                <w:bCs/>
                <w:sz w:val="24"/>
                <w:szCs w:val="24"/>
              </w:rPr>
              <w:t>（1）</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）”承诺所投</w:t>
            </w:r>
            <w:r>
              <w:rPr>
                <w:rFonts w:hint="eastAsia" w:ascii="宋体" w:hAnsi="宋体"/>
                <w:b/>
                <w:color w:val="auto"/>
                <w:sz w:val="24"/>
                <w:szCs w:val="24"/>
              </w:rPr>
              <w:t>天津市武清区杨村第六中学、天津市武清区杨村第九中学、天津市武清区杨村第十中学、天津市武清区雍阳中学、天津市武清区杨村光明道中学、天津市武清区强国道学校生物实验室</w:t>
            </w:r>
            <w:r>
              <w:rPr>
                <w:rFonts w:hint="eastAsia" w:ascii="宋体" w:hAnsi="宋体"/>
                <w:bCs/>
                <w:color w:val="auto"/>
                <w:sz w:val="24"/>
                <w:szCs w:val="24"/>
              </w:rPr>
              <w:t>，</w:t>
            </w:r>
            <w:r>
              <w:rPr>
                <w:rFonts w:hint="eastAsia" w:ascii="宋体" w:hAnsi="宋体" w:cs="宋体"/>
                <w:color w:val="auto"/>
                <w:sz w:val="24"/>
                <w:szCs w:val="24"/>
              </w:rPr>
              <w:t>序号2生物教师演示台实芯理化板台面</w:t>
            </w:r>
            <w:r>
              <w:rPr>
                <w:rFonts w:hint="eastAsia" w:ascii="宋体" w:hAnsi="宋体"/>
                <w:bCs/>
                <w:color w:val="auto"/>
                <w:sz w:val="24"/>
                <w:szCs w:val="24"/>
              </w:rPr>
              <w:t>具有CMA标识或CNAS标识的检测/检验/试验/测试报告，且该报告能证明以上所投产品满足下述参数要求，每承诺1条得1分，最多3分。</w:t>
            </w:r>
          </w:p>
          <w:p w14:paraId="10F376A3">
            <w:pPr>
              <w:widowControl/>
              <w:snapToGrid w:val="0"/>
              <w:rPr>
                <w:rFonts w:ascii="宋体" w:hAnsi="宋体"/>
                <w:bCs/>
                <w:color w:val="auto"/>
                <w:sz w:val="24"/>
                <w:szCs w:val="24"/>
              </w:rPr>
            </w:pPr>
            <w:r>
              <w:rPr>
                <w:rFonts w:hint="eastAsia"/>
                <w:color w:val="auto"/>
                <w:sz w:val="24"/>
                <w:szCs w:val="24"/>
              </w:rPr>
              <w:t>A.</w:t>
            </w:r>
            <w:r>
              <w:rPr>
                <w:rFonts w:hint="eastAsia" w:ascii="宋体" w:hAnsi="宋体"/>
                <w:bCs/>
                <w:color w:val="auto"/>
                <w:sz w:val="24"/>
                <w:szCs w:val="24"/>
              </w:rPr>
              <w:t>物理性能检测：台面依据GB/T 17657-2022 《人造板及饰面人造板理化性能试验方法》标准，满足：含水率：≤0.9%；吸水厚度膨胀率≤0.1%；尺寸稳定性：横向≤0.07%、纵向≤0.04%；板面握螺钉力≥3490N；表面耐冷热循环性能：表面无裂纹及鼓泡；浸渍剥离性能：贴面层与基材之间的胶层无剥离和分层现象；表面耐划痕性能：4.5N作用下试件表面无大于90%的连续划痕，表面装饰花纹无破坏现象；耐沸水性能：质量增加百分率≤0.01%、厚度增加百分率≤0.08%，表面质量等级：不低于5级：无变化，边缘质量等级：不低于5级：无明显变化；耐开裂性能：不低于5级：无细微裂纹；表面耐磨性能：≥1100r,未出现磨损点等不低于27项检测。</w:t>
            </w:r>
          </w:p>
          <w:p w14:paraId="5DDCA915">
            <w:pPr>
              <w:widowControl/>
              <w:snapToGrid w:val="0"/>
              <w:rPr>
                <w:rFonts w:ascii="宋体" w:hAnsi="宋体"/>
                <w:bCs/>
                <w:color w:val="auto"/>
                <w:sz w:val="24"/>
                <w:szCs w:val="24"/>
              </w:rPr>
            </w:pPr>
            <w:r>
              <w:rPr>
                <w:rFonts w:hint="eastAsia"/>
                <w:color w:val="auto"/>
                <w:sz w:val="24"/>
                <w:szCs w:val="24"/>
              </w:rPr>
              <w:t>B.</w:t>
            </w:r>
            <w:r>
              <w:rPr>
                <w:color w:val="auto"/>
                <w:sz w:val="24"/>
                <w:szCs w:val="24"/>
              </w:rPr>
              <w:t>环保性能检测：台面</w:t>
            </w:r>
            <w:r>
              <w:rPr>
                <w:rFonts w:hint="eastAsia"/>
                <w:color w:val="auto"/>
                <w:sz w:val="24"/>
                <w:szCs w:val="24"/>
              </w:rPr>
              <w:t>依据GB 18580-2017《室内装饰装修材料人造板及其制品中甲醛释放限量》标准，满足</w:t>
            </w:r>
            <w:r>
              <w:rPr>
                <w:color w:val="auto"/>
                <w:sz w:val="24"/>
                <w:szCs w:val="24"/>
              </w:rPr>
              <w:t>甲醛释放量</w:t>
            </w:r>
            <w:r>
              <w:rPr>
                <w:rFonts w:ascii="Arial" w:hAnsi="Arial" w:cs="Arial"/>
                <w:color w:val="auto"/>
                <w:sz w:val="24"/>
                <w:szCs w:val="24"/>
                <w:shd w:val="clear" w:color="auto" w:fill="FFFFFF"/>
              </w:rPr>
              <w:t>&lt;</w:t>
            </w:r>
            <w:r>
              <w:rPr>
                <w:color w:val="auto"/>
                <w:sz w:val="24"/>
                <w:szCs w:val="24"/>
              </w:rPr>
              <w:t>0.</w:t>
            </w:r>
            <w:r>
              <w:rPr>
                <w:rFonts w:hint="eastAsia"/>
                <w:color w:val="auto"/>
                <w:sz w:val="24"/>
                <w:szCs w:val="24"/>
              </w:rPr>
              <w:t>005</w:t>
            </w:r>
            <w:r>
              <w:rPr>
                <w:rFonts w:hint="eastAsia" w:ascii="仿宋" w:hAnsi="仿宋" w:eastAsia="仿宋" w:cs="仿宋"/>
                <w:color w:val="auto"/>
                <w:sz w:val="24"/>
                <w:szCs w:val="24"/>
              </w:rPr>
              <w:t xml:space="preserve"> mg/M</w:t>
            </w:r>
            <w:r>
              <w:rPr>
                <w:rFonts w:hint="eastAsia" w:ascii="仿宋" w:hAnsi="仿宋" w:eastAsia="仿宋" w:cs="仿宋"/>
                <w:color w:val="auto"/>
                <w:sz w:val="24"/>
                <w:szCs w:val="24"/>
                <w:vertAlign w:val="superscript"/>
              </w:rPr>
              <w:t>3</w:t>
            </w:r>
            <w:r>
              <w:rPr>
                <w:rFonts w:hint="eastAsia"/>
                <w:color w:val="auto"/>
                <w:sz w:val="24"/>
                <w:szCs w:val="24"/>
              </w:rPr>
              <w:t>；满足</w:t>
            </w:r>
            <w:r>
              <w:rPr>
                <w:color w:val="auto"/>
                <w:sz w:val="24"/>
                <w:szCs w:val="24"/>
              </w:rPr>
              <w:t>4种重金属</w:t>
            </w:r>
            <w:r>
              <w:rPr>
                <w:rFonts w:hint="eastAsia"/>
                <w:color w:val="auto"/>
                <w:sz w:val="24"/>
                <w:szCs w:val="24"/>
              </w:rPr>
              <w:t>含量mg/kg</w:t>
            </w:r>
            <w:r>
              <w:rPr>
                <w:color w:val="auto"/>
                <w:sz w:val="24"/>
                <w:szCs w:val="24"/>
              </w:rPr>
              <w:t>（可溶性铅</w:t>
            </w:r>
            <w:r>
              <w:rPr>
                <w:rFonts w:hint="eastAsia" w:ascii="宋体" w:hAnsi="宋体"/>
                <w:color w:val="auto"/>
              </w:rPr>
              <w:t>≤</w:t>
            </w:r>
            <w:r>
              <w:rPr>
                <w:rFonts w:hint="eastAsia"/>
                <w:color w:val="auto"/>
                <w:sz w:val="24"/>
                <w:szCs w:val="24"/>
              </w:rPr>
              <w:t>2.8、</w:t>
            </w:r>
            <w:r>
              <w:rPr>
                <w:color w:val="auto"/>
                <w:sz w:val="24"/>
                <w:szCs w:val="24"/>
              </w:rPr>
              <w:t>镉：</w:t>
            </w:r>
            <w:r>
              <w:rPr>
                <w:rFonts w:hint="eastAsia" w:ascii="宋体" w:hAnsi="宋体"/>
                <w:color w:val="auto"/>
              </w:rPr>
              <w:t>≤0.1</w:t>
            </w:r>
            <w:r>
              <w:rPr>
                <w:rFonts w:hint="eastAsia"/>
                <w:color w:val="auto"/>
                <w:sz w:val="24"/>
                <w:szCs w:val="24"/>
              </w:rPr>
              <w:t>、</w:t>
            </w:r>
            <w:r>
              <w:rPr>
                <w:color w:val="auto"/>
                <w:sz w:val="24"/>
                <w:szCs w:val="24"/>
              </w:rPr>
              <w:t>铬</w:t>
            </w:r>
            <w:r>
              <w:rPr>
                <w:rFonts w:hint="eastAsia" w:ascii="宋体" w:hAnsi="宋体"/>
                <w:color w:val="auto"/>
              </w:rPr>
              <w:t>≤0.2</w:t>
            </w:r>
            <w:r>
              <w:rPr>
                <w:rFonts w:hint="eastAsia"/>
                <w:color w:val="auto"/>
                <w:sz w:val="24"/>
                <w:szCs w:val="24"/>
              </w:rPr>
              <w:t>、</w:t>
            </w:r>
            <w:r>
              <w:rPr>
                <w:color w:val="auto"/>
                <w:sz w:val="24"/>
                <w:szCs w:val="24"/>
              </w:rPr>
              <w:t>汞：未检</w:t>
            </w:r>
            <w:r>
              <w:rPr>
                <w:rFonts w:hint="eastAsia"/>
                <w:color w:val="auto"/>
                <w:sz w:val="24"/>
                <w:szCs w:val="24"/>
              </w:rPr>
              <w:t>出</w:t>
            </w:r>
            <w:r>
              <w:rPr>
                <w:color w:val="auto"/>
                <w:sz w:val="24"/>
                <w:szCs w:val="24"/>
              </w:rPr>
              <w:t>）</w:t>
            </w:r>
          </w:p>
          <w:p w14:paraId="52E21BE2">
            <w:pPr>
              <w:widowControl/>
              <w:snapToGrid w:val="0"/>
              <w:rPr>
                <w:rFonts w:ascii="宋体" w:hAnsi="宋体"/>
                <w:bCs/>
                <w:color w:val="auto"/>
                <w:sz w:val="24"/>
                <w:szCs w:val="24"/>
              </w:rPr>
            </w:pPr>
            <w:r>
              <w:rPr>
                <w:rFonts w:hint="eastAsia"/>
                <w:bCs/>
                <w:color w:val="auto"/>
                <w:sz w:val="24"/>
                <w:szCs w:val="24"/>
              </w:rPr>
              <w:t>C.防霉性能检测：</w:t>
            </w:r>
            <w:r>
              <w:rPr>
                <w:rFonts w:hint="eastAsia"/>
                <w:color w:val="auto"/>
                <w:sz w:val="24"/>
                <w:szCs w:val="24"/>
              </w:rPr>
              <w:t>台面依据JC/T2039-2010标准</w:t>
            </w:r>
            <w:r>
              <w:rPr>
                <w:color w:val="auto"/>
                <w:sz w:val="24"/>
                <w:szCs w:val="24"/>
              </w:rPr>
              <w:t>，</w:t>
            </w:r>
            <w:r>
              <w:rPr>
                <w:rFonts w:hint="eastAsia"/>
                <w:color w:val="auto"/>
                <w:sz w:val="24"/>
                <w:szCs w:val="24"/>
              </w:rPr>
              <w:t>满足：黑曲霉、土曲霉、球毛壳霉、宛氏拟青霉、绳状青霉、出芽短梗霉等不少于10种的霉菌检测，且</w:t>
            </w:r>
            <w:r>
              <w:rPr>
                <w:rFonts w:hint="eastAsia"/>
                <w:bCs/>
                <w:color w:val="auto"/>
                <w:sz w:val="24"/>
                <w:szCs w:val="24"/>
              </w:rPr>
              <w:t>防霉等级为0级。</w:t>
            </w:r>
          </w:p>
          <w:p w14:paraId="18B7A17B">
            <w:pPr>
              <w:adjustRightInd w:val="0"/>
              <w:snapToGrid w:val="0"/>
              <w:rPr>
                <w:rFonts w:ascii="宋体" w:hAnsi="宋体" w:cs="仿宋"/>
                <w:bCs/>
                <w:color w:val="auto"/>
                <w:sz w:val="24"/>
                <w:szCs w:val="24"/>
              </w:rPr>
            </w:pPr>
            <w:r>
              <w:rPr>
                <w:rFonts w:hint="eastAsia" w:ascii="宋体" w:hAnsi="宋体" w:cs="仿宋"/>
                <w:bCs/>
                <w:color w:val="auto"/>
                <w:sz w:val="24"/>
                <w:szCs w:val="24"/>
              </w:rPr>
              <w:t>（2）</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仿宋"/>
                <w:bCs/>
                <w:color w:val="auto"/>
                <w:sz w:val="24"/>
                <w:szCs w:val="24"/>
              </w:rPr>
              <w:t>所投</w:t>
            </w:r>
            <w:r>
              <w:rPr>
                <w:rFonts w:hint="eastAsia" w:ascii="宋体" w:hAnsi="宋体"/>
                <w:b/>
                <w:color w:val="auto"/>
                <w:sz w:val="24"/>
                <w:szCs w:val="24"/>
              </w:rPr>
              <w:t>天津市武清区杨村第六中学、天津市武清区杨村第九中学、天津市武清区杨村第十中学、天津市武清区雍阳中学、天津市武清区杨村光明道中学、天津市武清区强国道学校生物实验室</w:t>
            </w:r>
            <w:r>
              <w:rPr>
                <w:rFonts w:hint="eastAsia" w:ascii="宋体" w:hAnsi="宋体" w:cs="仿宋"/>
                <w:color w:val="auto"/>
                <w:kern w:val="0"/>
                <w:sz w:val="24"/>
                <w:szCs w:val="24"/>
              </w:rPr>
              <w:t>，序号1</w:t>
            </w:r>
            <w:r>
              <w:rPr>
                <w:rFonts w:hint="eastAsia" w:ascii="宋体" w:hAnsi="宋体" w:cs="仿宋"/>
                <w:color w:val="auto"/>
                <w:sz w:val="24"/>
                <w:szCs w:val="24"/>
              </w:rPr>
              <w:t>教师示教一体机具有CMA标识或CNAS标识的检测/检验/试验/测试报告，且该报告能证明以上所投产品满足下述参数要求，每承诺</w:t>
            </w:r>
            <w:r>
              <w:rPr>
                <w:rFonts w:hint="eastAsia" w:ascii="宋体" w:hAnsi="宋体" w:cs="仿宋"/>
                <w:bCs/>
                <w:color w:val="auto"/>
                <w:sz w:val="24"/>
                <w:szCs w:val="24"/>
              </w:rPr>
              <w:t>1条得1分，最多2分</w:t>
            </w:r>
          </w:p>
          <w:p w14:paraId="372B8D85">
            <w:pPr>
              <w:adjustRightInd w:val="0"/>
              <w:snapToGrid w:val="0"/>
              <w:rPr>
                <w:rFonts w:ascii="宋体" w:hAnsi="宋体" w:cs="仿宋"/>
                <w:bCs/>
                <w:color w:val="auto"/>
                <w:sz w:val="24"/>
                <w:szCs w:val="24"/>
              </w:rPr>
            </w:pPr>
            <w:r>
              <w:rPr>
                <w:rFonts w:hint="eastAsia" w:ascii="宋体" w:hAnsi="宋体" w:cs="仿宋"/>
                <w:bCs/>
                <w:color w:val="auto"/>
                <w:sz w:val="24"/>
                <w:szCs w:val="24"/>
              </w:rPr>
              <w:t>A.</w:t>
            </w:r>
            <w:r>
              <w:rPr>
                <w:rFonts w:hint="eastAsia"/>
                <w:color w:val="auto"/>
              </w:rPr>
              <w:t xml:space="preserve"> </w:t>
            </w:r>
            <w:r>
              <w:rPr>
                <w:rFonts w:hint="eastAsia" w:ascii="宋体" w:hAnsi="宋体" w:cs="仿宋"/>
                <w:bCs/>
                <w:color w:val="auto"/>
                <w:sz w:val="24"/>
                <w:szCs w:val="24"/>
              </w:rPr>
              <w:t>俯视支架：俯视支架具备全局阻尼旋转，第1,2活动关键限位90度，第3活动关键，可在0-135度中悬停。</w:t>
            </w:r>
          </w:p>
          <w:p w14:paraId="3090508D">
            <w:pPr>
              <w:adjustRightInd w:val="0"/>
              <w:snapToGrid w:val="0"/>
              <w:rPr>
                <w:rFonts w:ascii="宋体" w:hAnsi="宋体" w:cs="仿宋"/>
                <w:bCs/>
                <w:color w:val="auto"/>
                <w:sz w:val="24"/>
                <w:szCs w:val="24"/>
              </w:rPr>
            </w:pPr>
            <w:r>
              <w:rPr>
                <w:rFonts w:hint="eastAsia" w:ascii="宋体" w:hAnsi="宋体" w:cs="仿宋"/>
                <w:bCs/>
                <w:color w:val="auto"/>
                <w:sz w:val="24"/>
                <w:szCs w:val="24"/>
              </w:rPr>
              <w:t>B.</w:t>
            </w:r>
            <w:r>
              <w:rPr>
                <w:rFonts w:hint="eastAsia"/>
                <w:color w:val="auto"/>
              </w:rPr>
              <w:t xml:space="preserve"> </w:t>
            </w:r>
            <w:r>
              <w:rPr>
                <w:rFonts w:hint="eastAsia" w:ascii="宋体" w:hAnsi="宋体" w:cs="仿宋"/>
                <w:bCs/>
                <w:color w:val="auto"/>
                <w:sz w:val="24"/>
                <w:szCs w:val="24"/>
              </w:rPr>
              <w:t>设备在95%湿度环境中可保持功能正常。</w:t>
            </w:r>
          </w:p>
          <w:p w14:paraId="5A78C2E0">
            <w:pPr>
              <w:snapToGrid w:val="0"/>
              <w:rPr>
                <w:rFonts w:ascii="宋体" w:hAnsi="宋体" w:cs="仿宋"/>
                <w:bCs/>
                <w:color w:val="auto"/>
                <w:sz w:val="24"/>
                <w:szCs w:val="24"/>
              </w:rPr>
            </w:pPr>
            <w:r>
              <w:rPr>
                <w:rFonts w:hint="eastAsia" w:ascii="宋体" w:hAnsi="宋体" w:cs="仿宋"/>
                <w:bCs/>
                <w:color w:val="auto"/>
                <w:sz w:val="24"/>
                <w:szCs w:val="24"/>
              </w:rPr>
              <w:t>（3）</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仿宋"/>
                <w:bCs/>
                <w:color w:val="auto"/>
                <w:sz w:val="24"/>
                <w:szCs w:val="24"/>
              </w:rPr>
              <w:t>所投</w:t>
            </w:r>
            <w:r>
              <w:rPr>
                <w:rFonts w:hint="eastAsia" w:ascii="宋体" w:hAnsi="宋体"/>
                <w:b/>
                <w:color w:val="auto"/>
                <w:sz w:val="24"/>
                <w:szCs w:val="24"/>
              </w:rPr>
              <w:t>天津市武清区杨村第六中学、天津市武清区杨村第九中学、天津市武清区杨村第十中学、天津市武清区雍阳中学、天津市武清区杨村光明道中学、天津市武清区强国道学校生物实验室</w:t>
            </w:r>
            <w:r>
              <w:rPr>
                <w:rFonts w:hint="eastAsia" w:ascii="宋体" w:hAnsi="宋体" w:cs="仿宋"/>
                <w:b/>
                <w:bCs/>
                <w:color w:val="auto"/>
                <w:sz w:val="24"/>
                <w:szCs w:val="24"/>
              </w:rPr>
              <w:t>，</w:t>
            </w:r>
            <w:r>
              <w:rPr>
                <w:rFonts w:hint="eastAsia" w:ascii="宋体" w:hAnsi="宋体" w:cs="仿宋"/>
                <w:bCs/>
                <w:color w:val="auto"/>
                <w:sz w:val="24"/>
                <w:szCs w:val="24"/>
              </w:rPr>
              <w:t>序号21非蒸馏法从生物体中提取有机物具有CMA标识或CNAS标识的检测/检验/试验/测试报告，且该报告能证明以上所投产品满足下述参数要求，每承诺1条得1分，最多2分</w:t>
            </w:r>
          </w:p>
          <w:p w14:paraId="6A16F513">
            <w:pPr>
              <w:widowControl/>
              <w:snapToGrid w:val="0"/>
              <w:jc w:val="left"/>
              <w:textAlignment w:val="center"/>
              <w:rPr>
                <w:rFonts w:ascii="宋体" w:hAnsi="宋体" w:cs="仿宋"/>
                <w:bCs/>
                <w:color w:val="auto"/>
                <w:sz w:val="24"/>
                <w:szCs w:val="24"/>
              </w:rPr>
            </w:pPr>
            <w:r>
              <w:rPr>
                <w:rFonts w:hint="eastAsia" w:ascii="宋体" w:hAnsi="宋体" w:cs="仿宋"/>
                <w:bCs/>
                <w:color w:val="auto"/>
                <w:sz w:val="24"/>
                <w:szCs w:val="24"/>
              </w:rPr>
              <w:t>A. 打开方式：扣盖式，最大承重：不低于35公斤，环保型PP料，采用注塑模具一体成型，安全牢固，无锐口；箱体内部构造：内部含有内衬，采用珍珠棉填充材料，保证每个器材都有对应的存放位置，便于快速、高效的整理和收纳；堆叠方式：实验箱的箱体可多个垒叠放置，最多可垒不低于5箱,箱体自带限位止口，堆叠不会滑动 。</w:t>
            </w:r>
          </w:p>
          <w:p w14:paraId="7959C30D">
            <w:pPr>
              <w:snapToGrid w:val="0"/>
              <w:rPr>
                <w:rFonts w:ascii="宋体" w:hAnsi="宋体" w:cs="仿宋"/>
                <w:bCs/>
                <w:color w:val="auto"/>
                <w:sz w:val="24"/>
                <w:szCs w:val="24"/>
              </w:rPr>
            </w:pPr>
            <w:r>
              <w:rPr>
                <w:rFonts w:hint="eastAsia" w:ascii="宋体" w:hAnsi="宋体" w:cs="仿宋"/>
                <w:bCs/>
                <w:color w:val="auto"/>
                <w:sz w:val="24"/>
                <w:szCs w:val="24"/>
              </w:rPr>
              <w:t>B.橡胶塞：≥φ26*32*30mm， 2个波纹孔φ≥7mm；橡胶塞：≥φ26*φ32*30，1波纹孔φ≥7mm</w:t>
            </w:r>
          </w:p>
          <w:p w14:paraId="5FC7B0A8">
            <w:pPr>
              <w:snapToGrid w:val="0"/>
              <w:rPr>
                <w:rFonts w:ascii="宋体" w:hAnsi="宋体" w:cs="仿宋"/>
                <w:bCs/>
                <w:color w:val="auto"/>
                <w:sz w:val="24"/>
                <w:szCs w:val="24"/>
              </w:rPr>
            </w:pPr>
            <w:r>
              <w:rPr>
                <w:rFonts w:hint="eastAsia" w:ascii="宋体" w:hAnsi="宋体" w:cs="仿宋"/>
                <w:bCs/>
                <w:color w:val="auto"/>
                <w:sz w:val="24"/>
                <w:szCs w:val="24"/>
              </w:rPr>
              <w:t>（4）</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仿宋"/>
                <w:bCs/>
                <w:color w:val="auto"/>
                <w:sz w:val="24"/>
                <w:szCs w:val="24"/>
              </w:rPr>
              <w:t>所投</w:t>
            </w:r>
            <w:r>
              <w:rPr>
                <w:rFonts w:hint="eastAsia" w:ascii="宋体" w:hAnsi="宋体"/>
                <w:b/>
                <w:color w:val="auto"/>
                <w:sz w:val="24"/>
                <w:szCs w:val="24"/>
              </w:rPr>
              <w:t>天津市武清区杨村第六中学、天津市武清区杨村第九中学、天津市武清区杨村第十中学、天津市武清区雍阳中学、天津市武清区杨村光明道中学、天津市武清区强国道学校生物实验室</w:t>
            </w:r>
            <w:r>
              <w:rPr>
                <w:rFonts w:hint="eastAsia" w:ascii="宋体" w:hAnsi="宋体" w:cs="仿宋"/>
                <w:b/>
                <w:bCs/>
                <w:color w:val="auto"/>
                <w:sz w:val="24"/>
                <w:szCs w:val="24"/>
              </w:rPr>
              <w:t>，</w:t>
            </w:r>
            <w:r>
              <w:rPr>
                <w:rFonts w:hint="eastAsia" w:ascii="宋体" w:hAnsi="宋体"/>
                <w:color w:val="auto"/>
                <w:sz w:val="24"/>
                <w:szCs w:val="24"/>
              </w:rPr>
              <w:t>序号</w:t>
            </w:r>
            <w:r>
              <w:rPr>
                <w:rFonts w:hint="eastAsia" w:ascii="宋体" w:hAnsi="宋体" w:cs="仿宋"/>
                <w:bCs/>
                <w:color w:val="auto"/>
                <w:sz w:val="24"/>
                <w:szCs w:val="24"/>
              </w:rPr>
              <w:t>15</w:t>
            </w:r>
            <w:r>
              <w:rPr>
                <w:rFonts w:hint="eastAsia" w:ascii="宋体" w:hAnsi="宋体" w:cs="仿宋"/>
                <w:color w:val="auto"/>
                <w:kern w:val="0"/>
                <w:sz w:val="24"/>
                <w:szCs w:val="24"/>
              </w:rPr>
              <w:t>学生端数码显微镜</w:t>
            </w:r>
            <w:r>
              <w:rPr>
                <w:rFonts w:hint="eastAsia" w:ascii="宋体" w:hAnsi="宋体" w:cs="仿宋"/>
                <w:color w:val="auto"/>
                <w:sz w:val="24"/>
                <w:szCs w:val="24"/>
              </w:rPr>
              <w:t>具有CMA标识或CNAS标识的检测/检验/试验/测试报告，且该报告能证明以上所投产品满足下述参数要求，每承诺</w:t>
            </w:r>
            <w:r>
              <w:rPr>
                <w:rFonts w:hint="eastAsia" w:ascii="宋体" w:hAnsi="宋体" w:cs="仿宋"/>
                <w:bCs/>
                <w:color w:val="auto"/>
                <w:sz w:val="24"/>
                <w:szCs w:val="24"/>
              </w:rPr>
              <w:t>1条得1分，最多3分</w:t>
            </w:r>
          </w:p>
          <w:p w14:paraId="691B10CF">
            <w:pPr>
              <w:snapToGrid w:val="0"/>
              <w:rPr>
                <w:color w:val="auto"/>
                <w:sz w:val="24"/>
                <w:szCs w:val="24"/>
              </w:rPr>
            </w:pPr>
            <w:r>
              <w:rPr>
                <w:rFonts w:hint="eastAsia" w:ascii="宋体" w:hAnsi="宋体" w:cs="仿宋"/>
                <w:color w:val="auto"/>
                <w:kern w:val="0"/>
                <w:sz w:val="24"/>
                <w:szCs w:val="24"/>
              </w:rPr>
              <w:t>A</w:t>
            </w:r>
            <w:r>
              <w:rPr>
                <w:rFonts w:hint="eastAsia"/>
                <w:color w:val="auto"/>
                <w:sz w:val="24"/>
                <w:szCs w:val="24"/>
              </w:rPr>
              <w:t>. 自带液晶屏，液晶屏与机身一体式设计;液晶显示屏尺寸和参数：≥10.1寸高清触摸液晶屏，屏幕分辨率≥1920×1200；水平旋转性能：中轴旋转角度≥270°:顺时针可转动≥180°逆时针旋转≥90°,有自锁功能有限位,避免转动角度过大、失灵；上下翻转性能：上下翻转角度可达≥180°</w:t>
            </w:r>
          </w:p>
          <w:p w14:paraId="2D27D758">
            <w:pPr>
              <w:snapToGrid w:val="0"/>
              <w:rPr>
                <w:sz w:val="24"/>
                <w:szCs w:val="24"/>
              </w:rPr>
            </w:pPr>
            <w:r>
              <w:rPr>
                <w:rFonts w:hint="eastAsia"/>
                <w:color w:val="auto"/>
                <w:sz w:val="24"/>
                <w:szCs w:val="24"/>
              </w:rPr>
              <w:t>B. 一机多功能</w:t>
            </w:r>
            <w:r>
              <w:rPr>
                <w:rFonts w:hint="eastAsia"/>
                <w:sz w:val="24"/>
                <w:szCs w:val="24"/>
              </w:rPr>
              <w:t>：既有生物显微镜功能，又有实体显微镜功能;具有在观察画面上进行标注的功能，支持使用涂鸦、直线、圆形、文字等方式标注，并生成图片保存; 仪器底座设置有液晶显示调光系统，可通过一键式按压旋钮实现光源切换，亮度调整以及开关机，指示屏支持亮度级别显示、中文光源提示等功能。</w:t>
            </w:r>
          </w:p>
          <w:p w14:paraId="088D4785">
            <w:pPr>
              <w:snapToGrid w:val="0"/>
              <w:rPr>
                <w:sz w:val="24"/>
                <w:szCs w:val="24"/>
              </w:rPr>
            </w:pPr>
            <w:r>
              <w:rPr>
                <w:rFonts w:hint="eastAsia" w:ascii="宋体" w:hAnsi="宋体"/>
                <w:sz w:val="24"/>
                <w:szCs w:val="24"/>
              </w:rPr>
              <w:t>C.转换器：配备外倾式四孔物镜转换器，不阻挡侧光源照明:，适应实体侧光源的观察需求，实现一机多功能：既有生物显微镜功能，又有实体显微镜观察功能</w:t>
            </w:r>
          </w:p>
          <w:p w14:paraId="1450600E">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2BD32655">
            <w:pPr>
              <w:snapToGrid w:val="0"/>
              <w:rPr>
                <w:bCs/>
                <w:sz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vAlign w:val="center"/>
          </w:tcPr>
          <w:p w14:paraId="630FB7E5">
            <w:pPr>
              <w:widowControl/>
              <w:snapToGrid w:val="0"/>
              <w:jc w:val="center"/>
              <w:rPr>
                <w:color w:val="FF0000"/>
                <w:kern w:val="0"/>
                <w:sz w:val="24"/>
                <w:szCs w:val="24"/>
              </w:rPr>
            </w:pPr>
            <w:r>
              <w:rPr>
                <w:rFonts w:hint="eastAsia"/>
                <w:kern w:val="0"/>
                <w:sz w:val="24"/>
                <w:szCs w:val="24"/>
              </w:rPr>
              <w:t>10</w:t>
            </w:r>
          </w:p>
        </w:tc>
      </w:tr>
      <w:tr w14:paraId="690376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1EAF783A">
            <w:pPr>
              <w:widowControl/>
              <w:snapToGrid w:val="0"/>
              <w:jc w:val="center"/>
              <w:rPr>
                <w:kern w:val="0"/>
                <w:sz w:val="24"/>
                <w:szCs w:val="24"/>
              </w:rPr>
            </w:pPr>
            <w:r>
              <w:rPr>
                <w:rFonts w:hint="eastAsia"/>
                <w:kern w:val="0"/>
                <w:sz w:val="24"/>
                <w:szCs w:val="24"/>
              </w:rPr>
              <w:t>6</w:t>
            </w:r>
          </w:p>
        </w:tc>
        <w:tc>
          <w:tcPr>
            <w:tcW w:w="1655" w:type="dxa"/>
            <w:vAlign w:val="center"/>
          </w:tcPr>
          <w:p w14:paraId="0533C350">
            <w:pPr>
              <w:widowControl/>
              <w:snapToGrid w:val="0"/>
              <w:jc w:val="center"/>
              <w:rPr>
                <w:kern w:val="0"/>
                <w:sz w:val="24"/>
                <w:szCs w:val="24"/>
              </w:rPr>
            </w:pPr>
            <w:r>
              <w:rPr>
                <w:rFonts w:hint="eastAsia"/>
                <w:kern w:val="0"/>
                <w:sz w:val="24"/>
                <w:szCs w:val="24"/>
              </w:rPr>
              <w:t>非“★”技术要求（不含上述产品参数承诺评价中的参数要求）响应性评价</w:t>
            </w:r>
          </w:p>
        </w:tc>
        <w:tc>
          <w:tcPr>
            <w:tcW w:w="7087" w:type="dxa"/>
            <w:vAlign w:val="center"/>
          </w:tcPr>
          <w:p w14:paraId="7AA37BC6">
            <w:pPr>
              <w:widowControl/>
              <w:snapToGrid w:val="0"/>
              <w:rPr>
                <w:kern w:val="0"/>
                <w:sz w:val="24"/>
                <w:szCs w:val="24"/>
              </w:rPr>
            </w:pPr>
            <w:r>
              <w:rPr>
                <w:rFonts w:hint="eastAsia"/>
                <w:kern w:val="0"/>
                <w:sz w:val="24"/>
                <w:szCs w:val="24"/>
              </w:rPr>
              <w:t>完全满足无偏离的得5分；</w:t>
            </w:r>
          </w:p>
          <w:p w14:paraId="33B3B870">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劣于招标文件要求或未做应答的不足5条的，每出现1条以上情形减1分</w:t>
            </w:r>
          </w:p>
          <w:p w14:paraId="4C680C73">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劣于招标文件要求或未做应答≥5条的，本项得0分</w:t>
            </w:r>
          </w:p>
        </w:tc>
        <w:tc>
          <w:tcPr>
            <w:tcW w:w="1010" w:type="dxa"/>
            <w:vAlign w:val="center"/>
          </w:tcPr>
          <w:p w14:paraId="138ABECC">
            <w:pPr>
              <w:widowControl/>
              <w:snapToGrid w:val="0"/>
              <w:jc w:val="center"/>
              <w:rPr>
                <w:kern w:val="0"/>
                <w:sz w:val="24"/>
                <w:szCs w:val="24"/>
              </w:rPr>
            </w:pPr>
            <w:r>
              <w:rPr>
                <w:rFonts w:hint="eastAsia"/>
                <w:kern w:val="0"/>
                <w:sz w:val="24"/>
                <w:szCs w:val="24"/>
              </w:rPr>
              <w:t>5</w:t>
            </w:r>
          </w:p>
        </w:tc>
      </w:tr>
      <w:tr w14:paraId="4D3449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24D51368">
            <w:pPr>
              <w:snapToGrid w:val="0"/>
              <w:jc w:val="center"/>
              <w:rPr>
                <w:bCs/>
                <w:sz w:val="24"/>
              </w:rPr>
            </w:pPr>
            <w:r>
              <w:rPr>
                <w:kern w:val="0"/>
                <w:sz w:val="24"/>
                <w:szCs w:val="24"/>
              </w:rPr>
              <w:t>第</w:t>
            </w:r>
            <w:r>
              <w:rPr>
                <w:rFonts w:hint="eastAsia"/>
                <w:kern w:val="0"/>
                <w:sz w:val="24"/>
                <w:szCs w:val="24"/>
              </w:rPr>
              <w:t>三</w:t>
            </w:r>
            <w:r>
              <w:rPr>
                <w:kern w:val="0"/>
                <w:sz w:val="24"/>
                <w:szCs w:val="24"/>
              </w:rPr>
              <w:t xml:space="preserve">部分 </w:t>
            </w:r>
            <w:r>
              <w:rPr>
                <w:rFonts w:hint="eastAsia"/>
                <w:kern w:val="0"/>
                <w:sz w:val="24"/>
                <w:szCs w:val="24"/>
              </w:rPr>
              <w:t>主观分</w:t>
            </w:r>
            <w:r>
              <w:rPr>
                <w:kern w:val="0"/>
                <w:sz w:val="24"/>
                <w:szCs w:val="24"/>
              </w:rPr>
              <w:t>（</w:t>
            </w:r>
            <w:r>
              <w:rPr>
                <w:rFonts w:hint="eastAsia"/>
                <w:kern w:val="0"/>
                <w:sz w:val="24"/>
                <w:szCs w:val="24"/>
              </w:rPr>
              <w:t>44</w:t>
            </w:r>
            <w:r>
              <w:rPr>
                <w:kern w:val="0"/>
                <w:sz w:val="24"/>
                <w:szCs w:val="24"/>
              </w:rPr>
              <w:t>分）</w:t>
            </w:r>
          </w:p>
        </w:tc>
        <w:tc>
          <w:tcPr>
            <w:tcW w:w="1010" w:type="dxa"/>
            <w:vAlign w:val="center"/>
          </w:tcPr>
          <w:p w14:paraId="0F12F265">
            <w:pPr>
              <w:widowControl/>
              <w:snapToGrid w:val="0"/>
              <w:jc w:val="center"/>
              <w:rPr>
                <w:kern w:val="0"/>
                <w:sz w:val="24"/>
                <w:szCs w:val="24"/>
              </w:rPr>
            </w:pPr>
            <w:r>
              <w:rPr>
                <w:rFonts w:hint="eastAsia"/>
                <w:kern w:val="0"/>
                <w:sz w:val="24"/>
                <w:szCs w:val="24"/>
              </w:rPr>
              <w:t>分值</w:t>
            </w:r>
          </w:p>
        </w:tc>
      </w:tr>
      <w:tr w14:paraId="1E2BF3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3332FF1A">
            <w:pPr>
              <w:widowControl/>
              <w:snapToGrid w:val="0"/>
              <w:jc w:val="center"/>
              <w:rPr>
                <w:kern w:val="0"/>
                <w:sz w:val="24"/>
                <w:szCs w:val="24"/>
              </w:rPr>
            </w:pPr>
            <w:r>
              <w:rPr>
                <w:rFonts w:hint="eastAsia"/>
                <w:kern w:val="0"/>
                <w:sz w:val="24"/>
                <w:szCs w:val="24"/>
              </w:rPr>
              <w:t>1</w:t>
            </w:r>
          </w:p>
        </w:tc>
        <w:tc>
          <w:tcPr>
            <w:tcW w:w="1655" w:type="dxa"/>
            <w:vAlign w:val="center"/>
          </w:tcPr>
          <w:p w14:paraId="13EFFCCB">
            <w:pPr>
              <w:widowControl/>
              <w:snapToGrid w:val="0"/>
              <w:jc w:val="center"/>
              <w:rPr>
                <w:kern w:val="0"/>
                <w:sz w:val="24"/>
                <w:szCs w:val="24"/>
              </w:rPr>
            </w:pPr>
            <w:r>
              <w:rPr>
                <w:rFonts w:hint="eastAsia"/>
                <w:kern w:val="0"/>
                <w:sz w:val="24"/>
                <w:szCs w:val="24"/>
              </w:rPr>
              <w:t>产品整体性能评价</w:t>
            </w:r>
          </w:p>
        </w:tc>
        <w:tc>
          <w:tcPr>
            <w:tcW w:w="7087" w:type="dxa"/>
            <w:vAlign w:val="center"/>
          </w:tcPr>
          <w:p w14:paraId="11822E09">
            <w:pPr>
              <w:widowControl/>
              <w:snapToGrid w:val="0"/>
              <w:rPr>
                <w:kern w:val="0"/>
                <w:sz w:val="24"/>
                <w:szCs w:val="24"/>
              </w:rPr>
            </w:pPr>
            <w:r>
              <w:rPr>
                <w:rFonts w:hint="eastAsia"/>
                <w:kern w:val="0"/>
                <w:sz w:val="24"/>
                <w:szCs w:val="24"/>
              </w:rPr>
              <w:t>至少包含产品整体设计理念、性能描述、安全耐用性描述等</w:t>
            </w:r>
          </w:p>
          <w:p w14:paraId="6E3FA2B8">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5DE6119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2B11696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5E55BBF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10C9EBA1">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50318287">
            <w:pPr>
              <w:widowControl/>
              <w:snapToGrid w:val="0"/>
              <w:jc w:val="center"/>
              <w:rPr>
                <w:color w:val="FF0000"/>
                <w:kern w:val="0"/>
                <w:sz w:val="24"/>
                <w:szCs w:val="24"/>
              </w:rPr>
            </w:pPr>
            <w:r>
              <w:rPr>
                <w:rFonts w:hint="eastAsia"/>
                <w:kern w:val="0"/>
                <w:sz w:val="24"/>
                <w:szCs w:val="24"/>
              </w:rPr>
              <w:t>9</w:t>
            </w:r>
          </w:p>
        </w:tc>
      </w:tr>
      <w:tr w14:paraId="4121BC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69E6D314">
            <w:pPr>
              <w:widowControl/>
              <w:snapToGrid w:val="0"/>
              <w:jc w:val="center"/>
              <w:rPr>
                <w:kern w:val="0"/>
                <w:sz w:val="24"/>
                <w:szCs w:val="24"/>
              </w:rPr>
            </w:pPr>
            <w:r>
              <w:rPr>
                <w:rFonts w:hint="eastAsia"/>
                <w:kern w:val="0"/>
                <w:sz w:val="24"/>
                <w:szCs w:val="24"/>
              </w:rPr>
              <w:t>2</w:t>
            </w:r>
          </w:p>
        </w:tc>
        <w:tc>
          <w:tcPr>
            <w:tcW w:w="1655" w:type="dxa"/>
            <w:vAlign w:val="center"/>
          </w:tcPr>
          <w:p w14:paraId="20149A3C">
            <w:pPr>
              <w:widowControl/>
              <w:snapToGrid w:val="0"/>
              <w:jc w:val="center"/>
              <w:rPr>
                <w:kern w:val="0"/>
                <w:sz w:val="24"/>
                <w:szCs w:val="24"/>
              </w:rPr>
            </w:pPr>
            <w:r>
              <w:rPr>
                <w:rFonts w:hint="eastAsia"/>
                <w:kern w:val="0"/>
                <w:sz w:val="24"/>
                <w:szCs w:val="24"/>
              </w:rPr>
              <w:t>产品关键零部件评价</w:t>
            </w:r>
          </w:p>
        </w:tc>
        <w:tc>
          <w:tcPr>
            <w:tcW w:w="7087" w:type="dxa"/>
            <w:vAlign w:val="center"/>
          </w:tcPr>
          <w:p w14:paraId="2406F559">
            <w:pPr>
              <w:widowControl/>
              <w:snapToGrid w:val="0"/>
              <w:rPr>
                <w:kern w:val="0"/>
                <w:sz w:val="24"/>
                <w:szCs w:val="24"/>
              </w:rPr>
            </w:pPr>
            <w:r>
              <w:rPr>
                <w:rFonts w:hint="eastAsia"/>
                <w:kern w:val="0"/>
                <w:sz w:val="24"/>
                <w:szCs w:val="24"/>
              </w:rPr>
              <w:t>至少包含产品关键零部件设计理念、性能描述、安全耐用性描述等</w:t>
            </w:r>
          </w:p>
          <w:p w14:paraId="16702464">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5082B7C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72C7FBB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53EC1AC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3AC4D273">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7E0545F8">
            <w:pPr>
              <w:widowControl/>
              <w:snapToGrid w:val="0"/>
              <w:jc w:val="center"/>
              <w:rPr>
                <w:kern w:val="0"/>
                <w:sz w:val="24"/>
                <w:szCs w:val="24"/>
              </w:rPr>
            </w:pPr>
            <w:r>
              <w:rPr>
                <w:rFonts w:hint="eastAsia"/>
                <w:kern w:val="0"/>
                <w:sz w:val="24"/>
                <w:szCs w:val="24"/>
              </w:rPr>
              <w:t>9</w:t>
            </w:r>
          </w:p>
        </w:tc>
      </w:tr>
      <w:tr w14:paraId="27FCBA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3B960B85">
            <w:pPr>
              <w:widowControl/>
              <w:snapToGrid w:val="0"/>
              <w:jc w:val="center"/>
              <w:rPr>
                <w:kern w:val="0"/>
                <w:sz w:val="24"/>
                <w:szCs w:val="24"/>
              </w:rPr>
            </w:pPr>
            <w:r>
              <w:rPr>
                <w:rFonts w:hint="eastAsia"/>
                <w:kern w:val="0"/>
                <w:sz w:val="24"/>
                <w:szCs w:val="24"/>
              </w:rPr>
              <w:t>3</w:t>
            </w:r>
          </w:p>
        </w:tc>
        <w:tc>
          <w:tcPr>
            <w:tcW w:w="1655" w:type="dxa"/>
            <w:vAlign w:val="center"/>
          </w:tcPr>
          <w:p w14:paraId="6719868A">
            <w:pPr>
              <w:widowControl/>
              <w:snapToGrid w:val="0"/>
              <w:jc w:val="center"/>
              <w:rPr>
                <w:kern w:val="0"/>
                <w:sz w:val="24"/>
                <w:szCs w:val="24"/>
              </w:rPr>
            </w:pPr>
            <w:r>
              <w:rPr>
                <w:rFonts w:hint="eastAsia"/>
                <w:sz w:val="24"/>
              </w:rPr>
              <w:t>安装实施方案评价</w:t>
            </w:r>
          </w:p>
        </w:tc>
        <w:tc>
          <w:tcPr>
            <w:tcW w:w="7087" w:type="dxa"/>
            <w:vAlign w:val="center"/>
          </w:tcPr>
          <w:p w14:paraId="031A7F91">
            <w:pPr>
              <w:widowControl/>
              <w:snapToGrid w:val="0"/>
              <w:rPr>
                <w:kern w:val="0"/>
                <w:sz w:val="24"/>
                <w:szCs w:val="24"/>
              </w:rPr>
            </w:pPr>
            <w:r>
              <w:rPr>
                <w:rFonts w:hint="eastAsia"/>
                <w:kern w:val="0"/>
                <w:sz w:val="24"/>
                <w:szCs w:val="24"/>
              </w:rPr>
              <w:t>至少包含人员安排、进度计划、安装方法、施工安全保障措施等</w:t>
            </w:r>
          </w:p>
          <w:p w14:paraId="23FABA05">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738A8A0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7E01EC3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10F76DA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5598A363">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00703249">
            <w:pPr>
              <w:widowControl/>
              <w:snapToGrid w:val="0"/>
              <w:jc w:val="center"/>
              <w:rPr>
                <w:kern w:val="0"/>
                <w:sz w:val="24"/>
                <w:szCs w:val="24"/>
              </w:rPr>
            </w:pPr>
            <w:r>
              <w:rPr>
                <w:rFonts w:hint="eastAsia"/>
                <w:kern w:val="0"/>
                <w:sz w:val="24"/>
                <w:szCs w:val="24"/>
              </w:rPr>
              <w:t>6</w:t>
            </w:r>
          </w:p>
        </w:tc>
      </w:tr>
      <w:tr w14:paraId="2F6F5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12E7555D">
            <w:pPr>
              <w:widowControl/>
              <w:snapToGrid w:val="0"/>
              <w:jc w:val="center"/>
              <w:rPr>
                <w:kern w:val="0"/>
                <w:sz w:val="24"/>
                <w:szCs w:val="24"/>
              </w:rPr>
            </w:pPr>
            <w:r>
              <w:rPr>
                <w:rFonts w:hint="eastAsia"/>
                <w:kern w:val="0"/>
                <w:sz w:val="24"/>
                <w:szCs w:val="24"/>
              </w:rPr>
              <w:t>4</w:t>
            </w:r>
          </w:p>
        </w:tc>
        <w:tc>
          <w:tcPr>
            <w:tcW w:w="1655" w:type="dxa"/>
            <w:vAlign w:val="center"/>
          </w:tcPr>
          <w:p w14:paraId="329D8B6F">
            <w:pPr>
              <w:widowControl/>
              <w:snapToGrid w:val="0"/>
              <w:jc w:val="center"/>
              <w:rPr>
                <w:sz w:val="24"/>
              </w:rPr>
            </w:pPr>
            <w:r>
              <w:rPr>
                <w:rFonts w:hint="eastAsia"/>
                <w:sz w:val="24"/>
              </w:rPr>
              <w:t>售后服务方案评价</w:t>
            </w:r>
          </w:p>
        </w:tc>
        <w:tc>
          <w:tcPr>
            <w:tcW w:w="7087" w:type="dxa"/>
            <w:vAlign w:val="center"/>
          </w:tcPr>
          <w:p w14:paraId="45AD1FC8">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14:paraId="1CDA7E62">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57D1BDC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367F182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65CCE95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68B498A5">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3D64F5CA">
            <w:pPr>
              <w:widowControl/>
              <w:snapToGrid w:val="0"/>
              <w:jc w:val="center"/>
              <w:rPr>
                <w:kern w:val="0"/>
                <w:sz w:val="24"/>
                <w:szCs w:val="24"/>
              </w:rPr>
            </w:pPr>
            <w:r>
              <w:rPr>
                <w:rFonts w:hint="eastAsia"/>
                <w:kern w:val="0"/>
                <w:sz w:val="24"/>
                <w:szCs w:val="24"/>
              </w:rPr>
              <w:t>6</w:t>
            </w:r>
          </w:p>
        </w:tc>
      </w:tr>
      <w:tr w14:paraId="401504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44AC6A35">
            <w:pPr>
              <w:widowControl/>
              <w:snapToGrid w:val="0"/>
              <w:jc w:val="center"/>
              <w:rPr>
                <w:kern w:val="0"/>
                <w:sz w:val="24"/>
                <w:szCs w:val="24"/>
              </w:rPr>
            </w:pPr>
            <w:r>
              <w:rPr>
                <w:rFonts w:hint="eastAsia"/>
                <w:kern w:val="0"/>
                <w:sz w:val="24"/>
                <w:szCs w:val="24"/>
              </w:rPr>
              <w:t>5</w:t>
            </w:r>
          </w:p>
        </w:tc>
        <w:tc>
          <w:tcPr>
            <w:tcW w:w="1655" w:type="dxa"/>
            <w:vAlign w:val="center"/>
          </w:tcPr>
          <w:p w14:paraId="7A955D8D">
            <w:pPr>
              <w:widowControl/>
              <w:adjustRightInd w:val="0"/>
              <w:snapToGrid w:val="0"/>
              <w:jc w:val="center"/>
              <w:rPr>
                <w:rFonts w:ascii="宋体" w:hAnsi="宋体" w:cs="仿宋"/>
                <w:kern w:val="0"/>
                <w:sz w:val="24"/>
              </w:rPr>
            </w:pPr>
            <w:r>
              <w:rPr>
                <w:rFonts w:hint="eastAsia" w:ascii="宋体" w:hAnsi="宋体" w:cs="仿宋"/>
                <w:kern w:val="0"/>
                <w:sz w:val="24"/>
              </w:rPr>
              <w:t>样品评价</w:t>
            </w:r>
          </w:p>
        </w:tc>
        <w:tc>
          <w:tcPr>
            <w:tcW w:w="7087" w:type="dxa"/>
            <w:vAlign w:val="center"/>
          </w:tcPr>
          <w:p w14:paraId="7AE32EED">
            <w:pPr>
              <w:pStyle w:val="34"/>
              <w:snapToGrid w:val="0"/>
              <w:jc w:val="both"/>
              <w:rPr>
                <w:rFonts w:ascii="宋体" w:hAnsi="宋体"/>
              </w:rPr>
            </w:pPr>
            <w:r>
              <w:rPr>
                <w:rFonts w:hint="eastAsia" w:ascii="Times New Roman" w:hAnsi="Times New Roman" w:eastAsia="宋体"/>
                <w:color w:val="auto"/>
              </w:rPr>
              <w:t>（</w:t>
            </w:r>
            <w:r>
              <w:rPr>
                <w:rFonts w:hint="eastAsia" w:asciiTheme="minorEastAsia" w:hAnsiTheme="minorEastAsia" w:eastAsiaTheme="minorEastAsia"/>
                <w:color w:val="auto"/>
              </w:rPr>
              <w:t>1）</w:t>
            </w:r>
            <w:r>
              <w:rPr>
                <w:rFonts w:hint="eastAsia" w:asciiTheme="minorEastAsia" w:hAnsiTheme="minorEastAsia" w:eastAsiaTheme="minorEastAsia"/>
              </w:rPr>
              <w:t>天津市武清区杨村第六中学、天津市武清区杨村第九中学、天津市武清区杨村第十中学、天津市武清区雍阳中学、天津市武清区杨村光明道中学、天津市武清区强国道学校生物实验室，序号2生物教师演示台台面（规格：≥150mm*150mm）、桌腿;</w:t>
            </w:r>
            <w:r>
              <w:rPr>
                <w:rFonts w:hint="eastAsia" w:cs="宋体" w:asciiTheme="minorEastAsia" w:hAnsiTheme="minorEastAsia" w:eastAsiaTheme="minorEastAsia"/>
              </w:rPr>
              <w:t>序号6</w:t>
            </w:r>
            <w:r>
              <w:rPr>
                <w:rFonts w:hint="eastAsia" w:asciiTheme="minorEastAsia" w:hAnsiTheme="minorEastAsia" w:eastAsiaTheme="minorEastAsia"/>
              </w:rPr>
              <w:t>生物学生台的桌面（规格：≥150mm*150mm）、桌腿评价；</w:t>
            </w:r>
          </w:p>
          <w:p w14:paraId="5A56B312">
            <w:pPr>
              <w:widowControl/>
              <w:snapToGrid w:val="0"/>
              <w:rPr>
                <w:rFonts w:ascii="宋体" w:hAnsi="宋体"/>
                <w:kern w:val="0"/>
                <w:sz w:val="24"/>
                <w:szCs w:val="24"/>
              </w:rPr>
            </w:pPr>
            <w:r>
              <w:rPr>
                <w:rFonts w:hint="eastAsia" w:ascii="宋体" w:hAnsi="宋体"/>
                <w:kern w:val="0"/>
                <w:sz w:val="24"/>
                <w:szCs w:val="24"/>
              </w:rPr>
              <w:t>样品无瑕疵：10分；</w:t>
            </w:r>
          </w:p>
          <w:p w14:paraId="1272C7E8">
            <w:pPr>
              <w:widowControl/>
              <w:snapToGrid w:val="0"/>
              <w:rPr>
                <w:rFonts w:ascii="宋体" w:hAnsi="宋体"/>
                <w:kern w:val="0"/>
                <w:sz w:val="24"/>
                <w:szCs w:val="24"/>
              </w:rPr>
            </w:pPr>
            <w:r>
              <w:rPr>
                <w:rFonts w:hint="eastAsia" w:ascii="宋体" w:hAnsi="宋体"/>
                <w:kern w:val="0"/>
                <w:sz w:val="24"/>
                <w:szCs w:val="24"/>
              </w:rPr>
              <w:t>样品存在1处瑕疵扣1分，最低0分</w:t>
            </w:r>
          </w:p>
          <w:p w14:paraId="2AF75891">
            <w:pPr>
              <w:widowControl/>
              <w:snapToGrid w:val="0"/>
              <w:rPr>
                <w:kern w:val="0"/>
                <w:sz w:val="24"/>
                <w:szCs w:val="24"/>
              </w:rPr>
            </w:pPr>
            <w:r>
              <w:rPr>
                <w:rFonts w:hint="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软面包覆表面存在破损、划痕、色污、油污、皱折；缝纫存在线迹间距不均匀、浮线、跳针、外露线头、脱线、开缝、脱胶现象；人体接触或收藏物品的部位有毛刺、刃口、棱角；存在较大的刺激性异味）</w:t>
            </w:r>
          </w:p>
          <w:p w14:paraId="09F3E376">
            <w:pPr>
              <w:widowControl/>
              <w:snapToGrid w:val="0"/>
              <w:rPr>
                <w:kern w:val="0"/>
                <w:sz w:val="24"/>
                <w:szCs w:val="24"/>
              </w:rPr>
            </w:pPr>
            <w:r>
              <w:rPr>
                <w:rFonts w:hint="eastAsia"/>
                <w:kern w:val="0"/>
                <w:sz w:val="24"/>
                <w:szCs w:val="24"/>
              </w:rPr>
              <w:t>（2）</w:t>
            </w:r>
            <w:r>
              <w:rPr>
                <w:rFonts w:hint="eastAsia"/>
                <w:b/>
                <w:kern w:val="0"/>
                <w:sz w:val="24"/>
                <w:szCs w:val="24"/>
              </w:rPr>
              <w:t>学生端数码显微镜</w:t>
            </w:r>
            <w:r>
              <w:rPr>
                <w:rFonts w:hint="eastAsia" w:ascii="宋体" w:hAnsi="宋体"/>
                <w:b/>
                <w:sz w:val="24"/>
                <w:szCs w:val="24"/>
              </w:rPr>
              <w:t>评价</w:t>
            </w:r>
          </w:p>
          <w:p w14:paraId="0AAE2082">
            <w:pPr>
              <w:widowControl/>
              <w:snapToGrid w:val="0"/>
              <w:rPr>
                <w:kern w:val="0"/>
                <w:sz w:val="24"/>
                <w:szCs w:val="24"/>
              </w:rPr>
            </w:pPr>
            <w:r>
              <w:rPr>
                <w:rFonts w:hint="eastAsia"/>
                <w:kern w:val="0"/>
                <w:sz w:val="24"/>
                <w:szCs w:val="24"/>
              </w:rPr>
              <w:t>样品无瑕疵：4分；</w:t>
            </w:r>
          </w:p>
          <w:p w14:paraId="708CD364">
            <w:pPr>
              <w:widowControl/>
              <w:snapToGrid w:val="0"/>
              <w:rPr>
                <w:kern w:val="0"/>
                <w:sz w:val="24"/>
                <w:szCs w:val="24"/>
              </w:rPr>
            </w:pPr>
            <w:r>
              <w:rPr>
                <w:rFonts w:hint="eastAsia"/>
                <w:kern w:val="0"/>
                <w:sz w:val="24"/>
                <w:szCs w:val="24"/>
              </w:rPr>
              <w:t>样品存在1处瑕疵扣0.5分，最低0分</w:t>
            </w:r>
          </w:p>
          <w:p w14:paraId="33D0A6C8">
            <w:pPr>
              <w:widowControl/>
              <w:snapToGrid w:val="0"/>
              <w:rPr>
                <w:kern w:val="0"/>
                <w:sz w:val="24"/>
                <w:szCs w:val="24"/>
                <w:lang w:val="zh-CN"/>
              </w:rPr>
            </w:pPr>
            <w:r>
              <w:rPr>
                <w:rFonts w:hint="eastAsia"/>
                <w:kern w:val="0"/>
                <w:sz w:val="24"/>
                <w:szCs w:val="24"/>
                <w:lang w:val="zh-CN"/>
              </w:rPr>
              <w:t>(本项所称“瑕疵”是指样品设计、制作不满足招标文件要求；水平旋转、上下翻转性</w:t>
            </w:r>
            <w:r>
              <w:rPr>
                <w:rFonts w:hint="eastAsia"/>
                <w:kern w:val="0"/>
                <w:sz w:val="24"/>
                <w:szCs w:val="24"/>
              </w:rPr>
              <w:t>不</w:t>
            </w:r>
            <w:r>
              <w:rPr>
                <w:rFonts w:hint="eastAsia"/>
                <w:kern w:val="0"/>
                <w:sz w:val="24"/>
                <w:szCs w:val="24"/>
                <w:lang w:val="zh-CN"/>
              </w:rPr>
              <w:t>灵活；屏幕转动时，双目观察部件及屏幕影像画面随之转动；观测画面</w:t>
            </w:r>
            <w:r>
              <w:rPr>
                <w:rFonts w:hint="eastAsia"/>
                <w:kern w:val="0"/>
                <w:sz w:val="24"/>
                <w:szCs w:val="24"/>
              </w:rPr>
              <w:t>不</w:t>
            </w:r>
            <w:r>
              <w:rPr>
                <w:rFonts w:hint="eastAsia"/>
                <w:kern w:val="0"/>
                <w:sz w:val="24"/>
                <w:szCs w:val="24"/>
                <w:lang w:val="zh-CN"/>
              </w:rPr>
              <w:t>清晰，图像</w:t>
            </w:r>
            <w:r>
              <w:rPr>
                <w:rFonts w:hint="eastAsia"/>
                <w:kern w:val="0"/>
                <w:sz w:val="24"/>
                <w:szCs w:val="24"/>
              </w:rPr>
              <w:t>不</w:t>
            </w:r>
            <w:r>
              <w:rPr>
                <w:rFonts w:hint="eastAsia"/>
                <w:kern w:val="0"/>
                <w:sz w:val="24"/>
                <w:szCs w:val="24"/>
                <w:lang w:val="zh-CN"/>
              </w:rPr>
              <w:t>稳定)</w:t>
            </w:r>
          </w:p>
        </w:tc>
        <w:tc>
          <w:tcPr>
            <w:tcW w:w="1010" w:type="dxa"/>
            <w:vAlign w:val="center"/>
          </w:tcPr>
          <w:p w14:paraId="4A63A62A">
            <w:pPr>
              <w:widowControl/>
              <w:snapToGrid w:val="0"/>
              <w:jc w:val="center"/>
              <w:rPr>
                <w:kern w:val="0"/>
                <w:sz w:val="24"/>
                <w:szCs w:val="24"/>
              </w:rPr>
            </w:pPr>
            <w:r>
              <w:rPr>
                <w:rFonts w:hint="eastAsia"/>
                <w:kern w:val="0"/>
                <w:sz w:val="24"/>
                <w:szCs w:val="24"/>
              </w:rPr>
              <w:t>14</w:t>
            </w:r>
          </w:p>
        </w:tc>
      </w:tr>
    </w:tbl>
    <w:p w14:paraId="50552562">
      <w:pPr>
        <w:pStyle w:val="34"/>
        <w:spacing w:line="360" w:lineRule="auto"/>
        <w:ind w:firstLine="482" w:firstLineChars="200"/>
        <w:jc w:val="both"/>
        <w:rPr>
          <w:rFonts w:ascii="Times New Roman" w:hAnsi="Times New Roman" w:eastAsia="宋体" w:cs="Times New Roman"/>
          <w:b/>
          <w:color w:val="auto"/>
        </w:rPr>
      </w:pPr>
    </w:p>
    <w:p w14:paraId="4D52DB8F">
      <w:pPr>
        <w:pStyle w:val="34"/>
        <w:spacing w:line="360" w:lineRule="auto"/>
        <w:ind w:firstLine="482" w:firstLineChars="200"/>
        <w:jc w:val="both"/>
        <w:rPr>
          <w:rFonts w:ascii="Times New Roman" w:hAnsi="Times New Roman" w:eastAsia="宋体" w:cs="Times New Roman"/>
          <w:b/>
          <w:color w:val="auto"/>
        </w:rPr>
      </w:pPr>
      <w:r>
        <w:rPr>
          <w:rFonts w:hint="eastAsia" w:ascii="Times New Roman" w:hAnsi="Times New Roman" w:eastAsia="宋体" w:cs="Times New Roman"/>
          <w:b/>
          <w:color w:val="auto"/>
        </w:rPr>
        <w:t>第52包：天津市武清区</w:t>
      </w:r>
      <w:r>
        <w:rPr>
          <w:rFonts w:hint="eastAsia" w:cs="Times New Roman" w:asciiTheme="minorEastAsia" w:hAnsiTheme="minorEastAsia" w:eastAsiaTheme="minorEastAsia"/>
          <w:b/>
          <w:color w:val="auto"/>
          <w:szCs w:val="32"/>
        </w:rPr>
        <w:t>中学</w:t>
      </w:r>
      <w:r>
        <w:rPr>
          <w:rFonts w:hint="eastAsia" w:ascii="Times New Roman" w:hAnsi="Times New Roman" w:eastAsia="宋体" w:cs="Times New Roman"/>
          <w:b/>
          <w:color w:val="auto"/>
        </w:rPr>
        <w:t>地理实验室</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3FAFC8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0D0329B2">
            <w:pPr>
              <w:widowControl/>
              <w:snapToGrid w:val="0"/>
              <w:jc w:val="center"/>
              <w:rPr>
                <w:kern w:val="0"/>
                <w:sz w:val="24"/>
                <w:szCs w:val="24"/>
              </w:rPr>
            </w:pPr>
            <w:r>
              <w:rPr>
                <w:kern w:val="0"/>
                <w:sz w:val="24"/>
                <w:szCs w:val="24"/>
              </w:rPr>
              <w:t>第一部分</w:t>
            </w:r>
            <w:r>
              <w:rPr>
                <w:rFonts w:hint="eastAsia"/>
                <w:kern w:val="0"/>
                <w:sz w:val="24"/>
                <w:szCs w:val="24"/>
              </w:rPr>
              <w:t xml:space="preserve"> 价格（30分）</w:t>
            </w:r>
          </w:p>
        </w:tc>
        <w:tc>
          <w:tcPr>
            <w:tcW w:w="1010" w:type="dxa"/>
            <w:vAlign w:val="center"/>
          </w:tcPr>
          <w:p w14:paraId="06F03390">
            <w:pPr>
              <w:widowControl/>
              <w:snapToGrid w:val="0"/>
              <w:jc w:val="center"/>
              <w:rPr>
                <w:kern w:val="0"/>
                <w:sz w:val="24"/>
                <w:szCs w:val="24"/>
              </w:rPr>
            </w:pPr>
            <w:r>
              <w:rPr>
                <w:kern w:val="0"/>
                <w:sz w:val="24"/>
                <w:szCs w:val="24"/>
              </w:rPr>
              <w:t>分值</w:t>
            </w:r>
          </w:p>
        </w:tc>
      </w:tr>
      <w:tr w14:paraId="7DBC29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5BE21D9A">
            <w:pPr>
              <w:widowControl/>
              <w:snapToGrid w:val="0"/>
              <w:jc w:val="center"/>
              <w:rPr>
                <w:kern w:val="0"/>
                <w:sz w:val="24"/>
                <w:szCs w:val="24"/>
              </w:rPr>
            </w:pPr>
            <w:r>
              <w:rPr>
                <w:rFonts w:hint="eastAsia"/>
                <w:kern w:val="0"/>
                <w:sz w:val="24"/>
                <w:szCs w:val="24"/>
              </w:rPr>
              <w:t>1</w:t>
            </w:r>
          </w:p>
        </w:tc>
        <w:tc>
          <w:tcPr>
            <w:tcW w:w="1655" w:type="dxa"/>
            <w:vAlign w:val="center"/>
          </w:tcPr>
          <w:p w14:paraId="11427C65">
            <w:pPr>
              <w:widowControl/>
              <w:snapToGrid w:val="0"/>
              <w:jc w:val="center"/>
              <w:rPr>
                <w:kern w:val="0"/>
                <w:sz w:val="24"/>
                <w:szCs w:val="24"/>
              </w:rPr>
            </w:pPr>
            <w:r>
              <w:rPr>
                <w:rFonts w:hint="eastAsia"/>
                <w:kern w:val="0"/>
                <w:sz w:val="24"/>
                <w:szCs w:val="24"/>
              </w:rPr>
              <w:t>价格</w:t>
            </w:r>
          </w:p>
        </w:tc>
        <w:tc>
          <w:tcPr>
            <w:tcW w:w="7087" w:type="dxa"/>
            <w:vAlign w:val="center"/>
          </w:tcPr>
          <w:p w14:paraId="66A027CB">
            <w:pPr>
              <w:widowControl/>
              <w:snapToGrid w:val="0"/>
              <w:rPr>
                <w:kern w:val="0"/>
                <w:sz w:val="24"/>
                <w:szCs w:val="24"/>
              </w:rPr>
            </w:pPr>
            <w:r>
              <w:rPr>
                <w:rFonts w:hint="eastAsia"/>
                <w:kern w:val="0"/>
                <w:sz w:val="24"/>
                <w:szCs w:val="24"/>
              </w:rPr>
              <w:t>（1）投标报价超过采购预算的，投标无效，未超过采购预算的投标报价按以下公式进行计算</w:t>
            </w:r>
          </w:p>
          <w:p w14:paraId="4A9B0D32">
            <w:pPr>
              <w:widowControl/>
              <w:snapToGrid w:val="0"/>
              <w:rPr>
                <w:kern w:val="0"/>
                <w:sz w:val="24"/>
                <w:szCs w:val="24"/>
              </w:rPr>
            </w:pPr>
            <w:r>
              <w:rPr>
                <w:rFonts w:hint="eastAsia"/>
                <w:kern w:val="0"/>
                <w:sz w:val="24"/>
                <w:szCs w:val="24"/>
              </w:rPr>
              <w:t>（2）投标报价得分=（评标基准价/投标报价）×30</w:t>
            </w:r>
          </w:p>
          <w:p w14:paraId="52D7EFD5">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vAlign w:val="center"/>
          </w:tcPr>
          <w:p w14:paraId="33FD1856">
            <w:pPr>
              <w:widowControl/>
              <w:snapToGrid w:val="0"/>
              <w:jc w:val="center"/>
              <w:rPr>
                <w:kern w:val="0"/>
                <w:sz w:val="24"/>
                <w:szCs w:val="24"/>
              </w:rPr>
            </w:pPr>
            <w:r>
              <w:rPr>
                <w:rFonts w:hint="eastAsia"/>
                <w:kern w:val="0"/>
                <w:sz w:val="24"/>
                <w:szCs w:val="24"/>
              </w:rPr>
              <w:t>30</w:t>
            </w:r>
          </w:p>
        </w:tc>
      </w:tr>
      <w:tr w14:paraId="51CDF1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000C2254">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 xml:space="preserve">部分 </w:t>
            </w:r>
            <w:r>
              <w:rPr>
                <w:rFonts w:hint="eastAsia"/>
                <w:kern w:val="0"/>
                <w:sz w:val="24"/>
                <w:szCs w:val="24"/>
              </w:rPr>
              <w:t>客观分</w:t>
            </w:r>
            <w:r>
              <w:rPr>
                <w:kern w:val="0"/>
                <w:sz w:val="24"/>
                <w:szCs w:val="24"/>
              </w:rPr>
              <w:t>（</w:t>
            </w:r>
            <w:r>
              <w:rPr>
                <w:rFonts w:hint="eastAsia"/>
                <w:kern w:val="0"/>
                <w:sz w:val="24"/>
                <w:szCs w:val="24"/>
              </w:rPr>
              <w:t>26</w:t>
            </w:r>
            <w:r>
              <w:rPr>
                <w:kern w:val="0"/>
                <w:sz w:val="24"/>
                <w:szCs w:val="24"/>
              </w:rPr>
              <w:t>分）</w:t>
            </w:r>
          </w:p>
        </w:tc>
        <w:tc>
          <w:tcPr>
            <w:tcW w:w="1010" w:type="dxa"/>
            <w:vAlign w:val="center"/>
          </w:tcPr>
          <w:p w14:paraId="1D356AC4">
            <w:pPr>
              <w:widowControl/>
              <w:snapToGrid w:val="0"/>
              <w:jc w:val="center"/>
              <w:rPr>
                <w:kern w:val="0"/>
                <w:sz w:val="24"/>
                <w:szCs w:val="24"/>
              </w:rPr>
            </w:pPr>
            <w:r>
              <w:rPr>
                <w:rFonts w:hint="eastAsia"/>
                <w:kern w:val="0"/>
                <w:sz w:val="24"/>
                <w:szCs w:val="24"/>
              </w:rPr>
              <w:t>分值</w:t>
            </w:r>
          </w:p>
        </w:tc>
      </w:tr>
      <w:tr w14:paraId="13BCB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72E2BA12">
            <w:pPr>
              <w:widowControl/>
              <w:adjustRightInd w:val="0"/>
              <w:snapToGrid w:val="0"/>
              <w:spacing w:line="276" w:lineRule="auto"/>
              <w:jc w:val="center"/>
              <w:rPr>
                <w:rFonts w:ascii="宋体" w:hAnsi="宋体" w:cs="仿宋"/>
                <w:kern w:val="0"/>
                <w:sz w:val="24"/>
                <w:szCs w:val="24"/>
              </w:rPr>
            </w:pPr>
            <w:r>
              <w:rPr>
                <w:rFonts w:hint="eastAsia" w:ascii="宋体" w:hAnsi="宋体" w:cs="仿宋"/>
                <w:kern w:val="0"/>
                <w:sz w:val="24"/>
                <w:szCs w:val="24"/>
              </w:rPr>
              <w:t>1</w:t>
            </w:r>
          </w:p>
        </w:tc>
        <w:tc>
          <w:tcPr>
            <w:tcW w:w="1655" w:type="dxa"/>
            <w:vAlign w:val="center"/>
          </w:tcPr>
          <w:p w14:paraId="20B9F17D">
            <w:pPr>
              <w:widowControl/>
              <w:adjustRightInd w:val="0"/>
              <w:snapToGrid w:val="0"/>
              <w:spacing w:line="276" w:lineRule="auto"/>
              <w:jc w:val="center"/>
              <w:rPr>
                <w:rFonts w:ascii="宋体" w:hAnsi="宋体" w:cs="仿宋"/>
                <w:kern w:val="0"/>
                <w:sz w:val="24"/>
                <w:szCs w:val="24"/>
              </w:rPr>
            </w:pPr>
            <w:r>
              <w:rPr>
                <w:rFonts w:hint="eastAsia" w:ascii="宋体" w:hAnsi="宋体" w:cs="仿宋"/>
                <w:bCs/>
                <w:sz w:val="24"/>
                <w:szCs w:val="24"/>
              </w:rPr>
              <w:t>环境标志产品</w:t>
            </w:r>
          </w:p>
        </w:tc>
        <w:tc>
          <w:tcPr>
            <w:tcW w:w="7087" w:type="dxa"/>
            <w:vAlign w:val="center"/>
          </w:tcPr>
          <w:p w14:paraId="00BDA257">
            <w:pPr>
              <w:adjustRightInd w:val="0"/>
              <w:snapToGrid w:val="0"/>
              <w:spacing w:line="276" w:lineRule="auto"/>
              <w:rPr>
                <w:rFonts w:ascii="宋体" w:hAnsi="宋体" w:cs="仿宋"/>
                <w:bCs/>
                <w:sz w:val="24"/>
                <w:szCs w:val="24"/>
              </w:rPr>
            </w:pPr>
            <w:r>
              <w:rPr>
                <w:rFonts w:hint="eastAsia" w:ascii="宋体" w:hAnsi="宋体" w:cs="仿宋"/>
                <w:bCs/>
                <w:sz w:val="24"/>
                <w:szCs w:val="24"/>
              </w:rPr>
              <w:t>按照《关于调整优化节能产品、环境标志产品政府采购执行机制的通知》（财库〔2019〕9号）判定，投标产品是否属于环境标志产品。</w:t>
            </w:r>
          </w:p>
          <w:p w14:paraId="7CF08167">
            <w:pPr>
              <w:adjustRightInd w:val="0"/>
              <w:snapToGrid w:val="0"/>
              <w:spacing w:line="276" w:lineRule="auto"/>
              <w:rPr>
                <w:rFonts w:ascii="宋体" w:hAnsi="宋体" w:cs="仿宋"/>
                <w:bCs/>
                <w:sz w:val="24"/>
                <w:szCs w:val="24"/>
              </w:rPr>
            </w:pPr>
            <w:r>
              <w:rPr>
                <w:rFonts w:hint="eastAsia" w:ascii="宋体" w:hAnsi="宋体" w:cs="仿宋"/>
                <w:bCs/>
                <w:sz w:val="24"/>
                <w:szCs w:val="24"/>
              </w:rPr>
              <w:t>投标产品为1项的，且投标产品是环境标志产品的：</w:t>
            </w:r>
            <w:r>
              <w:rPr>
                <w:rFonts w:ascii="宋体" w:hAnsi="宋体" w:cs="仿宋"/>
                <w:bCs/>
                <w:sz w:val="24"/>
                <w:szCs w:val="24"/>
              </w:rPr>
              <w:t>1</w:t>
            </w:r>
            <w:r>
              <w:rPr>
                <w:rFonts w:hint="eastAsia" w:ascii="宋体" w:hAnsi="宋体" w:cs="仿宋"/>
                <w:bCs/>
                <w:sz w:val="24"/>
                <w:szCs w:val="24"/>
              </w:rPr>
              <w:t>分</w:t>
            </w:r>
          </w:p>
          <w:p w14:paraId="2548D890">
            <w:pPr>
              <w:adjustRightInd w:val="0"/>
              <w:snapToGrid w:val="0"/>
              <w:spacing w:line="276" w:lineRule="auto"/>
              <w:rPr>
                <w:rFonts w:ascii="宋体" w:hAnsi="宋体" w:cs="仿宋"/>
                <w:bCs/>
                <w:sz w:val="24"/>
                <w:szCs w:val="24"/>
              </w:rPr>
            </w:pPr>
            <w:r>
              <w:rPr>
                <w:rFonts w:hint="eastAsia" w:ascii="宋体" w:hAnsi="宋体" w:cs="仿宋"/>
                <w:bCs/>
                <w:sz w:val="24"/>
                <w:szCs w:val="24"/>
              </w:rPr>
              <w:t>投标产品为多项的，得分为环境标志产品价值权重×</w:t>
            </w:r>
            <w:r>
              <w:rPr>
                <w:rFonts w:ascii="宋体" w:hAnsi="宋体" w:cs="仿宋"/>
                <w:bCs/>
                <w:sz w:val="24"/>
                <w:szCs w:val="24"/>
              </w:rPr>
              <w:t>1</w:t>
            </w:r>
            <w:r>
              <w:rPr>
                <w:rFonts w:hint="eastAsia" w:ascii="宋体" w:hAnsi="宋体" w:cs="仿宋"/>
                <w:bCs/>
                <w:sz w:val="24"/>
                <w:szCs w:val="24"/>
              </w:rPr>
              <w:t>分</w:t>
            </w:r>
          </w:p>
          <w:p w14:paraId="14B7C5A9">
            <w:pPr>
              <w:adjustRightInd w:val="0"/>
              <w:snapToGrid w:val="0"/>
              <w:spacing w:line="276" w:lineRule="auto"/>
              <w:rPr>
                <w:rFonts w:ascii="宋体" w:hAnsi="宋体" w:cs="仿宋"/>
                <w:kern w:val="0"/>
                <w:sz w:val="24"/>
                <w:szCs w:val="24"/>
              </w:rPr>
            </w:pPr>
            <w:r>
              <w:rPr>
                <w:rFonts w:hint="eastAsia" w:ascii="宋体" w:hAnsi="宋体" w:cs="仿宋"/>
                <w:bCs/>
                <w:sz w:val="24"/>
                <w:szCs w:val="24"/>
              </w:rPr>
              <w:t>其他：0分</w:t>
            </w:r>
          </w:p>
        </w:tc>
        <w:tc>
          <w:tcPr>
            <w:tcW w:w="1010" w:type="dxa"/>
            <w:vAlign w:val="center"/>
          </w:tcPr>
          <w:p w14:paraId="33E7A4F6">
            <w:pPr>
              <w:widowControl/>
              <w:adjustRightInd w:val="0"/>
              <w:snapToGrid w:val="0"/>
              <w:spacing w:line="276" w:lineRule="auto"/>
              <w:jc w:val="center"/>
              <w:rPr>
                <w:rFonts w:ascii="宋体" w:hAnsi="宋体" w:cs="仿宋"/>
                <w:kern w:val="0"/>
                <w:sz w:val="24"/>
                <w:szCs w:val="24"/>
              </w:rPr>
            </w:pPr>
            <w:r>
              <w:rPr>
                <w:rFonts w:ascii="宋体" w:hAnsi="宋体" w:cs="仿宋"/>
                <w:kern w:val="0"/>
                <w:sz w:val="24"/>
                <w:szCs w:val="24"/>
              </w:rPr>
              <w:t>1</w:t>
            </w:r>
          </w:p>
        </w:tc>
      </w:tr>
      <w:tr w14:paraId="0A297F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59C46B37">
            <w:pPr>
              <w:widowControl/>
              <w:adjustRightInd w:val="0"/>
              <w:snapToGrid w:val="0"/>
              <w:spacing w:line="276" w:lineRule="auto"/>
              <w:jc w:val="center"/>
              <w:rPr>
                <w:rFonts w:ascii="宋体" w:hAnsi="宋体" w:cs="仿宋"/>
                <w:kern w:val="0"/>
                <w:sz w:val="24"/>
                <w:szCs w:val="24"/>
              </w:rPr>
            </w:pPr>
            <w:r>
              <w:rPr>
                <w:rFonts w:hint="eastAsia" w:ascii="宋体" w:hAnsi="宋体" w:cs="仿宋"/>
                <w:kern w:val="0"/>
                <w:sz w:val="24"/>
                <w:szCs w:val="24"/>
              </w:rPr>
              <w:t>2</w:t>
            </w:r>
          </w:p>
        </w:tc>
        <w:tc>
          <w:tcPr>
            <w:tcW w:w="1655" w:type="dxa"/>
            <w:vAlign w:val="center"/>
          </w:tcPr>
          <w:p w14:paraId="43D36574">
            <w:pPr>
              <w:widowControl/>
              <w:adjustRightInd w:val="0"/>
              <w:snapToGrid w:val="0"/>
              <w:spacing w:line="276" w:lineRule="auto"/>
              <w:jc w:val="center"/>
              <w:rPr>
                <w:rFonts w:ascii="宋体" w:hAnsi="宋体" w:cs="仿宋"/>
                <w:kern w:val="0"/>
                <w:sz w:val="24"/>
                <w:szCs w:val="24"/>
              </w:rPr>
            </w:pPr>
            <w:r>
              <w:rPr>
                <w:rFonts w:hint="eastAsia" w:ascii="宋体" w:hAnsi="宋体" w:cs="仿宋"/>
                <w:bCs/>
                <w:sz w:val="24"/>
                <w:szCs w:val="24"/>
              </w:rPr>
              <w:t>节能产品</w:t>
            </w:r>
          </w:p>
        </w:tc>
        <w:tc>
          <w:tcPr>
            <w:tcW w:w="7087" w:type="dxa"/>
            <w:vAlign w:val="center"/>
          </w:tcPr>
          <w:p w14:paraId="47358E0C">
            <w:pPr>
              <w:adjustRightInd w:val="0"/>
              <w:snapToGrid w:val="0"/>
              <w:spacing w:line="276" w:lineRule="auto"/>
              <w:rPr>
                <w:rFonts w:ascii="宋体" w:hAnsi="宋体" w:cs="仿宋"/>
                <w:bCs/>
                <w:sz w:val="24"/>
                <w:szCs w:val="24"/>
              </w:rPr>
            </w:pPr>
            <w:r>
              <w:rPr>
                <w:rFonts w:hint="eastAsia" w:ascii="宋体" w:hAnsi="宋体" w:cs="仿宋"/>
                <w:bCs/>
                <w:sz w:val="24"/>
                <w:szCs w:val="24"/>
              </w:rPr>
              <w:t>按照《关于调整优化节能产品、环境标志产品政府采购执行机制的通知》（财库〔2019〕9号）判定，投标产品是否属于节能产品。</w:t>
            </w:r>
          </w:p>
          <w:p w14:paraId="4E8C5F90">
            <w:pPr>
              <w:adjustRightInd w:val="0"/>
              <w:snapToGrid w:val="0"/>
              <w:spacing w:line="276" w:lineRule="auto"/>
              <w:rPr>
                <w:rFonts w:ascii="宋体" w:hAnsi="宋体" w:cs="仿宋"/>
                <w:bCs/>
                <w:sz w:val="24"/>
                <w:szCs w:val="24"/>
              </w:rPr>
            </w:pPr>
            <w:r>
              <w:rPr>
                <w:rFonts w:hint="eastAsia" w:ascii="宋体" w:hAnsi="宋体" w:cs="仿宋"/>
                <w:bCs/>
                <w:sz w:val="24"/>
                <w:szCs w:val="24"/>
              </w:rPr>
              <w:t>投标产品为1项的，且投标产品是非强制采购节能产品的：</w:t>
            </w:r>
            <w:r>
              <w:rPr>
                <w:rFonts w:ascii="宋体" w:hAnsi="宋体" w:cs="仿宋"/>
                <w:bCs/>
                <w:sz w:val="24"/>
                <w:szCs w:val="24"/>
              </w:rPr>
              <w:t>1</w:t>
            </w:r>
            <w:r>
              <w:rPr>
                <w:rFonts w:hint="eastAsia" w:ascii="宋体" w:hAnsi="宋体" w:cs="仿宋"/>
                <w:bCs/>
                <w:sz w:val="24"/>
                <w:szCs w:val="24"/>
              </w:rPr>
              <w:t>分</w:t>
            </w:r>
          </w:p>
          <w:p w14:paraId="23BFEAC7">
            <w:pPr>
              <w:adjustRightInd w:val="0"/>
              <w:snapToGrid w:val="0"/>
              <w:spacing w:line="276" w:lineRule="auto"/>
              <w:rPr>
                <w:rFonts w:ascii="宋体" w:hAnsi="宋体" w:cs="仿宋"/>
                <w:bCs/>
                <w:sz w:val="24"/>
                <w:szCs w:val="24"/>
              </w:rPr>
            </w:pPr>
            <w:r>
              <w:rPr>
                <w:rFonts w:hint="eastAsia" w:ascii="宋体" w:hAnsi="宋体" w:cs="仿宋"/>
                <w:bCs/>
                <w:sz w:val="24"/>
                <w:szCs w:val="24"/>
              </w:rPr>
              <w:t>投标产品为多项的，得分为非强制采购节能产品价值权重×</w:t>
            </w:r>
            <w:r>
              <w:rPr>
                <w:rFonts w:ascii="宋体" w:hAnsi="宋体" w:cs="仿宋"/>
                <w:bCs/>
                <w:sz w:val="24"/>
                <w:szCs w:val="24"/>
              </w:rPr>
              <w:t>1</w:t>
            </w:r>
            <w:r>
              <w:rPr>
                <w:rFonts w:hint="eastAsia" w:ascii="宋体" w:hAnsi="宋体" w:cs="仿宋"/>
                <w:bCs/>
                <w:sz w:val="24"/>
                <w:szCs w:val="24"/>
              </w:rPr>
              <w:t>分</w:t>
            </w:r>
          </w:p>
          <w:p w14:paraId="47ADADAF">
            <w:pPr>
              <w:adjustRightInd w:val="0"/>
              <w:snapToGrid w:val="0"/>
              <w:spacing w:line="276" w:lineRule="auto"/>
              <w:rPr>
                <w:rFonts w:ascii="宋体" w:hAnsi="宋体" w:cs="仿宋"/>
                <w:bCs/>
                <w:sz w:val="24"/>
                <w:szCs w:val="24"/>
              </w:rPr>
            </w:pPr>
            <w:r>
              <w:rPr>
                <w:rFonts w:hint="eastAsia" w:ascii="宋体" w:hAnsi="宋体" w:cs="仿宋"/>
                <w:bCs/>
                <w:sz w:val="24"/>
                <w:szCs w:val="24"/>
              </w:rPr>
              <w:t>其他：0分</w:t>
            </w:r>
          </w:p>
        </w:tc>
        <w:tc>
          <w:tcPr>
            <w:tcW w:w="1010" w:type="dxa"/>
            <w:vAlign w:val="center"/>
          </w:tcPr>
          <w:p w14:paraId="6E0FD180">
            <w:pPr>
              <w:widowControl/>
              <w:adjustRightInd w:val="0"/>
              <w:snapToGrid w:val="0"/>
              <w:spacing w:line="276" w:lineRule="auto"/>
              <w:jc w:val="center"/>
              <w:rPr>
                <w:rFonts w:ascii="宋体" w:hAnsi="宋体" w:cs="仿宋"/>
                <w:kern w:val="0"/>
                <w:sz w:val="24"/>
                <w:szCs w:val="24"/>
              </w:rPr>
            </w:pPr>
            <w:r>
              <w:rPr>
                <w:rFonts w:ascii="宋体" w:hAnsi="宋体" w:cs="仿宋"/>
                <w:kern w:val="0"/>
                <w:sz w:val="24"/>
                <w:szCs w:val="24"/>
              </w:rPr>
              <w:t>1</w:t>
            </w:r>
          </w:p>
        </w:tc>
      </w:tr>
      <w:tr w14:paraId="27AE5C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33898384">
            <w:pPr>
              <w:widowControl/>
              <w:snapToGrid w:val="0"/>
              <w:jc w:val="center"/>
              <w:rPr>
                <w:kern w:val="0"/>
                <w:sz w:val="24"/>
                <w:szCs w:val="24"/>
              </w:rPr>
            </w:pPr>
            <w:r>
              <w:rPr>
                <w:rFonts w:hint="eastAsia"/>
                <w:kern w:val="0"/>
                <w:sz w:val="24"/>
                <w:szCs w:val="24"/>
              </w:rPr>
              <w:t>3</w:t>
            </w:r>
          </w:p>
        </w:tc>
        <w:tc>
          <w:tcPr>
            <w:tcW w:w="1655" w:type="dxa"/>
            <w:vAlign w:val="center"/>
          </w:tcPr>
          <w:p w14:paraId="430E6A9D">
            <w:pPr>
              <w:widowControl/>
              <w:snapToGrid w:val="0"/>
              <w:jc w:val="center"/>
              <w:rPr>
                <w:kern w:val="0"/>
                <w:sz w:val="24"/>
                <w:szCs w:val="24"/>
              </w:rPr>
            </w:pPr>
            <w:r>
              <w:rPr>
                <w:rFonts w:hint="eastAsia"/>
                <w:kern w:val="0"/>
                <w:sz w:val="24"/>
                <w:szCs w:val="24"/>
              </w:rPr>
              <w:t>制造商认证评价</w:t>
            </w:r>
          </w:p>
        </w:tc>
        <w:tc>
          <w:tcPr>
            <w:tcW w:w="7087" w:type="dxa"/>
            <w:vAlign w:val="center"/>
          </w:tcPr>
          <w:p w14:paraId="228E4891">
            <w:pPr>
              <w:snapToGrid w:val="0"/>
              <w:rPr>
                <w:bCs/>
                <w:sz w:val="24"/>
              </w:rPr>
            </w:pPr>
            <w:r>
              <w:rPr>
                <w:rFonts w:hint="eastAsia"/>
                <w:bCs/>
                <w:sz w:val="24"/>
              </w:rPr>
              <w:t>所投核心产品的制造商具备质量管理体系认证、职业健康安全管理体系认证、环境管理体系认证，投标文件中提供证书扫描件。具备1份证书得1分，最多3分</w:t>
            </w:r>
          </w:p>
        </w:tc>
        <w:tc>
          <w:tcPr>
            <w:tcW w:w="1010" w:type="dxa"/>
            <w:vAlign w:val="center"/>
          </w:tcPr>
          <w:p w14:paraId="3CEE497F">
            <w:pPr>
              <w:widowControl/>
              <w:snapToGrid w:val="0"/>
              <w:jc w:val="center"/>
              <w:rPr>
                <w:kern w:val="0"/>
                <w:sz w:val="24"/>
                <w:szCs w:val="24"/>
              </w:rPr>
            </w:pPr>
            <w:r>
              <w:rPr>
                <w:rFonts w:hint="eastAsia"/>
                <w:kern w:val="0"/>
                <w:sz w:val="24"/>
                <w:szCs w:val="24"/>
              </w:rPr>
              <w:t>3</w:t>
            </w:r>
          </w:p>
        </w:tc>
      </w:tr>
      <w:tr w14:paraId="56AAE9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2C1C26CD">
            <w:pPr>
              <w:widowControl/>
              <w:snapToGrid w:val="0"/>
              <w:jc w:val="center"/>
              <w:rPr>
                <w:kern w:val="0"/>
                <w:sz w:val="24"/>
                <w:szCs w:val="24"/>
              </w:rPr>
            </w:pPr>
            <w:r>
              <w:rPr>
                <w:rFonts w:hint="eastAsia"/>
                <w:kern w:val="0"/>
                <w:sz w:val="24"/>
                <w:szCs w:val="24"/>
              </w:rPr>
              <w:t>4</w:t>
            </w:r>
          </w:p>
        </w:tc>
        <w:tc>
          <w:tcPr>
            <w:tcW w:w="1655" w:type="dxa"/>
            <w:vAlign w:val="center"/>
          </w:tcPr>
          <w:p w14:paraId="69C31BE8">
            <w:pPr>
              <w:widowControl/>
              <w:snapToGrid w:val="0"/>
              <w:jc w:val="center"/>
              <w:rPr>
                <w:color w:val="FF0000"/>
                <w:kern w:val="0"/>
                <w:sz w:val="24"/>
                <w:szCs w:val="24"/>
              </w:rPr>
            </w:pPr>
            <w:r>
              <w:rPr>
                <w:rFonts w:hint="eastAsia"/>
                <w:kern w:val="0"/>
                <w:sz w:val="24"/>
                <w:szCs w:val="24"/>
              </w:rPr>
              <w:t>投标人业绩评价</w:t>
            </w:r>
          </w:p>
        </w:tc>
        <w:tc>
          <w:tcPr>
            <w:tcW w:w="7087" w:type="dxa"/>
            <w:vAlign w:val="center"/>
          </w:tcPr>
          <w:p w14:paraId="55055A55">
            <w:pPr>
              <w:snapToGrid w:val="0"/>
              <w:rPr>
                <w:bCs/>
                <w:sz w:val="24"/>
              </w:rPr>
            </w:pPr>
            <w:r>
              <w:rPr>
                <w:bCs/>
                <w:sz w:val="24"/>
              </w:rPr>
              <w:t>完全按照以下要求提供已完成的</w:t>
            </w:r>
            <w:r>
              <w:rPr>
                <w:rFonts w:hint="eastAsia"/>
                <w:bCs/>
                <w:sz w:val="24"/>
              </w:rPr>
              <w:t>业绩（业绩内容至少包含实验室设备或教学仪器）</w:t>
            </w:r>
            <w:r>
              <w:rPr>
                <w:bCs/>
                <w:sz w:val="24"/>
              </w:rPr>
              <w:t>，</w:t>
            </w:r>
            <w:r>
              <w:rPr>
                <w:rFonts w:hint="eastAsia"/>
                <w:bCs/>
                <w:sz w:val="24"/>
              </w:rPr>
              <w:t>提供的证明材料均不得遮挡涂黑</w:t>
            </w:r>
            <w:r>
              <w:rPr>
                <w:bCs/>
                <w:sz w:val="24"/>
              </w:rPr>
              <w:t>，否则不予认定加分。</w:t>
            </w:r>
          </w:p>
          <w:p w14:paraId="37085257">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22年</w:t>
            </w:r>
            <w:r>
              <w:rPr>
                <w:sz w:val="24"/>
              </w:rPr>
              <w:t>1</w:t>
            </w:r>
            <w:r>
              <w:rPr>
                <w:rFonts w:hint="eastAsia"/>
                <w:sz w:val="24"/>
              </w:rPr>
              <w:t>月</w:t>
            </w:r>
            <w:r>
              <w:rPr>
                <w:sz w:val="24"/>
              </w:rPr>
              <w:t>1</w:t>
            </w:r>
            <w:r>
              <w:rPr>
                <w:rFonts w:hint="eastAsia"/>
                <w:sz w:val="24"/>
              </w:rPr>
              <w:t>日至今）</w:t>
            </w:r>
            <w:r>
              <w:rPr>
                <w:bCs/>
                <w:sz w:val="24"/>
              </w:rPr>
              <w:t>。</w:t>
            </w:r>
          </w:p>
          <w:p w14:paraId="26954C5C">
            <w:pPr>
              <w:snapToGrid w:val="0"/>
              <w:rPr>
                <w:sz w:val="24"/>
              </w:rPr>
            </w:pPr>
            <w:r>
              <w:rPr>
                <w:sz w:val="24"/>
              </w:rPr>
              <w:t>B.</w:t>
            </w:r>
            <w:r>
              <w:rPr>
                <w:rFonts w:hint="eastAsia"/>
                <w:sz w:val="24"/>
              </w:rPr>
              <w:t xml:space="preserve"> 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14:paraId="1188AACB">
            <w:pPr>
              <w:widowControl/>
              <w:snapToGrid w:val="0"/>
              <w:rPr>
                <w:color w:val="FF0000"/>
                <w:sz w:val="24"/>
              </w:rPr>
            </w:pPr>
            <w:r>
              <w:rPr>
                <w:rFonts w:hint="eastAsia"/>
                <w:bCs/>
                <w:sz w:val="24"/>
              </w:rPr>
              <w:t>1个业绩1分，最多6分</w:t>
            </w:r>
          </w:p>
        </w:tc>
        <w:tc>
          <w:tcPr>
            <w:tcW w:w="1010" w:type="dxa"/>
            <w:vAlign w:val="center"/>
          </w:tcPr>
          <w:p w14:paraId="7FCB17E7">
            <w:pPr>
              <w:widowControl/>
              <w:snapToGrid w:val="0"/>
              <w:jc w:val="center"/>
              <w:rPr>
                <w:kern w:val="0"/>
                <w:sz w:val="24"/>
                <w:szCs w:val="24"/>
              </w:rPr>
            </w:pPr>
            <w:r>
              <w:rPr>
                <w:rFonts w:hint="eastAsia"/>
                <w:kern w:val="0"/>
                <w:sz w:val="24"/>
                <w:szCs w:val="24"/>
              </w:rPr>
              <w:t>6</w:t>
            </w:r>
          </w:p>
        </w:tc>
      </w:tr>
      <w:tr w14:paraId="2CA8BF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04C232D1">
            <w:pPr>
              <w:widowControl/>
              <w:snapToGrid w:val="0"/>
              <w:jc w:val="center"/>
              <w:rPr>
                <w:kern w:val="0"/>
                <w:sz w:val="24"/>
                <w:szCs w:val="24"/>
              </w:rPr>
            </w:pPr>
            <w:r>
              <w:rPr>
                <w:rFonts w:hint="eastAsia"/>
                <w:kern w:val="0"/>
                <w:sz w:val="24"/>
                <w:szCs w:val="24"/>
              </w:rPr>
              <w:t>5</w:t>
            </w:r>
          </w:p>
        </w:tc>
        <w:tc>
          <w:tcPr>
            <w:tcW w:w="1655" w:type="dxa"/>
            <w:vAlign w:val="center"/>
          </w:tcPr>
          <w:p w14:paraId="6772D6DE">
            <w:pPr>
              <w:widowControl/>
              <w:snapToGrid w:val="0"/>
              <w:jc w:val="center"/>
              <w:rPr>
                <w:kern w:val="0"/>
                <w:sz w:val="24"/>
                <w:szCs w:val="24"/>
              </w:rPr>
            </w:pPr>
            <w:r>
              <w:rPr>
                <w:rFonts w:hint="eastAsia"/>
                <w:kern w:val="0"/>
                <w:sz w:val="24"/>
                <w:szCs w:val="24"/>
              </w:rPr>
              <w:t>产品参数承诺评价</w:t>
            </w:r>
          </w:p>
        </w:tc>
        <w:tc>
          <w:tcPr>
            <w:tcW w:w="7087" w:type="dxa"/>
            <w:vAlign w:val="center"/>
          </w:tcPr>
          <w:p w14:paraId="75C9DDB7">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13ADD4E8">
            <w:pPr>
              <w:snapToGrid w:val="0"/>
              <w:rPr>
                <w:rFonts w:ascii="宋体" w:hAnsi="宋体"/>
                <w:color w:val="auto"/>
              </w:rPr>
            </w:pPr>
            <w:r>
              <w:rPr>
                <w:rFonts w:hint="eastAsia"/>
                <w:bCs/>
                <w:sz w:val="24"/>
              </w:rPr>
              <w:t>（</w:t>
            </w:r>
            <w:r>
              <w:rPr>
                <w:bCs/>
                <w:sz w:val="24"/>
              </w:rPr>
              <w:t>1</w:t>
            </w:r>
            <w:r>
              <w:rPr>
                <w:rFonts w:hint="eastAsia"/>
                <w:bCs/>
                <w:sz w:val="24"/>
              </w:rPr>
              <w:t>）</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）”承诺所投</w:t>
            </w:r>
            <w:r>
              <w:rPr>
                <w:rFonts w:hint="eastAsia" w:ascii="宋体" w:hAnsi="宋体"/>
                <w:b/>
                <w:color w:val="auto"/>
                <w:sz w:val="24"/>
                <w:szCs w:val="24"/>
              </w:rPr>
              <w:t>天津市武清区杨村第六中学、天津市武清区杨村第九中学、天津市武清区杨村第十中学、天津市武清区雍阳中学、天津市武清区杨村光明道中学、天津市武清区强国道学校地理实验室</w:t>
            </w:r>
            <w:r>
              <w:rPr>
                <w:rFonts w:hint="eastAsia" w:ascii="宋体" w:hAnsi="宋体"/>
                <w:bCs/>
                <w:color w:val="auto"/>
                <w:sz w:val="24"/>
                <w:szCs w:val="24"/>
              </w:rPr>
              <w:t>，序号6学生桌</w:t>
            </w:r>
            <w:r>
              <w:rPr>
                <w:rFonts w:hint="eastAsia" w:ascii="宋体" w:hAnsi="宋体" w:cs="宋体"/>
                <w:color w:val="auto"/>
                <w:sz w:val="24"/>
                <w:szCs w:val="24"/>
              </w:rPr>
              <w:t>抗倍特板台面</w:t>
            </w:r>
            <w:r>
              <w:rPr>
                <w:rFonts w:hint="eastAsia" w:ascii="宋体" w:hAnsi="宋体"/>
                <w:bCs/>
                <w:color w:val="auto"/>
                <w:sz w:val="24"/>
                <w:szCs w:val="24"/>
              </w:rPr>
              <w:t>具有CMA标识或CNAS标识的检测/检验/试验/测试报告，且该报告能证明以上所投产品满足下述参数要求，每承诺1条得1分，最多2分。</w:t>
            </w:r>
          </w:p>
          <w:p w14:paraId="14E349F4">
            <w:pPr>
              <w:widowControl/>
              <w:snapToGrid w:val="0"/>
              <w:jc w:val="left"/>
              <w:rPr>
                <w:rFonts w:ascii="宋体" w:hAnsi="宋体" w:cs="宋体"/>
                <w:color w:val="auto"/>
                <w:sz w:val="24"/>
                <w:szCs w:val="24"/>
              </w:rPr>
            </w:pPr>
            <w:r>
              <w:rPr>
                <w:rFonts w:hint="eastAsia" w:ascii="宋体" w:hAnsi="宋体" w:cs="宋体"/>
                <w:color w:val="auto"/>
                <w:sz w:val="24"/>
                <w:szCs w:val="24"/>
              </w:rPr>
              <w:t>A.物理性能检测：依据</w:t>
            </w:r>
            <w:r>
              <w:rPr>
                <w:rFonts w:hint="eastAsia" w:ascii="宋体" w:hAnsi="宋体" w:cs="宋体"/>
                <w:color w:val="auto"/>
                <w:kern w:val="0"/>
                <w:sz w:val="24"/>
                <w:szCs w:val="24"/>
              </w:rPr>
              <w:t>GB/T7911-2024《热固性树脂浸渍纸高压装饰层积板(HPL)》标准进行不低于15项检测，结果满足：密度</w:t>
            </w:r>
            <w:r>
              <w:rPr>
                <w:rFonts w:hint="eastAsia" w:ascii="宋体" w:hAnsi="宋体" w:cs="宋体"/>
                <w:color w:val="auto"/>
                <w:sz w:val="24"/>
                <w:szCs w:val="24"/>
              </w:rPr>
              <w:t>≥1.47g/cm³、表面耐磨≥3级；耐水蒸气（光泽/其他）不低于5级：无变化；耐干热：（光泽/其他）五级：无明显变化；耐湿热（光泽/其他）五级：无明显变化；耐龟裂：不低于5级：表面和侧面没有明显变化；耐划痕（凹凸面）5级：不低于6.0N作用下，表面未见划痕；耐污染（不少于丙酮、咖啡、25%氢氧化钠、30双氧水、鞋油）5级：无明显变化；耐光色牢度（灰色卡）：4～5级；耐沸水：装饰面（光泽/其他）5级：无变化、侧面质量 5级：无明显变化、质量增加率≤0.6%、厚度增加率≤0.1%；耐大球冲击（冲击高度1800mm）≤6.0～6.3mm;高温尺寸稳定性：纵向≤0.10%、横向≤0.10%；常温尺寸稳定性：纵向≤0.01%、横向≤0.02%；静曲强度≥148.1MPa；弯曲弹性模量≥12690MPa。</w:t>
            </w:r>
          </w:p>
          <w:p w14:paraId="16810420">
            <w:pPr>
              <w:widowControl/>
              <w:snapToGrid w:val="0"/>
              <w:jc w:val="left"/>
              <w:rPr>
                <w:rFonts w:ascii="宋体" w:hAnsi="宋体" w:cs="宋体"/>
                <w:color w:val="auto"/>
                <w:sz w:val="24"/>
                <w:szCs w:val="24"/>
              </w:rPr>
            </w:pPr>
            <w:r>
              <w:rPr>
                <w:rFonts w:hint="eastAsia" w:ascii="宋体" w:hAnsi="宋体" w:cs="宋体"/>
                <w:color w:val="auto"/>
                <w:sz w:val="24"/>
                <w:szCs w:val="24"/>
              </w:rPr>
              <w:t>B.环保性能检测：甲醛释放量依据</w:t>
            </w:r>
            <w:r>
              <w:rPr>
                <w:rFonts w:hint="eastAsia" w:ascii="宋体" w:hAnsi="宋体" w:cs="宋体"/>
                <w:color w:val="auto"/>
                <w:kern w:val="0"/>
                <w:sz w:val="24"/>
                <w:szCs w:val="24"/>
              </w:rPr>
              <w:t>GB/T7911-2024《热固性树脂浸渍纸高压装饰层积板(HPL)》标准</w:t>
            </w:r>
            <w:r>
              <w:rPr>
                <w:rFonts w:hint="eastAsia" w:ascii="宋体" w:hAnsi="宋体" w:cs="宋体"/>
                <w:color w:val="auto"/>
                <w:sz w:val="24"/>
                <w:szCs w:val="24"/>
              </w:rPr>
              <w:t>，检测结果为≤0.016mg/m³。</w:t>
            </w:r>
          </w:p>
          <w:p w14:paraId="37D1AF01">
            <w:pPr>
              <w:adjustRightInd w:val="0"/>
              <w:snapToGrid w:val="0"/>
              <w:rPr>
                <w:rFonts w:ascii="宋体" w:hAnsi="宋体" w:cs="仿宋"/>
                <w:bCs/>
                <w:color w:val="auto"/>
                <w:sz w:val="24"/>
                <w:szCs w:val="24"/>
              </w:rPr>
            </w:pPr>
            <w:r>
              <w:rPr>
                <w:rFonts w:hint="eastAsia" w:ascii="宋体" w:hAnsi="宋体" w:cs="仿宋"/>
                <w:bCs/>
                <w:color w:val="auto"/>
                <w:sz w:val="24"/>
                <w:szCs w:val="24"/>
              </w:rPr>
              <w:t>（2）</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仿宋"/>
                <w:bCs/>
                <w:color w:val="auto"/>
                <w:sz w:val="24"/>
                <w:szCs w:val="24"/>
              </w:rPr>
              <w:t>所投</w:t>
            </w:r>
            <w:r>
              <w:rPr>
                <w:rFonts w:hint="eastAsia" w:ascii="宋体" w:hAnsi="宋体"/>
                <w:b/>
                <w:color w:val="auto"/>
                <w:sz w:val="24"/>
                <w:szCs w:val="24"/>
              </w:rPr>
              <w:t>天津市武清区杨村第六中学、天津市武清区杨村第九中学、天津市武清区杨村第十中学、天津市武清区雍阳中学、天津市武清区杨村光明道中学、天津市武清区强国道学校地理实验室</w:t>
            </w:r>
            <w:r>
              <w:rPr>
                <w:rFonts w:hint="eastAsia" w:ascii="宋体" w:hAnsi="宋体" w:cs="仿宋"/>
                <w:color w:val="auto"/>
                <w:kern w:val="0"/>
                <w:sz w:val="24"/>
                <w:szCs w:val="24"/>
              </w:rPr>
              <w:t>，序号7</w:t>
            </w:r>
            <w:r>
              <w:rPr>
                <w:rFonts w:hint="eastAsia" w:ascii="宋体" w:hAnsi="宋体" w:cs="仿宋"/>
                <w:color w:val="auto"/>
                <w:sz w:val="24"/>
                <w:szCs w:val="24"/>
              </w:rPr>
              <w:t>学生凳具有CMA标识或CNAS标识的检测/检验/试验/测试报告，且该报告能证明以上所投产品满足下述参数要求，每承诺</w:t>
            </w:r>
            <w:r>
              <w:rPr>
                <w:rFonts w:hint="eastAsia" w:ascii="宋体" w:hAnsi="宋体" w:cs="仿宋"/>
                <w:bCs/>
                <w:color w:val="auto"/>
                <w:sz w:val="24"/>
                <w:szCs w:val="24"/>
              </w:rPr>
              <w:t>1条得1分，最多1分</w:t>
            </w:r>
          </w:p>
          <w:p w14:paraId="6B864AD1">
            <w:pPr>
              <w:adjustRightInd w:val="0"/>
              <w:snapToGrid w:val="0"/>
              <w:spacing w:line="276" w:lineRule="auto"/>
              <w:rPr>
                <w:rFonts w:ascii="宋体" w:hAnsi="宋体" w:cs="宋体"/>
                <w:color w:val="auto"/>
                <w:sz w:val="24"/>
                <w:szCs w:val="24"/>
              </w:rPr>
            </w:pPr>
            <w:r>
              <w:rPr>
                <w:rFonts w:hint="eastAsia" w:ascii="宋体" w:hAnsi="宋体" w:cs="仿宋"/>
                <w:bCs/>
                <w:color w:val="auto"/>
                <w:sz w:val="24"/>
                <w:szCs w:val="24"/>
              </w:rPr>
              <w:t>A.</w:t>
            </w:r>
            <w:r>
              <w:rPr>
                <w:rFonts w:hint="eastAsia" w:ascii="宋体" w:hAnsi="宋体" w:cs="宋体"/>
                <w:color w:val="auto"/>
                <w:sz w:val="24"/>
                <w:szCs w:val="24"/>
              </w:rPr>
              <w:t>邻苯二甲酸酯、重金属、多环芳烃均未检出</w:t>
            </w:r>
          </w:p>
          <w:p w14:paraId="6C7942E2">
            <w:pPr>
              <w:adjustRightInd w:val="0"/>
              <w:snapToGrid w:val="0"/>
              <w:rPr>
                <w:rFonts w:ascii="宋体" w:hAnsi="宋体" w:cs="仿宋"/>
                <w:bCs/>
                <w:color w:val="auto"/>
                <w:sz w:val="24"/>
                <w:szCs w:val="24"/>
              </w:rPr>
            </w:pPr>
            <w:r>
              <w:rPr>
                <w:rFonts w:hint="eastAsia" w:ascii="宋体" w:hAnsi="宋体" w:cs="仿宋"/>
                <w:bCs/>
                <w:color w:val="auto"/>
                <w:sz w:val="24"/>
                <w:szCs w:val="24"/>
              </w:rPr>
              <w:t>（3）</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仿宋"/>
                <w:bCs/>
                <w:color w:val="auto"/>
                <w:sz w:val="24"/>
                <w:szCs w:val="24"/>
              </w:rPr>
              <w:t>所投</w:t>
            </w:r>
            <w:r>
              <w:rPr>
                <w:rFonts w:hint="eastAsia" w:ascii="宋体" w:hAnsi="宋体"/>
                <w:b/>
                <w:color w:val="auto"/>
                <w:sz w:val="24"/>
                <w:szCs w:val="24"/>
              </w:rPr>
              <w:t>天津市武清区杨村第六中学、天津市武清区杨村第九中学、天津市武清区杨村第十中学、天津市武清区雍阳中学、天津市武清区杨村光明道中学、天津市武清区强国道学校地理实验室</w:t>
            </w:r>
            <w:r>
              <w:rPr>
                <w:rFonts w:hint="eastAsia" w:ascii="宋体" w:hAnsi="宋体" w:cs="仿宋"/>
                <w:bCs/>
                <w:color w:val="auto"/>
                <w:sz w:val="24"/>
                <w:szCs w:val="24"/>
              </w:rPr>
              <w:t>，</w:t>
            </w:r>
            <w:r>
              <w:rPr>
                <w:rFonts w:hint="eastAsia" w:ascii="宋体" w:hAnsi="宋体" w:cs="仿宋"/>
                <w:color w:val="auto"/>
                <w:kern w:val="0"/>
                <w:sz w:val="24"/>
                <w:szCs w:val="24"/>
              </w:rPr>
              <w:t>序号1</w:t>
            </w:r>
            <w:r>
              <w:rPr>
                <w:rFonts w:hint="eastAsia" w:ascii="宋体" w:hAnsi="宋体" w:cs="仿宋"/>
                <w:color w:val="auto"/>
                <w:sz w:val="24"/>
                <w:szCs w:val="24"/>
              </w:rPr>
              <w:t>教师示教一体机具有CMA标识或CNAS标识的检测/检验/试验/测试报告，且该报告能证明以上所投产品满足下述参数要求，每承诺</w:t>
            </w:r>
            <w:r>
              <w:rPr>
                <w:rFonts w:hint="eastAsia" w:ascii="宋体" w:hAnsi="宋体" w:cs="仿宋"/>
                <w:bCs/>
                <w:color w:val="auto"/>
                <w:sz w:val="24"/>
                <w:szCs w:val="24"/>
              </w:rPr>
              <w:t>1条得1分，最多2分</w:t>
            </w:r>
          </w:p>
          <w:p w14:paraId="2F911AC4">
            <w:pPr>
              <w:adjustRightInd w:val="0"/>
              <w:snapToGrid w:val="0"/>
              <w:rPr>
                <w:rFonts w:ascii="宋体" w:hAnsi="宋体" w:cs="仿宋"/>
                <w:bCs/>
                <w:color w:val="auto"/>
                <w:sz w:val="24"/>
                <w:szCs w:val="24"/>
              </w:rPr>
            </w:pPr>
            <w:r>
              <w:rPr>
                <w:rFonts w:hint="eastAsia" w:ascii="宋体" w:hAnsi="宋体" w:cs="仿宋"/>
                <w:bCs/>
                <w:color w:val="auto"/>
                <w:sz w:val="24"/>
                <w:szCs w:val="24"/>
              </w:rPr>
              <w:t>A.</w:t>
            </w:r>
            <w:r>
              <w:rPr>
                <w:rFonts w:hint="eastAsia"/>
                <w:color w:val="auto"/>
              </w:rPr>
              <w:t xml:space="preserve"> </w:t>
            </w:r>
            <w:r>
              <w:rPr>
                <w:rFonts w:hint="eastAsia" w:ascii="宋体" w:hAnsi="宋体" w:cs="仿宋"/>
                <w:bCs/>
                <w:color w:val="auto"/>
                <w:sz w:val="24"/>
                <w:szCs w:val="24"/>
              </w:rPr>
              <w:t>俯视支架：俯视支架具备全局阻尼旋转，第1,2活动关键限位90度，第3活动关键，可在0-135度中悬停。</w:t>
            </w:r>
          </w:p>
          <w:p w14:paraId="2900FF68">
            <w:pPr>
              <w:adjustRightInd w:val="0"/>
              <w:snapToGrid w:val="0"/>
              <w:rPr>
                <w:rFonts w:ascii="宋体" w:hAnsi="宋体" w:cs="仿宋"/>
                <w:bCs/>
                <w:color w:val="auto"/>
                <w:sz w:val="24"/>
                <w:szCs w:val="24"/>
              </w:rPr>
            </w:pPr>
            <w:r>
              <w:rPr>
                <w:rFonts w:hint="eastAsia" w:ascii="宋体" w:hAnsi="宋体" w:cs="仿宋"/>
                <w:bCs/>
                <w:color w:val="auto"/>
                <w:sz w:val="24"/>
                <w:szCs w:val="24"/>
              </w:rPr>
              <w:t>B.</w:t>
            </w:r>
            <w:r>
              <w:rPr>
                <w:rFonts w:hint="eastAsia"/>
                <w:color w:val="auto"/>
              </w:rPr>
              <w:t xml:space="preserve"> </w:t>
            </w:r>
            <w:r>
              <w:rPr>
                <w:rFonts w:hint="eastAsia" w:ascii="宋体" w:hAnsi="宋体" w:cs="仿宋"/>
                <w:bCs/>
                <w:color w:val="auto"/>
                <w:sz w:val="24"/>
                <w:szCs w:val="24"/>
              </w:rPr>
              <w:t>设备在95%湿度环境中可保持功能正常。</w:t>
            </w:r>
          </w:p>
          <w:p w14:paraId="51C99D2A">
            <w:pPr>
              <w:adjustRightInd w:val="0"/>
              <w:snapToGrid w:val="0"/>
              <w:rPr>
                <w:rFonts w:ascii="宋体" w:hAnsi="宋体" w:cs="仿宋"/>
                <w:bCs/>
                <w:color w:val="auto"/>
                <w:sz w:val="24"/>
                <w:szCs w:val="24"/>
              </w:rPr>
            </w:pPr>
            <w:r>
              <w:rPr>
                <w:rFonts w:hint="eastAsia" w:ascii="宋体" w:hAnsi="宋体" w:cs="仿宋"/>
                <w:bCs/>
                <w:color w:val="auto"/>
                <w:sz w:val="24"/>
                <w:szCs w:val="24"/>
              </w:rPr>
              <w:t>（4）</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仿宋"/>
                <w:bCs/>
                <w:color w:val="auto"/>
                <w:sz w:val="24"/>
                <w:szCs w:val="24"/>
              </w:rPr>
              <w:t>所投</w:t>
            </w:r>
            <w:r>
              <w:rPr>
                <w:rFonts w:hint="eastAsia" w:ascii="宋体" w:hAnsi="宋体"/>
                <w:b/>
                <w:color w:val="auto"/>
                <w:sz w:val="24"/>
                <w:szCs w:val="24"/>
              </w:rPr>
              <w:t>天津市武清区杨村第六中学、天津市武清区杨村第九中学、天津市武清区杨村第十中学、天津市武清区雍阳中学、天津市武清区杨村光明道中学、天津市武清区强国道学校地理实验室</w:t>
            </w:r>
            <w:r>
              <w:rPr>
                <w:rFonts w:hint="eastAsia" w:ascii="宋体" w:hAnsi="宋体" w:cs="仿宋"/>
                <w:bCs/>
                <w:color w:val="auto"/>
                <w:sz w:val="24"/>
                <w:szCs w:val="24"/>
              </w:rPr>
              <w:t>，序号34</w:t>
            </w:r>
            <w:r>
              <w:rPr>
                <w:rStyle w:val="79"/>
                <w:rFonts w:hint="default"/>
                <w:color w:val="auto"/>
              </w:rPr>
              <w:t>地理</w:t>
            </w:r>
            <w:r>
              <w:rPr>
                <w:rStyle w:val="83"/>
                <w:rFonts w:ascii="宋体" w:hAnsi="宋体"/>
                <w:color w:val="auto"/>
              </w:rPr>
              <w:t>AR</w:t>
            </w:r>
            <w:r>
              <w:rPr>
                <w:rStyle w:val="79"/>
                <w:rFonts w:hint="default"/>
                <w:color w:val="auto"/>
              </w:rPr>
              <w:t>沙盘教学系统</w:t>
            </w:r>
            <w:r>
              <w:rPr>
                <w:rFonts w:hint="eastAsia" w:ascii="宋体" w:hAnsi="宋体" w:cs="仿宋"/>
                <w:bCs/>
                <w:color w:val="auto"/>
                <w:sz w:val="24"/>
                <w:szCs w:val="24"/>
              </w:rPr>
              <w:t>具有CMA标识或CNAS标识的检测/检验/试验/测试报告，且该报告能证明以上所投产品满足下述参数要求，每承诺1条得1分，最多2分</w:t>
            </w:r>
          </w:p>
          <w:p w14:paraId="36A2C28C">
            <w:pPr>
              <w:adjustRightInd w:val="0"/>
              <w:snapToGrid w:val="0"/>
              <w:rPr>
                <w:rFonts w:ascii="宋体" w:hAnsi="宋体"/>
                <w:color w:val="auto"/>
                <w:sz w:val="24"/>
                <w:szCs w:val="24"/>
              </w:rPr>
            </w:pPr>
            <w:r>
              <w:rPr>
                <w:rFonts w:hint="eastAsia" w:ascii="宋体" w:hAnsi="宋体" w:cs="仿宋"/>
                <w:bCs/>
                <w:color w:val="auto"/>
                <w:sz w:val="24"/>
                <w:szCs w:val="24"/>
              </w:rPr>
              <w:t>A.</w:t>
            </w:r>
            <w:r>
              <w:rPr>
                <w:rFonts w:hint="eastAsia" w:ascii="宋体" w:hAnsi="宋体"/>
                <w:color w:val="auto"/>
                <w:sz w:val="24"/>
                <w:szCs w:val="24"/>
              </w:rPr>
              <w:t>系统应配置平面显示器，用于虚拟呈现沙盘中的3D场景。要求支持山体垂直自然带的显示，支持虚拟仿真开车从山下到山顶，自然带应随着高度变化而变化。</w:t>
            </w:r>
          </w:p>
          <w:p w14:paraId="5BCF5631">
            <w:pPr>
              <w:adjustRightInd w:val="0"/>
              <w:snapToGrid w:val="0"/>
              <w:rPr>
                <w:rFonts w:ascii="宋体" w:hAnsi="宋体"/>
                <w:color w:val="auto"/>
                <w:sz w:val="24"/>
                <w:szCs w:val="24"/>
              </w:rPr>
            </w:pPr>
            <w:r>
              <w:rPr>
                <w:rFonts w:hint="eastAsia" w:ascii="宋体" w:hAnsi="宋体"/>
                <w:color w:val="auto"/>
                <w:sz w:val="24"/>
                <w:szCs w:val="24"/>
              </w:rPr>
              <w:t>B.利用人工智能的图像预处理、特征提取、分类识别、模型优化与训练等技术实现的手势识别功能为沙盘的基本交互方式，能够实现场景切换、部位识别、参数调整、截图、模拟驾驶等人机交互。</w:t>
            </w:r>
          </w:p>
          <w:p w14:paraId="795628CB">
            <w:pPr>
              <w:adjustRightInd w:val="0"/>
              <w:snapToGrid w:val="0"/>
              <w:rPr>
                <w:rFonts w:ascii="宋体" w:hAnsi="宋体" w:cs="仿宋"/>
                <w:bCs/>
                <w:color w:val="auto"/>
                <w:sz w:val="24"/>
                <w:szCs w:val="24"/>
              </w:rPr>
            </w:pPr>
            <w:r>
              <w:rPr>
                <w:rFonts w:hint="eastAsia" w:ascii="宋体" w:hAnsi="宋体" w:cs="仿宋"/>
                <w:bCs/>
                <w:color w:val="auto"/>
                <w:sz w:val="24"/>
                <w:szCs w:val="24"/>
              </w:rPr>
              <w:t>（5）提供所投</w:t>
            </w:r>
            <w:r>
              <w:rPr>
                <w:rFonts w:hint="eastAsia" w:ascii="宋体" w:hAnsi="宋体"/>
                <w:b/>
                <w:color w:val="auto"/>
                <w:sz w:val="24"/>
                <w:szCs w:val="24"/>
              </w:rPr>
              <w:t>天津市武清区杨村第六中学、天津市武清区杨村第九中学、天津市武清区杨村第十中学、天津市武清区雍阳中学、天津市武清区杨村光明道中学、天津市武清区强国道学校地理实验室</w:t>
            </w:r>
            <w:r>
              <w:rPr>
                <w:rFonts w:hint="eastAsia" w:ascii="宋体" w:hAnsi="宋体" w:cs="仿宋"/>
                <w:bCs/>
                <w:color w:val="auto"/>
                <w:sz w:val="24"/>
                <w:szCs w:val="24"/>
              </w:rPr>
              <w:t>，序号21地理图层学习箱具有CMA标识或CNAS标识的检测/检验/试验/测试报告，且该报告能证明以上所投产品满足下述参数要求，每承诺1条得1分，最多2分</w:t>
            </w:r>
          </w:p>
          <w:p w14:paraId="662D960B">
            <w:pPr>
              <w:snapToGrid w:val="0"/>
              <w:rPr>
                <w:rStyle w:val="74"/>
                <w:rFonts w:hint="default"/>
                <w:color w:val="auto"/>
                <w:sz w:val="24"/>
                <w:szCs w:val="24"/>
              </w:rPr>
            </w:pPr>
            <w:r>
              <w:rPr>
                <w:rStyle w:val="74"/>
                <w:rFonts w:hint="default"/>
                <w:color w:val="auto"/>
                <w:sz w:val="24"/>
                <w:szCs w:val="24"/>
              </w:rPr>
              <w:t>A.具备图层叠加分析功能；</w:t>
            </w:r>
          </w:p>
          <w:p w14:paraId="35F9C5E6">
            <w:pPr>
              <w:snapToGrid w:val="0"/>
              <w:rPr>
                <w:rStyle w:val="74"/>
                <w:rFonts w:hint="default"/>
                <w:color w:val="auto"/>
                <w:sz w:val="24"/>
                <w:szCs w:val="24"/>
              </w:rPr>
            </w:pPr>
            <w:r>
              <w:rPr>
                <w:rStyle w:val="74"/>
                <w:rFonts w:hint="default"/>
                <w:color w:val="auto"/>
                <w:sz w:val="24"/>
                <w:szCs w:val="24"/>
              </w:rPr>
              <w:t>B.</w:t>
            </w:r>
            <w:r>
              <w:rPr>
                <w:rFonts w:hint="eastAsia" w:ascii="宋体" w:hAnsi="宋体" w:cs="宋体"/>
                <w:color w:val="auto"/>
                <w:sz w:val="24"/>
                <w:szCs w:val="24"/>
              </w:rPr>
              <w:t>地图学习卡集包括基础底图与图层卡，总数不少于1000张地图胶片；</w:t>
            </w:r>
            <w:r>
              <w:rPr>
                <w:rStyle w:val="74"/>
                <w:rFonts w:hint="default"/>
                <w:color w:val="auto"/>
                <w:sz w:val="24"/>
                <w:szCs w:val="24"/>
              </w:rPr>
              <w:t>地图绘图练习：提供绘图图层，包括世界尺度、中国尺度；提供至少20张地图学习卡及图层分析板。</w:t>
            </w:r>
          </w:p>
          <w:p w14:paraId="08F12295">
            <w:pPr>
              <w:adjustRightInd w:val="0"/>
              <w:snapToGrid w:val="0"/>
              <w:rPr>
                <w:rFonts w:ascii="宋体" w:hAnsi="宋体" w:cs="仿宋"/>
                <w:bCs/>
                <w:sz w:val="24"/>
                <w:szCs w:val="24"/>
              </w:rPr>
            </w:pPr>
            <w:r>
              <w:rPr>
                <w:rFonts w:hint="eastAsia" w:ascii="宋体" w:hAnsi="宋体" w:cs="仿宋"/>
                <w:bCs/>
                <w:color w:val="auto"/>
                <w:sz w:val="24"/>
                <w:szCs w:val="24"/>
              </w:rPr>
              <w:t>（6）</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仿宋"/>
                <w:bCs/>
                <w:color w:val="auto"/>
                <w:sz w:val="24"/>
                <w:szCs w:val="24"/>
              </w:rPr>
              <w:t>所投</w:t>
            </w:r>
            <w:r>
              <w:rPr>
                <w:rFonts w:hint="eastAsia" w:ascii="宋体" w:hAnsi="宋体"/>
                <w:b/>
                <w:color w:val="auto"/>
                <w:sz w:val="24"/>
                <w:szCs w:val="24"/>
              </w:rPr>
              <w:t>天津市武清区杨村第六中学、天津市武清区杨村第九中学、天津市武清区杨村第十中学、天津市武清区雍阳中学、天津市武清区杨村光明道中学、天津市武清</w:t>
            </w:r>
            <w:r>
              <w:rPr>
                <w:rFonts w:hint="eastAsia" w:ascii="宋体" w:hAnsi="宋体"/>
                <w:b/>
                <w:sz w:val="24"/>
                <w:szCs w:val="24"/>
              </w:rPr>
              <w:t>区强国道学校地理实验室</w:t>
            </w:r>
            <w:r>
              <w:rPr>
                <w:rFonts w:hint="eastAsia" w:ascii="宋体" w:hAnsi="宋体" w:cs="仿宋"/>
                <w:bCs/>
                <w:sz w:val="24"/>
                <w:szCs w:val="24"/>
              </w:rPr>
              <w:t>，序号16验证二氧化碳是温室气体、水淹法绘制等高线实验箱具有CMA标识或CNAS标识的检测/检验/试验/测试报告，且该报告能证明以上所投产品满足下述参数要求，每承诺1条得1分，最多1分</w:t>
            </w:r>
          </w:p>
          <w:p w14:paraId="1372AE4D">
            <w:pPr>
              <w:adjustRightInd w:val="0"/>
              <w:snapToGrid w:val="0"/>
              <w:rPr>
                <w:rFonts w:ascii="宋体" w:hAnsi="宋体" w:cs="仿宋"/>
                <w:bCs/>
                <w:sz w:val="24"/>
                <w:szCs w:val="24"/>
              </w:rPr>
            </w:pPr>
            <w:r>
              <w:rPr>
                <w:rFonts w:hint="eastAsia" w:ascii="宋体" w:hAnsi="宋体" w:cs="仿宋"/>
                <w:bCs/>
                <w:sz w:val="24"/>
                <w:szCs w:val="24"/>
              </w:rPr>
              <w:t>A.</w:t>
            </w:r>
            <w:r>
              <w:rPr>
                <w:rFonts w:hint="eastAsia" w:ascii="宋体" w:hAnsi="宋体" w:cs="宋体"/>
                <w:sz w:val="24"/>
                <w:szCs w:val="24"/>
              </w:rPr>
              <w:t xml:space="preserve"> 应支持学生通过操作学具验证CO2是温室气体，学习温室效应的原理，解释全球变暖现象。配合列举温室效应的利与弊。</w:t>
            </w:r>
          </w:p>
          <w:p w14:paraId="1E7818E8">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4B732685">
            <w:pPr>
              <w:adjustRightInd w:val="0"/>
              <w:snapToGrid w:val="0"/>
              <w:rPr>
                <w:bCs/>
                <w:sz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vAlign w:val="center"/>
          </w:tcPr>
          <w:p w14:paraId="49D78B8F">
            <w:pPr>
              <w:widowControl/>
              <w:snapToGrid w:val="0"/>
              <w:jc w:val="center"/>
              <w:rPr>
                <w:color w:val="FF0000"/>
                <w:kern w:val="0"/>
                <w:sz w:val="24"/>
                <w:szCs w:val="24"/>
              </w:rPr>
            </w:pPr>
            <w:r>
              <w:rPr>
                <w:rFonts w:hint="eastAsia"/>
                <w:kern w:val="0"/>
                <w:sz w:val="24"/>
                <w:szCs w:val="24"/>
              </w:rPr>
              <w:t>10</w:t>
            </w:r>
          </w:p>
        </w:tc>
      </w:tr>
      <w:tr w14:paraId="0BDC55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3EA68515">
            <w:pPr>
              <w:widowControl/>
              <w:snapToGrid w:val="0"/>
              <w:jc w:val="center"/>
              <w:rPr>
                <w:kern w:val="0"/>
                <w:sz w:val="24"/>
                <w:szCs w:val="24"/>
              </w:rPr>
            </w:pPr>
            <w:r>
              <w:rPr>
                <w:rFonts w:hint="eastAsia"/>
                <w:kern w:val="0"/>
                <w:sz w:val="24"/>
                <w:szCs w:val="24"/>
              </w:rPr>
              <w:t>6</w:t>
            </w:r>
          </w:p>
        </w:tc>
        <w:tc>
          <w:tcPr>
            <w:tcW w:w="1655" w:type="dxa"/>
            <w:vAlign w:val="center"/>
          </w:tcPr>
          <w:p w14:paraId="67EC1686">
            <w:pPr>
              <w:widowControl/>
              <w:snapToGrid w:val="0"/>
              <w:jc w:val="center"/>
              <w:rPr>
                <w:kern w:val="0"/>
                <w:sz w:val="24"/>
                <w:szCs w:val="24"/>
              </w:rPr>
            </w:pPr>
            <w:r>
              <w:rPr>
                <w:rFonts w:hint="eastAsia"/>
                <w:kern w:val="0"/>
                <w:sz w:val="24"/>
                <w:szCs w:val="24"/>
              </w:rPr>
              <w:t>非“★”技术要求（不含上述产品参数承诺评价中的参数要求）响应性评价</w:t>
            </w:r>
          </w:p>
        </w:tc>
        <w:tc>
          <w:tcPr>
            <w:tcW w:w="7087" w:type="dxa"/>
            <w:vAlign w:val="center"/>
          </w:tcPr>
          <w:p w14:paraId="1930DB3A">
            <w:pPr>
              <w:widowControl/>
              <w:snapToGrid w:val="0"/>
              <w:rPr>
                <w:kern w:val="0"/>
                <w:sz w:val="24"/>
                <w:szCs w:val="24"/>
              </w:rPr>
            </w:pPr>
            <w:r>
              <w:rPr>
                <w:rFonts w:hint="eastAsia"/>
                <w:kern w:val="0"/>
                <w:sz w:val="24"/>
                <w:szCs w:val="24"/>
              </w:rPr>
              <w:t>完全满足无偏离的得5分；</w:t>
            </w:r>
          </w:p>
          <w:p w14:paraId="48D1FB25">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劣于招标文件要求或未做应答的不足5条的，每出现1条以上情形减1分</w:t>
            </w:r>
          </w:p>
          <w:p w14:paraId="709BE5FD">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劣于招标文件要求或未做应答≥5条的，本项得0分</w:t>
            </w:r>
          </w:p>
        </w:tc>
        <w:tc>
          <w:tcPr>
            <w:tcW w:w="1010" w:type="dxa"/>
            <w:vAlign w:val="center"/>
          </w:tcPr>
          <w:p w14:paraId="7817A988">
            <w:pPr>
              <w:widowControl/>
              <w:snapToGrid w:val="0"/>
              <w:jc w:val="center"/>
              <w:rPr>
                <w:kern w:val="0"/>
                <w:sz w:val="24"/>
                <w:szCs w:val="24"/>
              </w:rPr>
            </w:pPr>
            <w:r>
              <w:rPr>
                <w:rFonts w:hint="eastAsia"/>
                <w:kern w:val="0"/>
                <w:sz w:val="24"/>
                <w:szCs w:val="24"/>
              </w:rPr>
              <w:t>5</w:t>
            </w:r>
          </w:p>
        </w:tc>
      </w:tr>
      <w:tr w14:paraId="590493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1D9F9BC3">
            <w:pPr>
              <w:snapToGrid w:val="0"/>
              <w:jc w:val="center"/>
              <w:rPr>
                <w:bCs/>
                <w:sz w:val="24"/>
              </w:rPr>
            </w:pPr>
            <w:r>
              <w:rPr>
                <w:kern w:val="0"/>
                <w:sz w:val="24"/>
                <w:szCs w:val="24"/>
              </w:rPr>
              <w:t>第</w:t>
            </w:r>
            <w:r>
              <w:rPr>
                <w:rFonts w:hint="eastAsia"/>
                <w:kern w:val="0"/>
                <w:sz w:val="24"/>
                <w:szCs w:val="24"/>
              </w:rPr>
              <w:t>三</w:t>
            </w:r>
            <w:r>
              <w:rPr>
                <w:kern w:val="0"/>
                <w:sz w:val="24"/>
                <w:szCs w:val="24"/>
              </w:rPr>
              <w:t xml:space="preserve">部分 </w:t>
            </w:r>
            <w:r>
              <w:rPr>
                <w:rFonts w:hint="eastAsia"/>
                <w:kern w:val="0"/>
                <w:sz w:val="24"/>
                <w:szCs w:val="24"/>
              </w:rPr>
              <w:t>主观分</w:t>
            </w:r>
            <w:r>
              <w:rPr>
                <w:kern w:val="0"/>
                <w:sz w:val="24"/>
                <w:szCs w:val="24"/>
              </w:rPr>
              <w:t>（</w:t>
            </w:r>
            <w:r>
              <w:rPr>
                <w:rFonts w:hint="eastAsia"/>
                <w:kern w:val="0"/>
                <w:sz w:val="24"/>
                <w:szCs w:val="24"/>
              </w:rPr>
              <w:t>44</w:t>
            </w:r>
            <w:r>
              <w:rPr>
                <w:kern w:val="0"/>
                <w:sz w:val="24"/>
                <w:szCs w:val="24"/>
              </w:rPr>
              <w:t>分）</w:t>
            </w:r>
          </w:p>
        </w:tc>
        <w:tc>
          <w:tcPr>
            <w:tcW w:w="1010" w:type="dxa"/>
            <w:vAlign w:val="center"/>
          </w:tcPr>
          <w:p w14:paraId="7E350B09">
            <w:pPr>
              <w:widowControl/>
              <w:snapToGrid w:val="0"/>
              <w:jc w:val="center"/>
              <w:rPr>
                <w:kern w:val="0"/>
                <w:sz w:val="24"/>
                <w:szCs w:val="24"/>
              </w:rPr>
            </w:pPr>
            <w:r>
              <w:rPr>
                <w:rFonts w:hint="eastAsia"/>
                <w:kern w:val="0"/>
                <w:sz w:val="24"/>
                <w:szCs w:val="24"/>
              </w:rPr>
              <w:t>分值</w:t>
            </w:r>
          </w:p>
        </w:tc>
      </w:tr>
      <w:tr w14:paraId="25DDC3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38D3496C">
            <w:pPr>
              <w:widowControl/>
              <w:snapToGrid w:val="0"/>
              <w:jc w:val="center"/>
              <w:rPr>
                <w:kern w:val="0"/>
                <w:sz w:val="24"/>
                <w:szCs w:val="24"/>
              </w:rPr>
            </w:pPr>
            <w:r>
              <w:rPr>
                <w:rFonts w:hint="eastAsia"/>
                <w:kern w:val="0"/>
                <w:sz w:val="24"/>
                <w:szCs w:val="24"/>
              </w:rPr>
              <w:t>1</w:t>
            </w:r>
          </w:p>
        </w:tc>
        <w:tc>
          <w:tcPr>
            <w:tcW w:w="1655" w:type="dxa"/>
            <w:vAlign w:val="center"/>
          </w:tcPr>
          <w:p w14:paraId="56F8EE7A">
            <w:pPr>
              <w:widowControl/>
              <w:snapToGrid w:val="0"/>
              <w:jc w:val="center"/>
              <w:rPr>
                <w:kern w:val="0"/>
                <w:sz w:val="24"/>
                <w:szCs w:val="24"/>
              </w:rPr>
            </w:pPr>
            <w:r>
              <w:rPr>
                <w:rFonts w:hint="eastAsia"/>
                <w:kern w:val="0"/>
                <w:sz w:val="24"/>
                <w:szCs w:val="24"/>
              </w:rPr>
              <w:t>产品整体性能评价</w:t>
            </w:r>
          </w:p>
        </w:tc>
        <w:tc>
          <w:tcPr>
            <w:tcW w:w="7087" w:type="dxa"/>
            <w:vAlign w:val="center"/>
          </w:tcPr>
          <w:p w14:paraId="64979F5E">
            <w:pPr>
              <w:widowControl/>
              <w:snapToGrid w:val="0"/>
              <w:rPr>
                <w:kern w:val="0"/>
                <w:sz w:val="24"/>
                <w:szCs w:val="24"/>
              </w:rPr>
            </w:pPr>
            <w:r>
              <w:rPr>
                <w:rFonts w:hint="eastAsia"/>
                <w:kern w:val="0"/>
                <w:sz w:val="24"/>
                <w:szCs w:val="24"/>
              </w:rPr>
              <w:t>至少包含产品整体设计理念、性能描述、安全耐用性描述等</w:t>
            </w:r>
          </w:p>
          <w:p w14:paraId="589D17CD">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3C262DC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1AD7BEE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2A3BA77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4B62C072">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7A22BEE7">
            <w:pPr>
              <w:widowControl/>
              <w:snapToGrid w:val="0"/>
              <w:jc w:val="center"/>
              <w:rPr>
                <w:color w:val="FF0000"/>
                <w:kern w:val="0"/>
                <w:sz w:val="24"/>
                <w:szCs w:val="24"/>
              </w:rPr>
            </w:pPr>
            <w:r>
              <w:rPr>
                <w:rFonts w:hint="eastAsia"/>
                <w:kern w:val="0"/>
                <w:sz w:val="24"/>
                <w:szCs w:val="24"/>
              </w:rPr>
              <w:t>9</w:t>
            </w:r>
          </w:p>
        </w:tc>
      </w:tr>
      <w:tr w14:paraId="59E268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166134C6">
            <w:pPr>
              <w:widowControl/>
              <w:snapToGrid w:val="0"/>
              <w:jc w:val="center"/>
              <w:rPr>
                <w:kern w:val="0"/>
                <w:sz w:val="24"/>
                <w:szCs w:val="24"/>
              </w:rPr>
            </w:pPr>
            <w:r>
              <w:rPr>
                <w:rFonts w:hint="eastAsia"/>
                <w:kern w:val="0"/>
                <w:sz w:val="24"/>
                <w:szCs w:val="24"/>
              </w:rPr>
              <w:t>2</w:t>
            </w:r>
          </w:p>
        </w:tc>
        <w:tc>
          <w:tcPr>
            <w:tcW w:w="1655" w:type="dxa"/>
            <w:vAlign w:val="center"/>
          </w:tcPr>
          <w:p w14:paraId="01B13B69">
            <w:pPr>
              <w:widowControl/>
              <w:snapToGrid w:val="0"/>
              <w:jc w:val="center"/>
              <w:rPr>
                <w:kern w:val="0"/>
                <w:sz w:val="24"/>
                <w:szCs w:val="24"/>
              </w:rPr>
            </w:pPr>
            <w:r>
              <w:rPr>
                <w:rFonts w:hint="eastAsia"/>
                <w:kern w:val="0"/>
                <w:sz w:val="24"/>
                <w:szCs w:val="24"/>
              </w:rPr>
              <w:t>产品关键零部件评价</w:t>
            </w:r>
          </w:p>
        </w:tc>
        <w:tc>
          <w:tcPr>
            <w:tcW w:w="7087" w:type="dxa"/>
            <w:vAlign w:val="center"/>
          </w:tcPr>
          <w:p w14:paraId="2ED58596">
            <w:pPr>
              <w:widowControl/>
              <w:snapToGrid w:val="0"/>
              <w:rPr>
                <w:kern w:val="0"/>
                <w:sz w:val="24"/>
                <w:szCs w:val="24"/>
              </w:rPr>
            </w:pPr>
            <w:r>
              <w:rPr>
                <w:rFonts w:hint="eastAsia"/>
                <w:kern w:val="0"/>
                <w:sz w:val="24"/>
                <w:szCs w:val="24"/>
              </w:rPr>
              <w:t>至少包含产品关键零部件设计理念、性能描述、安全耐用性描述等</w:t>
            </w:r>
          </w:p>
          <w:p w14:paraId="0DA1E703">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1B1C22B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0371381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1451ED88">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57920119">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46B46748">
            <w:pPr>
              <w:widowControl/>
              <w:snapToGrid w:val="0"/>
              <w:jc w:val="center"/>
              <w:rPr>
                <w:kern w:val="0"/>
                <w:sz w:val="24"/>
                <w:szCs w:val="24"/>
              </w:rPr>
            </w:pPr>
            <w:r>
              <w:rPr>
                <w:rFonts w:hint="eastAsia"/>
                <w:kern w:val="0"/>
                <w:sz w:val="24"/>
                <w:szCs w:val="24"/>
              </w:rPr>
              <w:t>9</w:t>
            </w:r>
          </w:p>
        </w:tc>
      </w:tr>
      <w:tr w14:paraId="250937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79D043DD">
            <w:pPr>
              <w:widowControl/>
              <w:snapToGrid w:val="0"/>
              <w:jc w:val="center"/>
              <w:rPr>
                <w:kern w:val="0"/>
                <w:sz w:val="24"/>
                <w:szCs w:val="24"/>
              </w:rPr>
            </w:pPr>
            <w:r>
              <w:rPr>
                <w:rFonts w:hint="eastAsia"/>
                <w:kern w:val="0"/>
                <w:sz w:val="24"/>
                <w:szCs w:val="24"/>
              </w:rPr>
              <w:t>3</w:t>
            </w:r>
          </w:p>
        </w:tc>
        <w:tc>
          <w:tcPr>
            <w:tcW w:w="1655" w:type="dxa"/>
            <w:vAlign w:val="center"/>
          </w:tcPr>
          <w:p w14:paraId="5F5AF093">
            <w:pPr>
              <w:widowControl/>
              <w:snapToGrid w:val="0"/>
              <w:jc w:val="center"/>
              <w:rPr>
                <w:kern w:val="0"/>
                <w:sz w:val="24"/>
                <w:szCs w:val="24"/>
              </w:rPr>
            </w:pPr>
            <w:r>
              <w:rPr>
                <w:rFonts w:hint="eastAsia"/>
                <w:sz w:val="24"/>
              </w:rPr>
              <w:t>安装实施方案评价</w:t>
            </w:r>
          </w:p>
        </w:tc>
        <w:tc>
          <w:tcPr>
            <w:tcW w:w="7087" w:type="dxa"/>
            <w:vAlign w:val="center"/>
          </w:tcPr>
          <w:p w14:paraId="72134CD5">
            <w:pPr>
              <w:widowControl/>
              <w:snapToGrid w:val="0"/>
              <w:rPr>
                <w:kern w:val="0"/>
                <w:sz w:val="24"/>
                <w:szCs w:val="24"/>
              </w:rPr>
            </w:pPr>
            <w:r>
              <w:rPr>
                <w:rFonts w:hint="eastAsia"/>
                <w:kern w:val="0"/>
                <w:sz w:val="24"/>
                <w:szCs w:val="24"/>
              </w:rPr>
              <w:t>至少包含人员安排、进度计划、安装方法、施工安全保障措施等</w:t>
            </w:r>
          </w:p>
          <w:p w14:paraId="1DDB05A8">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756E189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2EDF0F9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5CBBC7F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50C6DEF3">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6597B783">
            <w:pPr>
              <w:widowControl/>
              <w:snapToGrid w:val="0"/>
              <w:jc w:val="center"/>
              <w:rPr>
                <w:kern w:val="0"/>
                <w:sz w:val="24"/>
                <w:szCs w:val="24"/>
              </w:rPr>
            </w:pPr>
            <w:r>
              <w:rPr>
                <w:rFonts w:hint="eastAsia"/>
                <w:kern w:val="0"/>
                <w:sz w:val="24"/>
                <w:szCs w:val="24"/>
              </w:rPr>
              <w:t>6</w:t>
            </w:r>
          </w:p>
        </w:tc>
      </w:tr>
      <w:tr w14:paraId="0D546F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6E6CDEC6">
            <w:pPr>
              <w:widowControl/>
              <w:snapToGrid w:val="0"/>
              <w:jc w:val="center"/>
              <w:rPr>
                <w:kern w:val="0"/>
                <w:sz w:val="24"/>
                <w:szCs w:val="24"/>
              </w:rPr>
            </w:pPr>
            <w:r>
              <w:rPr>
                <w:rFonts w:hint="eastAsia"/>
                <w:kern w:val="0"/>
                <w:sz w:val="24"/>
                <w:szCs w:val="24"/>
              </w:rPr>
              <w:t>4</w:t>
            </w:r>
          </w:p>
        </w:tc>
        <w:tc>
          <w:tcPr>
            <w:tcW w:w="1655" w:type="dxa"/>
            <w:vAlign w:val="center"/>
          </w:tcPr>
          <w:p w14:paraId="63A82337">
            <w:pPr>
              <w:widowControl/>
              <w:snapToGrid w:val="0"/>
              <w:jc w:val="center"/>
              <w:rPr>
                <w:sz w:val="24"/>
              </w:rPr>
            </w:pPr>
            <w:r>
              <w:rPr>
                <w:rFonts w:hint="eastAsia"/>
                <w:sz w:val="24"/>
              </w:rPr>
              <w:t>售后服务方案评价</w:t>
            </w:r>
          </w:p>
        </w:tc>
        <w:tc>
          <w:tcPr>
            <w:tcW w:w="7087" w:type="dxa"/>
            <w:vAlign w:val="center"/>
          </w:tcPr>
          <w:p w14:paraId="41F1314A">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14:paraId="22E25951">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0FE2526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169E676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450686A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726EBBD7">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0B17A1F2">
            <w:pPr>
              <w:widowControl/>
              <w:snapToGrid w:val="0"/>
              <w:jc w:val="center"/>
              <w:rPr>
                <w:kern w:val="0"/>
                <w:sz w:val="24"/>
                <w:szCs w:val="24"/>
              </w:rPr>
            </w:pPr>
            <w:r>
              <w:rPr>
                <w:rFonts w:hint="eastAsia"/>
                <w:kern w:val="0"/>
                <w:sz w:val="24"/>
                <w:szCs w:val="24"/>
              </w:rPr>
              <w:t>6</w:t>
            </w:r>
          </w:p>
        </w:tc>
      </w:tr>
      <w:tr w14:paraId="580C84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508" w:type="dxa"/>
            <w:vAlign w:val="center"/>
          </w:tcPr>
          <w:p w14:paraId="701A65AE">
            <w:pPr>
              <w:widowControl/>
              <w:snapToGrid w:val="0"/>
              <w:jc w:val="center"/>
              <w:rPr>
                <w:kern w:val="0"/>
                <w:sz w:val="24"/>
                <w:szCs w:val="24"/>
              </w:rPr>
            </w:pPr>
            <w:r>
              <w:rPr>
                <w:rFonts w:hint="eastAsia"/>
                <w:kern w:val="0"/>
                <w:sz w:val="24"/>
                <w:szCs w:val="24"/>
              </w:rPr>
              <w:t>5</w:t>
            </w:r>
          </w:p>
        </w:tc>
        <w:tc>
          <w:tcPr>
            <w:tcW w:w="1655" w:type="dxa"/>
            <w:vAlign w:val="center"/>
          </w:tcPr>
          <w:p w14:paraId="5890134B">
            <w:pPr>
              <w:widowControl/>
              <w:adjustRightInd w:val="0"/>
              <w:snapToGrid w:val="0"/>
              <w:jc w:val="center"/>
              <w:rPr>
                <w:rFonts w:ascii="宋体" w:hAnsi="宋体" w:cs="仿宋"/>
                <w:kern w:val="0"/>
                <w:sz w:val="24"/>
              </w:rPr>
            </w:pPr>
            <w:r>
              <w:rPr>
                <w:rFonts w:hint="eastAsia" w:ascii="宋体" w:hAnsi="宋体" w:cs="仿宋"/>
                <w:kern w:val="0"/>
                <w:sz w:val="24"/>
              </w:rPr>
              <w:t>样品评价</w:t>
            </w:r>
          </w:p>
        </w:tc>
        <w:tc>
          <w:tcPr>
            <w:tcW w:w="7087" w:type="dxa"/>
            <w:vAlign w:val="center"/>
          </w:tcPr>
          <w:p w14:paraId="2DCECDAB">
            <w:pPr>
              <w:pStyle w:val="34"/>
              <w:snapToGrid w:val="0"/>
              <w:jc w:val="both"/>
              <w:rPr>
                <w:rFonts w:asciiTheme="minorEastAsia" w:hAnsiTheme="minorEastAsia" w:eastAsiaTheme="minorEastAsia"/>
                <w:color w:val="auto"/>
              </w:rPr>
            </w:pPr>
            <w:r>
              <w:rPr>
                <w:rFonts w:hint="eastAsia" w:asciiTheme="minorEastAsia" w:hAnsiTheme="minorEastAsia" w:eastAsiaTheme="minorEastAsia"/>
                <w:color w:val="auto"/>
              </w:rPr>
              <w:t>（1）</w:t>
            </w:r>
            <w:r>
              <w:rPr>
                <w:rFonts w:hint="eastAsia" w:asciiTheme="minorEastAsia" w:hAnsiTheme="minorEastAsia" w:eastAsiaTheme="minorEastAsia"/>
              </w:rPr>
              <w:t>天津市武清区杨村第六中学、天津市武清区杨村第九中学、天津市武清区杨村第十中学、天津市武清区雍阳中学、天津市武清区杨村光明道中学、天津市武清区强国道学校地理实验室</w:t>
            </w:r>
            <w:r>
              <w:rPr>
                <w:rFonts w:hint="eastAsia" w:asciiTheme="minorEastAsia" w:hAnsiTheme="minorEastAsia" w:eastAsiaTheme="minorEastAsia"/>
                <w:color w:val="auto"/>
              </w:rPr>
              <w:t>，</w:t>
            </w:r>
            <w:r>
              <w:rPr>
                <w:rFonts w:hint="eastAsia" w:asciiTheme="minorEastAsia" w:hAnsiTheme="minorEastAsia" w:eastAsiaTheme="minorEastAsia"/>
              </w:rPr>
              <w:t>序号6学生桌桌面（规格：≥150mm*150mm）、桌腿</w:t>
            </w:r>
          </w:p>
          <w:p w14:paraId="3941C874">
            <w:pPr>
              <w:widowControl/>
              <w:snapToGrid w:val="0"/>
              <w:rPr>
                <w:kern w:val="0"/>
                <w:sz w:val="24"/>
                <w:szCs w:val="24"/>
              </w:rPr>
            </w:pPr>
            <w:r>
              <w:rPr>
                <w:rFonts w:hint="eastAsia"/>
                <w:kern w:val="0"/>
                <w:sz w:val="24"/>
                <w:szCs w:val="24"/>
              </w:rPr>
              <w:t>样品无瑕疵：5分；</w:t>
            </w:r>
          </w:p>
          <w:p w14:paraId="13CCA581">
            <w:pPr>
              <w:widowControl/>
              <w:snapToGrid w:val="0"/>
              <w:rPr>
                <w:kern w:val="0"/>
                <w:sz w:val="24"/>
                <w:szCs w:val="24"/>
              </w:rPr>
            </w:pPr>
            <w:r>
              <w:rPr>
                <w:rFonts w:hint="eastAsia"/>
                <w:kern w:val="0"/>
                <w:sz w:val="24"/>
                <w:szCs w:val="24"/>
              </w:rPr>
              <w:t>样品存在1处瑕疵扣1分，最低0分</w:t>
            </w:r>
          </w:p>
          <w:p w14:paraId="42A6072B">
            <w:pPr>
              <w:widowControl/>
              <w:snapToGrid w:val="0"/>
              <w:rPr>
                <w:kern w:val="0"/>
                <w:sz w:val="24"/>
                <w:szCs w:val="24"/>
              </w:rPr>
            </w:pPr>
            <w:r>
              <w:rPr>
                <w:rFonts w:hint="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人体接触或收藏物品的部位有毛刺、刃口、棱角；存在较大的刺激性异味）</w:t>
            </w:r>
          </w:p>
          <w:p w14:paraId="6C8AAFBC">
            <w:pPr>
              <w:widowControl/>
              <w:snapToGrid w:val="0"/>
              <w:rPr>
                <w:sz w:val="24"/>
              </w:rPr>
            </w:pPr>
            <w:r>
              <w:rPr>
                <w:rFonts w:hint="eastAsia"/>
                <w:kern w:val="0"/>
                <w:sz w:val="24"/>
                <w:szCs w:val="24"/>
              </w:rPr>
              <w:t>（2）</w:t>
            </w:r>
            <w:r>
              <w:rPr>
                <w:rFonts w:hint="eastAsia" w:ascii="宋体" w:hAnsi="宋体"/>
                <w:sz w:val="24"/>
                <w:szCs w:val="24"/>
              </w:rPr>
              <w:t>天津市武清区杨村第六中学、天津市武清区杨村第九中学、天津市武清区杨村第十中学、天津市武清区雍阳中学、天津市武清区杨村光明道中学、天津市武清区强国道学校地理实验室</w:t>
            </w:r>
            <w:r>
              <w:rPr>
                <w:rFonts w:hint="eastAsia" w:ascii="宋体" w:hAnsi="宋体" w:cs="宋体"/>
                <w:sz w:val="24"/>
              </w:rPr>
              <w:t>，</w:t>
            </w:r>
            <w:r>
              <w:rPr>
                <w:rFonts w:hint="eastAsia"/>
                <w:sz w:val="24"/>
              </w:rPr>
              <w:t>序号10</w:t>
            </w:r>
            <w:r>
              <w:rPr>
                <w:rFonts w:hint="eastAsia" w:ascii="宋体" w:hAnsi="宋体"/>
                <w:sz w:val="24"/>
                <w:szCs w:val="24"/>
              </w:rPr>
              <w:t>模拟季风成因、演示大气热力环流─气态法实验箱</w:t>
            </w:r>
          </w:p>
          <w:p w14:paraId="06D85E24">
            <w:pPr>
              <w:widowControl/>
              <w:snapToGrid w:val="0"/>
              <w:rPr>
                <w:rFonts w:ascii="宋体" w:hAnsi="宋体"/>
                <w:kern w:val="0"/>
                <w:sz w:val="24"/>
                <w:szCs w:val="24"/>
              </w:rPr>
            </w:pPr>
            <w:r>
              <w:rPr>
                <w:rFonts w:hint="eastAsia" w:ascii="宋体" w:hAnsi="宋体"/>
                <w:kern w:val="0"/>
                <w:sz w:val="24"/>
                <w:szCs w:val="24"/>
              </w:rPr>
              <w:t>样品无瑕疵：3分；</w:t>
            </w:r>
          </w:p>
          <w:p w14:paraId="6DE97861">
            <w:pPr>
              <w:widowControl/>
              <w:snapToGrid w:val="0"/>
              <w:rPr>
                <w:rFonts w:ascii="宋体" w:hAnsi="宋体"/>
                <w:kern w:val="0"/>
                <w:sz w:val="24"/>
                <w:szCs w:val="24"/>
              </w:rPr>
            </w:pPr>
            <w:r>
              <w:rPr>
                <w:rFonts w:hint="eastAsia" w:ascii="宋体" w:hAnsi="宋体"/>
                <w:kern w:val="0"/>
                <w:sz w:val="24"/>
                <w:szCs w:val="24"/>
              </w:rPr>
              <w:t>样品存在1处瑕疵扣1分，最低0分</w:t>
            </w:r>
          </w:p>
          <w:p w14:paraId="29E6A931">
            <w:pPr>
              <w:snapToGrid w:val="0"/>
              <w:rPr>
                <w:rFonts w:ascii="宋体" w:hAnsi="宋体"/>
                <w:kern w:val="0"/>
                <w:sz w:val="24"/>
                <w:szCs w:val="24"/>
              </w:rPr>
            </w:pPr>
            <w:r>
              <w:rPr>
                <w:rFonts w:hint="eastAsia" w:ascii="宋体" w:hAnsi="宋体"/>
                <w:kern w:val="0"/>
                <w:sz w:val="24"/>
                <w:szCs w:val="24"/>
              </w:rPr>
              <w:t>(本项所称“瑕疵”是指样品设计、制作、工艺不满足招标文件要求；材质不满足招标文件要求；功能不满足招标文件要求</w:t>
            </w:r>
            <w:r>
              <w:rPr>
                <w:rFonts w:hint="eastAsia" w:ascii="宋体" w:hAnsi="宋体" w:cs="宋体"/>
                <w:sz w:val="24"/>
                <w:szCs w:val="24"/>
              </w:rPr>
              <w:t>。</w:t>
            </w:r>
            <w:r>
              <w:rPr>
                <w:rFonts w:hint="eastAsia" w:ascii="宋体" w:hAnsi="宋体"/>
                <w:kern w:val="0"/>
                <w:sz w:val="24"/>
                <w:szCs w:val="24"/>
              </w:rPr>
              <w:t>)</w:t>
            </w:r>
          </w:p>
          <w:p w14:paraId="6CA0CF98">
            <w:pPr>
              <w:widowControl/>
              <w:snapToGrid w:val="0"/>
              <w:rPr>
                <w:sz w:val="24"/>
              </w:rPr>
            </w:pPr>
            <w:r>
              <w:rPr>
                <w:rFonts w:hint="eastAsia"/>
                <w:kern w:val="0"/>
                <w:sz w:val="24"/>
                <w:szCs w:val="24"/>
              </w:rPr>
              <w:t>（3）</w:t>
            </w:r>
            <w:r>
              <w:rPr>
                <w:rFonts w:hint="eastAsia" w:ascii="宋体" w:hAnsi="宋体"/>
                <w:sz w:val="24"/>
                <w:szCs w:val="24"/>
              </w:rPr>
              <w:t>天津市武清区杨村第六中学、天津市武清区杨村第九中学、天津市武清区杨村第十中学、天津市武清区雍阳中学、天津市武清区杨村光明道中学、天津市武清区强国道学校地理实验室</w:t>
            </w:r>
            <w:r>
              <w:rPr>
                <w:rFonts w:hint="eastAsia" w:ascii="宋体" w:hAnsi="宋体" w:cs="宋体"/>
                <w:sz w:val="24"/>
              </w:rPr>
              <w:t>，</w:t>
            </w:r>
            <w:r>
              <w:rPr>
                <w:rFonts w:hint="eastAsia"/>
                <w:sz w:val="24"/>
              </w:rPr>
              <w:t>序号21地理图层学习箱</w:t>
            </w:r>
          </w:p>
          <w:p w14:paraId="04DEA13C">
            <w:pPr>
              <w:widowControl/>
              <w:snapToGrid w:val="0"/>
              <w:rPr>
                <w:rFonts w:ascii="宋体" w:hAnsi="宋体"/>
                <w:kern w:val="0"/>
                <w:sz w:val="24"/>
                <w:szCs w:val="24"/>
              </w:rPr>
            </w:pPr>
            <w:r>
              <w:rPr>
                <w:rFonts w:hint="eastAsia" w:ascii="宋体" w:hAnsi="宋体"/>
                <w:kern w:val="0"/>
                <w:sz w:val="24"/>
                <w:szCs w:val="24"/>
              </w:rPr>
              <w:t>样品无瑕疵：3分；</w:t>
            </w:r>
          </w:p>
          <w:p w14:paraId="2905DDA1">
            <w:pPr>
              <w:widowControl/>
              <w:snapToGrid w:val="0"/>
              <w:rPr>
                <w:rFonts w:ascii="宋体" w:hAnsi="宋体"/>
                <w:kern w:val="0"/>
                <w:sz w:val="24"/>
                <w:szCs w:val="24"/>
              </w:rPr>
            </w:pPr>
            <w:r>
              <w:rPr>
                <w:rFonts w:hint="eastAsia" w:ascii="宋体" w:hAnsi="宋体"/>
                <w:kern w:val="0"/>
                <w:sz w:val="24"/>
                <w:szCs w:val="24"/>
              </w:rPr>
              <w:t>样品存在1处瑕疵扣1分，最低0分</w:t>
            </w:r>
          </w:p>
          <w:p w14:paraId="550DFADF">
            <w:pPr>
              <w:snapToGrid w:val="0"/>
              <w:rPr>
                <w:rFonts w:ascii="宋体" w:hAnsi="宋体"/>
                <w:kern w:val="0"/>
                <w:sz w:val="24"/>
                <w:szCs w:val="24"/>
              </w:rPr>
            </w:pPr>
            <w:r>
              <w:rPr>
                <w:rFonts w:hint="eastAsia" w:ascii="宋体" w:hAnsi="宋体"/>
                <w:kern w:val="0"/>
                <w:sz w:val="24"/>
                <w:szCs w:val="24"/>
              </w:rPr>
              <w:t>(本项所称“瑕疵”是指样品设计、制作、工艺不满足招标文件要求；材质不满足招标文件要求；功能不满足招标文件要求</w:t>
            </w:r>
            <w:r>
              <w:rPr>
                <w:rFonts w:hint="eastAsia" w:ascii="宋体" w:hAnsi="宋体" w:cs="宋体"/>
                <w:sz w:val="24"/>
                <w:szCs w:val="24"/>
              </w:rPr>
              <w:t>。</w:t>
            </w:r>
            <w:r>
              <w:rPr>
                <w:rFonts w:hint="eastAsia" w:ascii="宋体" w:hAnsi="宋体"/>
                <w:kern w:val="0"/>
                <w:sz w:val="24"/>
                <w:szCs w:val="24"/>
              </w:rPr>
              <w:t>)</w:t>
            </w:r>
          </w:p>
          <w:p w14:paraId="000D76F7">
            <w:pPr>
              <w:widowControl/>
              <w:snapToGrid w:val="0"/>
            </w:pPr>
            <w:r>
              <w:rPr>
                <w:rFonts w:hint="eastAsia"/>
              </w:rPr>
              <w:t>（4）</w:t>
            </w:r>
            <w:r>
              <w:rPr>
                <w:rFonts w:hint="eastAsia" w:ascii="宋体" w:hAnsi="宋体"/>
                <w:sz w:val="24"/>
                <w:szCs w:val="24"/>
              </w:rPr>
              <w:t>天津市武清区杨村第六中学、天津市武清区杨村第九中学、天津市武清区杨村第十中学、天津市武清区雍阳中学、天津市武清区杨村光明道中学、天津市武清区强国道学校地理实验室</w:t>
            </w:r>
            <w:r>
              <w:rPr>
                <w:rFonts w:hint="eastAsia" w:ascii="宋体" w:hAnsi="宋体" w:cs="宋体"/>
                <w:sz w:val="24"/>
              </w:rPr>
              <w:t>，</w:t>
            </w:r>
            <w:r>
              <w:rPr>
                <w:rFonts w:hint="eastAsia"/>
                <w:sz w:val="24"/>
              </w:rPr>
              <w:t>序号34</w:t>
            </w:r>
            <w:r>
              <w:rPr>
                <w:sz w:val="24"/>
              </w:rPr>
              <w:t>地理AR沙盘教学系统</w:t>
            </w:r>
          </w:p>
          <w:p w14:paraId="393F005F">
            <w:pPr>
              <w:widowControl/>
              <w:snapToGrid w:val="0"/>
              <w:rPr>
                <w:rFonts w:ascii="宋体" w:hAnsi="宋体"/>
                <w:kern w:val="0"/>
                <w:sz w:val="24"/>
                <w:szCs w:val="24"/>
              </w:rPr>
            </w:pPr>
            <w:r>
              <w:rPr>
                <w:rFonts w:hint="eastAsia" w:ascii="宋体" w:hAnsi="宋体"/>
                <w:kern w:val="0"/>
                <w:sz w:val="24"/>
                <w:szCs w:val="24"/>
              </w:rPr>
              <w:t>样品无瑕疵：3分；</w:t>
            </w:r>
          </w:p>
          <w:p w14:paraId="3EFA4444">
            <w:pPr>
              <w:widowControl/>
              <w:snapToGrid w:val="0"/>
              <w:rPr>
                <w:rFonts w:ascii="宋体" w:hAnsi="宋体"/>
                <w:kern w:val="0"/>
                <w:sz w:val="24"/>
                <w:szCs w:val="24"/>
              </w:rPr>
            </w:pPr>
            <w:r>
              <w:rPr>
                <w:rFonts w:hint="eastAsia" w:ascii="宋体" w:hAnsi="宋体"/>
                <w:kern w:val="0"/>
                <w:sz w:val="24"/>
                <w:szCs w:val="24"/>
              </w:rPr>
              <w:t>样品存在1处瑕疵扣1分，最低0分</w:t>
            </w:r>
          </w:p>
          <w:p w14:paraId="0C3512CE">
            <w:pPr>
              <w:snapToGrid w:val="0"/>
              <w:rPr>
                <w:rFonts w:ascii="宋体" w:hAnsi="宋体"/>
                <w:kern w:val="0"/>
                <w:sz w:val="24"/>
                <w:szCs w:val="24"/>
              </w:rPr>
            </w:pPr>
            <w:r>
              <w:rPr>
                <w:rFonts w:hint="eastAsia" w:ascii="宋体" w:hAnsi="宋体"/>
                <w:kern w:val="0"/>
                <w:sz w:val="24"/>
                <w:szCs w:val="24"/>
              </w:rPr>
              <w:t>(本项所称“瑕疵”是指样品设计、制作、工艺不满足招标文件要求；材质不满足招标文件要求；功能不满足招标文件要求。)</w:t>
            </w:r>
          </w:p>
        </w:tc>
        <w:tc>
          <w:tcPr>
            <w:tcW w:w="1010" w:type="dxa"/>
            <w:vAlign w:val="center"/>
          </w:tcPr>
          <w:p w14:paraId="6BCB2823">
            <w:pPr>
              <w:widowControl/>
              <w:snapToGrid w:val="0"/>
              <w:jc w:val="center"/>
              <w:rPr>
                <w:kern w:val="0"/>
                <w:sz w:val="24"/>
                <w:szCs w:val="24"/>
              </w:rPr>
            </w:pPr>
            <w:r>
              <w:rPr>
                <w:rFonts w:hint="eastAsia"/>
                <w:kern w:val="0"/>
                <w:sz w:val="24"/>
                <w:szCs w:val="24"/>
              </w:rPr>
              <w:t>14</w:t>
            </w:r>
          </w:p>
        </w:tc>
      </w:tr>
    </w:tbl>
    <w:p w14:paraId="5CE6F2E9">
      <w:pPr>
        <w:ind w:firstLine="480" w:firstLineChars="200"/>
        <w:rPr>
          <w:rFonts w:asciiTheme="minorEastAsia" w:hAnsiTheme="minorEastAsia"/>
          <w:sz w:val="24"/>
          <w:szCs w:val="24"/>
        </w:rPr>
      </w:pPr>
    </w:p>
    <w:p w14:paraId="15101D7C">
      <w:pPr>
        <w:pStyle w:val="24"/>
        <w:widowControl w:val="0"/>
        <w:autoSpaceDE w:val="0"/>
        <w:autoSpaceDN w:val="0"/>
        <w:adjustRightInd w:val="0"/>
        <w:spacing w:before="0" w:beforeAutospacing="0" w:after="0" w:afterAutospacing="0" w:line="360" w:lineRule="auto"/>
        <w:ind w:firstLine="482" w:firstLineChars="200"/>
        <w:rPr>
          <w:rFonts w:ascii="Times New Roman" w:hAnsi="Times New Roman" w:cs="Times New Roman"/>
          <w:b/>
        </w:rPr>
      </w:pPr>
      <w:r>
        <w:rPr>
          <w:rFonts w:hint="eastAsia"/>
          <w:b/>
          <w:color w:val="000000"/>
          <w:lang w:bidi="ar"/>
        </w:rPr>
        <w:t>第</w:t>
      </w:r>
      <w:r>
        <w:rPr>
          <w:rFonts w:ascii="Times New Roman" w:hAnsi="Times New Roman" w:cs="Times New Roman"/>
          <w:b/>
          <w:color w:val="000000"/>
          <w:lang w:bidi="ar"/>
        </w:rPr>
        <w:t>53</w:t>
      </w:r>
      <w:r>
        <w:rPr>
          <w:rFonts w:hint="eastAsia"/>
          <w:b/>
          <w:color w:val="000000"/>
          <w:lang w:bidi="ar"/>
        </w:rPr>
        <w:t>包：天津市滨海新区中学物理实验室</w:t>
      </w:r>
    </w:p>
    <w:tbl>
      <w:tblPr>
        <w:tblStyle w:val="27"/>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0"/>
        <w:gridCol w:w="1374"/>
        <w:gridCol w:w="5889"/>
        <w:gridCol w:w="837"/>
      </w:tblGrid>
      <w:tr w14:paraId="50F24F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08"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3AD03097">
            <w:pPr>
              <w:widowControl/>
              <w:snapToGrid w:val="0"/>
              <w:jc w:val="center"/>
              <w:rPr>
                <w:kern w:val="0"/>
                <w:sz w:val="24"/>
                <w:szCs w:val="24"/>
              </w:rPr>
            </w:pPr>
            <w:r>
              <w:rPr>
                <w:rFonts w:hint="eastAsia" w:ascii="宋体" w:hAnsi="宋体" w:cs="宋体"/>
                <w:kern w:val="0"/>
                <w:sz w:val="24"/>
                <w:szCs w:val="24"/>
                <w:lang w:bidi="ar"/>
              </w:rPr>
              <w:t>第一部分</w:t>
            </w:r>
            <w:r>
              <w:rPr>
                <w:kern w:val="0"/>
                <w:sz w:val="24"/>
                <w:szCs w:val="24"/>
                <w:lang w:bidi="ar"/>
              </w:rPr>
              <w:t xml:space="preserve"> </w:t>
            </w:r>
            <w:r>
              <w:rPr>
                <w:rFonts w:hint="eastAsia" w:ascii="宋体" w:hAnsi="宋体" w:cs="宋体"/>
                <w:kern w:val="0"/>
                <w:sz w:val="24"/>
                <w:szCs w:val="24"/>
                <w:lang w:bidi="ar"/>
              </w:rPr>
              <w:t>价格（</w:t>
            </w:r>
            <w:r>
              <w:rPr>
                <w:kern w:val="0"/>
                <w:sz w:val="24"/>
                <w:szCs w:val="24"/>
                <w:lang w:bidi="ar"/>
              </w:rPr>
              <w:t>30</w:t>
            </w:r>
            <w:r>
              <w:rPr>
                <w:rFonts w:hint="eastAsia" w:ascii="宋体" w:hAnsi="宋体" w:cs="宋体"/>
                <w:kern w:val="0"/>
                <w:sz w:val="24"/>
                <w:szCs w:val="24"/>
                <w:lang w:bidi="ar"/>
              </w:rPr>
              <w:t>分）</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2C217CFB">
            <w:pPr>
              <w:widowControl/>
              <w:snapToGrid w:val="0"/>
              <w:jc w:val="center"/>
              <w:rPr>
                <w:kern w:val="0"/>
                <w:sz w:val="24"/>
                <w:szCs w:val="24"/>
              </w:rPr>
            </w:pPr>
            <w:r>
              <w:rPr>
                <w:rFonts w:hint="eastAsia" w:ascii="宋体" w:hAnsi="宋体" w:cs="宋体"/>
                <w:kern w:val="0"/>
                <w:sz w:val="24"/>
                <w:szCs w:val="24"/>
                <w:lang w:bidi="ar"/>
              </w:rPr>
              <w:t>分值</w:t>
            </w:r>
          </w:p>
        </w:tc>
      </w:tr>
      <w:tr w14:paraId="583B7E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416936AA">
            <w:pPr>
              <w:widowControl/>
              <w:snapToGrid w:val="0"/>
              <w:jc w:val="center"/>
              <w:rPr>
                <w:kern w:val="0"/>
                <w:sz w:val="24"/>
                <w:szCs w:val="24"/>
              </w:rPr>
            </w:pPr>
            <w:r>
              <w:rPr>
                <w:kern w:val="0"/>
                <w:sz w:val="24"/>
                <w:szCs w:val="24"/>
                <w:lang w:bidi="ar"/>
              </w:rPr>
              <w:t>1</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061FD3F3">
            <w:pPr>
              <w:widowControl/>
              <w:snapToGrid w:val="0"/>
              <w:jc w:val="center"/>
              <w:rPr>
                <w:kern w:val="0"/>
                <w:sz w:val="24"/>
                <w:szCs w:val="24"/>
              </w:rPr>
            </w:pPr>
            <w:r>
              <w:rPr>
                <w:rFonts w:hint="eastAsia" w:ascii="宋体" w:hAnsi="宋体" w:cs="宋体"/>
                <w:kern w:val="0"/>
                <w:sz w:val="24"/>
                <w:szCs w:val="24"/>
                <w:lang w:bidi="ar"/>
              </w:rPr>
              <w:t>价格</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01322955">
            <w:pPr>
              <w:widowControl/>
              <w:snapToGrid w:val="0"/>
              <w:rPr>
                <w:kern w:val="0"/>
                <w:sz w:val="24"/>
                <w:szCs w:val="24"/>
              </w:rPr>
            </w:pPr>
            <w:r>
              <w:rPr>
                <w:rFonts w:hint="eastAsia" w:ascii="宋体" w:hAnsi="宋体" w:cs="宋体"/>
                <w:kern w:val="0"/>
                <w:sz w:val="24"/>
                <w:szCs w:val="24"/>
                <w:lang w:bidi="ar"/>
              </w:rPr>
              <w:t>（</w:t>
            </w:r>
            <w:r>
              <w:rPr>
                <w:kern w:val="0"/>
                <w:sz w:val="24"/>
                <w:szCs w:val="24"/>
                <w:lang w:bidi="ar"/>
              </w:rPr>
              <w:t>1</w:t>
            </w:r>
            <w:r>
              <w:rPr>
                <w:rFonts w:hint="eastAsia" w:ascii="宋体" w:hAnsi="宋体" w:cs="宋体"/>
                <w:kern w:val="0"/>
                <w:sz w:val="24"/>
                <w:szCs w:val="24"/>
                <w:lang w:bidi="ar"/>
              </w:rPr>
              <w:t>）投标报价超过采购预算的，投标无效，未超过采购预算的投标报价按以下公式进行计算</w:t>
            </w:r>
          </w:p>
          <w:p w14:paraId="211901A2">
            <w:pPr>
              <w:widowControl/>
              <w:snapToGrid w:val="0"/>
              <w:rPr>
                <w:kern w:val="0"/>
                <w:sz w:val="24"/>
                <w:szCs w:val="24"/>
              </w:rPr>
            </w:pPr>
            <w:r>
              <w:rPr>
                <w:rFonts w:hint="eastAsia" w:ascii="宋体" w:hAnsi="宋体" w:cs="宋体"/>
                <w:kern w:val="0"/>
                <w:sz w:val="24"/>
                <w:szCs w:val="24"/>
                <w:lang w:bidi="ar"/>
              </w:rPr>
              <w:t>（</w:t>
            </w:r>
            <w:r>
              <w:rPr>
                <w:kern w:val="0"/>
                <w:sz w:val="24"/>
                <w:szCs w:val="24"/>
                <w:lang w:bidi="ar"/>
              </w:rPr>
              <w:t>2</w:t>
            </w:r>
            <w:r>
              <w:rPr>
                <w:rFonts w:hint="eastAsia" w:ascii="宋体" w:hAnsi="宋体" w:cs="宋体"/>
                <w:kern w:val="0"/>
                <w:sz w:val="24"/>
                <w:szCs w:val="24"/>
                <w:lang w:bidi="ar"/>
              </w:rPr>
              <w:t>）投标报价得分</w:t>
            </w:r>
            <w:r>
              <w:rPr>
                <w:kern w:val="0"/>
                <w:sz w:val="24"/>
                <w:szCs w:val="24"/>
                <w:lang w:bidi="ar"/>
              </w:rPr>
              <w:t>=</w:t>
            </w:r>
            <w:r>
              <w:rPr>
                <w:rFonts w:hint="eastAsia" w:ascii="宋体" w:hAnsi="宋体" w:cs="宋体"/>
                <w:kern w:val="0"/>
                <w:sz w:val="24"/>
                <w:szCs w:val="24"/>
                <w:lang w:bidi="ar"/>
              </w:rPr>
              <w:t>（评标基准价</w:t>
            </w:r>
            <w:r>
              <w:rPr>
                <w:kern w:val="0"/>
                <w:sz w:val="24"/>
                <w:szCs w:val="24"/>
                <w:lang w:bidi="ar"/>
              </w:rPr>
              <w:t>/</w:t>
            </w:r>
            <w:r>
              <w:rPr>
                <w:rFonts w:hint="eastAsia" w:ascii="宋体" w:hAnsi="宋体" w:cs="宋体"/>
                <w:kern w:val="0"/>
                <w:sz w:val="24"/>
                <w:szCs w:val="24"/>
                <w:lang w:bidi="ar"/>
              </w:rPr>
              <w:t>投标报价）×</w:t>
            </w:r>
            <w:r>
              <w:rPr>
                <w:kern w:val="0"/>
                <w:sz w:val="24"/>
                <w:szCs w:val="24"/>
                <w:lang w:bidi="ar"/>
              </w:rPr>
              <w:t>30</w:t>
            </w:r>
          </w:p>
          <w:p w14:paraId="379FC0AC">
            <w:pPr>
              <w:widowControl/>
              <w:snapToGrid w:val="0"/>
              <w:rPr>
                <w:kern w:val="0"/>
                <w:sz w:val="24"/>
                <w:szCs w:val="24"/>
              </w:rPr>
            </w:pPr>
            <w:r>
              <w:rPr>
                <w:rFonts w:hint="eastAsia" w:ascii="宋体" w:hAnsi="宋体" w:cs="宋体"/>
                <w:kern w:val="0"/>
                <w:sz w:val="24"/>
                <w:szCs w:val="24"/>
                <w:lang w:bidi="ar"/>
              </w:rPr>
              <w:t>注：满足招标文件要求且投标报价最低的投标报价为评标基准价</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255A2630">
            <w:pPr>
              <w:widowControl/>
              <w:snapToGrid w:val="0"/>
              <w:jc w:val="center"/>
              <w:rPr>
                <w:kern w:val="0"/>
                <w:sz w:val="24"/>
                <w:szCs w:val="24"/>
              </w:rPr>
            </w:pPr>
            <w:r>
              <w:rPr>
                <w:kern w:val="0"/>
                <w:sz w:val="24"/>
                <w:szCs w:val="24"/>
                <w:lang w:bidi="ar"/>
              </w:rPr>
              <w:t>30</w:t>
            </w:r>
          </w:p>
        </w:tc>
      </w:tr>
      <w:tr w14:paraId="618384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08"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2CD54B98">
            <w:pPr>
              <w:widowControl/>
              <w:snapToGrid w:val="0"/>
              <w:jc w:val="center"/>
              <w:rPr>
                <w:kern w:val="0"/>
                <w:sz w:val="24"/>
                <w:szCs w:val="24"/>
              </w:rPr>
            </w:pPr>
            <w:r>
              <w:rPr>
                <w:rFonts w:hint="eastAsia" w:ascii="宋体" w:hAnsi="宋体" w:cs="宋体"/>
                <w:kern w:val="0"/>
                <w:sz w:val="24"/>
                <w:szCs w:val="24"/>
                <w:lang w:bidi="ar"/>
              </w:rPr>
              <w:t>第二部分</w:t>
            </w:r>
            <w:r>
              <w:rPr>
                <w:kern w:val="0"/>
                <w:sz w:val="24"/>
                <w:szCs w:val="24"/>
                <w:lang w:bidi="ar"/>
              </w:rPr>
              <w:t xml:space="preserve"> </w:t>
            </w:r>
            <w:r>
              <w:rPr>
                <w:rFonts w:hint="eastAsia" w:ascii="宋体" w:hAnsi="宋体" w:cs="宋体"/>
                <w:kern w:val="0"/>
                <w:sz w:val="24"/>
                <w:szCs w:val="24"/>
                <w:lang w:bidi="ar"/>
              </w:rPr>
              <w:t>客观分（</w:t>
            </w:r>
            <w:r>
              <w:rPr>
                <w:kern w:val="0"/>
                <w:sz w:val="24"/>
                <w:szCs w:val="24"/>
                <w:lang w:bidi="ar"/>
              </w:rPr>
              <w:t>26</w:t>
            </w:r>
            <w:r>
              <w:rPr>
                <w:rFonts w:hint="eastAsia" w:ascii="宋体" w:hAnsi="宋体" w:cs="宋体"/>
                <w:kern w:val="0"/>
                <w:sz w:val="24"/>
                <w:szCs w:val="24"/>
                <w:lang w:bidi="ar"/>
              </w:rPr>
              <w:t>分）</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39E9F8EB">
            <w:pPr>
              <w:widowControl/>
              <w:snapToGrid w:val="0"/>
              <w:jc w:val="center"/>
              <w:rPr>
                <w:kern w:val="0"/>
                <w:sz w:val="24"/>
                <w:szCs w:val="24"/>
              </w:rPr>
            </w:pPr>
            <w:r>
              <w:rPr>
                <w:rFonts w:hint="eastAsia" w:ascii="宋体" w:hAnsi="宋体" w:cs="宋体"/>
                <w:kern w:val="0"/>
                <w:sz w:val="24"/>
                <w:szCs w:val="24"/>
                <w:lang w:bidi="ar"/>
              </w:rPr>
              <w:t>分值</w:t>
            </w:r>
          </w:p>
        </w:tc>
      </w:tr>
      <w:tr w14:paraId="2F386D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5E2B41D0">
            <w:pPr>
              <w:widowControl/>
              <w:adjustRightInd w:val="0"/>
              <w:snapToGrid w:val="0"/>
              <w:spacing w:line="273" w:lineRule="auto"/>
              <w:jc w:val="center"/>
              <w:rPr>
                <w:rFonts w:ascii="宋体" w:hAnsi="宋体" w:cs="仿宋"/>
                <w:kern w:val="0"/>
                <w:sz w:val="24"/>
                <w:szCs w:val="24"/>
              </w:rPr>
            </w:pPr>
            <w:r>
              <w:rPr>
                <w:rFonts w:hint="eastAsia" w:ascii="宋体" w:hAnsi="宋体" w:cs="宋体"/>
                <w:kern w:val="0"/>
                <w:sz w:val="24"/>
                <w:szCs w:val="24"/>
                <w:lang w:bidi="ar"/>
              </w:rPr>
              <w:t>1</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7ED8412C">
            <w:pPr>
              <w:widowControl/>
              <w:adjustRightInd w:val="0"/>
              <w:snapToGrid w:val="0"/>
              <w:spacing w:line="273" w:lineRule="auto"/>
              <w:jc w:val="center"/>
              <w:rPr>
                <w:rFonts w:ascii="宋体" w:hAnsi="宋体" w:cs="仿宋"/>
                <w:kern w:val="0"/>
                <w:sz w:val="24"/>
                <w:szCs w:val="24"/>
              </w:rPr>
            </w:pPr>
            <w:r>
              <w:rPr>
                <w:rFonts w:hint="eastAsia" w:ascii="宋体" w:hAnsi="宋体" w:cs="宋体"/>
                <w:bCs/>
                <w:sz w:val="24"/>
                <w:szCs w:val="24"/>
                <w:lang w:bidi="ar"/>
              </w:rPr>
              <w:t>环境标志产品</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2D625E22">
            <w:pPr>
              <w:snapToGrid w:val="0"/>
              <w:rPr>
                <w:bCs/>
                <w:sz w:val="24"/>
                <w:szCs w:val="24"/>
              </w:rPr>
            </w:pPr>
            <w:r>
              <w:rPr>
                <w:rFonts w:hint="eastAsia" w:ascii="宋体" w:hAnsi="宋体" w:cs="宋体"/>
                <w:bCs/>
                <w:sz w:val="24"/>
                <w:szCs w:val="24"/>
                <w:lang w:bidi="ar"/>
              </w:rPr>
              <w:t>按照《关于调整优化节能产品、环境标志产品政府采购执行机制的通知》（财库〔</w:t>
            </w:r>
            <w:r>
              <w:rPr>
                <w:bCs/>
                <w:sz w:val="24"/>
                <w:szCs w:val="24"/>
                <w:lang w:bidi="ar"/>
              </w:rPr>
              <w:t>2019</w:t>
            </w:r>
            <w:r>
              <w:rPr>
                <w:rFonts w:hint="eastAsia" w:ascii="宋体" w:hAnsi="宋体" w:cs="宋体"/>
                <w:bCs/>
                <w:sz w:val="24"/>
                <w:szCs w:val="24"/>
                <w:lang w:bidi="ar"/>
              </w:rPr>
              <w:t>〕</w:t>
            </w:r>
            <w:r>
              <w:rPr>
                <w:bCs/>
                <w:sz w:val="24"/>
                <w:szCs w:val="24"/>
                <w:lang w:bidi="ar"/>
              </w:rPr>
              <w:t>9</w:t>
            </w:r>
            <w:r>
              <w:rPr>
                <w:rFonts w:hint="eastAsia" w:ascii="宋体" w:hAnsi="宋体" w:cs="宋体"/>
                <w:bCs/>
                <w:sz w:val="24"/>
                <w:szCs w:val="24"/>
                <w:lang w:bidi="ar"/>
              </w:rPr>
              <w:t>号）判定，投标产品是否属于环境标志产品。</w:t>
            </w:r>
          </w:p>
          <w:p w14:paraId="31746358">
            <w:pPr>
              <w:snapToGrid w:val="0"/>
              <w:rPr>
                <w:bCs/>
                <w:sz w:val="24"/>
                <w:szCs w:val="24"/>
              </w:rPr>
            </w:pPr>
            <w:r>
              <w:rPr>
                <w:rFonts w:hint="eastAsia" w:ascii="宋体" w:hAnsi="宋体" w:cs="宋体"/>
                <w:bCs/>
                <w:sz w:val="24"/>
                <w:szCs w:val="24"/>
                <w:lang w:bidi="ar"/>
              </w:rPr>
              <w:t>投标产品为</w:t>
            </w:r>
            <w:r>
              <w:rPr>
                <w:bCs/>
                <w:sz w:val="24"/>
                <w:szCs w:val="24"/>
                <w:lang w:bidi="ar"/>
              </w:rPr>
              <w:t>1</w:t>
            </w:r>
            <w:r>
              <w:rPr>
                <w:rFonts w:hint="eastAsia" w:ascii="宋体" w:hAnsi="宋体" w:cs="宋体"/>
                <w:bCs/>
                <w:sz w:val="24"/>
                <w:szCs w:val="24"/>
                <w:lang w:bidi="ar"/>
              </w:rPr>
              <w:t>项的，且投标产品是环境标志产品的：</w:t>
            </w:r>
            <w:r>
              <w:rPr>
                <w:bCs/>
                <w:sz w:val="24"/>
                <w:szCs w:val="24"/>
                <w:lang w:bidi="ar"/>
              </w:rPr>
              <w:t>1</w:t>
            </w:r>
            <w:r>
              <w:rPr>
                <w:rFonts w:hint="eastAsia" w:ascii="宋体" w:hAnsi="宋体" w:cs="宋体"/>
                <w:bCs/>
                <w:sz w:val="24"/>
                <w:szCs w:val="24"/>
                <w:lang w:bidi="ar"/>
              </w:rPr>
              <w:t>分</w:t>
            </w:r>
          </w:p>
          <w:p w14:paraId="33FE6FBB">
            <w:pPr>
              <w:snapToGrid w:val="0"/>
              <w:rPr>
                <w:bCs/>
                <w:sz w:val="24"/>
                <w:szCs w:val="24"/>
              </w:rPr>
            </w:pPr>
            <w:r>
              <w:rPr>
                <w:rFonts w:hint="eastAsia" w:ascii="宋体" w:hAnsi="宋体" w:cs="宋体"/>
                <w:bCs/>
                <w:sz w:val="24"/>
                <w:szCs w:val="24"/>
                <w:lang w:bidi="ar"/>
              </w:rPr>
              <w:t>投标产品为多项的，得分为环境标志产品价值权重×</w:t>
            </w:r>
            <w:r>
              <w:rPr>
                <w:bCs/>
                <w:sz w:val="24"/>
                <w:szCs w:val="24"/>
                <w:lang w:bidi="ar"/>
              </w:rPr>
              <w:t>1</w:t>
            </w:r>
            <w:r>
              <w:rPr>
                <w:rFonts w:hint="eastAsia" w:ascii="宋体" w:hAnsi="宋体" w:cs="宋体"/>
                <w:bCs/>
                <w:sz w:val="24"/>
                <w:szCs w:val="24"/>
                <w:lang w:bidi="ar"/>
              </w:rPr>
              <w:t>分</w:t>
            </w:r>
          </w:p>
          <w:p w14:paraId="4FF7A5BB">
            <w:pPr>
              <w:snapToGrid w:val="0"/>
              <w:rPr>
                <w:rFonts w:ascii="宋体" w:hAnsi="宋体" w:cs="仿宋"/>
                <w:kern w:val="0"/>
                <w:sz w:val="24"/>
                <w:szCs w:val="24"/>
              </w:rPr>
            </w:pPr>
            <w:r>
              <w:rPr>
                <w:rFonts w:hint="eastAsia" w:ascii="宋体" w:hAnsi="宋体" w:cs="宋体"/>
                <w:bCs/>
                <w:sz w:val="24"/>
                <w:szCs w:val="24"/>
                <w:lang w:bidi="ar"/>
              </w:rPr>
              <w:t>其他：</w:t>
            </w:r>
            <w:r>
              <w:rPr>
                <w:bCs/>
                <w:sz w:val="24"/>
                <w:szCs w:val="24"/>
                <w:lang w:bidi="ar"/>
              </w:rPr>
              <w:t>0</w:t>
            </w:r>
            <w:r>
              <w:rPr>
                <w:rFonts w:hint="eastAsia" w:ascii="宋体" w:hAnsi="宋体" w:cs="宋体"/>
                <w:bCs/>
                <w:sz w:val="24"/>
                <w:szCs w:val="24"/>
                <w:lang w:bidi="ar"/>
              </w:rPr>
              <w:t>分</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2E49605F">
            <w:pPr>
              <w:widowControl/>
              <w:adjustRightInd w:val="0"/>
              <w:snapToGrid w:val="0"/>
              <w:spacing w:line="273" w:lineRule="auto"/>
              <w:jc w:val="center"/>
              <w:rPr>
                <w:rFonts w:ascii="宋体" w:hAnsi="宋体" w:cs="仿宋"/>
                <w:kern w:val="0"/>
                <w:sz w:val="24"/>
                <w:szCs w:val="24"/>
              </w:rPr>
            </w:pPr>
            <w:r>
              <w:rPr>
                <w:rFonts w:hint="eastAsia" w:ascii="宋体" w:hAnsi="宋体" w:cs="仿宋"/>
                <w:kern w:val="0"/>
                <w:sz w:val="24"/>
                <w:szCs w:val="24"/>
                <w:lang w:bidi="ar"/>
              </w:rPr>
              <w:t>1</w:t>
            </w:r>
          </w:p>
        </w:tc>
      </w:tr>
      <w:tr w14:paraId="06D5BA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633F57BF">
            <w:pPr>
              <w:widowControl/>
              <w:adjustRightInd w:val="0"/>
              <w:snapToGrid w:val="0"/>
              <w:spacing w:line="273" w:lineRule="auto"/>
              <w:jc w:val="center"/>
              <w:rPr>
                <w:rFonts w:ascii="宋体" w:hAnsi="宋体" w:cs="仿宋"/>
                <w:kern w:val="0"/>
                <w:sz w:val="24"/>
                <w:szCs w:val="24"/>
              </w:rPr>
            </w:pPr>
            <w:r>
              <w:rPr>
                <w:rFonts w:hint="eastAsia" w:ascii="宋体" w:hAnsi="宋体" w:cs="宋体"/>
                <w:kern w:val="0"/>
                <w:sz w:val="24"/>
                <w:szCs w:val="24"/>
                <w:lang w:bidi="ar"/>
              </w:rPr>
              <w:t>2</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7F30DFBF">
            <w:pPr>
              <w:widowControl/>
              <w:adjustRightInd w:val="0"/>
              <w:snapToGrid w:val="0"/>
              <w:spacing w:line="273" w:lineRule="auto"/>
              <w:jc w:val="center"/>
              <w:rPr>
                <w:rFonts w:ascii="宋体" w:hAnsi="宋体" w:cs="仿宋"/>
                <w:kern w:val="0"/>
                <w:sz w:val="24"/>
                <w:szCs w:val="24"/>
              </w:rPr>
            </w:pPr>
            <w:r>
              <w:rPr>
                <w:rFonts w:hint="eastAsia" w:ascii="宋体" w:hAnsi="宋体" w:cs="宋体"/>
                <w:bCs/>
                <w:sz w:val="24"/>
                <w:szCs w:val="24"/>
                <w:lang w:bidi="ar"/>
              </w:rPr>
              <w:t>节能产品</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65284463">
            <w:pPr>
              <w:snapToGrid w:val="0"/>
              <w:rPr>
                <w:bCs/>
                <w:sz w:val="24"/>
                <w:szCs w:val="24"/>
              </w:rPr>
            </w:pPr>
            <w:r>
              <w:rPr>
                <w:rFonts w:hint="eastAsia" w:ascii="宋体" w:hAnsi="宋体" w:cs="宋体"/>
                <w:bCs/>
                <w:sz w:val="24"/>
                <w:szCs w:val="24"/>
                <w:lang w:bidi="ar"/>
              </w:rPr>
              <w:t>按照《关于调整优化节能产品、环境标志产品政府采购执行机制的通知》（财库〔</w:t>
            </w:r>
            <w:r>
              <w:rPr>
                <w:bCs/>
                <w:sz w:val="24"/>
                <w:szCs w:val="24"/>
                <w:lang w:bidi="ar"/>
              </w:rPr>
              <w:t>2019</w:t>
            </w:r>
            <w:r>
              <w:rPr>
                <w:rFonts w:hint="eastAsia" w:ascii="宋体" w:hAnsi="宋体" w:cs="宋体"/>
                <w:bCs/>
                <w:sz w:val="24"/>
                <w:szCs w:val="24"/>
                <w:lang w:bidi="ar"/>
              </w:rPr>
              <w:t>〕</w:t>
            </w:r>
            <w:r>
              <w:rPr>
                <w:bCs/>
                <w:sz w:val="24"/>
                <w:szCs w:val="24"/>
                <w:lang w:bidi="ar"/>
              </w:rPr>
              <w:t>9</w:t>
            </w:r>
            <w:r>
              <w:rPr>
                <w:rFonts w:hint="eastAsia" w:ascii="宋体" w:hAnsi="宋体" w:cs="宋体"/>
                <w:bCs/>
                <w:sz w:val="24"/>
                <w:szCs w:val="24"/>
                <w:lang w:bidi="ar"/>
              </w:rPr>
              <w:t>号）判定，投标产品是否属于节能产品。</w:t>
            </w:r>
          </w:p>
          <w:p w14:paraId="5E499C9F">
            <w:pPr>
              <w:snapToGrid w:val="0"/>
              <w:rPr>
                <w:bCs/>
                <w:sz w:val="24"/>
                <w:szCs w:val="24"/>
              </w:rPr>
            </w:pPr>
            <w:r>
              <w:rPr>
                <w:rFonts w:hint="eastAsia" w:ascii="宋体" w:hAnsi="宋体" w:cs="宋体"/>
                <w:bCs/>
                <w:sz w:val="24"/>
                <w:szCs w:val="24"/>
                <w:lang w:bidi="ar"/>
              </w:rPr>
              <w:t>投标产品为</w:t>
            </w:r>
            <w:r>
              <w:rPr>
                <w:bCs/>
                <w:sz w:val="24"/>
                <w:szCs w:val="24"/>
                <w:lang w:bidi="ar"/>
              </w:rPr>
              <w:t>1</w:t>
            </w:r>
            <w:r>
              <w:rPr>
                <w:rFonts w:hint="eastAsia" w:ascii="宋体" w:hAnsi="宋体" w:cs="宋体"/>
                <w:bCs/>
                <w:sz w:val="24"/>
                <w:szCs w:val="24"/>
                <w:lang w:bidi="ar"/>
              </w:rPr>
              <w:t>项的，且投标产品是非强制采购节能产品的：</w:t>
            </w:r>
            <w:r>
              <w:rPr>
                <w:bCs/>
                <w:sz w:val="24"/>
                <w:szCs w:val="24"/>
                <w:lang w:bidi="ar"/>
              </w:rPr>
              <w:t>1</w:t>
            </w:r>
            <w:r>
              <w:rPr>
                <w:rFonts w:hint="eastAsia" w:ascii="宋体" w:hAnsi="宋体" w:cs="宋体"/>
                <w:bCs/>
                <w:sz w:val="24"/>
                <w:szCs w:val="24"/>
                <w:lang w:bidi="ar"/>
              </w:rPr>
              <w:t>分</w:t>
            </w:r>
          </w:p>
          <w:p w14:paraId="29050081">
            <w:pPr>
              <w:snapToGrid w:val="0"/>
              <w:rPr>
                <w:bCs/>
                <w:sz w:val="24"/>
                <w:szCs w:val="24"/>
              </w:rPr>
            </w:pPr>
            <w:r>
              <w:rPr>
                <w:rFonts w:hint="eastAsia" w:ascii="宋体" w:hAnsi="宋体" w:cs="宋体"/>
                <w:bCs/>
                <w:sz w:val="24"/>
                <w:szCs w:val="24"/>
                <w:lang w:bidi="ar"/>
              </w:rPr>
              <w:t>投标产品为多项的，得分为非强制采购节能产品价值权重×</w:t>
            </w:r>
            <w:r>
              <w:rPr>
                <w:bCs/>
                <w:sz w:val="24"/>
                <w:szCs w:val="24"/>
                <w:lang w:bidi="ar"/>
              </w:rPr>
              <w:t>1</w:t>
            </w:r>
            <w:r>
              <w:rPr>
                <w:rFonts w:hint="eastAsia" w:ascii="宋体" w:hAnsi="宋体" w:cs="宋体"/>
                <w:bCs/>
                <w:sz w:val="24"/>
                <w:szCs w:val="24"/>
                <w:lang w:bidi="ar"/>
              </w:rPr>
              <w:t>分</w:t>
            </w:r>
          </w:p>
          <w:p w14:paraId="2711EB9C">
            <w:pPr>
              <w:snapToGrid w:val="0"/>
              <w:rPr>
                <w:rFonts w:ascii="宋体" w:hAnsi="宋体" w:cs="仿宋"/>
                <w:bCs/>
                <w:sz w:val="24"/>
                <w:szCs w:val="24"/>
              </w:rPr>
            </w:pPr>
            <w:r>
              <w:rPr>
                <w:rFonts w:hint="eastAsia" w:ascii="宋体" w:hAnsi="宋体" w:cs="宋体"/>
                <w:bCs/>
                <w:sz w:val="24"/>
                <w:szCs w:val="24"/>
                <w:lang w:bidi="ar"/>
              </w:rPr>
              <w:t>其他：</w:t>
            </w:r>
            <w:r>
              <w:rPr>
                <w:bCs/>
                <w:sz w:val="24"/>
                <w:szCs w:val="24"/>
                <w:lang w:bidi="ar"/>
              </w:rPr>
              <w:t>0</w:t>
            </w:r>
            <w:r>
              <w:rPr>
                <w:rFonts w:hint="eastAsia" w:ascii="宋体" w:hAnsi="宋体" w:cs="宋体"/>
                <w:bCs/>
                <w:sz w:val="24"/>
                <w:szCs w:val="24"/>
                <w:lang w:bidi="ar"/>
              </w:rPr>
              <w:t>分</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6CA6E951">
            <w:pPr>
              <w:widowControl/>
              <w:adjustRightInd w:val="0"/>
              <w:snapToGrid w:val="0"/>
              <w:spacing w:line="273" w:lineRule="auto"/>
              <w:jc w:val="center"/>
              <w:rPr>
                <w:rFonts w:ascii="宋体" w:hAnsi="宋体" w:cs="仿宋"/>
                <w:kern w:val="0"/>
                <w:sz w:val="24"/>
                <w:szCs w:val="24"/>
              </w:rPr>
            </w:pPr>
            <w:r>
              <w:rPr>
                <w:rFonts w:hint="eastAsia" w:ascii="宋体" w:hAnsi="宋体" w:cs="仿宋"/>
                <w:kern w:val="0"/>
                <w:sz w:val="24"/>
                <w:szCs w:val="24"/>
                <w:lang w:bidi="ar"/>
              </w:rPr>
              <w:t>1</w:t>
            </w:r>
          </w:p>
        </w:tc>
      </w:tr>
      <w:tr w14:paraId="524075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7AD739A1">
            <w:pPr>
              <w:widowControl/>
              <w:snapToGrid w:val="0"/>
              <w:jc w:val="center"/>
              <w:rPr>
                <w:kern w:val="0"/>
                <w:sz w:val="24"/>
                <w:szCs w:val="24"/>
              </w:rPr>
            </w:pPr>
            <w:r>
              <w:rPr>
                <w:kern w:val="0"/>
                <w:sz w:val="24"/>
                <w:szCs w:val="24"/>
                <w:lang w:bidi="ar"/>
              </w:rPr>
              <w:t>3</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44D64334">
            <w:pPr>
              <w:widowControl/>
              <w:snapToGrid w:val="0"/>
              <w:jc w:val="center"/>
              <w:rPr>
                <w:kern w:val="0"/>
                <w:sz w:val="24"/>
                <w:szCs w:val="24"/>
              </w:rPr>
            </w:pPr>
            <w:r>
              <w:rPr>
                <w:rFonts w:hint="eastAsia" w:ascii="宋体" w:hAnsi="宋体" w:cs="宋体"/>
                <w:kern w:val="0"/>
                <w:sz w:val="24"/>
                <w:szCs w:val="24"/>
                <w:lang w:bidi="ar"/>
              </w:rPr>
              <w:t>制造商认证评价</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4372F3D8">
            <w:pPr>
              <w:snapToGrid w:val="0"/>
              <w:rPr>
                <w:bCs/>
                <w:sz w:val="24"/>
                <w:szCs w:val="24"/>
              </w:rPr>
            </w:pPr>
            <w:r>
              <w:rPr>
                <w:rFonts w:hint="eastAsia" w:ascii="宋体" w:hAnsi="宋体" w:cs="宋体"/>
                <w:bCs/>
                <w:sz w:val="24"/>
                <w:szCs w:val="24"/>
                <w:lang w:bidi="ar"/>
              </w:rPr>
              <w:t>所投核心产品的制造商具备质量管理体系认证、职业健康安全管理体系认证、环境管理体系认证，投标文件中提供证书扫描件。具备</w:t>
            </w:r>
            <w:r>
              <w:rPr>
                <w:bCs/>
                <w:sz w:val="24"/>
                <w:szCs w:val="24"/>
                <w:lang w:bidi="ar"/>
              </w:rPr>
              <w:t>1</w:t>
            </w:r>
            <w:r>
              <w:rPr>
                <w:rFonts w:hint="eastAsia" w:ascii="宋体" w:hAnsi="宋体" w:cs="宋体"/>
                <w:bCs/>
                <w:sz w:val="24"/>
                <w:szCs w:val="24"/>
                <w:lang w:bidi="ar"/>
              </w:rPr>
              <w:t>份证书得</w:t>
            </w:r>
            <w:r>
              <w:rPr>
                <w:bCs/>
                <w:sz w:val="24"/>
                <w:szCs w:val="24"/>
                <w:lang w:bidi="ar"/>
              </w:rPr>
              <w:t>1</w:t>
            </w:r>
            <w:r>
              <w:rPr>
                <w:rFonts w:hint="eastAsia" w:ascii="宋体" w:hAnsi="宋体" w:cs="宋体"/>
                <w:bCs/>
                <w:sz w:val="24"/>
                <w:szCs w:val="24"/>
                <w:lang w:bidi="ar"/>
              </w:rPr>
              <w:t>分，最多</w:t>
            </w:r>
            <w:r>
              <w:rPr>
                <w:bCs/>
                <w:sz w:val="24"/>
                <w:szCs w:val="24"/>
                <w:lang w:bidi="ar"/>
              </w:rPr>
              <w:t>3</w:t>
            </w:r>
            <w:r>
              <w:rPr>
                <w:rFonts w:hint="eastAsia" w:ascii="宋体" w:hAnsi="宋体" w:cs="宋体"/>
                <w:bCs/>
                <w:sz w:val="24"/>
                <w:szCs w:val="24"/>
                <w:lang w:bidi="ar"/>
              </w:rPr>
              <w:t>分</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62DCB6FD">
            <w:pPr>
              <w:widowControl/>
              <w:snapToGrid w:val="0"/>
              <w:jc w:val="center"/>
              <w:rPr>
                <w:kern w:val="0"/>
                <w:sz w:val="24"/>
                <w:szCs w:val="24"/>
              </w:rPr>
            </w:pPr>
            <w:r>
              <w:rPr>
                <w:kern w:val="0"/>
                <w:sz w:val="24"/>
                <w:szCs w:val="24"/>
                <w:lang w:bidi="ar"/>
              </w:rPr>
              <w:t>3</w:t>
            </w:r>
          </w:p>
        </w:tc>
      </w:tr>
      <w:tr w14:paraId="7F52B9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1363FA1D">
            <w:pPr>
              <w:widowControl/>
              <w:snapToGrid w:val="0"/>
              <w:jc w:val="center"/>
              <w:rPr>
                <w:kern w:val="0"/>
                <w:sz w:val="24"/>
                <w:szCs w:val="24"/>
              </w:rPr>
            </w:pPr>
            <w:r>
              <w:rPr>
                <w:kern w:val="0"/>
                <w:sz w:val="24"/>
                <w:szCs w:val="24"/>
                <w:lang w:bidi="ar"/>
              </w:rPr>
              <w:t>4</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7E4004D4">
            <w:pPr>
              <w:widowControl/>
              <w:snapToGrid w:val="0"/>
              <w:jc w:val="center"/>
              <w:rPr>
                <w:kern w:val="0"/>
                <w:sz w:val="24"/>
                <w:szCs w:val="24"/>
              </w:rPr>
            </w:pPr>
            <w:r>
              <w:rPr>
                <w:rFonts w:hint="eastAsia" w:ascii="宋体" w:hAnsi="宋体" w:cs="宋体"/>
                <w:kern w:val="0"/>
                <w:sz w:val="24"/>
                <w:szCs w:val="24"/>
                <w:lang w:bidi="ar"/>
              </w:rPr>
              <w:t>投标人业绩评价</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539A392E">
            <w:pPr>
              <w:snapToGrid w:val="0"/>
              <w:rPr>
                <w:bCs/>
                <w:sz w:val="24"/>
                <w:szCs w:val="24"/>
              </w:rPr>
            </w:pPr>
            <w:r>
              <w:rPr>
                <w:rFonts w:hint="eastAsia" w:ascii="宋体" w:hAnsi="宋体" w:cs="宋体"/>
                <w:bCs/>
                <w:sz w:val="24"/>
                <w:szCs w:val="24"/>
                <w:lang w:bidi="ar"/>
              </w:rPr>
              <w:t>完全按照以下要求提供已完成的业绩（业绩内容至少包含实验室设备或教学仪器），提供的证明材料均不得遮挡涂黑，否则不予认定加分。</w:t>
            </w:r>
          </w:p>
          <w:p w14:paraId="72CDD658">
            <w:pPr>
              <w:snapToGrid w:val="0"/>
              <w:rPr>
                <w:bCs/>
                <w:sz w:val="24"/>
                <w:szCs w:val="24"/>
              </w:rPr>
            </w:pPr>
            <w:r>
              <w:rPr>
                <w:bCs/>
                <w:sz w:val="24"/>
                <w:szCs w:val="24"/>
                <w:lang w:bidi="ar"/>
              </w:rPr>
              <w:t xml:space="preserve">A. </w:t>
            </w:r>
            <w:r>
              <w:rPr>
                <w:rFonts w:hint="eastAsia" w:ascii="宋体" w:hAnsi="宋体" w:cs="宋体"/>
                <w:sz w:val="24"/>
                <w:szCs w:val="24"/>
                <w:lang w:bidi="ar"/>
              </w:rPr>
              <w:t>合同原件扫描件。</w:t>
            </w:r>
            <w:r>
              <w:rPr>
                <w:rFonts w:hint="eastAsia" w:ascii="宋体" w:hAnsi="宋体" w:cs="宋体"/>
                <w:bCs/>
                <w:sz w:val="24"/>
                <w:szCs w:val="24"/>
                <w:lang w:bidi="ar"/>
              </w:rPr>
              <w:t>包括买卖双方名称及盖章、合同清单、合同签订日期</w:t>
            </w:r>
            <w:r>
              <w:rPr>
                <w:rFonts w:hint="eastAsia" w:ascii="宋体" w:hAnsi="宋体" w:cs="宋体"/>
                <w:sz w:val="24"/>
                <w:szCs w:val="24"/>
                <w:lang w:bidi="ar"/>
              </w:rPr>
              <w:t>（应为</w:t>
            </w:r>
            <w:r>
              <w:rPr>
                <w:sz w:val="24"/>
                <w:szCs w:val="24"/>
                <w:lang w:bidi="ar"/>
              </w:rPr>
              <w:t>2022</w:t>
            </w:r>
            <w:r>
              <w:rPr>
                <w:rFonts w:hint="eastAsia" w:ascii="宋体" w:hAnsi="宋体" w:cs="宋体"/>
                <w:sz w:val="24"/>
                <w:szCs w:val="24"/>
                <w:lang w:bidi="ar"/>
              </w:rPr>
              <w:t>年</w:t>
            </w:r>
            <w:r>
              <w:rPr>
                <w:sz w:val="24"/>
                <w:szCs w:val="24"/>
                <w:lang w:bidi="ar"/>
              </w:rPr>
              <w:t>1</w:t>
            </w:r>
            <w:r>
              <w:rPr>
                <w:rFonts w:hint="eastAsia" w:ascii="宋体" w:hAnsi="宋体" w:cs="宋体"/>
                <w:sz w:val="24"/>
                <w:szCs w:val="24"/>
                <w:lang w:bidi="ar"/>
              </w:rPr>
              <w:t>月</w:t>
            </w:r>
            <w:r>
              <w:rPr>
                <w:sz w:val="24"/>
                <w:szCs w:val="24"/>
                <w:lang w:bidi="ar"/>
              </w:rPr>
              <w:t>1</w:t>
            </w:r>
            <w:r>
              <w:rPr>
                <w:rFonts w:hint="eastAsia" w:ascii="宋体" w:hAnsi="宋体" w:cs="宋体"/>
                <w:sz w:val="24"/>
                <w:szCs w:val="24"/>
                <w:lang w:bidi="ar"/>
              </w:rPr>
              <w:t>日至今）</w:t>
            </w:r>
            <w:r>
              <w:rPr>
                <w:rFonts w:hint="eastAsia" w:ascii="宋体" w:hAnsi="宋体" w:cs="宋体"/>
                <w:bCs/>
                <w:sz w:val="24"/>
                <w:szCs w:val="24"/>
                <w:lang w:bidi="ar"/>
              </w:rPr>
              <w:t>。</w:t>
            </w:r>
          </w:p>
          <w:p w14:paraId="6F927346">
            <w:pPr>
              <w:snapToGrid w:val="0"/>
              <w:rPr>
                <w:sz w:val="24"/>
                <w:szCs w:val="24"/>
              </w:rPr>
            </w:pPr>
            <w:r>
              <w:rPr>
                <w:sz w:val="24"/>
                <w:szCs w:val="24"/>
                <w:lang w:bidi="ar"/>
              </w:rPr>
              <w:t xml:space="preserve">B. </w:t>
            </w:r>
            <w:r>
              <w:rPr>
                <w:rFonts w:hint="eastAsia" w:ascii="宋体" w:hAnsi="宋体" w:cs="宋体"/>
                <w:sz w:val="24"/>
                <w:szCs w:val="24"/>
                <w:lang w:bidi="ar"/>
              </w:rPr>
              <w:t>上述合同履行良好的相关证明材料原件扫描件（加盖上述合同甲方单位公章或上述合同中所盖的甲方印章）。</w:t>
            </w:r>
          </w:p>
          <w:p w14:paraId="25441FB6">
            <w:pPr>
              <w:widowControl/>
              <w:snapToGrid w:val="0"/>
              <w:rPr>
                <w:sz w:val="24"/>
                <w:szCs w:val="24"/>
              </w:rPr>
            </w:pPr>
            <w:r>
              <w:rPr>
                <w:bCs/>
                <w:sz w:val="24"/>
                <w:szCs w:val="24"/>
                <w:lang w:bidi="ar"/>
              </w:rPr>
              <w:t>1</w:t>
            </w:r>
            <w:r>
              <w:rPr>
                <w:rFonts w:hint="eastAsia" w:ascii="宋体" w:hAnsi="宋体" w:cs="宋体"/>
                <w:bCs/>
                <w:sz w:val="24"/>
                <w:szCs w:val="24"/>
                <w:lang w:bidi="ar"/>
              </w:rPr>
              <w:t>个业绩</w:t>
            </w:r>
            <w:r>
              <w:rPr>
                <w:bCs/>
                <w:sz w:val="24"/>
                <w:szCs w:val="24"/>
                <w:lang w:bidi="ar"/>
              </w:rPr>
              <w:t>1</w:t>
            </w:r>
            <w:r>
              <w:rPr>
                <w:rFonts w:hint="eastAsia" w:ascii="宋体" w:hAnsi="宋体" w:cs="宋体"/>
                <w:bCs/>
                <w:sz w:val="24"/>
                <w:szCs w:val="24"/>
                <w:lang w:bidi="ar"/>
              </w:rPr>
              <w:t>分，最多</w:t>
            </w:r>
            <w:r>
              <w:rPr>
                <w:bCs/>
                <w:sz w:val="24"/>
                <w:szCs w:val="24"/>
                <w:lang w:bidi="ar"/>
              </w:rPr>
              <w:t>3</w:t>
            </w:r>
            <w:r>
              <w:rPr>
                <w:rFonts w:hint="eastAsia" w:ascii="宋体" w:hAnsi="宋体" w:cs="宋体"/>
                <w:bCs/>
                <w:sz w:val="24"/>
                <w:szCs w:val="24"/>
                <w:lang w:bidi="ar"/>
              </w:rPr>
              <w:t>分</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2F713FEC">
            <w:pPr>
              <w:widowControl/>
              <w:snapToGrid w:val="0"/>
              <w:jc w:val="center"/>
              <w:rPr>
                <w:kern w:val="0"/>
                <w:sz w:val="24"/>
                <w:szCs w:val="24"/>
              </w:rPr>
            </w:pPr>
            <w:r>
              <w:rPr>
                <w:kern w:val="0"/>
                <w:sz w:val="24"/>
                <w:szCs w:val="24"/>
                <w:lang w:bidi="ar"/>
              </w:rPr>
              <w:t>3</w:t>
            </w:r>
          </w:p>
        </w:tc>
      </w:tr>
      <w:tr w14:paraId="748794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70B2A064">
            <w:pPr>
              <w:widowControl/>
              <w:snapToGrid w:val="0"/>
              <w:jc w:val="center"/>
              <w:rPr>
                <w:kern w:val="0"/>
                <w:sz w:val="24"/>
                <w:szCs w:val="24"/>
              </w:rPr>
            </w:pPr>
            <w:r>
              <w:rPr>
                <w:kern w:val="0"/>
                <w:sz w:val="24"/>
                <w:szCs w:val="24"/>
                <w:lang w:bidi="ar"/>
              </w:rPr>
              <w:t>5</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20085B2C">
            <w:pPr>
              <w:widowControl/>
              <w:snapToGrid w:val="0"/>
              <w:jc w:val="center"/>
              <w:rPr>
                <w:kern w:val="0"/>
                <w:sz w:val="24"/>
                <w:szCs w:val="24"/>
              </w:rPr>
            </w:pPr>
            <w:r>
              <w:rPr>
                <w:rFonts w:hint="eastAsia" w:ascii="宋体" w:hAnsi="宋体" w:cs="宋体"/>
                <w:kern w:val="0"/>
                <w:sz w:val="24"/>
                <w:szCs w:val="24"/>
                <w:lang w:bidi="ar"/>
              </w:rPr>
              <w:t>产品参数承诺评价</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05AF12CE">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4147F310">
            <w:pPr>
              <w:snapToGrid w:val="0"/>
              <w:rPr>
                <w:bCs/>
                <w:color w:val="auto"/>
                <w:sz w:val="24"/>
                <w:szCs w:val="24"/>
              </w:rPr>
            </w:pPr>
            <w:r>
              <w:rPr>
                <w:rFonts w:hint="eastAsia" w:ascii="宋体" w:hAnsi="宋体" w:cs="宋体"/>
                <w:bCs/>
                <w:sz w:val="24"/>
                <w:szCs w:val="24"/>
                <w:lang w:bidi="ar"/>
              </w:rPr>
              <w:t>（</w:t>
            </w:r>
            <w:r>
              <w:rPr>
                <w:bCs/>
                <w:sz w:val="24"/>
                <w:szCs w:val="24"/>
                <w:lang w:bidi="ar"/>
              </w:rPr>
              <w:t>1</w:t>
            </w:r>
            <w:r>
              <w:rPr>
                <w:rFonts w:hint="eastAsia" w:ascii="宋体" w:hAnsi="宋体" w:cs="宋体"/>
                <w:bCs/>
                <w:sz w:val="24"/>
                <w:szCs w:val="24"/>
                <w:lang w:bidi="ar"/>
              </w:rPr>
              <w:t>）</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Cs/>
                <w:color w:val="auto"/>
                <w:sz w:val="24"/>
                <w:szCs w:val="24"/>
                <w:lang w:bidi="ar"/>
              </w:rPr>
              <w:t>所投物理创新实验室以下产品具有CMA标识或CNAS标识的检测/检验/试验/测试报告，且该报告能证明以上所投产品满足下述参数要求，每承诺</w:t>
            </w:r>
            <w:r>
              <w:rPr>
                <w:bCs/>
                <w:color w:val="auto"/>
                <w:sz w:val="24"/>
                <w:szCs w:val="24"/>
                <w:lang w:bidi="ar"/>
              </w:rPr>
              <w:t>1</w:t>
            </w:r>
            <w:r>
              <w:rPr>
                <w:rFonts w:hint="eastAsia" w:ascii="宋体" w:hAnsi="宋体" w:cs="宋体"/>
                <w:bCs/>
                <w:color w:val="auto"/>
                <w:sz w:val="24"/>
                <w:szCs w:val="24"/>
                <w:lang w:bidi="ar"/>
              </w:rPr>
              <w:t>条得</w:t>
            </w:r>
            <w:r>
              <w:rPr>
                <w:bCs/>
                <w:color w:val="auto"/>
                <w:sz w:val="24"/>
                <w:szCs w:val="24"/>
                <w:lang w:bidi="ar"/>
              </w:rPr>
              <w:t>1</w:t>
            </w:r>
            <w:r>
              <w:rPr>
                <w:rFonts w:hint="eastAsia" w:ascii="宋体" w:hAnsi="宋体" w:cs="宋体"/>
                <w:bCs/>
                <w:color w:val="auto"/>
                <w:sz w:val="24"/>
                <w:szCs w:val="24"/>
                <w:lang w:bidi="ar"/>
              </w:rPr>
              <w:t>分，最多</w:t>
            </w:r>
            <w:r>
              <w:rPr>
                <w:bCs/>
                <w:color w:val="auto"/>
                <w:sz w:val="24"/>
                <w:szCs w:val="24"/>
                <w:lang w:bidi="ar"/>
              </w:rPr>
              <w:t>10</w:t>
            </w:r>
            <w:r>
              <w:rPr>
                <w:rFonts w:hint="eastAsia" w:ascii="宋体" w:hAnsi="宋体" w:cs="宋体"/>
                <w:bCs/>
                <w:color w:val="auto"/>
                <w:sz w:val="24"/>
                <w:szCs w:val="24"/>
                <w:lang w:bidi="ar"/>
              </w:rPr>
              <w:t>分</w:t>
            </w:r>
          </w:p>
          <w:p w14:paraId="7C7BBF77">
            <w:pPr>
              <w:snapToGrid w:val="0"/>
              <w:rPr>
                <w:bCs/>
                <w:color w:val="auto"/>
                <w:sz w:val="24"/>
                <w:szCs w:val="24"/>
              </w:rPr>
            </w:pPr>
            <w:r>
              <w:rPr>
                <w:bCs/>
                <w:color w:val="auto"/>
                <w:sz w:val="24"/>
                <w:szCs w:val="24"/>
                <w:lang w:bidi="ar"/>
              </w:rPr>
              <w:t>1.</w:t>
            </w:r>
            <w:r>
              <w:rPr>
                <w:rFonts w:hint="eastAsia" w:ascii="宋体" w:hAnsi="宋体" w:cs="宋体"/>
                <w:bCs/>
                <w:color w:val="auto"/>
                <w:sz w:val="24"/>
                <w:szCs w:val="24"/>
                <w:lang w:bidi="ar"/>
              </w:rPr>
              <w:t>滨海新区开发区一中物理创新实验室</w:t>
            </w:r>
            <w:r>
              <w:rPr>
                <w:bCs/>
                <w:color w:val="auto"/>
                <w:sz w:val="24"/>
                <w:szCs w:val="24"/>
                <w:lang w:bidi="ar"/>
              </w:rPr>
              <w:t>2</w:t>
            </w:r>
            <w:r>
              <w:rPr>
                <w:rFonts w:hint="eastAsia" w:ascii="宋体" w:hAnsi="宋体" w:cs="宋体"/>
                <w:bCs/>
                <w:color w:val="auto"/>
                <w:sz w:val="24"/>
                <w:szCs w:val="24"/>
                <w:lang w:bidi="ar"/>
              </w:rPr>
              <w:t>序号第</w:t>
            </w:r>
            <w:r>
              <w:rPr>
                <w:bCs/>
                <w:color w:val="auto"/>
                <w:sz w:val="24"/>
                <w:szCs w:val="24"/>
                <w:lang w:bidi="ar"/>
              </w:rPr>
              <w:t>1</w:t>
            </w:r>
            <w:r>
              <w:rPr>
                <w:rFonts w:hint="eastAsia" w:ascii="宋体" w:hAnsi="宋体" w:cs="宋体"/>
                <w:bCs/>
                <w:color w:val="auto"/>
                <w:sz w:val="24"/>
                <w:szCs w:val="24"/>
                <w:lang w:bidi="ar"/>
              </w:rPr>
              <w:t>项弗兰克赫兹实验系统：</w:t>
            </w:r>
          </w:p>
          <w:p w14:paraId="5F9EC9BA">
            <w:pPr>
              <w:snapToGrid w:val="0"/>
              <w:rPr>
                <w:bCs/>
                <w:sz w:val="24"/>
                <w:szCs w:val="24"/>
              </w:rPr>
            </w:pPr>
            <w:r>
              <w:rPr>
                <w:bCs/>
                <w:color w:val="auto"/>
                <w:sz w:val="24"/>
                <w:szCs w:val="24"/>
                <w:lang w:bidi="ar"/>
              </w:rPr>
              <w:t>A.</w:t>
            </w:r>
            <w:r>
              <w:rPr>
                <w:rFonts w:hint="eastAsia" w:ascii="宋体" w:hAnsi="宋体" w:cs="宋体"/>
                <w:bCs/>
                <w:color w:val="auto"/>
                <w:sz w:val="24"/>
                <w:szCs w:val="24"/>
                <w:lang w:bidi="ar"/>
              </w:rPr>
              <w:t>弗兰克赫兹（汞）管真空度需</w:t>
            </w:r>
            <w:r>
              <w:rPr>
                <w:rFonts w:hint="eastAsia" w:ascii="宋体" w:hAnsi="宋体" w:cs="宋体"/>
                <w:bCs/>
                <w:sz w:val="24"/>
                <w:szCs w:val="24"/>
                <w:lang w:bidi="ar"/>
              </w:rPr>
              <w:t>≥</w:t>
            </w:r>
            <w:r>
              <w:rPr>
                <w:bCs/>
                <w:sz w:val="24"/>
                <w:szCs w:val="24"/>
                <w:lang w:bidi="ar"/>
              </w:rPr>
              <w:t>10</w:t>
            </w:r>
            <w:r>
              <w:rPr>
                <w:bCs/>
                <w:sz w:val="24"/>
                <w:szCs w:val="24"/>
                <w:vertAlign w:val="superscript"/>
                <w:lang w:bidi="ar"/>
              </w:rPr>
              <w:t>-3</w:t>
            </w:r>
            <w:r>
              <w:rPr>
                <w:bCs/>
                <w:sz w:val="24"/>
                <w:szCs w:val="24"/>
                <w:lang w:bidi="ar"/>
              </w:rPr>
              <w:t>Pa</w:t>
            </w:r>
          </w:p>
          <w:p w14:paraId="64024CCE">
            <w:pPr>
              <w:snapToGrid w:val="0"/>
              <w:rPr>
                <w:bCs/>
                <w:sz w:val="24"/>
                <w:szCs w:val="24"/>
              </w:rPr>
            </w:pPr>
            <w:r>
              <w:rPr>
                <w:bCs/>
                <w:sz w:val="24"/>
                <w:szCs w:val="24"/>
                <w:lang w:bidi="ar"/>
              </w:rPr>
              <w:t>B.</w:t>
            </w:r>
            <w:r>
              <w:rPr>
                <w:rFonts w:hint="eastAsia" w:ascii="宋体" w:hAnsi="宋体" w:cs="宋体"/>
                <w:bCs/>
                <w:sz w:val="24"/>
                <w:szCs w:val="24"/>
                <w:lang w:bidi="ar"/>
              </w:rPr>
              <w:t>弗兰克</w:t>
            </w:r>
            <w:r>
              <w:rPr>
                <w:bCs/>
                <w:sz w:val="24"/>
                <w:szCs w:val="24"/>
                <w:lang w:bidi="ar"/>
              </w:rPr>
              <w:t>-</w:t>
            </w:r>
            <w:r>
              <w:rPr>
                <w:rFonts w:hint="eastAsia" w:ascii="宋体" w:hAnsi="宋体" w:cs="宋体"/>
                <w:bCs/>
                <w:sz w:val="24"/>
                <w:szCs w:val="24"/>
                <w:lang w:bidi="ar"/>
              </w:rPr>
              <w:t>赫兹（汞管）</w:t>
            </w:r>
            <w:r>
              <w:rPr>
                <w:bCs/>
                <w:sz w:val="24"/>
                <w:szCs w:val="24"/>
                <w:lang w:bidi="ar"/>
              </w:rPr>
              <w:t>4</w:t>
            </w:r>
            <w:r>
              <w:rPr>
                <w:rFonts w:hint="eastAsia" w:ascii="宋体" w:hAnsi="宋体" w:cs="宋体"/>
                <w:bCs/>
                <w:sz w:val="24"/>
                <w:szCs w:val="24"/>
                <w:lang w:bidi="ar"/>
              </w:rPr>
              <w:t>组电压和被测电流同时显示在</w:t>
            </w:r>
            <w:r>
              <w:rPr>
                <w:bCs/>
                <w:sz w:val="24"/>
                <w:szCs w:val="24"/>
                <w:lang w:bidi="ar"/>
              </w:rPr>
              <w:t>7</w:t>
            </w:r>
            <w:r>
              <w:rPr>
                <w:rFonts w:hint="eastAsia" w:ascii="宋体" w:hAnsi="宋体" w:cs="宋体"/>
                <w:bCs/>
                <w:sz w:val="24"/>
                <w:szCs w:val="24"/>
                <w:lang w:bidi="ar"/>
              </w:rPr>
              <w:t>寸</w:t>
            </w:r>
            <w:r>
              <w:rPr>
                <w:bCs/>
                <w:sz w:val="24"/>
                <w:szCs w:val="24"/>
                <w:lang w:bidi="ar"/>
              </w:rPr>
              <w:t>TFT</w:t>
            </w:r>
            <w:r>
              <w:rPr>
                <w:rFonts w:hint="eastAsia" w:ascii="宋体" w:hAnsi="宋体" w:cs="宋体"/>
                <w:bCs/>
                <w:sz w:val="24"/>
                <w:szCs w:val="24"/>
                <w:lang w:bidi="ar"/>
              </w:rPr>
              <w:t>液晶触摸屏上，自动测量和手动测量直接触摸切换，其显示分辨率为</w:t>
            </w:r>
            <w:r>
              <w:rPr>
                <w:bCs/>
                <w:sz w:val="24"/>
                <w:szCs w:val="24"/>
                <w:lang w:bidi="ar"/>
              </w:rPr>
              <w:t>800*480</w:t>
            </w:r>
            <w:r>
              <w:rPr>
                <w:rFonts w:hint="eastAsia" w:ascii="宋体" w:hAnsi="宋体" w:cs="宋体"/>
                <w:bCs/>
                <w:sz w:val="24"/>
                <w:szCs w:val="24"/>
                <w:lang w:bidi="ar"/>
              </w:rPr>
              <w:t>；</w:t>
            </w:r>
          </w:p>
          <w:p w14:paraId="08BB789D">
            <w:pPr>
              <w:snapToGrid w:val="0"/>
              <w:rPr>
                <w:bCs/>
                <w:sz w:val="24"/>
                <w:szCs w:val="24"/>
              </w:rPr>
            </w:pPr>
            <w:r>
              <w:rPr>
                <w:bCs/>
                <w:sz w:val="24"/>
                <w:szCs w:val="24"/>
                <w:lang w:bidi="ar"/>
              </w:rPr>
              <w:t>2.</w:t>
            </w:r>
            <w:r>
              <w:rPr>
                <w:rFonts w:hint="eastAsia" w:ascii="宋体" w:hAnsi="宋体" w:cs="宋体"/>
                <w:bCs/>
                <w:sz w:val="24"/>
                <w:szCs w:val="24"/>
                <w:lang w:bidi="ar"/>
              </w:rPr>
              <w:t>滨海新区开发区一中物理创新实验室</w:t>
            </w:r>
            <w:r>
              <w:rPr>
                <w:bCs/>
                <w:sz w:val="24"/>
                <w:szCs w:val="24"/>
                <w:lang w:bidi="ar"/>
              </w:rPr>
              <w:t>2</w:t>
            </w:r>
            <w:r>
              <w:rPr>
                <w:rFonts w:hint="eastAsia" w:ascii="宋体" w:hAnsi="宋体" w:cs="宋体"/>
                <w:bCs/>
                <w:sz w:val="24"/>
                <w:szCs w:val="24"/>
                <w:lang w:bidi="ar"/>
              </w:rPr>
              <w:t>序号第</w:t>
            </w:r>
            <w:r>
              <w:rPr>
                <w:bCs/>
                <w:sz w:val="24"/>
                <w:szCs w:val="24"/>
                <w:lang w:bidi="ar"/>
              </w:rPr>
              <w:t>2</w:t>
            </w:r>
            <w:r>
              <w:rPr>
                <w:rFonts w:hint="eastAsia" w:ascii="宋体" w:hAnsi="宋体" w:cs="宋体"/>
                <w:bCs/>
                <w:sz w:val="24"/>
                <w:szCs w:val="24"/>
                <w:lang w:bidi="ar"/>
              </w:rPr>
              <w:t>项电子衍射实验系统：</w:t>
            </w:r>
          </w:p>
          <w:p w14:paraId="75538124">
            <w:pPr>
              <w:snapToGrid w:val="0"/>
              <w:rPr>
                <w:bCs/>
                <w:sz w:val="24"/>
                <w:szCs w:val="24"/>
              </w:rPr>
            </w:pPr>
            <w:r>
              <w:rPr>
                <w:bCs/>
                <w:sz w:val="24"/>
                <w:szCs w:val="24"/>
                <w:lang w:bidi="ar"/>
              </w:rPr>
              <w:t>A.</w:t>
            </w:r>
            <w:r>
              <w:rPr>
                <w:rFonts w:hint="eastAsia" w:ascii="宋体" w:hAnsi="宋体" w:cs="宋体"/>
                <w:bCs/>
                <w:sz w:val="24"/>
                <w:szCs w:val="24"/>
                <w:lang w:bidi="ar"/>
              </w:rPr>
              <w:t>电子衍射管真空度需≥</w:t>
            </w:r>
            <w:r>
              <w:rPr>
                <w:bCs/>
                <w:sz w:val="24"/>
                <w:szCs w:val="24"/>
                <w:lang w:bidi="ar"/>
              </w:rPr>
              <w:t>10</w:t>
            </w:r>
            <w:r>
              <w:rPr>
                <w:bCs/>
                <w:sz w:val="24"/>
                <w:szCs w:val="24"/>
                <w:vertAlign w:val="superscript"/>
                <w:lang w:bidi="ar"/>
              </w:rPr>
              <w:t>-4</w:t>
            </w:r>
            <w:r>
              <w:rPr>
                <w:bCs/>
                <w:sz w:val="24"/>
                <w:szCs w:val="24"/>
                <w:lang w:bidi="ar"/>
              </w:rPr>
              <w:t>Pa</w:t>
            </w:r>
          </w:p>
          <w:p w14:paraId="595A2638">
            <w:pPr>
              <w:snapToGrid w:val="0"/>
              <w:rPr>
                <w:bCs/>
                <w:sz w:val="24"/>
                <w:szCs w:val="24"/>
              </w:rPr>
            </w:pPr>
            <w:r>
              <w:rPr>
                <w:bCs/>
                <w:sz w:val="24"/>
                <w:szCs w:val="24"/>
                <w:lang w:bidi="ar"/>
              </w:rPr>
              <w:t>B.</w:t>
            </w:r>
            <w:r>
              <w:rPr>
                <w:rFonts w:hint="eastAsia" w:ascii="宋体" w:hAnsi="宋体" w:cs="宋体"/>
                <w:bCs/>
                <w:sz w:val="24"/>
                <w:szCs w:val="24"/>
                <w:lang w:bidi="ar"/>
              </w:rPr>
              <w:t>荧光屏尺寸：直径不小于</w:t>
            </w:r>
            <w:r>
              <w:rPr>
                <w:bCs/>
                <w:sz w:val="24"/>
                <w:szCs w:val="24"/>
                <w:lang w:bidi="ar"/>
              </w:rPr>
              <w:t>130mm</w:t>
            </w:r>
          </w:p>
          <w:p w14:paraId="09482986">
            <w:pPr>
              <w:snapToGrid w:val="0"/>
              <w:rPr>
                <w:bCs/>
                <w:sz w:val="24"/>
                <w:szCs w:val="24"/>
              </w:rPr>
            </w:pPr>
            <w:r>
              <w:rPr>
                <w:bCs/>
                <w:sz w:val="24"/>
                <w:szCs w:val="24"/>
                <w:lang w:bidi="ar"/>
              </w:rPr>
              <w:t>3.</w:t>
            </w:r>
            <w:r>
              <w:rPr>
                <w:rFonts w:hint="eastAsia" w:ascii="宋体" w:hAnsi="宋体" w:cs="宋体"/>
                <w:bCs/>
                <w:sz w:val="24"/>
                <w:szCs w:val="24"/>
                <w:lang w:bidi="ar"/>
              </w:rPr>
              <w:t>滨海新区开发区一中物理创新实验室</w:t>
            </w:r>
            <w:r>
              <w:rPr>
                <w:bCs/>
                <w:sz w:val="24"/>
                <w:szCs w:val="24"/>
                <w:lang w:bidi="ar"/>
              </w:rPr>
              <w:t>1</w:t>
            </w:r>
            <w:r>
              <w:rPr>
                <w:rFonts w:hint="eastAsia" w:ascii="宋体" w:hAnsi="宋体" w:cs="宋体"/>
                <w:bCs/>
                <w:sz w:val="24"/>
                <w:szCs w:val="24"/>
                <w:lang w:bidi="ar"/>
              </w:rPr>
              <w:t>序号第</w:t>
            </w:r>
            <w:r>
              <w:rPr>
                <w:bCs/>
                <w:sz w:val="24"/>
                <w:szCs w:val="24"/>
                <w:lang w:bidi="ar"/>
              </w:rPr>
              <w:t>37</w:t>
            </w:r>
            <w:r>
              <w:rPr>
                <w:rFonts w:hint="eastAsia" w:ascii="宋体" w:hAnsi="宋体" w:cs="宋体"/>
                <w:bCs/>
                <w:sz w:val="24"/>
                <w:szCs w:val="24"/>
                <w:lang w:bidi="ar"/>
              </w:rPr>
              <w:t>项机械能守恒实验器Ⅱ：</w:t>
            </w:r>
          </w:p>
          <w:p w14:paraId="67DBCB1B">
            <w:pPr>
              <w:snapToGrid w:val="0"/>
              <w:rPr>
                <w:bCs/>
                <w:sz w:val="24"/>
                <w:szCs w:val="24"/>
              </w:rPr>
            </w:pPr>
            <w:r>
              <w:rPr>
                <w:bCs/>
                <w:sz w:val="24"/>
                <w:szCs w:val="24"/>
                <w:lang w:bidi="ar"/>
              </w:rPr>
              <w:t>A.</w:t>
            </w:r>
            <w:r>
              <w:rPr>
                <w:rFonts w:hint="eastAsia" w:ascii="宋体" w:hAnsi="宋体" w:cs="宋体"/>
                <w:bCs/>
                <w:sz w:val="24"/>
                <w:szCs w:val="24"/>
                <w:lang w:bidi="ar"/>
              </w:rPr>
              <w:t>记录摆锤从高处落下过程中不同位置的动能、重力势能数据，最多记录</w:t>
            </w:r>
            <w:r>
              <w:rPr>
                <w:bCs/>
                <w:sz w:val="24"/>
                <w:szCs w:val="24"/>
                <w:lang w:bidi="ar"/>
              </w:rPr>
              <w:t>16</w:t>
            </w:r>
            <w:r>
              <w:rPr>
                <w:rFonts w:hint="eastAsia" w:ascii="宋体" w:hAnsi="宋体" w:cs="宋体"/>
                <w:bCs/>
                <w:sz w:val="24"/>
                <w:szCs w:val="24"/>
                <w:lang w:bidi="ar"/>
              </w:rPr>
              <w:t>个位置的数据；软件对动能、势能、机械能进行展示、分析，以验证机械能守恒定律；系统能够自动识别挡光片的安装位置并记入软件，不需要手动输入挡光片竖直高度位置；智能挡光片上的感应装置可与软件交互联动，通过触摸挡光片即可关联对应数据，直观观察机械能转化过程，实现数据实时分析与动态演示；摆锤内置光电门传感器，固定装置内置数据采集电路，可通过</w:t>
            </w:r>
            <w:r>
              <w:rPr>
                <w:bCs/>
                <w:sz w:val="24"/>
                <w:szCs w:val="24"/>
                <w:lang w:bidi="ar"/>
              </w:rPr>
              <w:t>USB</w:t>
            </w:r>
            <w:r>
              <w:rPr>
                <w:rFonts w:hint="eastAsia" w:ascii="宋体" w:hAnsi="宋体" w:cs="宋体"/>
                <w:bCs/>
                <w:sz w:val="24"/>
                <w:szCs w:val="24"/>
                <w:lang w:bidi="ar"/>
              </w:rPr>
              <w:t>数据线直接接入计算机进行通讯，支持蓝牙无线数据传输；</w:t>
            </w:r>
          </w:p>
          <w:p w14:paraId="6266DC32">
            <w:pPr>
              <w:snapToGrid w:val="0"/>
              <w:rPr>
                <w:bCs/>
                <w:sz w:val="24"/>
                <w:szCs w:val="24"/>
              </w:rPr>
            </w:pPr>
            <w:r>
              <w:rPr>
                <w:bCs/>
                <w:sz w:val="24"/>
                <w:szCs w:val="24"/>
                <w:lang w:bidi="ar"/>
              </w:rPr>
              <w:t>4.</w:t>
            </w:r>
            <w:r>
              <w:rPr>
                <w:rFonts w:hint="eastAsia" w:ascii="宋体" w:hAnsi="宋体" w:cs="宋体"/>
                <w:bCs/>
                <w:sz w:val="24"/>
                <w:szCs w:val="24"/>
                <w:lang w:bidi="ar"/>
              </w:rPr>
              <w:t>滨海新区开发区一中物理创新实验室</w:t>
            </w:r>
            <w:r>
              <w:rPr>
                <w:bCs/>
                <w:sz w:val="24"/>
                <w:szCs w:val="24"/>
                <w:lang w:bidi="ar"/>
              </w:rPr>
              <w:t>1</w:t>
            </w:r>
            <w:r>
              <w:rPr>
                <w:rFonts w:hint="eastAsia" w:ascii="宋体" w:hAnsi="宋体" w:cs="宋体"/>
                <w:bCs/>
                <w:sz w:val="24"/>
                <w:szCs w:val="24"/>
                <w:lang w:bidi="ar"/>
              </w:rPr>
              <w:t>序号第</w:t>
            </w:r>
            <w:r>
              <w:rPr>
                <w:bCs/>
                <w:sz w:val="24"/>
                <w:szCs w:val="24"/>
                <w:lang w:bidi="ar"/>
              </w:rPr>
              <w:t>28</w:t>
            </w:r>
            <w:r>
              <w:rPr>
                <w:rFonts w:hint="eastAsia" w:ascii="宋体" w:hAnsi="宋体" w:cs="宋体"/>
                <w:bCs/>
                <w:sz w:val="24"/>
                <w:szCs w:val="24"/>
                <w:lang w:bidi="ar"/>
              </w:rPr>
              <w:t>项静电计：</w:t>
            </w:r>
          </w:p>
          <w:p w14:paraId="4DB7820C">
            <w:pPr>
              <w:snapToGrid w:val="0"/>
              <w:rPr>
                <w:bCs/>
                <w:sz w:val="24"/>
                <w:szCs w:val="24"/>
              </w:rPr>
            </w:pPr>
            <w:r>
              <w:rPr>
                <w:bCs/>
                <w:sz w:val="24"/>
                <w:szCs w:val="24"/>
                <w:lang w:bidi="ar"/>
              </w:rPr>
              <w:t>A.</w:t>
            </w:r>
            <w:r>
              <w:rPr>
                <w:rFonts w:hint="eastAsia" w:ascii="宋体" w:hAnsi="宋体" w:cs="宋体"/>
                <w:bCs/>
                <w:sz w:val="24"/>
                <w:szCs w:val="24"/>
                <w:lang w:bidi="ar"/>
              </w:rPr>
              <w:t>测量范围：</w:t>
            </w:r>
            <w:r>
              <w:rPr>
                <w:bCs/>
                <w:sz w:val="24"/>
                <w:szCs w:val="24"/>
                <w:lang w:bidi="ar"/>
              </w:rPr>
              <w:t>-100nC~+100nC</w:t>
            </w:r>
            <w:r>
              <w:rPr>
                <w:rFonts w:hint="eastAsia" w:ascii="宋体" w:hAnsi="宋体" w:cs="宋体"/>
                <w:bCs/>
                <w:sz w:val="24"/>
                <w:szCs w:val="24"/>
                <w:lang w:bidi="ar"/>
              </w:rPr>
              <w:t>；分度：</w:t>
            </w:r>
            <w:r>
              <w:rPr>
                <w:bCs/>
                <w:sz w:val="24"/>
                <w:szCs w:val="24"/>
                <w:lang w:bidi="ar"/>
              </w:rPr>
              <w:t>1nC</w:t>
            </w:r>
            <w:r>
              <w:rPr>
                <w:rFonts w:hint="eastAsia" w:ascii="宋体" w:hAnsi="宋体" w:cs="宋体"/>
                <w:bCs/>
                <w:sz w:val="24"/>
                <w:szCs w:val="24"/>
                <w:lang w:bidi="ar"/>
              </w:rPr>
              <w:t>；自带</w:t>
            </w:r>
            <w:r>
              <w:rPr>
                <w:bCs/>
                <w:sz w:val="24"/>
                <w:szCs w:val="24"/>
                <w:lang w:bidi="ar"/>
              </w:rPr>
              <w:t>5</w:t>
            </w:r>
            <w:r>
              <w:rPr>
                <w:rFonts w:hint="eastAsia" w:ascii="宋体" w:hAnsi="宋体" w:cs="宋体"/>
                <w:bCs/>
                <w:sz w:val="24"/>
                <w:szCs w:val="24"/>
                <w:lang w:bidi="ar"/>
              </w:rPr>
              <w:t>寸液晶显示屏；可独立使用，通过液晶显示屏显示静电测量结果，可支持蓝牙无线数据传输，也可通过蓝牙适配器与计算机连接，在计算机软件上显示静电测量结果，设有调零按键，支持硬件数据调零和软件数据调零。</w:t>
            </w:r>
          </w:p>
          <w:p w14:paraId="24062199">
            <w:pPr>
              <w:snapToGrid w:val="0"/>
              <w:rPr>
                <w:bCs/>
                <w:sz w:val="24"/>
                <w:szCs w:val="24"/>
              </w:rPr>
            </w:pPr>
            <w:r>
              <w:rPr>
                <w:bCs/>
                <w:sz w:val="24"/>
                <w:szCs w:val="24"/>
                <w:lang w:bidi="ar"/>
              </w:rPr>
              <w:t>5.</w:t>
            </w:r>
            <w:r>
              <w:rPr>
                <w:rFonts w:hint="eastAsia" w:ascii="宋体" w:hAnsi="宋体" w:cs="宋体"/>
                <w:bCs/>
                <w:sz w:val="24"/>
                <w:szCs w:val="24"/>
                <w:lang w:bidi="ar"/>
              </w:rPr>
              <w:t>滨海新区南开中学滨海物理创新实验室</w:t>
            </w:r>
            <w:r>
              <w:rPr>
                <w:bCs/>
                <w:sz w:val="24"/>
                <w:szCs w:val="24"/>
                <w:lang w:bidi="ar"/>
              </w:rPr>
              <w:t>2</w:t>
            </w:r>
            <w:r>
              <w:rPr>
                <w:rFonts w:hint="eastAsia" w:ascii="宋体" w:hAnsi="宋体" w:cs="宋体"/>
                <w:bCs/>
                <w:sz w:val="24"/>
                <w:szCs w:val="24"/>
                <w:lang w:bidi="ar"/>
              </w:rPr>
              <w:t>序号第</w:t>
            </w:r>
            <w:r>
              <w:rPr>
                <w:bCs/>
                <w:sz w:val="24"/>
                <w:szCs w:val="24"/>
                <w:lang w:bidi="ar"/>
              </w:rPr>
              <w:t>39</w:t>
            </w:r>
            <w:r>
              <w:rPr>
                <w:rFonts w:hint="eastAsia" w:ascii="宋体" w:hAnsi="宋体" w:cs="宋体"/>
                <w:bCs/>
                <w:sz w:val="24"/>
                <w:szCs w:val="24"/>
                <w:lang w:bidi="ar"/>
              </w:rPr>
              <w:t>项</w:t>
            </w:r>
            <w:r>
              <w:rPr>
                <w:rFonts w:hint="eastAsia" w:ascii="宋体" w:hAnsi="宋体" w:cs="宋体"/>
                <w:kern w:val="0"/>
                <w:sz w:val="24"/>
                <w:szCs w:val="24"/>
                <w:lang w:bidi="ar"/>
              </w:rPr>
              <w:t>方块电路·高中教师版</w:t>
            </w:r>
          </w:p>
          <w:p w14:paraId="7C6F48F9">
            <w:pPr>
              <w:snapToGrid w:val="0"/>
              <w:rPr>
                <w:bCs/>
                <w:sz w:val="24"/>
                <w:szCs w:val="24"/>
              </w:rPr>
            </w:pPr>
            <w:r>
              <w:rPr>
                <w:bCs/>
                <w:sz w:val="24"/>
                <w:szCs w:val="24"/>
                <w:lang w:bidi="ar"/>
              </w:rPr>
              <w:t>A.</w:t>
            </w:r>
            <w:r>
              <w:rPr>
                <w:rFonts w:hint="eastAsia" w:ascii="宋体" w:hAnsi="宋体" w:cs="宋体"/>
                <w:bCs/>
                <w:sz w:val="24"/>
                <w:szCs w:val="24"/>
                <w:lang w:bidi="ar"/>
              </w:rPr>
              <w:t>电压表模块</w:t>
            </w:r>
            <w:r>
              <w:rPr>
                <w:bCs/>
                <w:sz w:val="24"/>
                <w:szCs w:val="24"/>
                <w:lang w:bidi="ar"/>
              </w:rPr>
              <w:t>×1</w:t>
            </w:r>
            <w:r>
              <w:rPr>
                <w:rFonts w:hint="eastAsia" w:ascii="宋体" w:hAnsi="宋体" w:cs="宋体"/>
                <w:bCs/>
                <w:sz w:val="24"/>
                <w:szCs w:val="24"/>
                <w:lang w:bidi="ar"/>
              </w:rPr>
              <w:t>：不小于</w:t>
            </w:r>
            <w:r>
              <w:rPr>
                <w:bCs/>
                <w:sz w:val="24"/>
                <w:szCs w:val="24"/>
                <w:lang w:bidi="ar"/>
              </w:rPr>
              <w:t>1.8</w:t>
            </w:r>
            <w:r>
              <w:rPr>
                <w:rFonts w:hint="eastAsia" w:ascii="宋体" w:hAnsi="宋体" w:cs="宋体"/>
                <w:bCs/>
                <w:sz w:val="24"/>
                <w:szCs w:val="24"/>
                <w:lang w:bidi="ar"/>
              </w:rPr>
              <w:t>寸彩屏显示，支持无线连接手机、平板电脑，或通过数据线连接计算机软件。一键调取二维码，支持硬件调零。电压表模块测量范围分度分别为：</w:t>
            </w:r>
            <w:r>
              <w:rPr>
                <w:bCs/>
                <w:sz w:val="24"/>
                <w:szCs w:val="24"/>
                <w:lang w:bidi="ar"/>
              </w:rPr>
              <w:t>-20V~+20V</w:t>
            </w:r>
            <w:r>
              <w:rPr>
                <w:rFonts w:hint="eastAsia" w:ascii="宋体" w:hAnsi="宋体" w:cs="宋体"/>
                <w:bCs/>
                <w:sz w:val="24"/>
                <w:szCs w:val="24"/>
                <w:lang w:bidi="ar"/>
              </w:rPr>
              <w:t>、</w:t>
            </w:r>
            <w:r>
              <w:rPr>
                <w:bCs/>
                <w:sz w:val="24"/>
                <w:szCs w:val="24"/>
                <w:lang w:bidi="ar"/>
              </w:rPr>
              <w:t>0.01V</w:t>
            </w:r>
            <w:r>
              <w:rPr>
                <w:rFonts w:hint="eastAsia" w:ascii="宋体" w:hAnsi="宋体" w:cs="宋体"/>
                <w:bCs/>
                <w:sz w:val="24"/>
                <w:szCs w:val="24"/>
                <w:lang w:bidi="ar"/>
              </w:rPr>
              <w:t>；</w:t>
            </w:r>
            <w:r>
              <w:rPr>
                <w:bCs/>
                <w:sz w:val="24"/>
                <w:szCs w:val="24"/>
                <w:lang w:bidi="ar"/>
              </w:rPr>
              <w:t>-2V~+2V</w:t>
            </w:r>
            <w:r>
              <w:rPr>
                <w:rFonts w:hint="eastAsia" w:ascii="宋体" w:hAnsi="宋体" w:cs="宋体"/>
                <w:bCs/>
                <w:sz w:val="24"/>
                <w:szCs w:val="24"/>
                <w:lang w:bidi="ar"/>
              </w:rPr>
              <w:t>、</w:t>
            </w:r>
            <w:r>
              <w:rPr>
                <w:bCs/>
                <w:sz w:val="24"/>
                <w:szCs w:val="24"/>
                <w:lang w:bidi="ar"/>
              </w:rPr>
              <w:t>0.001V</w:t>
            </w:r>
            <w:r>
              <w:rPr>
                <w:rFonts w:hint="eastAsia" w:ascii="宋体" w:hAnsi="宋体" w:cs="宋体"/>
                <w:bCs/>
                <w:sz w:val="24"/>
                <w:szCs w:val="24"/>
                <w:lang w:bidi="ar"/>
              </w:rPr>
              <w:t>；</w:t>
            </w:r>
            <w:r>
              <w:rPr>
                <w:bCs/>
                <w:sz w:val="24"/>
                <w:szCs w:val="24"/>
                <w:lang w:bidi="ar"/>
              </w:rPr>
              <w:t>-0.2V~+0.2V</w:t>
            </w:r>
            <w:r>
              <w:rPr>
                <w:rFonts w:hint="eastAsia" w:ascii="宋体" w:hAnsi="宋体" w:cs="宋体"/>
                <w:bCs/>
                <w:sz w:val="24"/>
                <w:szCs w:val="24"/>
                <w:lang w:bidi="ar"/>
              </w:rPr>
              <w:t>、</w:t>
            </w:r>
            <w:r>
              <w:rPr>
                <w:bCs/>
                <w:sz w:val="24"/>
                <w:szCs w:val="24"/>
                <w:lang w:bidi="ar"/>
              </w:rPr>
              <w:t>0.0001V</w:t>
            </w:r>
            <w:r>
              <w:rPr>
                <w:rFonts w:hint="eastAsia" w:ascii="宋体" w:hAnsi="宋体" w:cs="宋体"/>
                <w:bCs/>
                <w:sz w:val="24"/>
                <w:szCs w:val="24"/>
                <w:lang w:bidi="ar"/>
              </w:rPr>
              <w:t>。电流表模块</w:t>
            </w:r>
            <w:r>
              <w:rPr>
                <w:bCs/>
                <w:sz w:val="24"/>
                <w:szCs w:val="24"/>
                <w:lang w:bidi="ar"/>
              </w:rPr>
              <w:t>×1</w:t>
            </w:r>
            <w:r>
              <w:rPr>
                <w:rFonts w:hint="eastAsia" w:ascii="宋体" w:hAnsi="宋体" w:cs="宋体"/>
                <w:bCs/>
                <w:sz w:val="24"/>
                <w:szCs w:val="24"/>
                <w:lang w:bidi="ar"/>
              </w:rPr>
              <w:t>：不小于</w:t>
            </w:r>
            <w:r>
              <w:rPr>
                <w:bCs/>
                <w:sz w:val="24"/>
                <w:szCs w:val="24"/>
                <w:lang w:bidi="ar"/>
              </w:rPr>
              <w:t>1.8</w:t>
            </w:r>
            <w:r>
              <w:rPr>
                <w:rFonts w:hint="eastAsia" w:ascii="宋体" w:hAnsi="宋体" w:cs="宋体"/>
                <w:bCs/>
                <w:sz w:val="24"/>
                <w:szCs w:val="24"/>
                <w:lang w:bidi="ar"/>
              </w:rPr>
              <w:t>寸彩屏显示，支持无线连接手机、平板电脑，或通过数据线连接计算机软件。按键切换量程，一键调取二维码，支持硬件调零。电流表模块测量范围分度分别为：</w:t>
            </w:r>
            <w:r>
              <w:rPr>
                <w:bCs/>
                <w:sz w:val="24"/>
                <w:szCs w:val="24"/>
                <w:lang w:bidi="ar"/>
              </w:rPr>
              <w:t>-3A~+3A</w:t>
            </w:r>
            <w:r>
              <w:rPr>
                <w:rFonts w:hint="eastAsia" w:ascii="宋体" w:hAnsi="宋体" w:cs="宋体"/>
                <w:bCs/>
                <w:sz w:val="24"/>
                <w:szCs w:val="24"/>
                <w:lang w:bidi="ar"/>
              </w:rPr>
              <w:t>、</w:t>
            </w:r>
            <w:r>
              <w:rPr>
                <w:bCs/>
                <w:sz w:val="24"/>
                <w:szCs w:val="24"/>
                <w:lang w:bidi="ar"/>
              </w:rPr>
              <w:t>0.01A</w:t>
            </w:r>
            <w:r>
              <w:rPr>
                <w:rFonts w:hint="eastAsia" w:ascii="宋体" w:hAnsi="宋体" w:cs="宋体"/>
                <w:bCs/>
                <w:sz w:val="24"/>
                <w:szCs w:val="24"/>
                <w:lang w:bidi="ar"/>
              </w:rPr>
              <w:t>；</w:t>
            </w:r>
            <w:r>
              <w:rPr>
                <w:bCs/>
                <w:sz w:val="24"/>
                <w:szCs w:val="24"/>
                <w:lang w:bidi="ar"/>
              </w:rPr>
              <w:t>-300mA~+300mA</w:t>
            </w:r>
            <w:r>
              <w:rPr>
                <w:rFonts w:hint="eastAsia" w:ascii="宋体" w:hAnsi="宋体" w:cs="宋体"/>
                <w:bCs/>
                <w:sz w:val="24"/>
                <w:szCs w:val="24"/>
                <w:lang w:bidi="ar"/>
              </w:rPr>
              <w:t>、</w:t>
            </w:r>
            <w:r>
              <w:rPr>
                <w:bCs/>
                <w:sz w:val="24"/>
                <w:szCs w:val="24"/>
                <w:lang w:bidi="ar"/>
              </w:rPr>
              <w:t>0.1mA</w:t>
            </w:r>
            <w:r>
              <w:rPr>
                <w:rFonts w:hint="eastAsia" w:ascii="宋体" w:hAnsi="宋体" w:cs="宋体"/>
                <w:bCs/>
                <w:sz w:val="24"/>
                <w:szCs w:val="24"/>
                <w:lang w:bidi="ar"/>
              </w:rPr>
              <w:t>；</w:t>
            </w:r>
            <w:r>
              <w:rPr>
                <w:bCs/>
                <w:sz w:val="24"/>
                <w:szCs w:val="24"/>
                <w:lang w:bidi="ar"/>
              </w:rPr>
              <w:t>-30mA~+30mA</w:t>
            </w:r>
            <w:r>
              <w:rPr>
                <w:rFonts w:hint="eastAsia" w:ascii="宋体" w:hAnsi="宋体" w:cs="宋体"/>
                <w:bCs/>
                <w:sz w:val="24"/>
                <w:szCs w:val="24"/>
                <w:lang w:bidi="ar"/>
              </w:rPr>
              <w:t>、</w:t>
            </w:r>
            <w:r>
              <w:rPr>
                <w:bCs/>
                <w:sz w:val="24"/>
                <w:szCs w:val="24"/>
                <w:lang w:bidi="ar"/>
              </w:rPr>
              <w:t>0.01mA</w:t>
            </w:r>
            <w:r>
              <w:rPr>
                <w:rFonts w:hint="eastAsia" w:ascii="宋体" w:hAnsi="宋体" w:cs="宋体"/>
                <w:bCs/>
                <w:sz w:val="24"/>
                <w:szCs w:val="24"/>
                <w:lang w:bidi="ar"/>
              </w:rPr>
              <w:t>。</w:t>
            </w:r>
          </w:p>
          <w:p w14:paraId="1D759AC3">
            <w:pPr>
              <w:snapToGrid w:val="0"/>
              <w:rPr>
                <w:bCs/>
                <w:sz w:val="24"/>
                <w:szCs w:val="24"/>
              </w:rPr>
            </w:pPr>
            <w:r>
              <w:rPr>
                <w:bCs/>
                <w:sz w:val="24"/>
                <w:szCs w:val="24"/>
                <w:lang w:bidi="ar"/>
              </w:rPr>
              <w:t>6.</w:t>
            </w:r>
            <w:r>
              <w:rPr>
                <w:rFonts w:hint="eastAsia" w:ascii="宋体" w:hAnsi="宋体" w:cs="宋体"/>
                <w:bCs/>
                <w:sz w:val="24"/>
                <w:szCs w:val="24"/>
                <w:lang w:bidi="ar"/>
              </w:rPr>
              <w:t>滨海新区南开中学滨海物理创新实验室</w:t>
            </w:r>
            <w:r>
              <w:rPr>
                <w:bCs/>
                <w:sz w:val="24"/>
                <w:szCs w:val="24"/>
                <w:lang w:bidi="ar"/>
              </w:rPr>
              <w:t>1</w:t>
            </w:r>
            <w:r>
              <w:rPr>
                <w:rFonts w:hint="eastAsia" w:ascii="宋体" w:hAnsi="宋体" w:cs="宋体"/>
                <w:bCs/>
                <w:sz w:val="24"/>
                <w:szCs w:val="24"/>
                <w:lang w:bidi="ar"/>
              </w:rPr>
              <w:t>序号第</w:t>
            </w:r>
            <w:r>
              <w:rPr>
                <w:bCs/>
                <w:sz w:val="24"/>
                <w:szCs w:val="24"/>
                <w:lang w:bidi="ar"/>
              </w:rPr>
              <w:t>15</w:t>
            </w:r>
            <w:r>
              <w:rPr>
                <w:rFonts w:hint="eastAsia" w:ascii="宋体" w:hAnsi="宋体" w:cs="宋体"/>
                <w:bCs/>
                <w:sz w:val="24"/>
                <w:szCs w:val="24"/>
                <w:lang w:bidi="ar"/>
              </w:rPr>
              <w:t>项三合一温度传感器：</w:t>
            </w:r>
          </w:p>
          <w:p w14:paraId="54AFD7FF">
            <w:pPr>
              <w:snapToGrid w:val="0"/>
              <w:rPr>
                <w:bCs/>
                <w:sz w:val="24"/>
                <w:szCs w:val="24"/>
              </w:rPr>
            </w:pPr>
            <w:r>
              <w:rPr>
                <w:bCs/>
                <w:sz w:val="24"/>
                <w:szCs w:val="24"/>
                <w:lang w:bidi="ar"/>
              </w:rPr>
              <w:t>A.</w:t>
            </w:r>
            <w:r>
              <w:rPr>
                <w:rFonts w:hint="eastAsia" w:ascii="宋体" w:hAnsi="宋体" w:cs="宋体"/>
                <w:bCs/>
                <w:sz w:val="24"/>
                <w:szCs w:val="24"/>
                <w:lang w:bidi="ar"/>
              </w:rPr>
              <w:t>分体式结构，一个电路板配三个不锈钢温度探头，可同时测量各种物体三处不同点的温度。支持</w:t>
            </w:r>
            <w:r>
              <w:rPr>
                <w:bCs/>
                <w:sz w:val="24"/>
                <w:szCs w:val="24"/>
                <w:lang w:bidi="ar"/>
              </w:rPr>
              <w:t>Windows</w:t>
            </w:r>
            <w:r>
              <w:rPr>
                <w:rFonts w:hint="eastAsia" w:ascii="宋体" w:hAnsi="宋体" w:cs="宋体"/>
                <w:bCs/>
                <w:sz w:val="24"/>
                <w:szCs w:val="24"/>
                <w:lang w:bidi="ar"/>
              </w:rPr>
              <w:t>、</w:t>
            </w:r>
            <w:r>
              <w:rPr>
                <w:bCs/>
                <w:sz w:val="24"/>
                <w:szCs w:val="24"/>
                <w:lang w:bidi="ar"/>
              </w:rPr>
              <w:t>Android</w:t>
            </w:r>
            <w:r>
              <w:rPr>
                <w:rFonts w:hint="eastAsia" w:ascii="宋体" w:hAnsi="宋体" w:cs="宋体"/>
                <w:bCs/>
                <w:sz w:val="24"/>
                <w:szCs w:val="24"/>
                <w:lang w:bidi="ar"/>
              </w:rPr>
              <w:t>、</w:t>
            </w:r>
            <w:r>
              <w:rPr>
                <w:bCs/>
                <w:sz w:val="24"/>
                <w:szCs w:val="24"/>
                <w:lang w:bidi="ar"/>
              </w:rPr>
              <w:t>iOS</w:t>
            </w:r>
            <w:r>
              <w:rPr>
                <w:rFonts w:hint="eastAsia" w:ascii="宋体" w:hAnsi="宋体" w:cs="宋体"/>
                <w:bCs/>
                <w:sz w:val="24"/>
                <w:szCs w:val="24"/>
                <w:lang w:bidi="ar"/>
              </w:rPr>
              <w:t>、麒麟、统信、鸿蒙操作系统。</w:t>
            </w:r>
          </w:p>
          <w:p w14:paraId="613F96FB">
            <w:pPr>
              <w:snapToGrid w:val="0"/>
              <w:rPr>
                <w:bCs/>
                <w:sz w:val="24"/>
                <w:szCs w:val="24"/>
              </w:rPr>
            </w:pPr>
            <w:r>
              <w:rPr>
                <w:kern w:val="0"/>
                <w:sz w:val="24"/>
                <w:szCs w:val="24"/>
                <w:lang w:bidi="ar"/>
              </w:rPr>
              <w:t>7.</w:t>
            </w:r>
            <w:r>
              <w:rPr>
                <w:rFonts w:hint="eastAsia" w:ascii="宋体" w:hAnsi="宋体" w:cs="宋体"/>
                <w:bCs/>
                <w:sz w:val="24"/>
                <w:szCs w:val="24"/>
                <w:lang w:bidi="ar"/>
              </w:rPr>
              <w:t>滨海新区开发区一中物理创新实验室</w:t>
            </w:r>
            <w:r>
              <w:rPr>
                <w:bCs/>
                <w:sz w:val="24"/>
                <w:szCs w:val="24"/>
                <w:lang w:bidi="ar"/>
              </w:rPr>
              <w:t>1</w:t>
            </w:r>
            <w:r>
              <w:rPr>
                <w:rFonts w:hint="eastAsia" w:ascii="宋体" w:hAnsi="宋体" w:cs="宋体"/>
                <w:bCs/>
                <w:sz w:val="24"/>
                <w:szCs w:val="24"/>
                <w:lang w:bidi="ar"/>
              </w:rPr>
              <w:t>序号第</w:t>
            </w:r>
            <w:r>
              <w:rPr>
                <w:bCs/>
                <w:sz w:val="24"/>
                <w:szCs w:val="24"/>
                <w:lang w:bidi="ar"/>
              </w:rPr>
              <w:t>33</w:t>
            </w:r>
            <w:r>
              <w:rPr>
                <w:rFonts w:hint="eastAsia" w:ascii="宋体" w:hAnsi="宋体" w:cs="宋体"/>
                <w:bCs/>
                <w:sz w:val="24"/>
                <w:szCs w:val="24"/>
                <w:lang w:bidi="ar"/>
              </w:rPr>
              <w:t>项</w:t>
            </w:r>
            <w:r>
              <w:rPr>
                <w:rFonts w:hint="eastAsia" w:ascii="宋体" w:hAnsi="宋体" w:cs="宋体"/>
                <w:kern w:val="0"/>
                <w:sz w:val="24"/>
                <w:szCs w:val="24"/>
                <w:lang w:bidi="ar"/>
              </w:rPr>
              <w:t>光电计时测距实验器（π系统）：</w:t>
            </w:r>
          </w:p>
          <w:p w14:paraId="6F3B8C0D">
            <w:pPr>
              <w:snapToGrid w:val="0"/>
              <w:rPr>
                <w:kern w:val="0"/>
                <w:sz w:val="24"/>
                <w:szCs w:val="24"/>
              </w:rPr>
            </w:pPr>
            <w:r>
              <w:rPr>
                <w:bCs/>
                <w:sz w:val="24"/>
                <w:szCs w:val="24"/>
                <w:lang w:bidi="ar"/>
              </w:rPr>
              <w:t>A.</w:t>
            </w:r>
            <w:r>
              <w:rPr>
                <w:rFonts w:hint="eastAsia" w:ascii="宋体" w:hAnsi="宋体" w:cs="宋体"/>
                <w:kern w:val="0"/>
                <w:sz w:val="24"/>
                <w:szCs w:val="24"/>
                <w:lang w:bidi="ar"/>
              </w:rPr>
              <w:t>智能弹射：≥</w:t>
            </w:r>
            <w:r>
              <w:rPr>
                <w:kern w:val="0"/>
                <w:sz w:val="24"/>
                <w:szCs w:val="24"/>
                <w:lang w:bidi="ar"/>
              </w:rPr>
              <w:t>117</w:t>
            </w:r>
            <w:r>
              <w:rPr>
                <w:rFonts w:hint="eastAsia" w:ascii="宋体" w:hAnsi="宋体" w:cs="宋体"/>
                <w:kern w:val="0"/>
                <w:sz w:val="24"/>
                <w:szCs w:val="24"/>
                <w:lang w:bidi="ar"/>
              </w:rPr>
              <w:t>×</w:t>
            </w:r>
            <w:r>
              <w:rPr>
                <w:kern w:val="0"/>
                <w:sz w:val="24"/>
                <w:szCs w:val="24"/>
                <w:lang w:bidi="ar"/>
              </w:rPr>
              <w:t>100</w:t>
            </w:r>
            <w:r>
              <w:rPr>
                <w:rFonts w:hint="eastAsia" w:ascii="宋体" w:hAnsi="宋体" w:cs="宋体"/>
                <w:kern w:val="0"/>
                <w:sz w:val="24"/>
                <w:szCs w:val="24"/>
                <w:lang w:bidi="ar"/>
              </w:rPr>
              <w:t>×</w:t>
            </w:r>
            <w:r>
              <w:rPr>
                <w:kern w:val="0"/>
                <w:sz w:val="24"/>
                <w:szCs w:val="24"/>
                <w:lang w:bidi="ar"/>
              </w:rPr>
              <w:t>159mm</w:t>
            </w:r>
            <w:r>
              <w:rPr>
                <w:rFonts w:hint="eastAsia" w:ascii="宋体" w:hAnsi="宋体" w:cs="宋体"/>
                <w:kern w:val="0"/>
                <w:sz w:val="24"/>
                <w:szCs w:val="24"/>
                <w:lang w:bidi="ar"/>
              </w:rPr>
              <w:t>；弹射高度不低于</w:t>
            </w:r>
            <w:r>
              <w:rPr>
                <w:kern w:val="0"/>
                <w:sz w:val="24"/>
                <w:szCs w:val="24"/>
                <w:lang w:bidi="ar"/>
              </w:rPr>
              <w:t>50cm</w:t>
            </w:r>
            <w:r>
              <w:rPr>
                <w:rFonts w:hint="eastAsia" w:ascii="宋体" w:hAnsi="宋体" w:cs="宋体"/>
                <w:kern w:val="0"/>
                <w:sz w:val="24"/>
                <w:szCs w:val="24"/>
                <w:lang w:bidi="ar"/>
              </w:rPr>
              <w:t>。弹射装置通过专用连接线与智能小车连接，可在软件上进行弹射控制和参数设置。弹射方式：可通过软件设置连续弹射次数及弹射间隔时间。可完成牛顿第一定律、抛体运动等实验。</w:t>
            </w:r>
          </w:p>
          <w:p w14:paraId="411779B0">
            <w:pPr>
              <w:snapToGrid w:val="0"/>
              <w:rPr>
                <w:kern w:val="0"/>
                <w:sz w:val="24"/>
                <w:szCs w:val="24"/>
              </w:rPr>
            </w:pPr>
            <w:r>
              <w:rPr>
                <w:kern w:val="0"/>
                <w:sz w:val="24"/>
                <w:szCs w:val="24"/>
                <w:lang w:bidi="ar"/>
              </w:rPr>
              <w:t>8.</w:t>
            </w:r>
            <w:r>
              <w:rPr>
                <w:rFonts w:hint="eastAsia" w:ascii="宋体" w:hAnsi="宋体" w:cs="宋体"/>
                <w:kern w:val="0"/>
                <w:sz w:val="24"/>
                <w:szCs w:val="24"/>
                <w:lang w:bidi="ar"/>
              </w:rPr>
              <w:t>滨海新区开发区一中物理创新实验室</w:t>
            </w:r>
            <w:r>
              <w:rPr>
                <w:kern w:val="0"/>
                <w:sz w:val="24"/>
                <w:szCs w:val="24"/>
                <w:lang w:bidi="ar"/>
              </w:rPr>
              <w:t>1</w:t>
            </w:r>
            <w:r>
              <w:rPr>
                <w:rFonts w:hint="eastAsia" w:ascii="宋体" w:hAnsi="宋体" w:cs="宋体"/>
                <w:kern w:val="0"/>
                <w:sz w:val="24"/>
                <w:szCs w:val="24"/>
                <w:lang w:bidi="ar"/>
              </w:rPr>
              <w:t>序号第</w:t>
            </w:r>
            <w:r>
              <w:rPr>
                <w:kern w:val="0"/>
                <w:sz w:val="24"/>
                <w:szCs w:val="24"/>
                <w:lang w:bidi="ar"/>
              </w:rPr>
              <w:t>24</w:t>
            </w:r>
            <w:r>
              <w:rPr>
                <w:rFonts w:hint="eastAsia" w:ascii="宋体" w:hAnsi="宋体" w:cs="宋体"/>
                <w:kern w:val="0"/>
                <w:sz w:val="24"/>
                <w:szCs w:val="24"/>
                <w:lang w:bidi="ar"/>
              </w:rPr>
              <w:t>项多量程电流传感器：</w:t>
            </w:r>
          </w:p>
          <w:p w14:paraId="40B0956A">
            <w:pPr>
              <w:snapToGrid w:val="0"/>
              <w:rPr>
                <w:kern w:val="0"/>
                <w:sz w:val="24"/>
                <w:szCs w:val="24"/>
              </w:rPr>
            </w:pPr>
            <w:r>
              <w:rPr>
                <w:kern w:val="0"/>
                <w:sz w:val="24"/>
                <w:szCs w:val="24"/>
                <w:lang w:bidi="ar"/>
              </w:rPr>
              <w:t>A.</w:t>
            </w:r>
            <w:r>
              <w:rPr>
                <w:rFonts w:hint="eastAsia" w:ascii="宋体" w:hAnsi="宋体" w:cs="宋体"/>
                <w:kern w:val="0"/>
                <w:sz w:val="24"/>
                <w:szCs w:val="24"/>
                <w:lang w:bidi="ar"/>
              </w:rPr>
              <w:t>接口具有方向性和自锁功能，支持热插拔；模块化设计，支持有线通讯、无线通讯和屏幕数据显示三种工作方式；支持硬件数据调零和软件数据调零，支持硬件切换传感器测量范围；</w:t>
            </w:r>
          </w:p>
          <w:p w14:paraId="3B01BFD8">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6C2A546A">
            <w:pPr>
              <w:snapToGrid w:val="0"/>
              <w:rPr>
                <w:bCs/>
                <w:sz w:val="24"/>
                <w:szCs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7CEC654D">
            <w:pPr>
              <w:widowControl/>
              <w:snapToGrid w:val="0"/>
              <w:jc w:val="center"/>
              <w:rPr>
                <w:kern w:val="0"/>
                <w:sz w:val="24"/>
                <w:szCs w:val="24"/>
              </w:rPr>
            </w:pPr>
            <w:r>
              <w:rPr>
                <w:kern w:val="0"/>
                <w:sz w:val="24"/>
                <w:szCs w:val="24"/>
                <w:lang w:bidi="ar"/>
              </w:rPr>
              <w:t>10</w:t>
            </w:r>
          </w:p>
        </w:tc>
      </w:tr>
      <w:tr w14:paraId="3F09EE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44DE6B00">
            <w:pPr>
              <w:widowControl/>
              <w:snapToGrid w:val="0"/>
              <w:jc w:val="center"/>
              <w:rPr>
                <w:kern w:val="0"/>
                <w:sz w:val="24"/>
                <w:szCs w:val="24"/>
              </w:rPr>
            </w:pPr>
            <w:r>
              <w:rPr>
                <w:kern w:val="0"/>
                <w:sz w:val="24"/>
                <w:szCs w:val="24"/>
                <w:lang w:bidi="ar"/>
              </w:rPr>
              <w:t>6</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72B500B6">
            <w:pPr>
              <w:widowControl/>
              <w:snapToGrid w:val="0"/>
              <w:jc w:val="center"/>
              <w:rPr>
                <w:kern w:val="0"/>
                <w:sz w:val="24"/>
                <w:szCs w:val="24"/>
              </w:rPr>
            </w:pPr>
            <w:r>
              <w:rPr>
                <w:rFonts w:hint="eastAsia" w:ascii="宋体" w:hAnsi="宋体" w:cs="宋体"/>
                <w:kern w:val="0"/>
                <w:sz w:val="24"/>
                <w:szCs w:val="24"/>
                <w:lang w:bidi="ar"/>
              </w:rPr>
              <w:t>非“★”技术要求（不含上述产品参数承诺评价中的参数要求）响应性评价</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3060ABEE">
            <w:pPr>
              <w:widowControl/>
              <w:snapToGrid w:val="0"/>
              <w:rPr>
                <w:kern w:val="0"/>
                <w:sz w:val="24"/>
                <w:szCs w:val="24"/>
              </w:rPr>
            </w:pPr>
            <w:r>
              <w:rPr>
                <w:rFonts w:hint="eastAsia" w:ascii="宋体" w:hAnsi="宋体" w:cs="宋体"/>
                <w:kern w:val="0"/>
                <w:sz w:val="24"/>
                <w:szCs w:val="24"/>
                <w:lang w:bidi="ar"/>
              </w:rPr>
              <w:t>完全满足无偏离的得</w:t>
            </w:r>
            <w:r>
              <w:rPr>
                <w:kern w:val="0"/>
                <w:sz w:val="24"/>
                <w:szCs w:val="24"/>
                <w:lang w:bidi="ar"/>
              </w:rPr>
              <w:t>8</w:t>
            </w:r>
            <w:r>
              <w:rPr>
                <w:rFonts w:hint="eastAsia" w:ascii="宋体" w:hAnsi="宋体" w:cs="宋体"/>
                <w:kern w:val="0"/>
                <w:sz w:val="24"/>
                <w:szCs w:val="24"/>
                <w:lang w:bidi="ar"/>
              </w:rPr>
              <w:t>分；</w:t>
            </w:r>
          </w:p>
          <w:p w14:paraId="0A64425E">
            <w:pPr>
              <w:widowControl/>
              <w:snapToGrid w:val="0"/>
              <w:rPr>
                <w:kern w:val="0"/>
                <w:sz w:val="24"/>
                <w:szCs w:val="24"/>
              </w:rPr>
            </w:pPr>
            <w:r>
              <w:rPr>
                <w:rFonts w:hint="eastAsia" w:ascii="宋体" w:hAnsi="宋体" w:cs="宋体"/>
                <w:kern w:val="0"/>
                <w:sz w:val="24"/>
                <w:szCs w:val="24"/>
                <w:lang w:bidi="ar"/>
              </w:rPr>
              <w:t>非“★”</w:t>
            </w:r>
            <w:r>
              <w:rPr>
                <w:rFonts w:hint="eastAsia" w:ascii="宋体" w:hAnsi="宋体" w:cs="宋体"/>
                <w:bCs/>
                <w:sz w:val="24"/>
                <w:szCs w:val="24"/>
                <w:lang w:bidi="ar"/>
              </w:rPr>
              <w:t>技术要求</w:t>
            </w:r>
            <w:r>
              <w:rPr>
                <w:rFonts w:hint="eastAsia" w:ascii="宋体" w:hAnsi="宋体" w:cs="宋体"/>
                <w:kern w:val="0"/>
                <w:sz w:val="24"/>
                <w:szCs w:val="24"/>
                <w:lang w:bidi="ar"/>
              </w:rPr>
              <w:t>劣于招标文件要求或未做应答的不足</w:t>
            </w:r>
            <w:r>
              <w:rPr>
                <w:kern w:val="0"/>
                <w:sz w:val="24"/>
                <w:szCs w:val="24"/>
                <w:lang w:bidi="ar"/>
              </w:rPr>
              <w:t>8</w:t>
            </w:r>
            <w:r>
              <w:rPr>
                <w:rFonts w:hint="eastAsia" w:ascii="宋体" w:hAnsi="宋体" w:cs="宋体"/>
                <w:kern w:val="0"/>
                <w:sz w:val="24"/>
                <w:szCs w:val="24"/>
                <w:lang w:bidi="ar"/>
              </w:rPr>
              <w:t>条的，每出现</w:t>
            </w:r>
            <w:r>
              <w:rPr>
                <w:kern w:val="0"/>
                <w:sz w:val="24"/>
                <w:szCs w:val="24"/>
                <w:lang w:bidi="ar"/>
              </w:rPr>
              <w:t>1</w:t>
            </w:r>
            <w:r>
              <w:rPr>
                <w:rFonts w:hint="eastAsia" w:ascii="宋体" w:hAnsi="宋体" w:cs="宋体"/>
                <w:kern w:val="0"/>
                <w:sz w:val="24"/>
                <w:szCs w:val="24"/>
                <w:lang w:bidi="ar"/>
              </w:rPr>
              <w:t>条以上情形减</w:t>
            </w:r>
            <w:r>
              <w:rPr>
                <w:kern w:val="0"/>
                <w:sz w:val="24"/>
                <w:szCs w:val="24"/>
                <w:lang w:bidi="ar"/>
              </w:rPr>
              <w:t>1</w:t>
            </w:r>
            <w:r>
              <w:rPr>
                <w:rFonts w:hint="eastAsia" w:ascii="宋体" w:hAnsi="宋体" w:cs="宋体"/>
                <w:kern w:val="0"/>
                <w:sz w:val="24"/>
                <w:szCs w:val="24"/>
                <w:lang w:bidi="ar"/>
              </w:rPr>
              <w:t>分。</w:t>
            </w:r>
          </w:p>
          <w:p w14:paraId="2A77441C">
            <w:pPr>
              <w:widowControl/>
              <w:snapToGrid w:val="0"/>
              <w:rPr>
                <w:kern w:val="0"/>
                <w:sz w:val="24"/>
                <w:szCs w:val="24"/>
              </w:rPr>
            </w:pPr>
            <w:r>
              <w:rPr>
                <w:rFonts w:hint="eastAsia" w:ascii="宋体" w:hAnsi="宋体" w:cs="宋体"/>
                <w:kern w:val="0"/>
                <w:sz w:val="24"/>
                <w:szCs w:val="24"/>
                <w:lang w:bidi="ar"/>
              </w:rPr>
              <w:t>非“★”</w:t>
            </w:r>
            <w:r>
              <w:rPr>
                <w:rFonts w:hint="eastAsia" w:ascii="宋体" w:hAnsi="宋体" w:cs="宋体"/>
                <w:bCs/>
                <w:sz w:val="24"/>
                <w:szCs w:val="24"/>
                <w:lang w:bidi="ar"/>
              </w:rPr>
              <w:t>技术要求</w:t>
            </w:r>
            <w:r>
              <w:rPr>
                <w:rFonts w:hint="eastAsia" w:ascii="宋体" w:hAnsi="宋体" w:cs="宋体"/>
                <w:kern w:val="0"/>
                <w:sz w:val="24"/>
                <w:szCs w:val="24"/>
                <w:lang w:bidi="ar"/>
              </w:rPr>
              <w:t>劣于招标文件要求或未做应答≥</w:t>
            </w:r>
            <w:r>
              <w:rPr>
                <w:kern w:val="0"/>
                <w:sz w:val="24"/>
                <w:szCs w:val="24"/>
                <w:lang w:bidi="ar"/>
              </w:rPr>
              <w:t>8</w:t>
            </w:r>
            <w:r>
              <w:rPr>
                <w:rFonts w:hint="eastAsia" w:ascii="宋体" w:hAnsi="宋体" w:cs="宋体"/>
                <w:kern w:val="0"/>
                <w:sz w:val="24"/>
                <w:szCs w:val="24"/>
                <w:lang w:bidi="ar"/>
              </w:rPr>
              <w:t>条的，本项得</w:t>
            </w:r>
            <w:r>
              <w:rPr>
                <w:kern w:val="0"/>
                <w:sz w:val="24"/>
                <w:szCs w:val="24"/>
                <w:lang w:bidi="ar"/>
              </w:rPr>
              <w:t>0</w:t>
            </w:r>
            <w:r>
              <w:rPr>
                <w:rFonts w:hint="eastAsia" w:ascii="宋体" w:hAnsi="宋体" w:cs="宋体"/>
                <w:kern w:val="0"/>
                <w:sz w:val="24"/>
                <w:szCs w:val="24"/>
                <w:lang w:bidi="ar"/>
              </w:rPr>
              <w:t>分。</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6C31D5B2">
            <w:pPr>
              <w:widowControl/>
              <w:snapToGrid w:val="0"/>
              <w:jc w:val="center"/>
              <w:rPr>
                <w:kern w:val="0"/>
                <w:sz w:val="24"/>
                <w:szCs w:val="24"/>
              </w:rPr>
            </w:pPr>
            <w:r>
              <w:rPr>
                <w:kern w:val="0"/>
                <w:sz w:val="24"/>
                <w:szCs w:val="24"/>
                <w:lang w:bidi="ar"/>
              </w:rPr>
              <w:t>8</w:t>
            </w:r>
          </w:p>
        </w:tc>
      </w:tr>
      <w:tr w14:paraId="29DE43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08"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3DC83B76">
            <w:pPr>
              <w:snapToGrid w:val="0"/>
              <w:jc w:val="center"/>
              <w:rPr>
                <w:bCs/>
                <w:sz w:val="24"/>
                <w:szCs w:val="24"/>
              </w:rPr>
            </w:pPr>
            <w:r>
              <w:rPr>
                <w:rFonts w:hint="eastAsia" w:ascii="宋体" w:hAnsi="宋体" w:cs="宋体"/>
                <w:kern w:val="0"/>
                <w:sz w:val="24"/>
                <w:szCs w:val="24"/>
                <w:lang w:bidi="ar"/>
              </w:rPr>
              <w:t>第三部分</w:t>
            </w:r>
            <w:r>
              <w:rPr>
                <w:kern w:val="0"/>
                <w:sz w:val="24"/>
                <w:szCs w:val="24"/>
                <w:lang w:bidi="ar"/>
              </w:rPr>
              <w:t xml:space="preserve"> </w:t>
            </w:r>
            <w:r>
              <w:rPr>
                <w:rFonts w:hint="eastAsia" w:ascii="宋体" w:hAnsi="宋体" w:cs="宋体"/>
                <w:kern w:val="0"/>
                <w:sz w:val="24"/>
                <w:szCs w:val="24"/>
                <w:lang w:bidi="ar"/>
              </w:rPr>
              <w:t>主观分（</w:t>
            </w:r>
            <w:r>
              <w:rPr>
                <w:kern w:val="0"/>
                <w:sz w:val="24"/>
                <w:szCs w:val="24"/>
                <w:lang w:bidi="ar"/>
              </w:rPr>
              <w:t>44</w:t>
            </w:r>
            <w:r>
              <w:rPr>
                <w:rFonts w:hint="eastAsia" w:ascii="宋体" w:hAnsi="宋体" w:cs="宋体"/>
                <w:kern w:val="0"/>
                <w:sz w:val="24"/>
                <w:szCs w:val="24"/>
                <w:lang w:bidi="ar"/>
              </w:rPr>
              <w:t>分）</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1E1659E9">
            <w:pPr>
              <w:widowControl/>
              <w:snapToGrid w:val="0"/>
              <w:jc w:val="center"/>
              <w:rPr>
                <w:kern w:val="0"/>
                <w:sz w:val="24"/>
                <w:szCs w:val="24"/>
              </w:rPr>
            </w:pPr>
            <w:r>
              <w:rPr>
                <w:rFonts w:hint="eastAsia" w:ascii="宋体" w:hAnsi="宋体" w:cs="宋体"/>
                <w:kern w:val="0"/>
                <w:sz w:val="24"/>
                <w:szCs w:val="24"/>
                <w:lang w:bidi="ar"/>
              </w:rPr>
              <w:t>分值</w:t>
            </w:r>
          </w:p>
        </w:tc>
      </w:tr>
      <w:tr w14:paraId="2920F9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05A924B8">
            <w:pPr>
              <w:widowControl/>
              <w:snapToGrid w:val="0"/>
              <w:jc w:val="center"/>
              <w:rPr>
                <w:kern w:val="0"/>
                <w:sz w:val="24"/>
                <w:szCs w:val="24"/>
              </w:rPr>
            </w:pPr>
            <w:r>
              <w:rPr>
                <w:kern w:val="0"/>
                <w:sz w:val="24"/>
                <w:szCs w:val="24"/>
                <w:lang w:bidi="ar"/>
              </w:rPr>
              <w:t>1</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61EAB547">
            <w:pPr>
              <w:widowControl/>
              <w:snapToGrid w:val="0"/>
              <w:jc w:val="center"/>
              <w:rPr>
                <w:kern w:val="0"/>
                <w:sz w:val="24"/>
                <w:szCs w:val="24"/>
              </w:rPr>
            </w:pPr>
            <w:r>
              <w:rPr>
                <w:rFonts w:hint="eastAsia" w:ascii="宋体" w:hAnsi="宋体" w:cs="宋体"/>
                <w:kern w:val="0"/>
                <w:sz w:val="24"/>
                <w:szCs w:val="24"/>
                <w:lang w:bidi="ar"/>
              </w:rPr>
              <w:t>产品整体性能评价</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48789D55">
            <w:pPr>
              <w:snapToGrid w:val="0"/>
              <w:rPr>
                <w:bCs/>
                <w:sz w:val="24"/>
                <w:szCs w:val="24"/>
              </w:rPr>
            </w:pPr>
            <w:r>
              <w:rPr>
                <w:rFonts w:hint="eastAsia" w:ascii="宋体" w:hAnsi="宋体" w:cs="宋体"/>
                <w:bCs/>
                <w:sz w:val="24"/>
                <w:szCs w:val="24"/>
                <w:lang w:bidi="ar"/>
              </w:rPr>
              <w:t>至少包含产品整体设计理念、性能描述、安全耐用性描述等，符合以下产品性能等。</w:t>
            </w:r>
          </w:p>
          <w:p w14:paraId="7988529E">
            <w:pPr>
              <w:snapToGrid w:val="0"/>
              <w:rPr>
                <w:bCs/>
                <w:sz w:val="24"/>
                <w:szCs w:val="24"/>
              </w:rPr>
            </w:pPr>
            <w:r>
              <w:rPr>
                <w:rFonts w:hint="eastAsia" w:ascii="宋体" w:hAnsi="宋体" w:cs="宋体"/>
                <w:bCs/>
                <w:sz w:val="24"/>
                <w:szCs w:val="24"/>
                <w:lang w:bidi="ar"/>
              </w:rPr>
              <w:t>满足招标文件要求，无瑕疵：</w:t>
            </w:r>
            <w:r>
              <w:rPr>
                <w:bCs/>
                <w:sz w:val="24"/>
                <w:szCs w:val="24"/>
                <w:lang w:bidi="ar"/>
              </w:rPr>
              <w:t>9</w:t>
            </w:r>
            <w:r>
              <w:rPr>
                <w:rFonts w:hint="eastAsia" w:ascii="宋体" w:hAnsi="宋体" w:cs="宋体"/>
                <w:bCs/>
                <w:sz w:val="24"/>
                <w:szCs w:val="24"/>
                <w:lang w:bidi="ar"/>
              </w:rPr>
              <w:t>分；</w:t>
            </w:r>
          </w:p>
          <w:p w14:paraId="1CC04570">
            <w:pPr>
              <w:snapToGrid w:val="0"/>
              <w:rPr>
                <w:bCs/>
                <w:sz w:val="24"/>
                <w:szCs w:val="24"/>
              </w:rPr>
            </w:pPr>
            <w:r>
              <w:rPr>
                <w:rFonts w:hint="eastAsia" w:ascii="宋体" w:hAnsi="宋体" w:cs="宋体"/>
                <w:bCs/>
                <w:sz w:val="24"/>
                <w:szCs w:val="24"/>
                <w:lang w:bidi="ar"/>
              </w:rPr>
              <w:t>方案内容存在</w:t>
            </w:r>
            <w:r>
              <w:rPr>
                <w:bCs/>
                <w:sz w:val="24"/>
                <w:szCs w:val="24"/>
                <w:lang w:bidi="ar"/>
              </w:rPr>
              <w:t>1</w:t>
            </w:r>
            <w:r>
              <w:rPr>
                <w:rFonts w:hint="eastAsia" w:ascii="宋体" w:hAnsi="宋体" w:cs="宋体"/>
                <w:bCs/>
                <w:sz w:val="24"/>
                <w:szCs w:val="24"/>
                <w:lang w:bidi="ar"/>
              </w:rPr>
              <w:t>处瑕疵：</w:t>
            </w:r>
            <w:r>
              <w:rPr>
                <w:bCs/>
                <w:sz w:val="24"/>
                <w:szCs w:val="24"/>
                <w:lang w:bidi="ar"/>
              </w:rPr>
              <w:t>6</w:t>
            </w:r>
            <w:r>
              <w:rPr>
                <w:rFonts w:hint="eastAsia" w:ascii="宋体" w:hAnsi="宋体" w:cs="宋体"/>
                <w:bCs/>
                <w:sz w:val="24"/>
                <w:szCs w:val="24"/>
                <w:lang w:bidi="ar"/>
              </w:rPr>
              <w:t>分；</w:t>
            </w:r>
          </w:p>
          <w:p w14:paraId="09D2970F">
            <w:pPr>
              <w:snapToGrid w:val="0"/>
              <w:rPr>
                <w:bCs/>
                <w:sz w:val="24"/>
                <w:szCs w:val="24"/>
              </w:rPr>
            </w:pPr>
            <w:r>
              <w:rPr>
                <w:rFonts w:hint="eastAsia" w:ascii="宋体" w:hAnsi="宋体" w:cs="宋体"/>
                <w:bCs/>
                <w:sz w:val="24"/>
                <w:szCs w:val="24"/>
                <w:lang w:bidi="ar"/>
              </w:rPr>
              <w:t>方案内容存在</w:t>
            </w:r>
            <w:r>
              <w:rPr>
                <w:bCs/>
                <w:sz w:val="24"/>
                <w:szCs w:val="24"/>
                <w:lang w:bidi="ar"/>
              </w:rPr>
              <w:t>2</w:t>
            </w:r>
            <w:r>
              <w:rPr>
                <w:rFonts w:hint="eastAsia" w:ascii="宋体" w:hAnsi="宋体" w:cs="宋体"/>
                <w:bCs/>
                <w:sz w:val="24"/>
                <w:szCs w:val="24"/>
                <w:lang w:bidi="ar"/>
              </w:rPr>
              <w:t>处瑕疵：</w:t>
            </w:r>
            <w:r>
              <w:rPr>
                <w:bCs/>
                <w:sz w:val="24"/>
                <w:szCs w:val="24"/>
                <w:lang w:bidi="ar"/>
              </w:rPr>
              <w:t>3</w:t>
            </w:r>
            <w:r>
              <w:rPr>
                <w:rFonts w:hint="eastAsia" w:ascii="宋体" w:hAnsi="宋体" w:cs="宋体"/>
                <w:bCs/>
                <w:sz w:val="24"/>
                <w:szCs w:val="24"/>
                <w:lang w:bidi="ar"/>
              </w:rPr>
              <w:t>分；</w:t>
            </w:r>
          </w:p>
          <w:p w14:paraId="06418AC4">
            <w:pPr>
              <w:snapToGrid w:val="0"/>
              <w:rPr>
                <w:bCs/>
                <w:sz w:val="24"/>
                <w:szCs w:val="24"/>
              </w:rPr>
            </w:pPr>
            <w:r>
              <w:rPr>
                <w:rFonts w:hint="eastAsia" w:ascii="宋体" w:hAnsi="宋体" w:cs="宋体"/>
                <w:bCs/>
                <w:sz w:val="24"/>
                <w:szCs w:val="24"/>
                <w:lang w:bidi="ar"/>
              </w:rPr>
              <w:t>未提供方案或不满足招标文件要求或内容存在</w:t>
            </w:r>
            <w:r>
              <w:rPr>
                <w:bCs/>
                <w:sz w:val="24"/>
                <w:szCs w:val="24"/>
                <w:lang w:bidi="ar"/>
              </w:rPr>
              <w:t>3</w:t>
            </w:r>
            <w:r>
              <w:rPr>
                <w:rFonts w:hint="eastAsia" w:ascii="宋体" w:hAnsi="宋体" w:cs="宋体"/>
                <w:bCs/>
                <w:sz w:val="24"/>
                <w:szCs w:val="24"/>
                <w:lang w:bidi="ar"/>
              </w:rPr>
              <w:t>处及以上瑕疵：</w:t>
            </w:r>
            <w:r>
              <w:rPr>
                <w:bCs/>
                <w:sz w:val="24"/>
                <w:szCs w:val="24"/>
                <w:lang w:bidi="ar"/>
              </w:rPr>
              <w:t>0</w:t>
            </w:r>
            <w:r>
              <w:rPr>
                <w:rFonts w:hint="eastAsia" w:ascii="宋体" w:hAnsi="宋体" w:cs="宋体"/>
                <w:bCs/>
                <w:sz w:val="24"/>
                <w:szCs w:val="24"/>
                <w:lang w:bidi="ar"/>
              </w:rPr>
              <w:t>分</w:t>
            </w:r>
          </w:p>
          <w:p w14:paraId="09D7C77A">
            <w:pPr>
              <w:snapToGrid w:val="0"/>
              <w:rPr>
                <w:kern w:val="0"/>
                <w:sz w:val="24"/>
                <w:szCs w:val="24"/>
              </w:rPr>
            </w:pPr>
            <w:r>
              <w:rPr>
                <w:rFonts w:hint="eastAsia" w:ascii="宋体" w:hAnsi="宋体" w:cs="宋体"/>
                <w:bCs/>
                <w:sz w:val="24"/>
                <w:szCs w:val="24"/>
                <w:lang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2A488BC0">
            <w:pPr>
              <w:widowControl/>
              <w:snapToGrid w:val="0"/>
              <w:jc w:val="center"/>
              <w:rPr>
                <w:kern w:val="0"/>
                <w:sz w:val="24"/>
                <w:szCs w:val="24"/>
              </w:rPr>
            </w:pPr>
            <w:r>
              <w:rPr>
                <w:kern w:val="0"/>
                <w:sz w:val="24"/>
                <w:szCs w:val="24"/>
                <w:lang w:bidi="ar"/>
              </w:rPr>
              <w:t>9</w:t>
            </w:r>
          </w:p>
        </w:tc>
      </w:tr>
      <w:tr w14:paraId="74CD08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416E6869">
            <w:pPr>
              <w:widowControl/>
              <w:snapToGrid w:val="0"/>
              <w:jc w:val="center"/>
              <w:rPr>
                <w:kern w:val="0"/>
                <w:sz w:val="24"/>
                <w:szCs w:val="24"/>
              </w:rPr>
            </w:pPr>
            <w:r>
              <w:rPr>
                <w:kern w:val="0"/>
                <w:sz w:val="24"/>
                <w:szCs w:val="24"/>
                <w:lang w:bidi="ar"/>
              </w:rPr>
              <w:t>2</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0B06AAF9">
            <w:pPr>
              <w:widowControl/>
              <w:snapToGrid w:val="0"/>
              <w:jc w:val="center"/>
              <w:rPr>
                <w:kern w:val="0"/>
                <w:sz w:val="24"/>
                <w:szCs w:val="24"/>
              </w:rPr>
            </w:pPr>
            <w:r>
              <w:rPr>
                <w:rFonts w:hint="eastAsia" w:ascii="宋体" w:hAnsi="宋体" w:cs="宋体"/>
                <w:kern w:val="0"/>
                <w:sz w:val="24"/>
                <w:szCs w:val="24"/>
                <w:lang w:bidi="ar"/>
              </w:rPr>
              <w:t>产品关键零部件评价</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7067529D">
            <w:pPr>
              <w:widowControl/>
              <w:snapToGrid w:val="0"/>
              <w:rPr>
                <w:kern w:val="0"/>
                <w:sz w:val="24"/>
                <w:szCs w:val="24"/>
              </w:rPr>
            </w:pPr>
            <w:r>
              <w:rPr>
                <w:rFonts w:hint="eastAsia" w:ascii="宋体" w:hAnsi="宋体" w:cs="宋体"/>
                <w:kern w:val="0"/>
                <w:sz w:val="24"/>
                <w:szCs w:val="24"/>
                <w:lang w:bidi="ar"/>
              </w:rPr>
              <w:t>至少包含产品关键零部件设计理念、性能描述、安全耐用性描述等。</w:t>
            </w:r>
          </w:p>
          <w:p w14:paraId="5A3BB6A7">
            <w:pPr>
              <w:widowControl/>
              <w:adjustRightInd w:val="0"/>
              <w:snapToGrid w:val="0"/>
              <w:rPr>
                <w:kern w:val="0"/>
                <w:sz w:val="24"/>
                <w:szCs w:val="24"/>
              </w:rPr>
            </w:pPr>
            <w:r>
              <w:rPr>
                <w:rFonts w:hint="eastAsia" w:ascii="宋体" w:hAnsi="宋体" w:cs="宋体"/>
                <w:kern w:val="0"/>
                <w:sz w:val="24"/>
                <w:szCs w:val="24"/>
                <w:lang w:bidi="ar"/>
              </w:rPr>
              <w:t>满足招标文件要求，无瑕疵：</w:t>
            </w:r>
            <w:r>
              <w:rPr>
                <w:kern w:val="0"/>
                <w:sz w:val="24"/>
                <w:szCs w:val="24"/>
                <w:lang w:bidi="ar"/>
              </w:rPr>
              <w:t>9</w:t>
            </w:r>
            <w:r>
              <w:rPr>
                <w:rFonts w:hint="eastAsia" w:ascii="宋体" w:hAnsi="宋体" w:cs="宋体"/>
                <w:kern w:val="0"/>
                <w:sz w:val="24"/>
                <w:szCs w:val="24"/>
                <w:lang w:bidi="ar"/>
              </w:rPr>
              <w:t>分；</w:t>
            </w:r>
          </w:p>
          <w:p w14:paraId="18C28EF2">
            <w:pPr>
              <w:widowControl/>
              <w:adjustRightInd w:val="0"/>
              <w:snapToGrid w:val="0"/>
              <w:rPr>
                <w:kern w:val="0"/>
                <w:sz w:val="24"/>
                <w:szCs w:val="24"/>
              </w:rPr>
            </w:pPr>
            <w:r>
              <w:rPr>
                <w:rFonts w:hint="eastAsia" w:ascii="宋体" w:hAnsi="宋体" w:cs="宋体"/>
                <w:kern w:val="0"/>
                <w:sz w:val="24"/>
                <w:szCs w:val="24"/>
                <w:lang w:bidi="ar"/>
              </w:rPr>
              <w:t>方案内容存在</w:t>
            </w:r>
            <w:r>
              <w:rPr>
                <w:kern w:val="0"/>
                <w:sz w:val="24"/>
                <w:szCs w:val="24"/>
                <w:lang w:bidi="ar"/>
              </w:rPr>
              <w:t>1</w:t>
            </w:r>
            <w:r>
              <w:rPr>
                <w:rFonts w:hint="eastAsia" w:ascii="宋体" w:hAnsi="宋体" w:cs="宋体"/>
                <w:kern w:val="0"/>
                <w:sz w:val="24"/>
                <w:szCs w:val="24"/>
                <w:lang w:bidi="ar"/>
              </w:rPr>
              <w:t>处瑕疵：</w:t>
            </w:r>
            <w:r>
              <w:rPr>
                <w:kern w:val="0"/>
                <w:sz w:val="24"/>
                <w:szCs w:val="24"/>
                <w:lang w:bidi="ar"/>
              </w:rPr>
              <w:t>6</w:t>
            </w:r>
            <w:r>
              <w:rPr>
                <w:rFonts w:hint="eastAsia" w:ascii="宋体" w:hAnsi="宋体" w:cs="宋体"/>
                <w:kern w:val="0"/>
                <w:sz w:val="24"/>
                <w:szCs w:val="24"/>
                <w:lang w:bidi="ar"/>
              </w:rPr>
              <w:t>分；</w:t>
            </w:r>
          </w:p>
          <w:p w14:paraId="57748890">
            <w:pPr>
              <w:widowControl/>
              <w:adjustRightInd w:val="0"/>
              <w:snapToGrid w:val="0"/>
              <w:rPr>
                <w:kern w:val="0"/>
                <w:sz w:val="24"/>
                <w:szCs w:val="24"/>
              </w:rPr>
            </w:pPr>
            <w:r>
              <w:rPr>
                <w:rFonts w:hint="eastAsia" w:ascii="宋体" w:hAnsi="宋体" w:cs="宋体"/>
                <w:kern w:val="0"/>
                <w:sz w:val="24"/>
                <w:szCs w:val="24"/>
                <w:lang w:bidi="ar"/>
              </w:rPr>
              <w:t>方案内容存在</w:t>
            </w:r>
            <w:r>
              <w:rPr>
                <w:kern w:val="0"/>
                <w:sz w:val="24"/>
                <w:szCs w:val="24"/>
                <w:lang w:bidi="ar"/>
              </w:rPr>
              <w:t>2</w:t>
            </w:r>
            <w:r>
              <w:rPr>
                <w:rFonts w:hint="eastAsia" w:ascii="宋体" w:hAnsi="宋体" w:cs="宋体"/>
                <w:kern w:val="0"/>
                <w:sz w:val="24"/>
                <w:szCs w:val="24"/>
                <w:lang w:bidi="ar"/>
              </w:rPr>
              <w:t>处瑕疵：</w:t>
            </w:r>
            <w:r>
              <w:rPr>
                <w:kern w:val="0"/>
                <w:sz w:val="24"/>
                <w:szCs w:val="24"/>
                <w:lang w:bidi="ar"/>
              </w:rPr>
              <w:t>3</w:t>
            </w:r>
            <w:r>
              <w:rPr>
                <w:rFonts w:hint="eastAsia" w:ascii="宋体" w:hAnsi="宋体" w:cs="宋体"/>
                <w:kern w:val="0"/>
                <w:sz w:val="24"/>
                <w:szCs w:val="24"/>
                <w:lang w:bidi="ar"/>
              </w:rPr>
              <w:t>分；</w:t>
            </w:r>
          </w:p>
          <w:p w14:paraId="3D212607">
            <w:pPr>
              <w:widowControl/>
              <w:adjustRightInd w:val="0"/>
              <w:snapToGrid w:val="0"/>
              <w:rPr>
                <w:kern w:val="0"/>
                <w:sz w:val="24"/>
                <w:szCs w:val="24"/>
              </w:rPr>
            </w:pPr>
            <w:r>
              <w:rPr>
                <w:rFonts w:hint="eastAsia" w:ascii="宋体" w:hAnsi="宋体" w:cs="宋体"/>
                <w:kern w:val="0"/>
                <w:sz w:val="24"/>
                <w:szCs w:val="24"/>
                <w:lang w:bidi="ar"/>
              </w:rPr>
              <w:t>未提供方案或不满足招标文件要求或内容存在</w:t>
            </w:r>
            <w:r>
              <w:rPr>
                <w:kern w:val="0"/>
                <w:sz w:val="24"/>
                <w:szCs w:val="24"/>
                <w:lang w:bidi="ar"/>
              </w:rPr>
              <w:t>3</w:t>
            </w:r>
            <w:r>
              <w:rPr>
                <w:rFonts w:hint="eastAsia" w:ascii="宋体" w:hAnsi="宋体" w:cs="宋体"/>
                <w:kern w:val="0"/>
                <w:sz w:val="24"/>
                <w:szCs w:val="24"/>
                <w:lang w:bidi="ar"/>
              </w:rPr>
              <w:t>处及以上瑕疵：</w:t>
            </w:r>
            <w:r>
              <w:rPr>
                <w:kern w:val="0"/>
                <w:sz w:val="24"/>
                <w:szCs w:val="24"/>
                <w:lang w:bidi="ar"/>
              </w:rPr>
              <w:t>0</w:t>
            </w:r>
            <w:r>
              <w:rPr>
                <w:rFonts w:hint="eastAsia" w:ascii="宋体" w:hAnsi="宋体" w:cs="宋体"/>
                <w:kern w:val="0"/>
                <w:sz w:val="24"/>
                <w:szCs w:val="24"/>
                <w:lang w:bidi="ar"/>
              </w:rPr>
              <w:t>分；</w:t>
            </w:r>
          </w:p>
          <w:p w14:paraId="1718467D">
            <w:pPr>
              <w:widowControl/>
              <w:snapToGrid w:val="0"/>
              <w:rPr>
                <w:kern w:val="0"/>
                <w:sz w:val="24"/>
                <w:szCs w:val="24"/>
              </w:rPr>
            </w:pPr>
            <w:r>
              <w:rPr>
                <w:rFonts w:hint="eastAsia" w:ascii="宋体" w:hAnsi="宋体" w:cs="宋体"/>
                <w:kern w:val="0"/>
                <w:sz w:val="24"/>
                <w:szCs w:val="24"/>
                <w:lang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113F1A19">
            <w:pPr>
              <w:widowControl/>
              <w:snapToGrid w:val="0"/>
              <w:jc w:val="center"/>
              <w:rPr>
                <w:kern w:val="0"/>
                <w:sz w:val="24"/>
                <w:szCs w:val="24"/>
              </w:rPr>
            </w:pPr>
            <w:r>
              <w:rPr>
                <w:kern w:val="0"/>
                <w:sz w:val="24"/>
                <w:szCs w:val="24"/>
                <w:lang w:bidi="ar"/>
              </w:rPr>
              <w:t>9</w:t>
            </w:r>
          </w:p>
        </w:tc>
      </w:tr>
      <w:tr w14:paraId="46E8A9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168ECF04">
            <w:pPr>
              <w:widowControl/>
              <w:snapToGrid w:val="0"/>
              <w:jc w:val="center"/>
              <w:rPr>
                <w:kern w:val="0"/>
                <w:sz w:val="24"/>
                <w:szCs w:val="24"/>
              </w:rPr>
            </w:pPr>
            <w:r>
              <w:rPr>
                <w:kern w:val="0"/>
                <w:sz w:val="24"/>
                <w:szCs w:val="24"/>
                <w:lang w:bidi="ar"/>
              </w:rPr>
              <w:t>3</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7CD57851">
            <w:pPr>
              <w:widowControl/>
              <w:snapToGrid w:val="0"/>
              <w:jc w:val="center"/>
              <w:rPr>
                <w:kern w:val="0"/>
                <w:sz w:val="24"/>
                <w:szCs w:val="24"/>
              </w:rPr>
            </w:pPr>
            <w:r>
              <w:rPr>
                <w:rFonts w:hint="eastAsia" w:ascii="宋体" w:hAnsi="宋体" w:cs="宋体"/>
                <w:sz w:val="24"/>
                <w:szCs w:val="24"/>
                <w:lang w:bidi="ar"/>
              </w:rPr>
              <w:t>安装实施方案评价</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11AADBCF">
            <w:pPr>
              <w:widowControl/>
              <w:snapToGrid w:val="0"/>
              <w:rPr>
                <w:kern w:val="0"/>
                <w:sz w:val="24"/>
                <w:szCs w:val="24"/>
              </w:rPr>
            </w:pPr>
            <w:r>
              <w:rPr>
                <w:rFonts w:hint="eastAsia" w:ascii="宋体" w:hAnsi="宋体" w:cs="宋体"/>
                <w:kern w:val="0"/>
                <w:sz w:val="24"/>
                <w:szCs w:val="24"/>
                <w:lang w:bidi="ar"/>
              </w:rPr>
              <w:t>至少包含人员安排、进度计划、安装方法、施工安全保障措施等</w:t>
            </w:r>
          </w:p>
          <w:p w14:paraId="32B118CF">
            <w:pPr>
              <w:widowControl/>
              <w:adjustRightInd w:val="0"/>
              <w:snapToGrid w:val="0"/>
              <w:rPr>
                <w:kern w:val="0"/>
                <w:sz w:val="24"/>
                <w:szCs w:val="24"/>
              </w:rPr>
            </w:pPr>
            <w:r>
              <w:rPr>
                <w:rFonts w:hint="eastAsia" w:ascii="宋体" w:hAnsi="宋体" w:cs="宋体"/>
                <w:kern w:val="0"/>
                <w:sz w:val="24"/>
                <w:szCs w:val="24"/>
                <w:lang w:bidi="ar"/>
              </w:rPr>
              <w:t>满足招标文件要求，无瑕疵：</w:t>
            </w:r>
            <w:r>
              <w:rPr>
                <w:kern w:val="0"/>
                <w:sz w:val="24"/>
                <w:szCs w:val="24"/>
                <w:lang w:bidi="ar"/>
              </w:rPr>
              <w:t>6</w:t>
            </w:r>
            <w:r>
              <w:rPr>
                <w:rFonts w:hint="eastAsia" w:ascii="宋体" w:hAnsi="宋体" w:cs="宋体"/>
                <w:kern w:val="0"/>
                <w:sz w:val="24"/>
                <w:szCs w:val="24"/>
                <w:lang w:bidi="ar"/>
              </w:rPr>
              <w:t>分；</w:t>
            </w:r>
          </w:p>
          <w:p w14:paraId="0C6023A4">
            <w:pPr>
              <w:widowControl/>
              <w:adjustRightInd w:val="0"/>
              <w:snapToGrid w:val="0"/>
              <w:rPr>
                <w:kern w:val="0"/>
                <w:sz w:val="24"/>
                <w:szCs w:val="24"/>
              </w:rPr>
            </w:pPr>
            <w:r>
              <w:rPr>
                <w:rFonts w:hint="eastAsia" w:ascii="宋体" w:hAnsi="宋体" w:cs="宋体"/>
                <w:kern w:val="0"/>
                <w:sz w:val="24"/>
                <w:szCs w:val="24"/>
                <w:lang w:bidi="ar"/>
              </w:rPr>
              <w:t>方案内容存在</w:t>
            </w:r>
            <w:r>
              <w:rPr>
                <w:kern w:val="0"/>
                <w:sz w:val="24"/>
                <w:szCs w:val="24"/>
                <w:lang w:bidi="ar"/>
              </w:rPr>
              <w:t>1</w:t>
            </w:r>
            <w:r>
              <w:rPr>
                <w:rFonts w:hint="eastAsia" w:ascii="宋体" w:hAnsi="宋体" w:cs="宋体"/>
                <w:kern w:val="0"/>
                <w:sz w:val="24"/>
                <w:szCs w:val="24"/>
                <w:lang w:bidi="ar"/>
              </w:rPr>
              <w:t>处瑕疵：</w:t>
            </w:r>
            <w:r>
              <w:rPr>
                <w:kern w:val="0"/>
                <w:sz w:val="24"/>
                <w:szCs w:val="24"/>
                <w:lang w:bidi="ar"/>
              </w:rPr>
              <w:t>4</w:t>
            </w:r>
            <w:r>
              <w:rPr>
                <w:rFonts w:hint="eastAsia" w:ascii="宋体" w:hAnsi="宋体" w:cs="宋体"/>
                <w:kern w:val="0"/>
                <w:sz w:val="24"/>
                <w:szCs w:val="24"/>
                <w:lang w:bidi="ar"/>
              </w:rPr>
              <w:t>分；</w:t>
            </w:r>
          </w:p>
          <w:p w14:paraId="46D112C3">
            <w:pPr>
              <w:widowControl/>
              <w:adjustRightInd w:val="0"/>
              <w:snapToGrid w:val="0"/>
              <w:rPr>
                <w:kern w:val="0"/>
                <w:sz w:val="24"/>
                <w:szCs w:val="24"/>
              </w:rPr>
            </w:pPr>
            <w:r>
              <w:rPr>
                <w:rFonts w:hint="eastAsia" w:ascii="宋体" w:hAnsi="宋体" w:cs="宋体"/>
                <w:kern w:val="0"/>
                <w:sz w:val="24"/>
                <w:szCs w:val="24"/>
                <w:lang w:bidi="ar"/>
              </w:rPr>
              <w:t>方案内容存在</w:t>
            </w:r>
            <w:r>
              <w:rPr>
                <w:kern w:val="0"/>
                <w:sz w:val="24"/>
                <w:szCs w:val="24"/>
                <w:lang w:bidi="ar"/>
              </w:rPr>
              <w:t>2</w:t>
            </w:r>
            <w:r>
              <w:rPr>
                <w:rFonts w:hint="eastAsia" w:ascii="宋体" w:hAnsi="宋体" w:cs="宋体"/>
                <w:kern w:val="0"/>
                <w:sz w:val="24"/>
                <w:szCs w:val="24"/>
                <w:lang w:bidi="ar"/>
              </w:rPr>
              <w:t>处瑕疵：</w:t>
            </w:r>
            <w:r>
              <w:rPr>
                <w:kern w:val="0"/>
                <w:sz w:val="24"/>
                <w:szCs w:val="24"/>
                <w:lang w:bidi="ar"/>
              </w:rPr>
              <w:t>2</w:t>
            </w:r>
            <w:r>
              <w:rPr>
                <w:rFonts w:hint="eastAsia" w:ascii="宋体" w:hAnsi="宋体" w:cs="宋体"/>
                <w:kern w:val="0"/>
                <w:sz w:val="24"/>
                <w:szCs w:val="24"/>
                <w:lang w:bidi="ar"/>
              </w:rPr>
              <w:t>分；</w:t>
            </w:r>
          </w:p>
          <w:p w14:paraId="628FE392">
            <w:pPr>
              <w:widowControl/>
              <w:adjustRightInd w:val="0"/>
              <w:snapToGrid w:val="0"/>
              <w:rPr>
                <w:kern w:val="0"/>
                <w:sz w:val="24"/>
                <w:szCs w:val="24"/>
              </w:rPr>
            </w:pPr>
            <w:r>
              <w:rPr>
                <w:rFonts w:hint="eastAsia" w:ascii="宋体" w:hAnsi="宋体" w:cs="宋体"/>
                <w:kern w:val="0"/>
                <w:sz w:val="24"/>
                <w:szCs w:val="24"/>
                <w:lang w:bidi="ar"/>
              </w:rPr>
              <w:t>未提供方案或不满足招标文件要求或内容存在</w:t>
            </w:r>
            <w:r>
              <w:rPr>
                <w:kern w:val="0"/>
                <w:sz w:val="24"/>
                <w:szCs w:val="24"/>
                <w:lang w:bidi="ar"/>
              </w:rPr>
              <w:t>3</w:t>
            </w:r>
            <w:r>
              <w:rPr>
                <w:rFonts w:hint="eastAsia" w:ascii="宋体" w:hAnsi="宋体" w:cs="宋体"/>
                <w:kern w:val="0"/>
                <w:sz w:val="24"/>
                <w:szCs w:val="24"/>
                <w:lang w:bidi="ar"/>
              </w:rPr>
              <w:t>处及以上瑕疵：</w:t>
            </w:r>
            <w:r>
              <w:rPr>
                <w:kern w:val="0"/>
                <w:sz w:val="24"/>
                <w:szCs w:val="24"/>
                <w:lang w:bidi="ar"/>
              </w:rPr>
              <w:t>0</w:t>
            </w:r>
            <w:r>
              <w:rPr>
                <w:rFonts w:hint="eastAsia" w:ascii="宋体" w:hAnsi="宋体" w:cs="宋体"/>
                <w:kern w:val="0"/>
                <w:sz w:val="24"/>
                <w:szCs w:val="24"/>
                <w:lang w:bidi="ar"/>
              </w:rPr>
              <w:t>分；</w:t>
            </w:r>
          </w:p>
          <w:p w14:paraId="240D08DC">
            <w:pPr>
              <w:widowControl/>
              <w:snapToGrid w:val="0"/>
              <w:rPr>
                <w:kern w:val="0"/>
                <w:sz w:val="24"/>
                <w:szCs w:val="24"/>
              </w:rPr>
            </w:pPr>
            <w:r>
              <w:rPr>
                <w:rFonts w:hint="eastAsia" w:ascii="宋体" w:hAnsi="宋体" w:cs="宋体"/>
                <w:kern w:val="0"/>
                <w:sz w:val="24"/>
                <w:szCs w:val="24"/>
                <w:lang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664DA618">
            <w:pPr>
              <w:widowControl/>
              <w:snapToGrid w:val="0"/>
              <w:jc w:val="center"/>
              <w:rPr>
                <w:kern w:val="0"/>
                <w:sz w:val="24"/>
                <w:szCs w:val="24"/>
              </w:rPr>
            </w:pPr>
            <w:r>
              <w:rPr>
                <w:kern w:val="0"/>
                <w:sz w:val="24"/>
                <w:szCs w:val="24"/>
                <w:lang w:bidi="ar"/>
              </w:rPr>
              <w:t>6</w:t>
            </w:r>
          </w:p>
        </w:tc>
      </w:tr>
      <w:tr w14:paraId="73E7F0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744060C0">
            <w:pPr>
              <w:widowControl/>
              <w:snapToGrid w:val="0"/>
              <w:jc w:val="center"/>
              <w:rPr>
                <w:kern w:val="0"/>
                <w:sz w:val="24"/>
                <w:szCs w:val="24"/>
              </w:rPr>
            </w:pPr>
            <w:r>
              <w:rPr>
                <w:kern w:val="0"/>
                <w:sz w:val="24"/>
                <w:szCs w:val="24"/>
                <w:lang w:bidi="ar"/>
              </w:rPr>
              <w:t>4</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0D4D84F1">
            <w:pPr>
              <w:widowControl/>
              <w:snapToGrid w:val="0"/>
              <w:jc w:val="center"/>
              <w:rPr>
                <w:sz w:val="24"/>
                <w:szCs w:val="24"/>
              </w:rPr>
            </w:pPr>
            <w:r>
              <w:rPr>
                <w:rFonts w:hint="eastAsia" w:ascii="宋体" w:hAnsi="宋体" w:cs="宋体"/>
                <w:sz w:val="24"/>
                <w:szCs w:val="24"/>
                <w:lang w:bidi="ar"/>
              </w:rPr>
              <w:t>售后服务方案评价</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02573287">
            <w:pPr>
              <w:widowControl/>
              <w:snapToGrid w:val="0"/>
              <w:rPr>
                <w:rFonts w:ascii="宋体" w:hAnsi="宋体" w:cs="宋体"/>
                <w:szCs w:val="21"/>
              </w:rPr>
            </w:pPr>
            <w:r>
              <w:rPr>
                <w:rFonts w:hint="eastAsia" w:ascii="宋体" w:hAnsi="宋体" w:cs="宋体"/>
                <w:kern w:val="0"/>
                <w:sz w:val="24"/>
                <w:szCs w:val="24"/>
                <w:lang w:bidi="ar"/>
              </w:rPr>
              <w:t>至少包含制造商服务承诺、投标人服务承诺、免费保修期时间、服务响应措施及时间、培训方案、所投产品与国家现行教材适用度等。</w:t>
            </w:r>
          </w:p>
          <w:p w14:paraId="229E97B2">
            <w:pPr>
              <w:widowControl/>
              <w:adjustRightInd w:val="0"/>
              <w:snapToGrid w:val="0"/>
              <w:rPr>
                <w:kern w:val="0"/>
                <w:sz w:val="24"/>
                <w:szCs w:val="24"/>
              </w:rPr>
            </w:pPr>
            <w:r>
              <w:rPr>
                <w:rFonts w:hint="eastAsia" w:ascii="宋体" w:hAnsi="宋体" w:cs="宋体"/>
                <w:kern w:val="0"/>
                <w:sz w:val="24"/>
                <w:szCs w:val="24"/>
                <w:lang w:bidi="ar"/>
              </w:rPr>
              <w:t>满足招标文件要求，无瑕疵：</w:t>
            </w:r>
            <w:r>
              <w:rPr>
                <w:kern w:val="0"/>
                <w:sz w:val="24"/>
                <w:szCs w:val="24"/>
                <w:lang w:bidi="ar"/>
              </w:rPr>
              <w:t>6</w:t>
            </w:r>
            <w:r>
              <w:rPr>
                <w:rFonts w:hint="eastAsia" w:ascii="宋体" w:hAnsi="宋体" w:cs="宋体"/>
                <w:kern w:val="0"/>
                <w:sz w:val="24"/>
                <w:szCs w:val="24"/>
                <w:lang w:bidi="ar"/>
              </w:rPr>
              <w:t>分；</w:t>
            </w:r>
          </w:p>
          <w:p w14:paraId="0F88B2B1">
            <w:pPr>
              <w:widowControl/>
              <w:adjustRightInd w:val="0"/>
              <w:snapToGrid w:val="0"/>
              <w:rPr>
                <w:kern w:val="0"/>
                <w:sz w:val="24"/>
                <w:szCs w:val="24"/>
              </w:rPr>
            </w:pPr>
            <w:r>
              <w:rPr>
                <w:rFonts w:hint="eastAsia" w:ascii="宋体" w:hAnsi="宋体" w:cs="宋体"/>
                <w:kern w:val="0"/>
                <w:sz w:val="24"/>
                <w:szCs w:val="24"/>
                <w:lang w:bidi="ar"/>
              </w:rPr>
              <w:t>方案内容存在</w:t>
            </w:r>
            <w:r>
              <w:rPr>
                <w:kern w:val="0"/>
                <w:sz w:val="24"/>
                <w:szCs w:val="24"/>
                <w:lang w:bidi="ar"/>
              </w:rPr>
              <w:t>1</w:t>
            </w:r>
            <w:r>
              <w:rPr>
                <w:rFonts w:hint="eastAsia" w:ascii="宋体" w:hAnsi="宋体" w:cs="宋体"/>
                <w:kern w:val="0"/>
                <w:sz w:val="24"/>
                <w:szCs w:val="24"/>
                <w:lang w:bidi="ar"/>
              </w:rPr>
              <w:t>处瑕疵：</w:t>
            </w:r>
            <w:r>
              <w:rPr>
                <w:kern w:val="0"/>
                <w:sz w:val="24"/>
                <w:szCs w:val="24"/>
                <w:lang w:bidi="ar"/>
              </w:rPr>
              <w:t>4</w:t>
            </w:r>
            <w:r>
              <w:rPr>
                <w:rFonts w:hint="eastAsia" w:ascii="宋体" w:hAnsi="宋体" w:cs="宋体"/>
                <w:kern w:val="0"/>
                <w:sz w:val="24"/>
                <w:szCs w:val="24"/>
                <w:lang w:bidi="ar"/>
              </w:rPr>
              <w:t>分；</w:t>
            </w:r>
          </w:p>
          <w:p w14:paraId="0ADF0B43">
            <w:pPr>
              <w:widowControl/>
              <w:adjustRightInd w:val="0"/>
              <w:snapToGrid w:val="0"/>
              <w:rPr>
                <w:kern w:val="0"/>
                <w:sz w:val="24"/>
                <w:szCs w:val="24"/>
              </w:rPr>
            </w:pPr>
            <w:r>
              <w:rPr>
                <w:rFonts w:hint="eastAsia" w:ascii="宋体" w:hAnsi="宋体" w:cs="宋体"/>
                <w:kern w:val="0"/>
                <w:sz w:val="24"/>
                <w:szCs w:val="24"/>
                <w:lang w:bidi="ar"/>
              </w:rPr>
              <w:t>方案内容存在</w:t>
            </w:r>
            <w:r>
              <w:rPr>
                <w:kern w:val="0"/>
                <w:sz w:val="24"/>
                <w:szCs w:val="24"/>
                <w:lang w:bidi="ar"/>
              </w:rPr>
              <w:t>2</w:t>
            </w:r>
            <w:r>
              <w:rPr>
                <w:rFonts w:hint="eastAsia" w:ascii="宋体" w:hAnsi="宋体" w:cs="宋体"/>
                <w:kern w:val="0"/>
                <w:sz w:val="24"/>
                <w:szCs w:val="24"/>
                <w:lang w:bidi="ar"/>
              </w:rPr>
              <w:t>处瑕疵：</w:t>
            </w:r>
            <w:r>
              <w:rPr>
                <w:kern w:val="0"/>
                <w:sz w:val="24"/>
                <w:szCs w:val="24"/>
                <w:lang w:bidi="ar"/>
              </w:rPr>
              <w:t>2</w:t>
            </w:r>
            <w:r>
              <w:rPr>
                <w:rFonts w:hint="eastAsia" w:ascii="宋体" w:hAnsi="宋体" w:cs="宋体"/>
                <w:kern w:val="0"/>
                <w:sz w:val="24"/>
                <w:szCs w:val="24"/>
                <w:lang w:bidi="ar"/>
              </w:rPr>
              <w:t>分；</w:t>
            </w:r>
          </w:p>
          <w:p w14:paraId="50ADB72D">
            <w:pPr>
              <w:widowControl/>
              <w:adjustRightInd w:val="0"/>
              <w:snapToGrid w:val="0"/>
              <w:rPr>
                <w:kern w:val="0"/>
                <w:sz w:val="24"/>
                <w:szCs w:val="24"/>
              </w:rPr>
            </w:pPr>
            <w:r>
              <w:rPr>
                <w:rFonts w:hint="eastAsia" w:ascii="宋体" w:hAnsi="宋体" w:cs="宋体"/>
                <w:kern w:val="0"/>
                <w:sz w:val="24"/>
                <w:szCs w:val="24"/>
                <w:lang w:bidi="ar"/>
              </w:rPr>
              <w:t>未提供方案或不满足招标文件要求或内容存在</w:t>
            </w:r>
            <w:r>
              <w:rPr>
                <w:kern w:val="0"/>
                <w:sz w:val="24"/>
                <w:szCs w:val="24"/>
                <w:lang w:bidi="ar"/>
              </w:rPr>
              <w:t>3</w:t>
            </w:r>
            <w:r>
              <w:rPr>
                <w:rFonts w:hint="eastAsia" w:ascii="宋体" w:hAnsi="宋体" w:cs="宋体"/>
                <w:kern w:val="0"/>
                <w:sz w:val="24"/>
                <w:szCs w:val="24"/>
                <w:lang w:bidi="ar"/>
              </w:rPr>
              <w:t>处及以上瑕疵：</w:t>
            </w:r>
            <w:r>
              <w:rPr>
                <w:kern w:val="0"/>
                <w:sz w:val="24"/>
                <w:szCs w:val="24"/>
                <w:lang w:bidi="ar"/>
              </w:rPr>
              <w:t>0</w:t>
            </w:r>
            <w:r>
              <w:rPr>
                <w:rFonts w:hint="eastAsia" w:ascii="宋体" w:hAnsi="宋体" w:cs="宋体"/>
                <w:kern w:val="0"/>
                <w:sz w:val="24"/>
                <w:szCs w:val="24"/>
                <w:lang w:bidi="ar"/>
              </w:rPr>
              <w:t>分；</w:t>
            </w:r>
          </w:p>
          <w:p w14:paraId="0762EE9C">
            <w:pPr>
              <w:widowControl/>
              <w:snapToGrid w:val="0"/>
              <w:rPr>
                <w:kern w:val="0"/>
                <w:sz w:val="24"/>
                <w:szCs w:val="24"/>
              </w:rPr>
            </w:pPr>
            <w:r>
              <w:rPr>
                <w:rFonts w:hint="eastAsia" w:ascii="宋体" w:hAnsi="宋体" w:cs="宋体"/>
                <w:kern w:val="0"/>
                <w:sz w:val="24"/>
                <w:szCs w:val="24"/>
                <w:lang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5E92E5DE">
            <w:pPr>
              <w:widowControl/>
              <w:snapToGrid w:val="0"/>
              <w:jc w:val="center"/>
              <w:rPr>
                <w:kern w:val="0"/>
                <w:sz w:val="24"/>
                <w:szCs w:val="24"/>
              </w:rPr>
            </w:pPr>
            <w:r>
              <w:rPr>
                <w:kern w:val="0"/>
                <w:sz w:val="24"/>
                <w:szCs w:val="24"/>
                <w:lang w:bidi="ar"/>
              </w:rPr>
              <w:t>6</w:t>
            </w:r>
          </w:p>
        </w:tc>
      </w:tr>
      <w:tr w14:paraId="1C7B1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7" w:hRule="atLeast"/>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72F6C802">
            <w:pPr>
              <w:widowControl/>
              <w:snapToGrid w:val="0"/>
              <w:jc w:val="center"/>
              <w:rPr>
                <w:kern w:val="0"/>
                <w:sz w:val="24"/>
                <w:szCs w:val="24"/>
              </w:rPr>
            </w:pPr>
            <w:r>
              <w:rPr>
                <w:kern w:val="0"/>
                <w:sz w:val="24"/>
                <w:szCs w:val="24"/>
                <w:lang w:bidi="ar"/>
              </w:rPr>
              <w:t>5</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5E77F06C">
            <w:pPr>
              <w:widowControl/>
              <w:adjustRightInd w:val="0"/>
              <w:snapToGrid w:val="0"/>
              <w:jc w:val="center"/>
              <w:rPr>
                <w:rFonts w:ascii="宋体" w:hAnsi="宋体" w:cs="仿宋"/>
                <w:kern w:val="0"/>
                <w:sz w:val="24"/>
                <w:szCs w:val="24"/>
              </w:rPr>
            </w:pPr>
            <w:r>
              <w:rPr>
                <w:rFonts w:hint="eastAsia" w:ascii="宋体" w:hAnsi="宋体" w:cs="宋体"/>
                <w:kern w:val="0"/>
                <w:sz w:val="24"/>
                <w:szCs w:val="24"/>
                <w:lang w:bidi="ar"/>
              </w:rPr>
              <w:t>样品评价</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470A51E0">
            <w:pPr>
              <w:widowControl/>
              <w:snapToGrid w:val="0"/>
              <w:rPr>
                <w:kern w:val="0"/>
                <w:sz w:val="24"/>
                <w:szCs w:val="24"/>
              </w:rPr>
            </w:pPr>
            <w:r>
              <w:rPr>
                <w:rFonts w:hint="eastAsia" w:ascii="宋体" w:hAnsi="宋体" w:cs="宋体"/>
                <w:kern w:val="0"/>
                <w:sz w:val="24"/>
                <w:szCs w:val="24"/>
                <w:lang w:bidi="ar"/>
              </w:rPr>
              <w:t>（</w:t>
            </w:r>
            <w:r>
              <w:rPr>
                <w:kern w:val="0"/>
                <w:sz w:val="24"/>
                <w:szCs w:val="24"/>
                <w:lang w:bidi="ar"/>
              </w:rPr>
              <w:t>1</w:t>
            </w:r>
            <w:r>
              <w:rPr>
                <w:rFonts w:hint="eastAsia" w:ascii="宋体" w:hAnsi="宋体" w:cs="宋体"/>
                <w:kern w:val="0"/>
                <w:sz w:val="24"/>
                <w:szCs w:val="24"/>
                <w:lang w:bidi="ar"/>
              </w:rPr>
              <w:t>）传感器评价</w:t>
            </w:r>
          </w:p>
          <w:p w14:paraId="302934EB">
            <w:pPr>
              <w:widowControl/>
              <w:snapToGrid w:val="0"/>
              <w:rPr>
                <w:kern w:val="0"/>
                <w:sz w:val="24"/>
                <w:szCs w:val="24"/>
              </w:rPr>
            </w:pPr>
            <w:r>
              <w:rPr>
                <w:rFonts w:hint="eastAsia" w:ascii="宋体" w:hAnsi="宋体" w:cs="宋体"/>
                <w:kern w:val="0"/>
                <w:sz w:val="24"/>
                <w:szCs w:val="24"/>
                <w:lang w:bidi="ar"/>
              </w:rPr>
              <w:t>样品无瑕疵：</w:t>
            </w:r>
            <w:r>
              <w:rPr>
                <w:kern w:val="0"/>
                <w:sz w:val="24"/>
                <w:szCs w:val="24"/>
                <w:lang w:bidi="ar"/>
              </w:rPr>
              <w:t>2</w:t>
            </w:r>
            <w:r>
              <w:rPr>
                <w:rFonts w:hint="eastAsia" w:ascii="宋体" w:hAnsi="宋体" w:cs="宋体"/>
                <w:kern w:val="0"/>
                <w:sz w:val="24"/>
                <w:szCs w:val="24"/>
                <w:lang w:bidi="ar"/>
              </w:rPr>
              <w:t>分；</w:t>
            </w:r>
          </w:p>
          <w:p w14:paraId="6A55D664">
            <w:pPr>
              <w:widowControl/>
              <w:snapToGrid w:val="0"/>
              <w:rPr>
                <w:kern w:val="0"/>
                <w:sz w:val="24"/>
                <w:szCs w:val="24"/>
              </w:rPr>
            </w:pPr>
            <w:r>
              <w:rPr>
                <w:rFonts w:hint="eastAsia" w:ascii="宋体" w:hAnsi="宋体" w:cs="宋体"/>
                <w:kern w:val="0"/>
                <w:sz w:val="24"/>
                <w:szCs w:val="24"/>
                <w:lang w:bidi="ar"/>
              </w:rPr>
              <w:t>样品存在</w:t>
            </w:r>
            <w:r>
              <w:rPr>
                <w:kern w:val="0"/>
                <w:sz w:val="24"/>
                <w:szCs w:val="24"/>
                <w:lang w:bidi="ar"/>
              </w:rPr>
              <w:t>1</w:t>
            </w:r>
            <w:r>
              <w:rPr>
                <w:rFonts w:hint="eastAsia" w:ascii="宋体" w:hAnsi="宋体" w:cs="宋体"/>
                <w:kern w:val="0"/>
                <w:sz w:val="24"/>
                <w:szCs w:val="24"/>
                <w:lang w:bidi="ar"/>
              </w:rPr>
              <w:t>处瑕疵扣</w:t>
            </w:r>
            <w:r>
              <w:rPr>
                <w:kern w:val="0"/>
                <w:sz w:val="24"/>
                <w:szCs w:val="24"/>
                <w:lang w:bidi="ar"/>
              </w:rPr>
              <w:t>0.5</w:t>
            </w:r>
            <w:r>
              <w:rPr>
                <w:rFonts w:hint="eastAsia" w:ascii="宋体" w:hAnsi="宋体" w:cs="宋体"/>
                <w:kern w:val="0"/>
                <w:sz w:val="24"/>
                <w:szCs w:val="24"/>
                <w:lang w:bidi="ar"/>
              </w:rPr>
              <w:t>分，最低</w:t>
            </w:r>
            <w:r>
              <w:rPr>
                <w:kern w:val="0"/>
                <w:sz w:val="24"/>
                <w:szCs w:val="24"/>
                <w:lang w:bidi="ar"/>
              </w:rPr>
              <w:t>0</w:t>
            </w:r>
            <w:r>
              <w:rPr>
                <w:rFonts w:hint="eastAsia" w:ascii="宋体" w:hAnsi="宋体" w:cs="宋体"/>
                <w:kern w:val="0"/>
                <w:sz w:val="24"/>
                <w:szCs w:val="24"/>
                <w:lang w:bidi="ar"/>
              </w:rPr>
              <w:t>分</w:t>
            </w:r>
          </w:p>
          <w:p w14:paraId="71A4979A">
            <w:pPr>
              <w:widowControl/>
              <w:snapToGrid w:val="0"/>
              <w:rPr>
                <w:kern w:val="0"/>
                <w:sz w:val="24"/>
                <w:szCs w:val="24"/>
              </w:rPr>
            </w:pPr>
            <w:r>
              <w:rPr>
                <w:kern w:val="0"/>
                <w:sz w:val="24"/>
                <w:szCs w:val="24"/>
                <w:lang w:bidi="ar"/>
              </w:rPr>
              <w:t>(</w:t>
            </w:r>
            <w:r>
              <w:rPr>
                <w:rFonts w:hint="eastAsia" w:ascii="宋体" w:hAnsi="宋体" w:cs="宋体"/>
                <w:kern w:val="0"/>
                <w:sz w:val="24"/>
                <w:szCs w:val="24"/>
                <w:lang w:bidi="ar"/>
              </w:rPr>
              <w:t>本项所称“瑕疵”是指样品设计、制作不满足招标文件要求；制作工艺不精细；测试反应速度不稳定；测试灵敏度不稳定；软件系统运行不顺畅；功能性不完整。</w:t>
            </w:r>
            <w:r>
              <w:rPr>
                <w:kern w:val="0"/>
                <w:sz w:val="24"/>
                <w:szCs w:val="24"/>
                <w:lang w:bidi="ar"/>
              </w:rPr>
              <w:t>)</w:t>
            </w:r>
          </w:p>
          <w:p w14:paraId="518E79DF">
            <w:pPr>
              <w:widowControl/>
              <w:snapToGrid w:val="0"/>
              <w:rPr>
                <w:kern w:val="0"/>
                <w:sz w:val="24"/>
                <w:szCs w:val="24"/>
              </w:rPr>
            </w:pPr>
            <w:r>
              <w:rPr>
                <w:rFonts w:hint="eastAsia" w:ascii="宋体" w:hAnsi="宋体" w:cs="宋体"/>
                <w:kern w:val="0"/>
                <w:sz w:val="24"/>
                <w:szCs w:val="24"/>
                <w:lang w:bidi="ar"/>
              </w:rPr>
              <w:t>（</w:t>
            </w:r>
            <w:r>
              <w:rPr>
                <w:kern w:val="0"/>
                <w:sz w:val="24"/>
                <w:szCs w:val="24"/>
                <w:lang w:bidi="ar"/>
              </w:rPr>
              <w:t>2</w:t>
            </w:r>
            <w:r>
              <w:rPr>
                <w:rFonts w:hint="eastAsia" w:ascii="宋体" w:hAnsi="宋体" w:cs="宋体"/>
                <w:kern w:val="0"/>
                <w:sz w:val="24"/>
                <w:szCs w:val="24"/>
                <w:lang w:bidi="ar"/>
              </w:rPr>
              <w:t>）其他样品评价：</w:t>
            </w:r>
          </w:p>
          <w:p w14:paraId="5B7C140E">
            <w:pPr>
              <w:widowControl/>
              <w:snapToGrid w:val="0"/>
              <w:rPr>
                <w:kern w:val="0"/>
                <w:sz w:val="24"/>
                <w:szCs w:val="24"/>
              </w:rPr>
            </w:pPr>
            <w:r>
              <w:rPr>
                <w:kern w:val="0"/>
                <w:sz w:val="24"/>
                <w:szCs w:val="24"/>
                <w:lang w:bidi="ar"/>
              </w:rPr>
              <w:t>A..</w:t>
            </w:r>
            <w:r>
              <w:rPr>
                <w:rFonts w:hint="eastAsia" w:ascii="宋体" w:hAnsi="宋体" w:cs="宋体"/>
                <w:kern w:val="0"/>
                <w:sz w:val="24"/>
                <w:szCs w:val="24"/>
                <w:lang w:bidi="ar"/>
              </w:rPr>
              <w:t>静电计：</w:t>
            </w:r>
          </w:p>
          <w:p w14:paraId="07DD3322">
            <w:pPr>
              <w:widowControl/>
              <w:snapToGrid w:val="0"/>
              <w:rPr>
                <w:kern w:val="0"/>
                <w:sz w:val="24"/>
                <w:szCs w:val="24"/>
              </w:rPr>
            </w:pPr>
            <w:r>
              <w:rPr>
                <w:rFonts w:hint="eastAsia" w:ascii="宋体" w:hAnsi="宋体" w:cs="宋体"/>
                <w:kern w:val="0"/>
                <w:sz w:val="24"/>
                <w:szCs w:val="24"/>
                <w:lang w:bidi="ar"/>
              </w:rPr>
              <w:t>样品无瑕疵：</w:t>
            </w:r>
            <w:r>
              <w:rPr>
                <w:kern w:val="0"/>
                <w:sz w:val="24"/>
                <w:szCs w:val="24"/>
                <w:lang w:bidi="ar"/>
              </w:rPr>
              <w:t>2</w:t>
            </w:r>
            <w:r>
              <w:rPr>
                <w:rFonts w:hint="eastAsia" w:ascii="宋体" w:hAnsi="宋体" w:cs="宋体"/>
                <w:kern w:val="0"/>
                <w:sz w:val="24"/>
                <w:szCs w:val="24"/>
                <w:lang w:bidi="ar"/>
              </w:rPr>
              <w:t>分；</w:t>
            </w:r>
          </w:p>
          <w:p w14:paraId="387748AB">
            <w:pPr>
              <w:widowControl/>
              <w:snapToGrid w:val="0"/>
              <w:rPr>
                <w:kern w:val="0"/>
                <w:sz w:val="24"/>
                <w:szCs w:val="24"/>
              </w:rPr>
            </w:pPr>
            <w:r>
              <w:rPr>
                <w:rFonts w:hint="eastAsia" w:ascii="宋体" w:hAnsi="宋体" w:cs="宋体"/>
                <w:kern w:val="0"/>
                <w:sz w:val="24"/>
                <w:szCs w:val="24"/>
                <w:lang w:bidi="ar"/>
              </w:rPr>
              <w:t>样品存在</w:t>
            </w:r>
            <w:r>
              <w:rPr>
                <w:kern w:val="0"/>
                <w:sz w:val="24"/>
                <w:szCs w:val="24"/>
                <w:lang w:bidi="ar"/>
              </w:rPr>
              <w:t>1</w:t>
            </w:r>
            <w:r>
              <w:rPr>
                <w:rFonts w:hint="eastAsia" w:ascii="宋体" w:hAnsi="宋体" w:cs="宋体"/>
                <w:kern w:val="0"/>
                <w:sz w:val="24"/>
                <w:szCs w:val="24"/>
                <w:lang w:bidi="ar"/>
              </w:rPr>
              <w:t>处瑕疵扣</w:t>
            </w:r>
            <w:r>
              <w:rPr>
                <w:kern w:val="0"/>
                <w:sz w:val="24"/>
                <w:szCs w:val="24"/>
                <w:lang w:bidi="ar"/>
              </w:rPr>
              <w:t>0.5</w:t>
            </w:r>
            <w:r>
              <w:rPr>
                <w:rFonts w:hint="eastAsia" w:ascii="宋体" w:hAnsi="宋体" w:cs="宋体"/>
                <w:kern w:val="0"/>
                <w:sz w:val="24"/>
                <w:szCs w:val="24"/>
                <w:lang w:bidi="ar"/>
              </w:rPr>
              <w:t>分，最低</w:t>
            </w:r>
            <w:r>
              <w:rPr>
                <w:kern w:val="0"/>
                <w:sz w:val="24"/>
                <w:szCs w:val="24"/>
                <w:lang w:bidi="ar"/>
              </w:rPr>
              <w:t>0</w:t>
            </w:r>
            <w:r>
              <w:rPr>
                <w:rFonts w:hint="eastAsia" w:ascii="宋体" w:hAnsi="宋体" w:cs="宋体"/>
                <w:kern w:val="0"/>
                <w:sz w:val="24"/>
                <w:szCs w:val="24"/>
                <w:lang w:bidi="ar"/>
              </w:rPr>
              <w:t>分</w:t>
            </w:r>
          </w:p>
          <w:p w14:paraId="5750240A">
            <w:pPr>
              <w:widowControl/>
              <w:snapToGrid w:val="0"/>
              <w:rPr>
                <w:kern w:val="0"/>
                <w:sz w:val="24"/>
                <w:szCs w:val="24"/>
              </w:rPr>
            </w:pPr>
            <w:r>
              <w:rPr>
                <w:kern w:val="0"/>
                <w:sz w:val="24"/>
                <w:szCs w:val="24"/>
                <w:lang w:bidi="ar"/>
              </w:rPr>
              <w:t>(</w:t>
            </w:r>
            <w:r>
              <w:rPr>
                <w:rFonts w:hint="eastAsia" w:ascii="宋体" w:hAnsi="宋体" w:cs="宋体"/>
                <w:kern w:val="0"/>
                <w:sz w:val="24"/>
                <w:szCs w:val="24"/>
                <w:lang w:bidi="ar"/>
              </w:rPr>
              <w:t>本项所称“瑕疵”是指样品设计、制作不满足招标文件要求；制作工艺不精细；测试反应速度不稳定；测试灵敏度不稳定；软件系统运行不顺畅；功能性不完整。</w:t>
            </w:r>
            <w:r>
              <w:rPr>
                <w:kern w:val="0"/>
                <w:sz w:val="24"/>
                <w:szCs w:val="24"/>
                <w:lang w:bidi="ar"/>
              </w:rPr>
              <w:t>)</w:t>
            </w:r>
          </w:p>
          <w:p w14:paraId="063D5B4A">
            <w:pPr>
              <w:widowControl/>
              <w:snapToGrid w:val="0"/>
              <w:rPr>
                <w:kern w:val="0"/>
                <w:sz w:val="24"/>
                <w:szCs w:val="24"/>
              </w:rPr>
            </w:pPr>
            <w:r>
              <w:rPr>
                <w:kern w:val="0"/>
                <w:sz w:val="24"/>
                <w:szCs w:val="24"/>
                <w:lang w:bidi="ar"/>
              </w:rPr>
              <w:t>B.</w:t>
            </w:r>
            <w:r>
              <w:rPr>
                <w:rFonts w:hint="eastAsia" w:ascii="宋体" w:hAnsi="宋体" w:cs="宋体"/>
                <w:kern w:val="0"/>
                <w:sz w:val="24"/>
                <w:szCs w:val="24"/>
                <w:lang w:bidi="ar"/>
              </w:rPr>
              <w:t>机械能守恒实验器Ⅱ：</w:t>
            </w:r>
          </w:p>
          <w:p w14:paraId="59178DD3">
            <w:pPr>
              <w:widowControl/>
              <w:snapToGrid w:val="0"/>
              <w:rPr>
                <w:kern w:val="0"/>
                <w:sz w:val="24"/>
                <w:szCs w:val="24"/>
              </w:rPr>
            </w:pPr>
            <w:r>
              <w:rPr>
                <w:rFonts w:hint="eastAsia" w:ascii="宋体" w:hAnsi="宋体" w:cs="宋体"/>
                <w:kern w:val="0"/>
                <w:sz w:val="24"/>
                <w:szCs w:val="24"/>
                <w:lang w:bidi="ar"/>
              </w:rPr>
              <w:t>样品无瑕疵：</w:t>
            </w:r>
            <w:r>
              <w:rPr>
                <w:kern w:val="0"/>
                <w:sz w:val="24"/>
                <w:szCs w:val="24"/>
                <w:lang w:bidi="ar"/>
              </w:rPr>
              <w:t>2</w:t>
            </w:r>
            <w:r>
              <w:rPr>
                <w:rFonts w:hint="eastAsia" w:ascii="宋体" w:hAnsi="宋体" w:cs="宋体"/>
                <w:kern w:val="0"/>
                <w:sz w:val="24"/>
                <w:szCs w:val="24"/>
                <w:lang w:bidi="ar"/>
              </w:rPr>
              <w:t>分；</w:t>
            </w:r>
          </w:p>
          <w:p w14:paraId="7A24313A">
            <w:pPr>
              <w:widowControl/>
              <w:snapToGrid w:val="0"/>
              <w:rPr>
                <w:kern w:val="0"/>
                <w:sz w:val="24"/>
                <w:szCs w:val="24"/>
              </w:rPr>
            </w:pPr>
            <w:r>
              <w:rPr>
                <w:rFonts w:hint="eastAsia" w:ascii="宋体" w:hAnsi="宋体" w:cs="宋体"/>
                <w:kern w:val="0"/>
                <w:sz w:val="24"/>
                <w:szCs w:val="24"/>
                <w:lang w:bidi="ar"/>
              </w:rPr>
              <w:t>样品存在</w:t>
            </w:r>
            <w:r>
              <w:rPr>
                <w:kern w:val="0"/>
                <w:sz w:val="24"/>
                <w:szCs w:val="24"/>
                <w:lang w:bidi="ar"/>
              </w:rPr>
              <w:t>1</w:t>
            </w:r>
            <w:r>
              <w:rPr>
                <w:rFonts w:hint="eastAsia" w:ascii="宋体" w:hAnsi="宋体" w:cs="宋体"/>
                <w:kern w:val="0"/>
                <w:sz w:val="24"/>
                <w:szCs w:val="24"/>
                <w:lang w:bidi="ar"/>
              </w:rPr>
              <w:t>处瑕疵扣</w:t>
            </w:r>
            <w:r>
              <w:rPr>
                <w:kern w:val="0"/>
                <w:sz w:val="24"/>
                <w:szCs w:val="24"/>
                <w:lang w:bidi="ar"/>
              </w:rPr>
              <w:t>0.5</w:t>
            </w:r>
            <w:r>
              <w:rPr>
                <w:rFonts w:hint="eastAsia" w:ascii="宋体" w:hAnsi="宋体" w:cs="宋体"/>
                <w:kern w:val="0"/>
                <w:sz w:val="24"/>
                <w:szCs w:val="24"/>
                <w:lang w:bidi="ar"/>
              </w:rPr>
              <w:t>分，最低</w:t>
            </w:r>
            <w:r>
              <w:rPr>
                <w:kern w:val="0"/>
                <w:sz w:val="24"/>
                <w:szCs w:val="24"/>
                <w:lang w:bidi="ar"/>
              </w:rPr>
              <w:t>0</w:t>
            </w:r>
            <w:r>
              <w:rPr>
                <w:rFonts w:hint="eastAsia" w:ascii="宋体" w:hAnsi="宋体" w:cs="宋体"/>
                <w:kern w:val="0"/>
                <w:sz w:val="24"/>
                <w:szCs w:val="24"/>
                <w:lang w:bidi="ar"/>
              </w:rPr>
              <w:t>分</w:t>
            </w:r>
          </w:p>
          <w:p w14:paraId="482CB725">
            <w:pPr>
              <w:widowControl/>
              <w:snapToGrid w:val="0"/>
              <w:rPr>
                <w:kern w:val="0"/>
                <w:sz w:val="24"/>
                <w:szCs w:val="24"/>
              </w:rPr>
            </w:pPr>
            <w:r>
              <w:rPr>
                <w:kern w:val="0"/>
                <w:sz w:val="24"/>
                <w:szCs w:val="24"/>
                <w:lang w:bidi="ar"/>
              </w:rPr>
              <w:t>(</w:t>
            </w:r>
            <w:r>
              <w:rPr>
                <w:rFonts w:hint="eastAsia" w:ascii="宋体" w:hAnsi="宋体" w:cs="宋体"/>
                <w:kern w:val="0"/>
                <w:sz w:val="24"/>
                <w:szCs w:val="24"/>
                <w:lang w:bidi="ar"/>
              </w:rPr>
              <w:t>本项所称“瑕疵”是指样品设计、制作不满足招标文件要求；制作工艺不精细；测试反应速度不稳定；测试灵敏度不稳定；软件系统运行不顺畅；功能性不完整。</w:t>
            </w:r>
            <w:r>
              <w:rPr>
                <w:kern w:val="0"/>
                <w:sz w:val="24"/>
                <w:szCs w:val="24"/>
                <w:lang w:bidi="ar"/>
              </w:rPr>
              <w:t>)</w:t>
            </w:r>
          </w:p>
          <w:p w14:paraId="58FFE68A">
            <w:pPr>
              <w:widowControl/>
              <w:snapToGrid w:val="0"/>
              <w:rPr>
                <w:kern w:val="0"/>
                <w:sz w:val="24"/>
                <w:szCs w:val="24"/>
              </w:rPr>
            </w:pPr>
            <w:r>
              <w:rPr>
                <w:kern w:val="0"/>
                <w:sz w:val="24"/>
                <w:szCs w:val="24"/>
                <w:lang w:bidi="ar"/>
              </w:rPr>
              <w:t>C.</w:t>
            </w:r>
            <w:r>
              <w:rPr>
                <w:rFonts w:hint="eastAsia" w:ascii="宋体" w:hAnsi="宋体" w:cs="宋体"/>
                <w:kern w:val="0"/>
                <w:sz w:val="24"/>
                <w:szCs w:val="24"/>
                <w:lang w:bidi="ar"/>
              </w:rPr>
              <w:t>弗兰克赫兹实验系统：</w:t>
            </w:r>
          </w:p>
          <w:p w14:paraId="20415520">
            <w:pPr>
              <w:widowControl/>
              <w:snapToGrid w:val="0"/>
              <w:rPr>
                <w:kern w:val="0"/>
                <w:sz w:val="24"/>
                <w:szCs w:val="24"/>
              </w:rPr>
            </w:pPr>
            <w:r>
              <w:rPr>
                <w:rFonts w:hint="eastAsia" w:ascii="宋体" w:hAnsi="宋体" w:cs="宋体"/>
                <w:kern w:val="0"/>
                <w:sz w:val="24"/>
                <w:szCs w:val="24"/>
                <w:lang w:bidi="ar"/>
              </w:rPr>
              <w:t>样品无瑕疵：</w:t>
            </w:r>
            <w:r>
              <w:rPr>
                <w:kern w:val="0"/>
                <w:sz w:val="24"/>
                <w:szCs w:val="24"/>
                <w:lang w:bidi="ar"/>
              </w:rPr>
              <w:t>2</w:t>
            </w:r>
            <w:r>
              <w:rPr>
                <w:rFonts w:hint="eastAsia" w:ascii="宋体" w:hAnsi="宋体" w:cs="宋体"/>
                <w:kern w:val="0"/>
                <w:sz w:val="24"/>
                <w:szCs w:val="24"/>
                <w:lang w:bidi="ar"/>
              </w:rPr>
              <w:t>分；</w:t>
            </w:r>
          </w:p>
          <w:p w14:paraId="407CD5F1">
            <w:pPr>
              <w:widowControl/>
              <w:snapToGrid w:val="0"/>
              <w:rPr>
                <w:kern w:val="0"/>
                <w:sz w:val="24"/>
                <w:szCs w:val="24"/>
              </w:rPr>
            </w:pPr>
            <w:r>
              <w:rPr>
                <w:rFonts w:hint="eastAsia" w:ascii="宋体" w:hAnsi="宋体" w:cs="宋体"/>
                <w:kern w:val="0"/>
                <w:sz w:val="24"/>
                <w:szCs w:val="24"/>
                <w:lang w:bidi="ar"/>
              </w:rPr>
              <w:t>样品存在</w:t>
            </w:r>
            <w:r>
              <w:rPr>
                <w:kern w:val="0"/>
                <w:sz w:val="24"/>
                <w:szCs w:val="24"/>
                <w:lang w:bidi="ar"/>
              </w:rPr>
              <w:t>1</w:t>
            </w:r>
            <w:r>
              <w:rPr>
                <w:rFonts w:hint="eastAsia" w:ascii="宋体" w:hAnsi="宋体" w:cs="宋体"/>
                <w:kern w:val="0"/>
                <w:sz w:val="24"/>
                <w:szCs w:val="24"/>
                <w:lang w:bidi="ar"/>
              </w:rPr>
              <w:t>处瑕疵扣</w:t>
            </w:r>
            <w:r>
              <w:rPr>
                <w:kern w:val="0"/>
                <w:sz w:val="24"/>
                <w:szCs w:val="24"/>
                <w:lang w:bidi="ar"/>
              </w:rPr>
              <w:t>0.5</w:t>
            </w:r>
            <w:r>
              <w:rPr>
                <w:rFonts w:hint="eastAsia" w:ascii="宋体" w:hAnsi="宋体" w:cs="宋体"/>
                <w:kern w:val="0"/>
                <w:sz w:val="24"/>
                <w:szCs w:val="24"/>
                <w:lang w:bidi="ar"/>
              </w:rPr>
              <w:t>分，最低</w:t>
            </w:r>
            <w:r>
              <w:rPr>
                <w:kern w:val="0"/>
                <w:sz w:val="24"/>
                <w:szCs w:val="24"/>
                <w:lang w:bidi="ar"/>
              </w:rPr>
              <w:t>0</w:t>
            </w:r>
            <w:r>
              <w:rPr>
                <w:rFonts w:hint="eastAsia" w:ascii="宋体" w:hAnsi="宋体" w:cs="宋体"/>
                <w:kern w:val="0"/>
                <w:sz w:val="24"/>
                <w:szCs w:val="24"/>
                <w:lang w:bidi="ar"/>
              </w:rPr>
              <w:t>分</w:t>
            </w:r>
          </w:p>
          <w:p w14:paraId="1A7B14D3">
            <w:pPr>
              <w:widowControl/>
              <w:snapToGrid w:val="0"/>
              <w:rPr>
                <w:kern w:val="0"/>
                <w:sz w:val="24"/>
                <w:szCs w:val="24"/>
              </w:rPr>
            </w:pPr>
            <w:r>
              <w:rPr>
                <w:kern w:val="0"/>
                <w:sz w:val="24"/>
                <w:szCs w:val="24"/>
                <w:lang w:bidi="ar"/>
              </w:rPr>
              <w:t>(</w:t>
            </w:r>
            <w:r>
              <w:rPr>
                <w:rFonts w:hint="eastAsia" w:ascii="宋体" w:hAnsi="宋体" w:cs="宋体"/>
                <w:kern w:val="0"/>
                <w:sz w:val="24"/>
                <w:szCs w:val="24"/>
                <w:lang w:bidi="ar"/>
              </w:rPr>
              <w:t>本项所称“瑕疵”是指样品设计、制作不满足招标文件要求；制作工艺不精细；测试反应速度不稳定；测试灵敏度不稳定；功能性不完整。</w:t>
            </w:r>
            <w:r>
              <w:rPr>
                <w:kern w:val="0"/>
                <w:sz w:val="24"/>
                <w:szCs w:val="24"/>
                <w:lang w:bidi="ar"/>
              </w:rPr>
              <w:t>)</w:t>
            </w:r>
          </w:p>
          <w:p w14:paraId="5AA49D03">
            <w:pPr>
              <w:widowControl/>
              <w:snapToGrid w:val="0"/>
              <w:rPr>
                <w:kern w:val="0"/>
                <w:sz w:val="24"/>
                <w:szCs w:val="24"/>
              </w:rPr>
            </w:pPr>
            <w:r>
              <w:rPr>
                <w:kern w:val="0"/>
                <w:sz w:val="24"/>
                <w:szCs w:val="24"/>
                <w:lang w:bidi="ar"/>
              </w:rPr>
              <w:t>D.</w:t>
            </w:r>
            <w:r>
              <w:rPr>
                <w:rFonts w:hint="eastAsia" w:ascii="宋体" w:hAnsi="宋体" w:cs="宋体"/>
                <w:kern w:val="0"/>
                <w:sz w:val="24"/>
                <w:szCs w:val="24"/>
                <w:lang w:bidi="ar"/>
              </w:rPr>
              <w:t>电子衍射实验系统：</w:t>
            </w:r>
          </w:p>
          <w:p w14:paraId="57C3875C">
            <w:pPr>
              <w:widowControl/>
              <w:snapToGrid w:val="0"/>
              <w:rPr>
                <w:kern w:val="0"/>
                <w:sz w:val="24"/>
                <w:szCs w:val="24"/>
              </w:rPr>
            </w:pPr>
            <w:r>
              <w:rPr>
                <w:rFonts w:hint="eastAsia" w:ascii="宋体" w:hAnsi="宋体" w:cs="宋体"/>
                <w:kern w:val="0"/>
                <w:sz w:val="24"/>
                <w:szCs w:val="24"/>
                <w:lang w:bidi="ar"/>
              </w:rPr>
              <w:t>样品无瑕疵：</w:t>
            </w:r>
            <w:r>
              <w:rPr>
                <w:kern w:val="0"/>
                <w:sz w:val="24"/>
                <w:szCs w:val="24"/>
                <w:lang w:bidi="ar"/>
              </w:rPr>
              <w:t>2</w:t>
            </w:r>
            <w:r>
              <w:rPr>
                <w:rFonts w:hint="eastAsia" w:ascii="宋体" w:hAnsi="宋体" w:cs="宋体"/>
                <w:kern w:val="0"/>
                <w:sz w:val="24"/>
                <w:szCs w:val="24"/>
                <w:lang w:bidi="ar"/>
              </w:rPr>
              <w:t>分；</w:t>
            </w:r>
          </w:p>
          <w:p w14:paraId="778B8AE3">
            <w:pPr>
              <w:widowControl/>
              <w:snapToGrid w:val="0"/>
              <w:rPr>
                <w:kern w:val="0"/>
                <w:sz w:val="24"/>
                <w:szCs w:val="24"/>
              </w:rPr>
            </w:pPr>
            <w:r>
              <w:rPr>
                <w:rFonts w:hint="eastAsia" w:ascii="宋体" w:hAnsi="宋体" w:cs="宋体"/>
                <w:kern w:val="0"/>
                <w:sz w:val="24"/>
                <w:szCs w:val="24"/>
                <w:lang w:bidi="ar"/>
              </w:rPr>
              <w:t>样品存在</w:t>
            </w:r>
            <w:r>
              <w:rPr>
                <w:kern w:val="0"/>
                <w:sz w:val="24"/>
                <w:szCs w:val="24"/>
                <w:lang w:bidi="ar"/>
              </w:rPr>
              <w:t>1</w:t>
            </w:r>
            <w:r>
              <w:rPr>
                <w:rFonts w:hint="eastAsia" w:ascii="宋体" w:hAnsi="宋体" w:cs="宋体"/>
                <w:kern w:val="0"/>
                <w:sz w:val="24"/>
                <w:szCs w:val="24"/>
                <w:lang w:bidi="ar"/>
              </w:rPr>
              <w:t>处瑕疵扣</w:t>
            </w:r>
            <w:r>
              <w:rPr>
                <w:kern w:val="0"/>
                <w:sz w:val="24"/>
                <w:szCs w:val="24"/>
                <w:lang w:bidi="ar"/>
              </w:rPr>
              <w:t>0.5</w:t>
            </w:r>
            <w:r>
              <w:rPr>
                <w:rFonts w:hint="eastAsia" w:ascii="宋体" w:hAnsi="宋体" w:cs="宋体"/>
                <w:kern w:val="0"/>
                <w:sz w:val="24"/>
                <w:szCs w:val="24"/>
                <w:lang w:bidi="ar"/>
              </w:rPr>
              <w:t>分，最低</w:t>
            </w:r>
            <w:r>
              <w:rPr>
                <w:kern w:val="0"/>
                <w:sz w:val="24"/>
                <w:szCs w:val="24"/>
                <w:lang w:bidi="ar"/>
              </w:rPr>
              <w:t>0</w:t>
            </w:r>
            <w:r>
              <w:rPr>
                <w:rFonts w:hint="eastAsia" w:ascii="宋体" w:hAnsi="宋体" w:cs="宋体"/>
                <w:kern w:val="0"/>
                <w:sz w:val="24"/>
                <w:szCs w:val="24"/>
                <w:lang w:bidi="ar"/>
              </w:rPr>
              <w:t>分</w:t>
            </w:r>
          </w:p>
          <w:p w14:paraId="6928984E">
            <w:pPr>
              <w:widowControl/>
              <w:snapToGrid w:val="0"/>
              <w:rPr>
                <w:kern w:val="0"/>
                <w:sz w:val="24"/>
                <w:szCs w:val="24"/>
              </w:rPr>
            </w:pPr>
            <w:r>
              <w:rPr>
                <w:kern w:val="0"/>
                <w:sz w:val="24"/>
                <w:szCs w:val="24"/>
                <w:lang w:bidi="ar"/>
              </w:rPr>
              <w:t>(</w:t>
            </w:r>
            <w:r>
              <w:rPr>
                <w:rFonts w:hint="eastAsia" w:ascii="宋体" w:hAnsi="宋体" w:cs="宋体"/>
                <w:kern w:val="0"/>
                <w:sz w:val="24"/>
                <w:szCs w:val="24"/>
                <w:lang w:bidi="ar"/>
              </w:rPr>
              <w:t>本项所称“瑕疵”是指样品设计、制作不满足招标文件要求；制作工艺不精细；测试反应速度不稳定；测试灵敏度不稳定；功能性不完整。</w:t>
            </w:r>
            <w:r>
              <w:rPr>
                <w:kern w:val="0"/>
                <w:sz w:val="24"/>
                <w:szCs w:val="24"/>
                <w:lang w:bidi="ar"/>
              </w:rPr>
              <w:t>)</w:t>
            </w:r>
          </w:p>
          <w:p w14:paraId="0BB5BA54">
            <w:pPr>
              <w:widowControl/>
              <w:snapToGrid w:val="0"/>
              <w:rPr>
                <w:kern w:val="0"/>
                <w:sz w:val="24"/>
                <w:szCs w:val="24"/>
              </w:rPr>
            </w:pPr>
            <w:r>
              <w:rPr>
                <w:kern w:val="0"/>
                <w:sz w:val="24"/>
                <w:szCs w:val="24"/>
                <w:lang w:bidi="ar"/>
              </w:rPr>
              <w:t>E.</w:t>
            </w:r>
            <w:r>
              <w:rPr>
                <w:rFonts w:hint="eastAsia" w:ascii="宋体" w:hAnsi="宋体" w:cs="宋体"/>
                <w:kern w:val="0"/>
                <w:sz w:val="24"/>
                <w:szCs w:val="24"/>
                <w:lang w:bidi="ar"/>
              </w:rPr>
              <w:t>光电计时测距实验器（π系统）</w:t>
            </w:r>
          </w:p>
          <w:p w14:paraId="3DC98BEC">
            <w:pPr>
              <w:widowControl/>
              <w:snapToGrid w:val="0"/>
              <w:rPr>
                <w:kern w:val="0"/>
                <w:sz w:val="24"/>
                <w:szCs w:val="24"/>
              </w:rPr>
            </w:pPr>
            <w:r>
              <w:rPr>
                <w:rFonts w:hint="eastAsia" w:ascii="宋体" w:hAnsi="宋体" w:cs="宋体"/>
                <w:kern w:val="0"/>
                <w:sz w:val="24"/>
                <w:szCs w:val="24"/>
                <w:lang w:bidi="ar"/>
              </w:rPr>
              <w:t>样品无瑕疵：</w:t>
            </w:r>
            <w:r>
              <w:rPr>
                <w:kern w:val="0"/>
                <w:sz w:val="24"/>
                <w:szCs w:val="24"/>
                <w:lang w:bidi="ar"/>
              </w:rPr>
              <w:t>2</w:t>
            </w:r>
            <w:r>
              <w:rPr>
                <w:rFonts w:hint="eastAsia" w:ascii="宋体" w:hAnsi="宋体" w:cs="宋体"/>
                <w:kern w:val="0"/>
                <w:sz w:val="24"/>
                <w:szCs w:val="24"/>
                <w:lang w:bidi="ar"/>
              </w:rPr>
              <w:t>分；</w:t>
            </w:r>
          </w:p>
          <w:p w14:paraId="34340861">
            <w:pPr>
              <w:widowControl/>
              <w:snapToGrid w:val="0"/>
              <w:rPr>
                <w:kern w:val="0"/>
                <w:sz w:val="24"/>
                <w:szCs w:val="24"/>
              </w:rPr>
            </w:pPr>
            <w:r>
              <w:rPr>
                <w:rFonts w:hint="eastAsia" w:ascii="宋体" w:hAnsi="宋体" w:cs="宋体"/>
                <w:kern w:val="0"/>
                <w:sz w:val="24"/>
                <w:szCs w:val="24"/>
                <w:lang w:bidi="ar"/>
              </w:rPr>
              <w:t>样品存在</w:t>
            </w:r>
            <w:r>
              <w:rPr>
                <w:kern w:val="0"/>
                <w:sz w:val="24"/>
                <w:szCs w:val="24"/>
                <w:lang w:bidi="ar"/>
              </w:rPr>
              <w:t>1</w:t>
            </w:r>
            <w:r>
              <w:rPr>
                <w:rFonts w:hint="eastAsia" w:ascii="宋体" w:hAnsi="宋体" w:cs="宋体"/>
                <w:kern w:val="0"/>
                <w:sz w:val="24"/>
                <w:szCs w:val="24"/>
                <w:lang w:bidi="ar"/>
              </w:rPr>
              <w:t>处瑕疵扣</w:t>
            </w:r>
            <w:r>
              <w:rPr>
                <w:kern w:val="0"/>
                <w:sz w:val="24"/>
                <w:szCs w:val="24"/>
                <w:lang w:bidi="ar"/>
              </w:rPr>
              <w:t>0.5</w:t>
            </w:r>
            <w:r>
              <w:rPr>
                <w:rFonts w:hint="eastAsia" w:ascii="宋体" w:hAnsi="宋体" w:cs="宋体"/>
                <w:kern w:val="0"/>
                <w:sz w:val="24"/>
                <w:szCs w:val="24"/>
                <w:lang w:bidi="ar"/>
              </w:rPr>
              <w:t>分，最低</w:t>
            </w:r>
            <w:r>
              <w:rPr>
                <w:kern w:val="0"/>
                <w:sz w:val="24"/>
                <w:szCs w:val="24"/>
                <w:lang w:bidi="ar"/>
              </w:rPr>
              <w:t>0</w:t>
            </w:r>
            <w:r>
              <w:rPr>
                <w:rFonts w:hint="eastAsia" w:ascii="宋体" w:hAnsi="宋体" w:cs="宋体"/>
                <w:kern w:val="0"/>
                <w:sz w:val="24"/>
                <w:szCs w:val="24"/>
                <w:lang w:bidi="ar"/>
              </w:rPr>
              <w:t>分</w:t>
            </w:r>
          </w:p>
          <w:p w14:paraId="239687EA">
            <w:pPr>
              <w:widowControl/>
              <w:snapToGrid w:val="0"/>
              <w:rPr>
                <w:kern w:val="0"/>
                <w:sz w:val="24"/>
                <w:szCs w:val="24"/>
              </w:rPr>
            </w:pPr>
            <w:r>
              <w:rPr>
                <w:kern w:val="0"/>
                <w:sz w:val="24"/>
                <w:szCs w:val="24"/>
                <w:lang w:bidi="ar"/>
              </w:rPr>
              <w:t>(</w:t>
            </w:r>
            <w:r>
              <w:rPr>
                <w:rFonts w:hint="eastAsia" w:ascii="宋体" w:hAnsi="宋体" w:cs="宋体"/>
                <w:kern w:val="0"/>
                <w:sz w:val="24"/>
                <w:szCs w:val="24"/>
                <w:lang w:bidi="ar"/>
              </w:rPr>
              <w:t>本项所称“瑕疵”是指样品设计、制作不满足招标文件要求；制作工艺不精细；测试反应速度不稳定；测试灵敏度不稳定；软件系统运行不顺畅；功能性不完整。</w:t>
            </w:r>
            <w:r>
              <w:rPr>
                <w:kern w:val="0"/>
                <w:sz w:val="24"/>
                <w:szCs w:val="24"/>
                <w:lang w:bidi="ar"/>
              </w:rPr>
              <w:t>)</w:t>
            </w:r>
          </w:p>
          <w:p w14:paraId="7434B1B1">
            <w:pPr>
              <w:widowControl/>
              <w:snapToGrid w:val="0"/>
              <w:rPr>
                <w:kern w:val="0"/>
                <w:sz w:val="24"/>
                <w:szCs w:val="24"/>
              </w:rPr>
            </w:pPr>
            <w:r>
              <w:rPr>
                <w:kern w:val="0"/>
                <w:sz w:val="24"/>
                <w:szCs w:val="24"/>
                <w:lang w:bidi="ar"/>
              </w:rPr>
              <w:t>F.</w:t>
            </w:r>
            <w:r>
              <w:rPr>
                <w:rFonts w:hint="eastAsia" w:ascii="宋体" w:hAnsi="宋体" w:cs="宋体"/>
                <w:kern w:val="0"/>
                <w:sz w:val="24"/>
                <w:szCs w:val="24"/>
                <w:lang w:bidi="ar"/>
              </w:rPr>
              <w:t>方块电路·高中教师版</w:t>
            </w:r>
          </w:p>
          <w:p w14:paraId="7DFC0BF2">
            <w:pPr>
              <w:widowControl/>
              <w:snapToGrid w:val="0"/>
              <w:rPr>
                <w:kern w:val="0"/>
                <w:sz w:val="24"/>
                <w:szCs w:val="24"/>
              </w:rPr>
            </w:pPr>
            <w:r>
              <w:rPr>
                <w:rFonts w:hint="eastAsia" w:ascii="宋体" w:hAnsi="宋体" w:cs="宋体"/>
                <w:kern w:val="0"/>
                <w:sz w:val="24"/>
                <w:szCs w:val="24"/>
                <w:lang w:bidi="ar"/>
              </w:rPr>
              <w:t>样品无瑕疵：</w:t>
            </w:r>
            <w:r>
              <w:rPr>
                <w:kern w:val="0"/>
                <w:sz w:val="24"/>
                <w:szCs w:val="24"/>
                <w:lang w:bidi="ar"/>
              </w:rPr>
              <w:t>2</w:t>
            </w:r>
            <w:r>
              <w:rPr>
                <w:rFonts w:hint="eastAsia" w:ascii="宋体" w:hAnsi="宋体" w:cs="宋体"/>
                <w:kern w:val="0"/>
                <w:sz w:val="24"/>
                <w:szCs w:val="24"/>
                <w:lang w:bidi="ar"/>
              </w:rPr>
              <w:t>分；</w:t>
            </w:r>
          </w:p>
          <w:p w14:paraId="01614F3E">
            <w:pPr>
              <w:widowControl/>
              <w:snapToGrid w:val="0"/>
              <w:rPr>
                <w:kern w:val="0"/>
                <w:sz w:val="24"/>
                <w:szCs w:val="24"/>
              </w:rPr>
            </w:pPr>
            <w:r>
              <w:rPr>
                <w:rFonts w:hint="eastAsia" w:ascii="宋体" w:hAnsi="宋体" w:cs="宋体"/>
                <w:kern w:val="0"/>
                <w:sz w:val="24"/>
                <w:szCs w:val="24"/>
                <w:lang w:bidi="ar"/>
              </w:rPr>
              <w:t>样品存在</w:t>
            </w:r>
            <w:r>
              <w:rPr>
                <w:kern w:val="0"/>
                <w:sz w:val="24"/>
                <w:szCs w:val="24"/>
                <w:lang w:bidi="ar"/>
              </w:rPr>
              <w:t>1</w:t>
            </w:r>
            <w:r>
              <w:rPr>
                <w:rFonts w:hint="eastAsia" w:ascii="宋体" w:hAnsi="宋体" w:cs="宋体"/>
                <w:kern w:val="0"/>
                <w:sz w:val="24"/>
                <w:szCs w:val="24"/>
                <w:lang w:bidi="ar"/>
              </w:rPr>
              <w:t>处瑕疵扣</w:t>
            </w:r>
            <w:r>
              <w:rPr>
                <w:kern w:val="0"/>
                <w:sz w:val="24"/>
                <w:szCs w:val="24"/>
                <w:lang w:bidi="ar"/>
              </w:rPr>
              <w:t>0.5</w:t>
            </w:r>
            <w:r>
              <w:rPr>
                <w:rFonts w:hint="eastAsia" w:ascii="宋体" w:hAnsi="宋体" w:cs="宋体"/>
                <w:kern w:val="0"/>
                <w:sz w:val="24"/>
                <w:szCs w:val="24"/>
                <w:lang w:bidi="ar"/>
              </w:rPr>
              <w:t>分，最低</w:t>
            </w:r>
            <w:r>
              <w:rPr>
                <w:kern w:val="0"/>
                <w:sz w:val="24"/>
                <w:szCs w:val="24"/>
                <w:lang w:bidi="ar"/>
              </w:rPr>
              <w:t>0</w:t>
            </w:r>
            <w:r>
              <w:rPr>
                <w:rFonts w:hint="eastAsia" w:ascii="宋体" w:hAnsi="宋体" w:cs="宋体"/>
                <w:kern w:val="0"/>
                <w:sz w:val="24"/>
                <w:szCs w:val="24"/>
                <w:lang w:bidi="ar"/>
              </w:rPr>
              <w:t>分</w:t>
            </w:r>
          </w:p>
          <w:p w14:paraId="3F2BA64B">
            <w:pPr>
              <w:widowControl/>
              <w:snapToGrid w:val="0"/>
              <w:rPr>
                <w:kern w:val="0"/>
                <w:sz w:val="24"/>
                <w:szCs w:val="24"/>
              </w:rPr>
            </w:pPr>
            <w:r>
              <w:rPr>
                <w:kern w:val="0"/>
                <w:sz w:val="24"/>
                <w:szCs w:val="24"/>
                <w:lang w:bidi="ar"/>
              </w:rPr>
              <w:t>(</w:t>
            </w:r>
            <w:r>
              <w:rPr>
                <w:rFonts w:hint="eastAsia" w:ascii="宋体" w:hAnsi="宋体" w:cs="宋体"/>
                <w:kern w:val="0"/>
                <w:sz w:val="24"/>
                <w:szCs w:val="24"/>
                <w:lang w:bidi="ar"/>
              </w:rPr>
              <w:t>本项所称“瑕疵”是指样品设计、制作不满足招标文件要求；制作工艺不精细；测试反应速度不稳定；测试灵敏度不稳定；软件系统运行不顺畅；功能性不完整。</w:t>
            </w:r>
            <w:r>
              <w:rPr>
                <w:kern w:val="0"/>
                <w:sz w:val="24"/>
                <w:szCs w:val="24"/>
                <w:lang w:bidi="ar"/>
              </w:rPr>
              <w:t>)</w:t>
            </w:r>
          </w:p>
          <w:p w14:paraId="1B8A5AB9">
            <w:pPr>
              <w:widowControl/>
              <w:snapToGrid w:val="0"/>
              <w:rPr>
                <w:rFonts w:ascii="仿宋" w:hAnsi="仿宋" w:eastAsia="仿宋" w:cs="仿宋"/>
                <w:color w:val="000000"/>
                <w:kern w:val="0"/>
                <w:szCs w:val="21"/>
              </w:rPr>
            </w:pP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1E62157C">
            <w:pPr>
              <w:widowControl/>
              <w:snapToGrid w:val="0"/>
              <w:jc w:val="center"/>
              <w:rPr>
                <w:kern w:val="0"/>
                <w:sz w:val="24"/>
                <w:szCs w:val="24"/>
              </w:rPr>
            </w:pPr>
            <w:r>
              <w:rPr>
                <w:kern w:val="0"/>
                <w:sz w:val="24"/>
                <w:szCs w:val="24"/>
                <w:lang w:bidi="ar"/>
              </w:rPr>
              <w:t>14</w:t>
            </w:r>
          </w:p>
        </w:tc>
      </w:tr>
    </w:tbl>
    <w:p w14:paraId="258665E9">
      <w:pPr>
        <w:pStyle w:val="24"/>
        <w:widowControl w:val="0"/>
        <w:autoSpaceDE w:val="0"/>
        <w:autoSpaceDN w:val="0"/>
        <w:adjustRightInd w:val="0"/>
        <w:spacing w:before="0" w:beforeAutospacing="0" w:after="0" w:afterAutospacing="0" w:line="360" w:lineRule="auto"/>
        <w:ind w:firstLine="482" w:firstLineChars="200"/>
        <w:rPr>
          <w:rFonts w:ascii="Times New Roman" w:hAnsi="Times New Roman" w:cs="Times New Roman"/>
          <w:b/>
          <w:color w:val="FF0000"/>
        </w:rPr>
      </w:pPr>
      <w:r>
        <w:rPr>
          <w:rFonts w:ascii="Times New Roman" w:hAnsi="Times New Roman" w:cs="Times New Roman"/>
          <w:b/>
          <w:color w:val="FF0000"/>
          <w:lang w:bidi="ar"/>
        </w:rPr>
        <w:t xml:space="preserve"> </w:t>
      </w:r>
    </w:p>
    <w:p w14:paraId="66F3DE7A">
      <w:pPr>
        <w:pStyle w:val="24"/>
        <w:widowControl w:val="0"/>
        <w:autoSpaceDE w:val="0"/>
        <w:autoSpaceDN w:val="0"/>
        <w:adjustRightInd w:val="0"/>
        <w:spacing w:before="0" w:beforeAutospacing="0" w:after="0" w:afterAutospacing="0" w:line="360" w:lineRule="auto"/>
        <w:ind w:firstLine="482" w:firstLineChars="200"/>
        <w:rPr>
          <w:rFonts w:ascii="Times New Roman" w:hAnsi="Times New Roman" w:cs="Times New Roman"/>
          <w:b/>
          <w:color w:val="FF0000"/>
        </w:rPr>
      </w:pPr>
      <w:r>
        <w:rPr>
          <w:rFonts w:hint="eastAsia"/>
          <w:b/>
          <w:color w:val="000000"/>
          <w:lang w:bidi="ar"/>
        </w:rPr>
        <w:t>第</w:t>
      </w:r>
      <w:r>
        <w:rPr>
          <w:rFonts w:ascii="Times New Roman" w:hAnsi="Times New Roman" w:cs="Times New Roman"/>
          <w:b/>
          <w:color w:val="000000"/>
          <w:lang w:bidi="ar"/>
        </w:rPr>
        <w:t>54</w:t>
      </w:r>
      <w:r>
        <w:rPr>
          <w:rFonts w:hint="eastAsia"/>
          <w:b/>
          <w:color w:val="000000"/>
          <w:lang w:bidi="ar"/>
        </w:rPr>
        <w:t>包：天津市滨海新区中学化学实验室</w:t>
      </w:r>
    </w:p>
    <w:tbl>
      <w:tblPr>
        <w:tblStyle w:val="27"/>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0"/>
        <w:gridCol w:w="1374"/>
        <w:gridCol w:w="5889"/>
        <w:gridCol w:w="837"/>
      </w:tblGrid>
      <w:tr w14:paraId="7C1DB6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08"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2A7693C9">
            <w:pPr>
              <w:widowControl/>
              <w:snapToGrid w:val="0"/>
              <w:jc w:val="center"/>
              <w:rPr>
                <w:kern w:val="0"/>
                <w:sz w:val="24"/>
                <w:szCs w:val="24"/>
              </w:rPr>
            </w:pPr>
            <w:r>
              <w:rPr>
                <w:rFonts w:hint="eastAsia" w:ascii="宋体" w:hAnsi="宋体" w:cs="宋体"/>
                <w:kern w:val="0"/>
                <w:sz w:val="24"/>
                <w:szCs w:val="24"/>
                <w:lang w:bidi="ar"/>
              </w:rPr>
              <w:t>第一部分</w:t>
            </w:r>
            <w:r>
              <w:rPr>
                <w:kern w:val="0"/>
                <w:sz w:val="24"/>
                <w:szCs w:val="24"/>
                <w:lang w:bidi="ar"/>
              </w:rPr>
              <w:t xml:space="preserve"> </w:t>
            </w:r>
            <w:r>
              <w:rPr>
                <w:rFonts w:hint="eastAsia" w:ascii="宋体" w:hAnsi="宋体" w:cs="宋体"/>
                <w:kern w:val="0"/>
                <w:sz w:val="24"/>
                <w:szCs w:val="24"/>
                <w:lang w:bidi="ar"/>
              </w:rPr>
              <w:t>价格（</w:t>
            </w:r>
            <w:r>
              <w:rPr>
                <w:kern w:val="0"/>
                <w:sz w:val="24"/>
                <w:szCs w:val="24"/>
                <w:lang w:bidi="ar"/>
              </w:rPr>
              <w:t>30</w:t>
            </w:r>
            <w:r>
              <w:rPr>
                <w:rFonts w:hint="eastAsia" w:ascii="宋体" w:hAnsi="宋体" w:cs="宋体"/>
                <w:kern w:val="0"/>
                <w:sz w:val="24"/>
                <w:szCs w:val="24"/>
                <w:lang w:bidi="ar"/>
              </w:rPr>
              <w:t>分）</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2DF37540">
            <w:pPr>
              <w:widowControl/>
              <w:snapToGrid w:val="0"/>
              <w:jc w:val="center"/>
              <w:rPr>
                <w:kern w:val="0"/>
                <w:sz w:val="24"/>
                <w:szCs w:val="24"/>
              </w:rPr>
            </w:pPr>
            <w:r>
              <w:rPr>
                <w:rFonts w:hint="eastAsia" w:ascii="宋体" w:hAnsi="宋体" w:cs="宋体"/>
                <w:kern w:val="0"/>
                <w:sz w:val="24"/>
                <w:szCs w:val="24"/>
                <w:lang w:bidi="ar"/>
              </w:rPr>
              <w:t>分值</w:t>
            </w:r>
          </w:p>
        </w:tc>
      </w:tr>
      <w:tr w14:paraId="2B1A69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47BA8640">
            <w:pPr>
              <w:widowControl/>
              <w:snapToGrid w:val="0"/>
              <w:jc w:val="center"/>
              <w:rPr>
                <w:kern w:val="0"/>
                <w:sz w:val="24"/>
                <w:szCs w:val="24"/>
              </w:rPr>
            </w:pPr>
            <w:r>
              <w:rPr>
                <w:kern w:val="0"/>
                <w:sz w:val="24"/>
                <w:szCs w:val="24"/>
                <w:lang w:bidi="ar"/>
              </w:rPr>
              <w:t>1</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798DB483">
            <w:pPr>
              <w:widowControl/>
              <w:snapToGrid w:val="0"/>
              <w:jc w:val="center"/>
              <w:rPr>
                <w:kern w:val="0"/>
                <w:sz w:val="24"/>
                <w:szCs w:val="24"/>
              </w:rPr>
            </w:pPr>
            <w:r>
              <w:rPr>
                <w:rFonts w:hint="eastAsia" w:ascii="宋体" w:hAnsi="宋体" w:cs="宋体"/>
                <w:kern w:val="0"/>
                <w:sz w:val="24"/>
                <w:szCs w:val="24"/>
                <w:lang w:bidi="ar"/>
              </w:rPr>
              <w:t>价格</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1B44714C">
            <w:pPr>
              <w:widowControl/>
              <w:snapToGrid w:val="0"/>
              <w:rPr>
                <w:kern w:val="0"/>
                <w:sz w:val="24"/>
                <w:szCs w:val="24"/>
              </w:rPr>
            </w:pPr>
            <w:r>
              <w:rPr>
                <w:rFonts w:hint="eastAsia" w:ascii="宋体" w:hAnsi="宋体" w:cs="宋体"/>
                <w:kern w:val="0"/>
                <w:sz w:val="24"/>
                <w:szCs w:val="24"/>
                <w:lang w:bidi="ar"/>
              </w:rPr>
              <w:t>（</w:t>
            </w:r>
            <w:r>
              <w:rPr>
                <w:kern w:val="0"/>
                <w:sz w:val="24"/>
                <w:szCs w:val="24"/>
                <w:lang w:bidi="ar"/>
              </w:rPr>
              <w:t>1</w:t>
            </w:r>
            <w:r>
              <w:rPr>
                <w:rFonts w:hint="eastAsia" w:ascii="宋体" w:hAnsi="宋体" w:cs="宋体"/>
                <w:kern w:val="0"/>
                <w:sz w:val="24"/>
                <w:szCs w:val="24"/>
                <w:lang w:bidi="ar"/>
              </w:rPr>
              <w:t>）投标报价超过采购预算的，投标无效，未超过采购预算的投标报价按以下公式进行计算</w:t>
            </w:r>
          </w:p>
          <w:p w14:paraId="7DDC0F6A">
            <w:pPr>
              <w:widowControl/>
              <w:snapToGrid w:val="0"/>
              <w:rPr>
                <w:kern w:val="0"/>
                <w:sz w:val="24"/>
                <w:szCs w:val="24"/>
              </w:rPr>
            </w:pPr>
            <w:r>
              <w:rPr>
                <w:rFonts w:hint="eastAsia" w:ascii="宋体" w:hAnsi="宋体" w:cs="宋体"/>
                <w:kern w:val="0"/>
                <w:sz w:val="24"/>
                <w:szCs w:val="24"/>
                <w:lang w:bidi="ar"/>
              </w:rPr>
              <w:t>（</w:t>
            </w:r>
            <w:r>
              <w:rPr>
                <w:kern w:val="0"/>
                <w:sz w:val="24"/>
                <w:szCs w:val="24"/>
                <w:lang w:bidi="ar"/>
              </w:rPr>
              <w:t>2</w:t>
            </w:r>
            <w:r>
              <w:rPr>
                <w:rFonts w:hint="eastAsia" w:ascii="宋体" w:hAnsi="宋体" w:cs="宋体"/>
                <w:kern w:val="0"/>
                <w:sz w:val="24"/>
                <w:szCs w:val="24"/>
                <w:lang w:bidi="ar"/>
              </w:rPr>
              <w:t>）投标报价得分</w:t>
            </w:r>
            <w:r>
              <w:rPr>
                <w:kern w:val="0"/>
                <w:sz w:val="24"/>
                <w:szCs w:val="24"/>
                <w:lang w:bidi="ar"/>
              </w:rPr>
              <w:t>=</w:t>
            </w:r>
            <w:r>
              <w:rPr>
                <w:rFonts w:hint="eastAsia" w:ascii="宋体" w:hAnsi="宋体" w:cs="宋体"/>
                <w:kern w:val="0"/>
                <w:sz w:val="24"/>
                <w:szCs w:val="24"/>
                <w:lang w:bidi="ar"/>
              </w:rPr>
              <w:t>（评标基准价</w:t>
            </w:r>
            <w:r>
              <w:rPr>
                <w:kern w:val="0"/>
                <w:sz w:val="24"/>
                <w:szCs w:val="24"/>
                <w:lang w:bidi="ar"/>
              </w:rPr>
              <w:t>/</w:t>
            </w:r>
            <w:r>
              <w:rPr>
                <w:rFonts w:hint="eastAsia" w:ascii="宋体" w:hAnsi="宋体" w:cs="宋体"/>
                <w:kern w:val="0"/>
                <w:sz w:val="24"/>
                <w:szCs w:val="24"/>
                <w:lang w:bidi="ar"/>
              </w:rPr>
              <w:t>投标报价）×</w:t>
            </w:r>
            <w:r>
              <w:rPr>
                <w:kern w:val="0"/>
                <w:sz w:val="24"/>
                <w:szCs w:val="24"/>
                <w:lang w:bidi="ar"/>
              </w:rPr>
              <w:t>30</w:t>
            </w:r>
          </w:p>
          <w:p w14:paraId="468F34A7">
            <w:pPr>
              <w:widowControl/>
              <w:snapToGrid w:val="0"/>
              <w:rPr>
                <w:kern w:val="0"/>
                <w:sz w:val="24"/>
                <w:szCs w:val="24"/>
              </w:rPr>
            </w:pPr>
            <w:r>
              <w:rPr>
                <w:rFonts w:hint="eastAsia" w:ascii="宋体" w:hAnsi="宋体" w:cs="宋体"/>
                <w:kern w:val="0"/>
                <w:sz w:val="24"/>
                <w:szCs w:val="24"/>
                <w:lang w:bidi="ar"/>
              </w:rPr>
              <w:t>注：满足招标文件要求且投标报价最低的投标报价为评标基准价</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48074439">
            <w:pPr>
              <w:widowControl/>
              <w:snapToGrid w:val="0"/>
              <w:jc w:val="center"/>
              <w:rPr>
                <w:kern w:val="0"/>
                <w:sz w:val="24"/>
                <w:szCs w:val="24"/>
              </w:rPr>
            </w:pPr>
            <w:r>
              <w:rPr>
                <w:kern w:val="0"/>
                <w:sz w:val="24"/>
                <w:szCs w:val="24"/>
                <w:lang w:bidi="ar"/>
              </w:rPr>
              <w:t>30</w:t>
            </w:r>
          </w:p>
        </w:tc>
      </w:tr>
      <w:tr w14:paraId="7AEA5D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08"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3379B531">
            <w:pPr>
              <w:widowControl/>
              <w:snapToGrid w:val="0"/>
              <w:jc w:val="center"/>
              <w:rPr>
                <w:kern w:val="0"/>
                <w:sz w:val="24"/>
                <w:szCs w:val="24"/>
              </w:rPr>
            </w:pPr>
            <w:r>
              <w:rPr>
                <w:rFonts w:hint="eastAsia" w:ascii="宋体" w:hAnsi="宋体" w:cs="宋体"/>
                <w:kern w:val="0"/>
                <w:sz w:val="24"/>
                <w:szCs w:val="24"/>
                <w:lang w:bidi="ar"/>
              </w:rPr>
              <w:t>第二部分</w:t>
            </w:r>
            <w:r>
              <w:rPr>
                <w:kern w:val="0"/>
                <w:sz w:val="24"/>
                <w:szCs w:val="24"/>
                <w:lang w:bidi="ar"/>
              </w:rPr>
              <w:t xml:space="preserve"> </w:t>
            </w:r>
            <w:r>
              <w:rPr>
                <w:rFonts w:hint="eastAsia" w:ascii="宋体" w:hAnsi="宋体" w:cs="宋体"/>
                <w:kern w:val="0"/>
                <w:sz w:val="24"/>
                <w:szCs w:val="24"/>
                <w:lang w:bidi="ar"/>
              </w:rPr>
              <w:t>客观分（</w:t>
            </w:r>
            <w:r>
              <w:rPr>
                <w:kern w:val="0"/>
                <w:sz w:val="24"/>
                <w:szCs w:val="24"/>
                <w:lang w:bidi="ar"/>
              </w:rPr>
              <w:t>26</w:t>
            </w:r>
            <w:r>
              <w:rPr>
                <w:rFonts w:hint="eastAsia" w:ascii="宋体" w:hAnsi="宋体" w:cs="宋体"/>
                <w:kern w:val="0"/>
                <w:sz w:val="24"/>
                <w:szCs w:val="24"/>
                <w:lang w:bidi="ar"/>
              </w:rPr>
              <w:t>分）</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2EC37B19">
            <w:pPr>
              <w:widowControl/>
              <w:snapToGrid w:val="0"/>
              <w:jc w:val="center"/>
              <w:rPr>
                <w:kern w:val="0"/>
                <w:sz w:val="24"/>
                <w:szCs w:val="24"/>
              </w:rPr>
            </w:pPr>
            <w:r>
              <w:rPr>
                <w:rFonts w:hint="eastAsia" w:ascii="宋体" w:hAnsi="宋体" w:cs="宋体"/>
                <w:kern w:val="0"/>
                <w:sz w:val="24"/>
                <w:szCs w:val="24"/>
                <w:lang w:bidi="ar"/>
              </w:rPr>
              <w:t>分值</w:t>
            </w:r>
          </w:p>
        </w:tc>
      </w:tr>
      <w:tr w14:paraId="278948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45E83679">
            <w:pPr>
              <w:widowControl/>
              <w:adjustRightInd w:val="0"/>
              <w:snapToGrid w:val="0"/>
              <w:spacing w:line="273" w:lineRule="auto"/>
              <w:jc w:val="center"/>
              <w:rPr>
                <w:rFonts w:ascii="宋体" w:hAnsi="宋体" w:cs="仿宋"/>
                <w:kern w:val="0"/>
                <w:sz w:val="24"/>
                <w:szCs w:val="24"/>
              </w:rPr>
            </w:pPr>
            <w:r>
              <w:rPr>
                <w:rFonts w:hint="eastAsia" w:ascii="宋体" w:hAnsi="宋体" w:cs="宋体"/>
                <w:kern w:val="0"/>
                <w:sz w:val="24"/>
                <w:szCs w:val="24"/>
                <w:lang w:bidi="ar"/>
              </w:rPr>
              <w:t>1</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2D0F3FA7">
            <w:pPr>
              <w:widowControl/>
              <w:adjustRightInd w:val="0"/>
              <w:snapToGrid w:val="0"/>
              <w:spacing w:line="273" w:lineRule="auto"/>
              <w:jc w:val="center"/>
              <w:rPr>
                <w:rFonts w:ascii="宋体" w:hAnsi="宋体" w:cs="仿宋"/>
                <w:kern w:val="0"/>
                <w:sz w:val="24"/>
                <w:szCs w:val="24"/>
              </w:rPr>
            </w:pPr>
            <w:r>
              <w:rPr>
                <w:rFonts w:hint="eastAsia" w:ascii="宋体" w:hAnsi="宋体" w:cs="宋体"/>
                <w:bCs/>
                <w:sz w:val="24"/>
                <w:szCs w:val="24"/>
                <w:lang w:bidi="ar"/>
              </w:rPr>
              <w:t>环境标志产品</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7BC79661">
            <w:pPr>
              <w:snapToGrid w:val="0"/>
              <w:rPr>
                <w:bCs/>
                <w:sz w:val="24"/>
                <w:szCs w:val="24"/>
              </w:rPr>
            </w:pPr>
            <w:r>
              <w:rPr>
                <w:rFonts w:hint="eastAsia" w:ascii="宋体" w:hAnsi="宋体" w:cs="宋体"/>
                <w:bCs/>
                <w:sz w:val="24"/>
                <w:szCs w:val="24"/>
                <w:lang w:bidi="ar"/>
              </w:rPr>
              <w:t>按照《关于调整优化节能产品、环境标志产品政府采购执行机制的通知》（财库〔</w:t>
            </w:r>
            <w:r>
              <w:rPr>
                <w:bCs/>
                <w:sz w:val="24"/>
                <w:szCs w:val="24"/>
                <w:lang w:bidi="ar"/>
              </w:rPr>
              <w:t>2019</w:t>
            </w:r>
            <w:r>
              <w:rPr>
                <w:rFonts w:hint="eastAsia" w:ascii="宋体" w:hAnsi="宋体" w:cs="宋体"/>
                <w:bCs/>
                <w:sz w:val="24"/>
                <w:szCs w:val="24"/>
                <w:lang w:bidi="ar"/>
              </w:rPr>
              <w:t>〕</w:t>
            </w:r>
            <w:r>
              <w:rPr>
                <w:bCs/>
                <w:sz w:val="24"/>
                <w:szCs w:val="24"/>
                <w:lang w:bidi="ar"/>
              </w:rPr>
              <w:t>9</w:t>
            </w:r>
            <w:r>
              <w:rPr>
                <w:rFonts w:hint="eastAsia" w:ascii="宋体" w:hAnsi="宋体" w:cs="宋体"/>
                <w:bCs/>
                <w:sz w:val="24"/>
                <w:szCs w:val="24"/>
                <w:lang w:bidi="ar"/>
              </w:rPr>
              <w:t>号）判定，投标产品是否属于环境标志产品。</w:t>
            </w:r>
          </w:p>
          <w:p w14:paraId="2C6E4D8B">
            <w:pPr>
              <w:snapToGrid w:val="0"/>
              <w:rPr>
                <w:bCs/>
                <w:sz w:val="24"/>
                <w:szCs w:val="24"/>
              </w:rPr>
            </w:pPr>
            <w:r>
              <w:rPr>
                <w:rFonts w:hint="eastAsia" w:ascii="宋体" w:hAnsi="宋体" w:cs="宋体"/>
                <w:bCs/>
                <w:sz w:val="24"/>
                <w:szCs w:val="24"/>
                <w:lang w:bidi="ar"/>
              </w:rPr>
              <w:t>投标产品为</w:t>
            </w:r>
            <w:r>
              <w:rPr>
                <w:bCs/>
                <w:sz w:val="24"/>
                <w:szCs w:val="24"/>
                <w:lang w:bidi="ar"/>
              </w:rPr>
              <w:t>1</w:t>
            </w:r>
            <w:r>
              <w:rPr>
                <w:rFonts w:hint="eastAsia" w:ascii="宋体" w:hAnsi="宋体" w:cs="宋体"/>
                <w:bCs/>
                <w:sz w:val="24"/>
                <w:szCs w:val="24"/>
                <w:lang w:bidi="ar"/>
              </w:rPr>
              <w:t>项的，且投标产品是环境标志产品的：</w:t>
            </w:r>
            <w:r>
              <w:rPr>
                <w:bCs/>
                <w:sz w:val="24"/>
                <w:szCs w:val="24"/>
                <w:lang w:bidi="ar"/>
              </w:rPr>
              <w:t>1</w:t>
            </w:r>
            <w:r>
              <w:rPr>
                <w:rFonts w:hint="eastAsia" w:ascii="宋体" w:hAnsi="宋体" w:cs="宋体"/>
                <w:bCs/>
                <w:sz w:val="24"/>
                <w:szCs w:val="24"/>
                <w:lang w:bidi="ar"/>
              </w:rPr>
              <w:t>分</w:t>
            </w:r>
          </w:p>
          <w:p w14:paraId="0D1B68B7">
            <w:pPr>
              <w:snapToGrid w:val="0"/>
              <w:rPr>
                <w:bCs/>
                <w:sz w:val="24"/>
                <w:szCs w:val="24"/>
              </w:rPr>
            </w:pPr>
            <w:r>
              <w:rPr>
                <w:rFonts w:hint="eastAsia" w:ascii="宋体" w:hAnsi="宋体" w:cs="宋体"/>
                <w:bCs/>
                <w:sz w:val="24"/>
                <w:szCs w:val="24"/>
                <w:lang w:bidi="ar"/>
              </w:rPr>
              <w:t>投标产品为多项的，得分为环境标志产品价值权重×</w:t>
            </w:r>
            <w:r>
              <w:rPr>
                <w:bCs/>
                <w:sz w:val="24"/>
                <w:szCs w:val="24"/>
                <w:lang w:bidi="ar"/>
              </w:rPr>
              <w:t>1</w:t>
            </w:r>
            <w:r>
              <w:rPr>
                <w:rFonts w:hint="eastAsia" w:ascii="宋体" w:hAnsi="宋体" w:cs="宋体"/>
                <w:bCs/>
                <w:sz w:val="24"/>
                <w:szCs w:val="24"/>
                <w:lang w:bidi="ar"/>
              </w:rPr>
              <w:t>分</w:t>
            </w:r>
          </w:p>
          <w:p w14:paraId="69EEC4A2">
            <w:pPr>
              <w:snapToGrid w:val="0"/>
              <w:rPr>
                <w:rFonts w:ascii="宋体" w:hAnsi="宋体" w:cs="仿宋"/>
                <w:kern w:val="0"/>
                <w:sz w:val="24"/>
                <w:szCs w:val="24"/>
              </w:rPr>
            </w:pPr>
            <w:r>
              <w:rPr>
                <w:rFonts w:hint="eastAsia" w:ascii="宋体" w:hAnsi="宋体" w:cs="宋体"/>
                <w:bCs/>
                <w:sz w:val="24"/>
                <w:szCs w:val="24"/>
                <w:lang w:bidi="ar"/>
              </w:rPr>
              <w:t>其他：</w:t>
            </w:r>
            <w:r>
              <w:rPr>
                <w:bCs/>
                <w:sz w:val="24"/>
                <w:szCs w:val="24"/>
                <w:lang w:bidi="ar"/>
              </w:rPr>
              <w:t>0</w:t>
            </w:r>
            <w:r>
              <w:rPr>
                <w:rFonts w:hint="eastAsia" w:ascii="宋体" w:hAnsi="宋体" w:cs="宋体"/>
                <w:bCs/>
                <w:sz w:val="24"/>
                <w:szCs w:val="24"/>
                <w:lang w:bidi="ar"/>
              </w:rPr>
              <w:t>分</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3D8CC36C">
            <w:pPr>
              <w:widowControl/>
              <w:adjustRightInd w:val="0"/>
              <w:snapToGrid w:val="0"/>
              <w:spacing w:line="273" w:lineRule="auto"/>
              <w:jc w:val="center"/>
              <w:rPr>
                <w:rFonts w:ascii="宋体" w:hAnsi="宋体" w:cs="仿宋"/>
                <w:kern w:val="0"/>
                <w:sz w:val="24"/>
                <w:szCs w:val="24"/>
              </w:rPr>
            </w:pPr>
            <w:r>
              <w:rPr>
                <w:rFonts w:hint="eastAsia" w:ascii="宋体" w:hAnsi="宋体" w:cs="仿宋"/>
                <w:kern w:val="0"/>
                <w:sz w:val="24"/>
                <w:szCs w:val="24"/>
                <w:lang w:bidi="ar"/>
              </w:rPr>
              <w:t>1</w:t>
            </w:r>
          </w:p>
        </w:tc>
      </w:tr>
      <w:tr w14:paraId="6F820D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0FBD546C">
            <w:pPr>
              <w:widowControl/>
              <w:adjustRightInd w:val="0"/>
              <w:snapToGrid w:val="0"/>
              <w:spacing w:line="273" w:lineRule="auto"/>
              <w:jc w:val="center"/>
              <w:rPr>
                <w:rFonts w:ascii="宋体" w:hAnsi="宋体" w:cs="仿宋"/>
                <w:kern w:val="0"/>
                <w:sz w:val="24"/>
                <w:szCs w:val="24"/>
              </w:rPr>
            </w:pPr>
            <w:r>
              <w:rPr>
                <w:rFonts w:hint="eastAsia" w:ascii="宋体" w:hAnsi="宋体" w:cs="宋体"/>
                <w:kern w:val="0"/>
                <w:sz w:val="24"/>
                <w:szCs w:val="24"/>
                <w:lang w:bidi="ar"/>
              </w:rPr>
              <w:t>2</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228E0A6F">
            <w:pPr>
              <w:widowControl/>
              <w:adjustRightInd w:val="0"/>
              <w:snapToGrid w:val="0"/>
              <w:spacing w:line="273" w:lineRule="auto"/>
              <w:jc w:val="center"/>
              <w:rPr>
                <w:rFonts w:ascii="宋体" w:hAnsi="宋体" w:cs="仿宋"/>
                <w:kern w:val="0"/>
                <w:sz w:val="24"/>
                <w:szCs w:val="24"/>
              </w:rPr>
            </w:pPr>
            <w:r>
              <w:rPr>
                <w:rFonts w:hint="eastAsia" w:ascii="宋体" w:hAnsi="宋体" w:cs="宋体"/>
                <w:bCs/>
                <w:sz w:val="24"/>
                <w:szCs w:val="24"/>
                <w:lang w:bidi="ar"/>
              </w:rPr>
              <w:t>节能产品</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3B697CFD">
            <w:pPr>
              <w:snapToGrid w:val="0"/>
              <w:rPr>
                <w:bCs/>
                <w:sz w:val="24"/>
                <w:szCs w:val="24"/>
              </w:rPr>
            </w:pPr>
            <w:r>
              <w:rPr>
                <w:rFonts w:hint="eastAsia" w:ascii="宋体" w:hAnsi="宋体" w:cs="宋体"/>
                <w:bCs/>
                <w:sz w:val="24"/>
                <w:szCs w:val="24"/>
                <w:lang w:bidi="ar"/>
              </w:rPr>
              <w:t>按照《关于调整优化节能产品、环境标志产品政府采购执行机制的通知》（财库〔</w:t>
            </w:r>
            <w:r>
              <w:rPr>
                <w:bCs/>
                <w:sz w:val="24"/>
                <w:szCs w:val="24"/>
                <w:lang w:bidi="ar"/>
              </w:rPr>
              <w:t>2019</w:t>
            </w:r>
            <w:r>
              <w:rPr>
                <w:rFonts w:hint="eastAsia" w:ascii="宋体" w:hAnsi="宋体" w:cs="宋体"/>
                <w:bCs/>
                <w:sz w:val="24"/>
                <w:szCs w:val="24"/>
                <w:lang w:bidi="ar"/>
              </w:rPr>
              <w:t>〕</w:t>
            </w:r>
            <w:r>
              <w:rPr>
                <w:bCs/>
                <w:sz w:val="24"/>
                <w:szCs w:val="24"/>
                <w:lang w:bidi="ar"/>
              </w:rPr>
              <w:t>9</w:t>
            </w:r>
            <w:r>
              <w:rPr>
                <w:rFonts w:hint="eastAsia" w:ascii="宋体" w:hAnsi="宋体" w:cs="宋体"/>
                <w:bCs/>
                <w:sz w:val="24"/>
                <w:szCs w:val="24"/>
                <w:lang w:bidi="ar"/>
              </w:rPr>
              <w:t>号）判定，投标产品是否属于节能产品。</w:t>
            </w:r>
          </w:p>
          <w:p w14:paraId="3A50E59D">
            <w:pPr>
              <w:snapToGrid w:val="0"/>
              <w:rPr>
                <w:bCs/>
                <w:sz w:val="24"/>
                <w:szCs w:val="24"/>
              </w:rPr>
            </w:pPr>
            <w:r>
              <w:rPr>
                <w:rFonts w:hint="eastAsia" w:ascii="宋体" w:hAnsi="宋体" w:cs="宋体"/>
                <w:bCs/>
                <w:sz w:val="24"/>
                <w:szCs w:val="24"/>
                <w:lang w:bidi="ar"/>
              </w:rPr>
              <w:t>投标产品为</w:t>
            </w:r>
            <w:r>
              <w:rPr>
                <w:bCs/>
                <w:sz w:val="24"/>
                <w:szCs w:val="24"/>
                <w:lang w:bidi="ar"/>
              </w:rPr>
              <w:t>1</w:t>
            </w:r>
            <w:r>
              <w:rPr>
                <w:rFonts w:hint="eastAsia" w:ascii="宋体" w:hAnsi="宋体" w:cs="宋体"/>
                <w:bCs/>
                <w:sz w:val="24"/>
                <w:szCs w:val="24"/>
                <w:lang w:bidi="ar"/>
              </w:rPr>
              <w:t>项的，且投标产品是非强制采购节能产品的：</w:t>
            </w:r>
            <w:r>
              <w:rPr>
                <w:bCs/>
                <w:sz w:val="24"/>
                <w:szCs w:val="24"/>
                <w:lang w:bidi="ar"/>
              </w:rPr>
              <w:t>1</w:t>
            </w:r>
            <w:r>
              <w:rPr>
                <w:rFonts w:hint="eastAsia" w:ascii="宋体" w:hAnsi="宋体" w:cs="宋体"/>
                <w:bCs/>
                <w:sz w:val="24"/>
                <w:szCs w:val="24"/>
                <w:lang w:bidi="ar"/>
              </w:rPr>
              <w:t>分</w:t>
            </w:r>
          </w:p>
          <w:p w14:paraId="333D1BD3">
            <w:pPr>
              <w:snapToGrid w:val="0"/>
              <w:rPr>
                <w:bCs/>
                <w:sz w:val="24"/>
                <w:szCs w:val="24"/>
              </w:rPr>
            </w:pPr>
            <w:r>
              <w:rPr>
                <w:rFonts w:hint="eastAsia" w:ascii="宋体" w:hAnsi="宋体" w:cs="宋体"/>
                <w:bCs/>
                <w:sz w:val="24"/>
                <w:szCs w:val="24"/>
                <w:lang w:bidi="ar"/>
              </w:rPr>
              <w:t>投标产品为多项的，得分为非强制采购节能产品价值权重×</w:t>
            </w:r>
            <w:r>
              <w:rPr>
                <w:bCs/>
                <w:sz w:val="24"/>
                <w:szCs w:val="24"/>
                <w:lang w:bidi="ar"/>
              </w:rPr>
              <w:t>1</w:t>
            </w:r>
            <w:r>
              <w:rPr>
                <w:rFonts w:hint="eastAsia" w:ascii="宋体" w:hAnsi="宋体" w:cs="宋体"/>
                <w:bCs/>
                <w:sz w:val="24"/>
                <w:szCs w:val="24"/>
                <w:lang w:bidi="ar"/>
              </w:rPr>
              <w:t>分</w:t>
            </w:r>
          </w:p>
          <w:p w14:paraId="0F966821">
            <w:pPr>
              <w:snapToGrid w:val="0"/>
              <w:rPr>
                <w:rFonts w:ascii="宋体" w:hAnsi="宋体" w:cs="仿宋"/>
                <w:bCs/>
                <w:sz w:val="24"/>
                <w:szCs w:val="24"/>
              </w:rPr>
            </w:pPr>
            <w:r>
              <w:rPr>
                <w:rFonts w:hint="eastAsia" w:ascii="宋体" w:hAnsi="宋体" w:cs="宋体"/>
                <w:bCs/>
                <w:sz w:val="24"/>
                <w:szCs w:val="24"/>
                <w:lang w:bidi="ar"/>
              </w:rPr>
              <w:t>其他：</w:t>
            </w:r>
            <w:r>
              <w:rPr>
                <w:bCs/>
                <w:sz w:val="24"/>
                <w:szCs w:val="24"/>
                <w:lang w:bidi="ar"/>
              </w:rPr>
              <w:t>0</w:t>
            </w:r>
            <w:r>
              <w:rPr>
                <w:rFonts w:hint="eastAsia" w:ascii="宋体" w:hAnsi="宋体" w:cs="宋体"/>
                <w:bCs/>
                <w:sz w:val="24"/>
                <w:szCs w:val="24"/>
                <w:lang w:bidi="ar"/>
              </w:rPr>
              <w:t>分</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0B8528A8">
            <w:pPr>
              <w:widowControl/>
              <w:adjustRightInd w:val="0"/>
              <w:snapToGrid w:val="0"/>
              <w:spacing w:line="273" w:lineRule="auto"/>
              <w:jc w:val="center"/>
              <w:rPr>
                <w:rFonts w:ascii="宋体" w:hAnsi="宋体" w:cs="仿宋"/>
                <w:kern w:val="0"/>
                <w:sz w:val="24"/>
                <w:szCs w:val="24"/>
              </w:rPr>
            </w:pPr>
            <w:r>
              <w:rPr>
                <w:rFonts w:hint="eastAsia" w:ascii="宋体" w:hAnsi="宋体" w:cs="仿宋"/>
                <w:kern w:val="0"/>
                <w:sz w:val="24"/>
                <w:szCs w:val="24"/>
                <w:lang w:bidi="ar"/>
              </w:rPr>
              <w:t>1</w:t>
            </w:r>
          </w:p>
        </w:tc>
      </w:tr>
      <w:tr w14:paraId="509A0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35CEDCC8">
            <w:pPr>
              <w:widowControl/>
              <w:snapToGrid w:val="0"/>
              <w:jc w:val="center"/>
              <w:rPr>
                <w:kern w:val="0"/>
                <w:sz w:val="24"/>
                <w:szCs w:val="24"/>
              </w:rPr>
            </w:pPr>
            <w:r>
              <w:rPr>
                <w:kern w:val="0"/>
                <w:sz w:val="24"/>
                <w:szCs w:val="24"/>
                <w:lang w:bidi="ar"/>
              </w:rPr>
              <w:t>3</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034D4297">
            <w:pPr>
              <w:widowControl/>
              <w:snapToGrid w:val="0"/>
              <w:jc w:val="center"/>
              <w:rPr>
                <w:kern w:val="0"/>
                <w:sz w:val="24"/>
                <w:szCs w:val="24"/>
              </w:rPr>
            </w:pPr>
            <w:r>
              <w:rPr>
                <w:rFonts w:hint="eastAsia" w:ascii="宋体" w:hAnsi="宋体" w:cs="宋体"/>
                <w:kern w:val="0"/>
                <w:sz w:val="24"/>
                <w:szCs w:val="24"/>
                <w:lang w:bidi="ar"/>
              </w:rPr>
              <w:t>制造商认证评价</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2DFACA63">
            <w:pPr>
              <w:snapToGrid w:val="0"/>
              <w:rPr>
                <w:bCs/>
                <w:sz w:val="24"/>
                <w:szCs w:val="24"/>
              </w:rPr>
            </w:pPr>
            <w:r>
              <w:rPr>
                <w:rFonts w:hint="eastAsia" w:ascii="宋体" w:hAnsi="宋体" w:cs="宋体"/>
                <w:bCs/>
                <w:sz w:val="24"/>
                <w:szCs w:val="24"/>
                <w:lang w:bidi="ar"/>
              </w:rPr>
              <w:t>所投核心产品的制造商具备质量管理体系认证、职业健康安全管理体系认证、环境管理体系认证，投标文件中提供证书扫描件。具备</w:t>
            </w:r>
            <w:r>
              <w:rPr>
                <w:bCs/>
                <w:sz w:val="24"/>
                <w:szCs w:val="24"/>
                <w:lang w:bidi="ar"/>
              </w:rPr>
              <w:t>1</w:t>
            </w:r>
            <w:r>
              <w:rPr>
                <w:rFonts w:hint="eastAsia" w:ascii="宋体" w:hAnsi="宋体" w:cs="宋体"/>
                <w:bCs/>
                <w:sz w:val="24"/>
                <w:szCs w:val="24"/>
                <w:lang w:bidi="ar"/>
              </w:rPr>
              <w:t>份证书得</w:t>
            </w:r>
            <w:r>
              <w:rPr>
                <w:bCs/>
                <w:sz w:val="24"/>
                <w:szCs w:val="24"/>
                <w:lang w:bidi="ar"/>
              </w:rPr>
              <w:t>1</w:t>
            </w:r>
            <w:r>
              <w:rPr>
                <w:rFonts w:hint="eastAsia" w:ascii="宋体" w:hAnsi="宋体" w:cs="宋体"/>
                <w:bCs/>
                <w:sz w:val="24"/>
                <w:szCs w:val="24"/>
                <w:lang w:bidi="ar"/>
              </w:rPr>
              <w:t>分，最多</w:t>
            </w:r>
            <w:r>
              <w:rPr>
                <w:bCs/>
                <w:sz w:val="24"/>
                <w:szCs w:val="24"/>
                <w:lang w:bidi="ar"/>
              </w:rPr>
              <w:t>3</w:t>
            </w:r>
            <w:r>
              <w:rPr>
                <w:rFonts w:hint="eastAsia" w:ascii="宋体" w:hAnsi="宋体" w:cs="宋体"/>
                <w:bCs/>
                <w:sz w:val="24"/>
                <w:szCs w:val="24"/>
                <w:lang w:bidi="ar"/>
              </w:rPr>
              <w:t>分</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5592AD72">
            <w:pPr>
              <w:widowControl/>
              <w:snapToGrid w:val="0"/>
              <w:jc w:val="center"/>
              <w:rPr>
                <w:kern w:val="0"/>
                <w:sz w:val="24"/>
                <w:szCs w:val="24"/>
              </w:rPr>
            </w:pPr>
            <w:r>
              <w:rPr>
                <w:kern w:val="0"/>
                <w:sz w:val="24"/>
                <w:szCs w:val="24"/>
                <w:lang w:bidi="ar"/>
              </w:rPr>
              <w:t>3</w:t>
            </w:r>
          </w:p>
        </w:tc>
      </w:tr>
      <w:tr w14:paraId="605A0E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4AC29799">
            <w:pPr>
              <w:widowControl/>
              <w:snapToGrid w:val="0"/>
              <w:jc w:val="center"/>
              <w:rPr>
                <w:kern w:val="0"/>
                <w:sz w:val="24"/>
                <w:szCs w:val="24"/>
              </w:rPr>
            </w:pPr>
            <w:r>
              <w:rPr>
                <w:kern w:val="0"/>
                <w:sz w:val="24"/>
                <w:szCs w:val="24"/>
                <w:lang w:bidi="ar"/>
              </w:rPr>
              <w:t>4</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6F01A1BD">
            <w:pPr>
              <w:widowControl/>
              <w:snapToGrid w:val="0"/>
              <w:jc w:val="center"/>
              <w:rPr>
                <w:kern w:val="0"/>
                <w:sz w:val="24"/>
                <w:szCs w:val="24"/>
              </w:rPr>
            </w:pPr>
            <w:r>
              <w:rPr>
                <w:rFonts w:hint="eastAsia" w:ascii="宋体" w:hAnsi="宋体" w:cs="宋体"/>
                <w:kern w:val="0"/>
                <w:sz w:val="24"/>
                <w:szCs w:val="24"/>
                <w:lang w:bidi="ar"/>
              </w:rPr>
              <w:t>投标人业绩评价</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1ED4E73A">
            <w:pPr>
              <w:snapToGrid w:val="0"/>
              <w:rPr>
                <w:bCs/>
                <w:sz w:val="24"/>
                <w:szCs w:val="24"/>
              </w:rPr>
            </w:pPr>
            <w:r>
              <w:rPr>
                <w:rFonts w:hint="eastAsia" w:ascii="宋体" w:hAnsi="宋体" w:cs="宋体"/>
                <w:bCs/>
                <w:sz w:val="24"/>
                <w:szCs w:val="24"/>
                <w:lang w:bidi="ar"/>
              </w:rPr>
              <w:t>完全按照以下要求提供已完成的业绩（业绩内容至少包含实验室设备或教学仪器），提供的证明材料均不得遮挡涂黑，否则不予认定加分。</w:t>
            </w:r>
          </w:p>
          <w:p w14:paraId="7815C9C3">
            <w:pPr>
              <w:snapToGrid w:val="0"/>
              <w:rPr>
                <w:bCs/>
                <w:sz w:val="24"/>
                <w:szCs w:val="24"/>
              </w:rPr>
            </w:pPr>
            <w:r>
              <w:rPr>
                <w:bCs/>
                <w:sz w:val="24"/>
                <w:szCs w:val="24"/>
                <w:lang w:bidi="ar"/>
              </w:rPr>
              <w:t xml:space="preserve">A. </w:t>
            </w:r>
            <w:r>
              <w:rPr>
                <w:rFonts w:hint="eastAsia" w:ascii="宋体" w:hAnsi="宋体" w:cs="宋体"/>
                <w:sz w:val="24"/>
                <w:szCs w:val="24"/>
                <w:lang w:bidi="ar"/>
              </w:rPr>
              <w:t>合同原件扫描件。</w:t>
            </w:r>
            <w:r>
              <w:rPr>
                <w:rFonts w:hint="eastAsia" w:ascii="宋体" w:hAnsi="宋体" w:cs="宋体"/>
                <w:bCs/>
                <w:sz w:val="24"/>
                <w:szCs w:val="24"/>
                <w:lang w:bidi="ar"/>
              </w:rPr>
              <w:t>包括买卖双方名称及盖章、合同清单、合同签订日期</w:t>
            </w:r>
            <w:r>
              <w:rPr>
                <w:rFonts w:hint="eastAsia" w:ascii="宋体" w:hAnsi="宋体" w:cs="宋体"/>
                <w:sz w:val="24"/>
                <w:szCs w:val="24"/>
                <w:lang w:bidi="ar"/>
              </w:rPr>
              <w:t>（应为</w:t>
            </w:r>
            <w:r>
              <w:rPr>
                <w:sz w:val="24"/>
                <w:szCs w:val="24"/>
                <w:lang w:bidi="ar"/>
              </w:rPr>
              <w:t>2022</w:t>
            </w:r>
            <w:r>
              <w:rPr>
                <w:rFonts w:hint="eastAsia" w:ascii="宋体" w:hAnsi="宋体" w:cs="宋体"/>
                <w:sz w:val="24"/>
                <w:szCs w:val="24"/>
                <w:lang w:bidi="ar"/>
              </w:rPr>
              <w:t>年</w:t>
            </w:r>
            <w:r>
              <w:rPr>
                <w:sz w:val="24"/>
                <w:szCs w:val="24"/>
                <w:lang w:bidi="ar"/>
              </w:rPr>
              <w:t>1</w:t>
            </w:r>
            <w:r>
              <w:rPr>
                <w:rFonts w:hint="eastAsia" w:ascii="宋体" w:hAnsi="宋体" w:cs="宋体"/>
                <w:sz w:val="24"/>
                <w:szCs w:val="24"/>
                <w:lang w:bidi="ar"/>
              </w:rPr>
              <w:t>月</w:t>
            </w:r>
            <w:r>
              <w:rPr>
                <w:sz w:val="24"/>
                <w:szCs w:val="24"/>
                <w:lang w:bidi="ar"/>
              </w:rPr>
              <w:t>1</w:t>
            </w:r>
            <w:r>
              <w:rPr>
                <w:rFonts w:hint="eastAsia" w:ascii="宋体" w:hAnsi="宋体" w:cs="宋体"/>
                <w:sz w:val="24"/>
                <w:szCs w:val="24"/>
                <w:lang w:bidi="ar"/>
              </w:rPr>
              <w:t>日至今）</w:t>
            </w:r>
            <w:r>
              <w:rPr>
                <w:rFonts w:hint="eastAsia" w:ascii="宋体" w:hAnsi="宋体" w:cs="宋体"/>
                <w:bCs/>
                <w:sz w:val="24"/>
                <w:szCs w:val="24"/>
                <w:lang w:bidi="ar"/>
              </w:rPr>
              <w:t>。</w:t>
            </w:r>
          </w:p>
          <w:p w14:paraId="5F9C6EA1">
            <w:pPr>
              <w:snapToGrid w:val="0"/>
              <w:rPr>
                <w:sz w:val="24"/>
                <w:szCs w:val="24"/>
              </w:rPr>
            </w:pPr>
            <w:r>
              <w:rPr>
                <w:sz w:val="24"/>
                <w:szCs w:val="24"/>
                <w:lang w:bidi="ar"/>
              </w:rPr>
              <w:t xml:space="preserve">B. </w:t>
            </w:r>
            <w:r>
              <w:rPr>
                <w:rFonts w:hint="eastAsia" w:ascii="宋体" w:hAnsi="宋体" w:cs="宋体"/>
                <w:sz w:val="24"/>
                <w:szCs w:val="24"/>
                <w:lang w:bidi="ar"/>
              </w:rPr>
              <w:t>上述合同履行良好的相关证明材料原件扫描件（加盖上述合同甲方单位公章或上述合同中所盖的甲方印章）。</w:t>
            </w:r>
          </w:p>
          <w:p w14:paraId="7C78D0C0">
            <w:pPr>
              <w:widowControl/>
              <w:snapToGrid w:val="0"/>
              <w:rPr>
                <w:sz w:val="24"/>
                <w:szCs w:val="24"/>
              </w:rPr>
            </w:pPr>
            <w:r>
              <w:rPr>
                <w:bCs/>
                <w:sz w:val="24"/>
                <w:szCs w:val="24"/>
                <w:lang w:bidi="ar"/>
              </w:rPr>
              <w:t>1</w:t>
            </w:r>
            <w:r>
              <w:rPr>
                <w:rFonts w:hint="eastAsia" w:ascii="宋体" w:hAnsi="宋体" w:cs="宋体"/>
                <w:bCs/>
                <w:sz w:val="24"/>
                <w:szCs w:val="24"/>
                <w:lang w:bidi="ar"/>
              </w:rPr>
              <w:t>个业绩</w:t>
            </w:r>
            <w:r>
              <w:rPr>
                <w:bCs/>
                <w:sz w:val="24"/>
                <w:szCs w:val="24"/>
                <w:lang w:bidi="ar"/>
              </w:rPr>
              <w:t>1</w:t>
            </w:r>
            <w:r>
              <w:rPr>
                <w:rFonts w:hint="eastAsia" w:ascii="宋体" w:hAnsi="宋体" w:cs="宋体"/>
                <w:bCs/>
                <w:sz w:val="24"/>
                <w:szCs w:val="24"/>
                <w:lang w:bidi="ar"/>
              </w:rPr>
              <w:t>分，最多</w:t>
            </w:r>
            <w:r>
              <w:rPr>
                <w:bCs/>
                <w:sz w:val="24"/>
                <w:szCs w:val="24"/>
                <w:lang w:bidi="ar"/>
              </w:rPr>
              <w:t>3</w:t>
            </w:r>
            <w:r>
              <w:rPr>
                <w:rFonts w:hint="eastAsia" w:ascii="宋体" w:hAnsi="宋体" w:cs="宋体"/>
                <w:bCs/>
                <w:sz w:val="24"/>
                <w:szCs w:val="24"/>
                <w:lang w:bidi="ar"/>
              </w:rPr>
              <w:t>分</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5889CBA5">
            <w:pPr>
              <w:widowControl/>
              <w:snapToGrid w:val="0"/>
              <w:jc w:val="center"/>
              <w:rPr>
                <w:kern w:val="0"/>
                <w:sz w:val="24"/>
                <w:szCs w:val="24"/>
              </w:rPr>
            </w:pPr>
            <w:r>
              <w:rPr>
                <w:kern w:val="0"/>
                <w:sz w:val="24"/>
                <w:szCs w:val="24"/>
                <w:lang w:bidi="ar"/>
              </w:rPr>
              <w:t>3</w:t>
            </w:r>
          </w:p>
        </w:tc>
      </w:tr>
      <w:tr w14:paraId="3402B6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6284F9DF">
            <w:pPr>
              <w:widowControl/>
              <w:snapToGrid w:val="0"/>
              <w:jc w:val="center"/>
              <w:rPr>
                <w:kern w:val="0"/>
                <w:sz w:val="24"/>
                <w:szCs w:val="24"/>
              </w:rPr>
            </w:pPr>
            <w:r>
              <w:rPr>
                <w:kern w:val="0"/>
                <w:sz w:val="24"/>
                <w:szCs w:val="24"/>
                <w:lang w:bidi="ar"/>
              </w:rPr>
              <w:t>5</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1BACD00D">
            <w:pPr>
              <w:widowControl/>
              <w:snapToGrid w:val="0"/>
              <w:jc w:val="center"/>
              <w:rPr>
                <w:kern w:val="0"/>
                <w:sz w:val="24"/>
                <w:szCs w:val="24"/>
              </w:rPr>
            </w:pPr>
            <w:r>
              <w:rPr>
                <w:rFonts w:hint="eastAsia" w:ascii="宋体" w:hAnsi="宋体" w:cs="宋体"/>
                <w:kern w:val="0"/>
                <w:sz w:val="24"/>
                <w:szCs w:val="24"/>
                <w:lang w:bidi="ar"/>
              </w:rPr>
              <w:t>产品参数承诺评价</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6F367B83">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7B238061">
            <w:pPr>
              <w:snapToGrid w:val="0"/>
              <w:rPr>
                <w:bCs/>
                <w:sz w:val="24"/>
                <w:szCs w:val="24"/>
              </w:rPr>
            </w:pPr>
            <w:r>
              <w:rPr>
                <w:rFonts w:hint="eastAsia" w:ascii="宋体" w:hAnsi="宋体" w:cs="宋体"/>
                <w:bCs/>
                <w:sz w:val="24"/>
                <w:szCs w:val="24"/>
                <w:lang w:bidi="ar"/>
              </w:rPr>
              <w:t>（</w:t>
            </w:r>
            <w:r>
              <w:rPr>
                <w:bCs/>
                <w:sz w:val="24"/>
                <w:szCs w:val="24"/>
                <w:lang w:bidi="ar"/>
              </w:rPr>
              <w:t>1</w:t>
            </w:r>
            <w:r>
              <w:rPr>
                <w:rFonts w:hint="eastAsia" w:ascii="宋体" w:hAnsi="宋体" w:cs="宋体"/>
                <w:bCs/>
                <w:sz w:val="24"/>
                <w:szCs w:val="24"/>
                <w:lang w:bidi="ar"/>
              </w:rPr>
              <w:t>）</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Cs/>
                <w:color w:val="auto"/>
                <w:sz w:val="24"/>
                <w:szCs w:val="24"/>
                <w:lang w:bidi="ar"/>
              </w:rPr>
              <w:t>所投化学创新实验室以下产品具有CMA标识或CNAS标识的检测/检</w:t>
            </w:r>
            <w:r>
              <w:rPr>
                <w:rFonts w:hint="eastAsia" w:ascii="宋体" w:hAnsi="宋体" w:cs="宋体"/>
                <w:bCs/>
                <w:sz w:val="24"/>
                <w:szCs w:val="24"/>
                <w:lang w:bidi="ar"/>
              </w:rPr>
              <w:t>验/试验/测试报告，且该报告能证明以上所投产品满足下述参数要求，每承诺</w:t>
            </w:r>
            <w:r>
              <w:rPr>
                <w:bCs/>
                <w:sz w:val="24"/>
                <w:szCs w:val="24"/>
                <w:lang w:bidi="ar"/>
              </w:rPr>
              <w:t>1</w:t>
            </w:r>
            <w:r>
              <w:rPr>
                <w:rFonts w:hint="eastAsia" w:ascii="宋体" w:hAnsi="宋体" w:cs="宋体"/>
                <w:bCs/>
                <w:sz w:val="24"/>
                <w:szCs w:val="24"/>
                <w:lang w:bidi="ar"/>
              </w:rPr>
              <w:t>条得</w:t>
            </w:r>
            <w:r>
              <w:rPr>
                <w:bCs/>
                <w:sz w:val="24"/>
                <w:szCs w:val="24"/>
                <w:lang w:bidi="ar"/>
              </w:rPr>
              <w:t>1</w:t>
            </w:r>
            <w:r>
              <w:rPr>
                <w:rFonts w:hint="eastAsia" w:ascii="宋体" w:hAnsi="宋体" w:cs="宋体"/>
                <w:bCs/>
                <w:sz w:val="24"/>
                <w:szCs w:val="24"/>
                <w:lang w:bidi="ar"/>
              </w:rPr>
              <w:t>分，最多</w:t>
            </w:r>
            <w:r>
              <w:rPr>
                <w:bCs/>
                <w:sz w:val="24"/>
                <w:szCs w:val="24"/>
                <w:lang w:bidi="ar"/>
              </w:rPr>
              <w:t>10</w:t>
            </w:r>
            <w:r>
              <w:rPr>
                <w:rFonts w:hint="eastAsia" w:ascii="宋体" w:hAnsi="宋体" w:cs="宋体"/>
                <w:bCs/>
                <w:sz w:val="24"/>
                <w:szCs w:val="24"/>
                <w:lang w:bidi="ar"/>
              </w:rPr>
              <w:t>分</w:t>
            </w:r>
          </w:p>
          <w:p w14:paraId="499B476A">
            <w:pPr>
              <w:snapToGrid w:val="0"/>
              <w:rPr>
                <w:bCs/>
                <w:sz w:val="24"/>
                <w:szCs w:val="24"/>
              </w:rPr>
            </w:pPr>
            <w:r>
              <w:rPr>
                <w:bCs/>
                <w:sz w:val="24"/>
                <w:szCs w:val="24"/>
                <w:lang w:bidi="ar"/>
              </w:rPr>
              <w:t>1.</w:t>
            </w:r>
            <w:r>
              <w:rPr>
                <w:rFonts w:hint="eastAsia" w:ascii="宋体" w:hAnsi="宋体" w:cs="宋体"/>
                <w:bCs/>
                <w:sz w:val="24"/>
                <w:szCs w:val="24"/>
                <w:lang w:bidi="ar"/>
              </w:rPr>
              <w:t>滨海新区南开中学滨海化学创新实验室</w:t>
            </w:r>
            <w:r>
              <w:rPr>
                <w:bCs/>
                <w:sz w:val="24"/>
                <w:szCs w:val="24"/>
                <w:lang w:bidi="ar"/>
              </w:rPr>
              <w:t>2</w:t>
            </w:r>
            <w:r>
              <w:rPr>
                <w:rFonts w:hint="eastAsia" w:ascii="宋体" w:hAnsi="宋体" w:cs="宋体"/>
                <w:bCs/>
                <w:sz w:val="24"/>
                <w:szCs w:val="24"/>
                <w:lang w:bidi="ar"/>
              </w:rPr>
              <w:t>序号第</w:t>
            </w:r>
            <w:r>
              <w:rPr>
                <w:bCs/>
                <w:sz w:val="24"/>
                <w:szCs w:val="24"/>
                <w:lang w:bidi="ar"/>
              </w:rPr>
              <w:t>20</w:t>
            </w:r>
            <w:r>
              <w:rPr>
                <w:rFonts w:hint="eastAsia" w:ascii="宋体" w:hAnsi="宋体" w:cs="宋体"/>
                <w:bCs/>
                <w:sz w:val="24"/>
                <w:szCs w:val="24"/>
                <w:lang w:bidi="ar"/>
              </w:rPr>
              <w:t>项凯氏定氮仪：</w:t>
            </w:r>
          </w:p>
          <w:p w14:paraId="299A13CD">
            <w:pPr>
              <w:snapToGrid w:val="0"/>
              <w:rPr>
                <w:bCs/>
                <w:sz w:val="24"/>
                <w:szCs w:val="24"/>
              </w:rPr>
            </w:pPr>
            <w:r>
              <w:rPr>
                <w:bCs/>
                <w:sz w:val="24"/>
                <w:szCs w:val="24"/>
                <w:lang w:bidi="ar"/>
              </w:rPr>
              <w:t>A.</w:t>
            </w:r>
            <w:r>
              <w:rPr>
                <w:rFonts w:hint="eastAsia" w:ascii="宋体" w:hAnsi="宋体" w:cs="宋体"/>
                <w:bCs/>
                <w:sz w:val="24"/>
                <w:szCs w:val="24"/>
                <w:lang w:bidi="ar"/>
              </w:rPr>
              <w:t>采用不小于</w:t>
            </w:r>
            <w:r>
              <w:rPr>
                <w:bCs/>
                <w:sz w:val="24"/>
                <w:szCs w:val="24"/>
                <w:lang w:bidi="ar"/>
              </w:rPr>
              <w:t>7</w:t>
            </w:r>
            <w:r>
              <w:rPr>
                <w:rFonts w:hint="eastAsia" w:ascii="宋体" w:hAnsi="宋体" w:cs="宋体"/>
                <w:bCs/>
                <w:sz w:val="24"/>
                <w:szCs w:val="24"/>
                <w:lang w:bidi="ar"/>
              </w:rPr>
              <w:t>寸嵌入式液晶彩色触摸屏控制，内置蒸馏水自动补水及缺水保护程序，系统运行开启水位自动补水功能；缺水时系统具有报警提示，系统依据用户自设定时间来判定缺水以停止系统运行来保护设备；系统开启蒸馏程序时，系统具备冷凝水检测功能，缺水报警提示且停止蒸馏程序运行；</w:t>
            </w:r>
          </w:p>
          <w:p w14:paraId="55D4C146">
            <w:pPr>
              <w:snapToGrid w:val="0"/>
              <w:rPr>
                <w:bCs/>
                <w:sz w:val="24"/>
                <w:szCs w:val="24"/>
              </w:rPr>
            </w:pPr>
            <w:r>
              <w:rPr>
                <w:bCs/>
                <w:sz w:val="24"/>
                <w:szCs w:val="24"/>
                <w:lang w:bidi="ar"/>
              </w:rPr>
              <w:t>B.</w:t>
            </w:r>
            <w:r>
              <w:rPr>
                <w:rFonts w:hint="eastAsia" w:ascii="宋体" w:hAnsi="宋体" w:cs="宋体"/>
                <w:bCs/>
                <w:sz w:val="24"/>
                <w:szCs w:val="24"/>
                <w:lang w:bidi="ar"/>
              </w:rPr>
              <w:t>自动模式：自动稀释；自动加酸；自动加碱；自动蒸馏。</w:t>
            </w:r>
          </w:p>
          <w:p w14:paraId="4E64C250">
            <w:pPr>
              <w:snapToGrid w:val="0"/>
              <w:rPr>
                <w:bCs/>
                <w:sz w:val="24"/>
                <w:szCs w:val="24"/>
              </w:rPr>
            </w:pPr>
            <w:r>
              <w:rPr>
                <w:bCs/>
                <w:sz w:val="24"/>
                <w:szCs w:val="24"/>
                <w:lang w:bidi="ar"/>
              </w:rPr>
              <w:t>2.</w:t>
            </w:r>
            <w:r>
              <w:rPr>
                <w:rFonts w:hint="eastAsia" w:ascii="宋体" w:hAnsi="宋体" w:cs="宋体"/>
                <w:bCs/>
                <w:sz w:val="24"/>
                <w:szCs w:val="24"/>
                <w:lang w:bidi="ar"/>
              </w:rPr>
              <w:t>滨海新区南开中学滨海化学创新实验室</w:t>
            </w:r>
            <w:r>
              <w:rPr>
                <w:bCs/>
                <w:sz w:val="24"/>
                <w:szCs w:val="24"/>
                <w:lang w:bidi="ar"/>
              </w:rPr>
              <w:t>2</w:t>
            </w:r>
            <w:r>
              <w:rPr>
                <w:rFonts w:hint="eastAsia" w:ascii="宋体" w:hAnsi="宋体" w:cs="宋体"/>
                <w:bCs/>
                <w:sz w:val="24"/>
                <w:szCs w:val="24"/>
                <w:lang w:bidi="ar"/>
              </w:rPr>
              <w:t>序号第</w:t>
            </w:r>
            <w:r>
              <w:rPr>
                <w:bCs/>
                <w:sz w:val="24"/>
                <w:szCs w:val="24"/>
                <w:lang w:bidi="ar"/>
              </w:rPr>
              <w:t>21</w:t>
            </w:r>
            <w:r>
              <w:rPr>
                <w:rFonts w:hint="eastAsia" w:ascii="宋体" w:hAnsi="宋体" w:cs="宋体"/>
                <w:bCs/>
                <w:sz w:val="24"/>
                <w:szCs w:val="24"/>
                <w:lang w:bidi="ar"/>
              </w:rPr>
              <w:t>项消化炉：</w:t>
            </w:r>
          </w:p>
          <w:p w14:paraId="3CE815D8">
            <w:pPr>
              <w:snapToGrid w:val="0"/>
              <w:rPr>
                <w:bCs/>
                <w:sz w:val="24"/>
                <w:szCs w:val="24"/>
              </w:rPr>
            </w:pPr>
            <w:r>
              <w:rPr>
                <w:bCs/>
                <w:sz w:val="24"/>
                <w:szCs w:val="24"/>
                <w:lang w:bidi="ar"/>
              </w:rPr>
              <w:t>A.</w:t>
            </w:r>
            <w:r>
              <w:rPr>
                <w:rFonts w:hint="eastAsia" w:ascii="宋体" w:hAnsi="宋体" w:cs="宋体"/>
                <w:bCs/>
                <w:sz w:val="24"/>
                <w:szCs w:val="24"/>
                <w:lang w:bidi="ar"/>
              </w:rPr>
              <w:t>采用不小于</w:t>
            </w:r>
            <w:r>
              <w:rPr>
                <w:bCs/>
                <w:sz w:val="24"/>
                <w:szCs w:val="24"/>
                <w:lang w:bidi="ar"/>
              </w:rPr>
              <w:t>4.3</w:t>
            </w:r>
            <w:r>
              <w:rPr>
                <w:rFonts w:hint="eastAsia" w:ascii="宋体" w:hAnsi="宋体" w:cs="宋体"/>
                <w:bCs/>
                <w:sz w:val="24"/>
                <w:szCs w:val="24"/>
                <w:lang w:bidi="ar"/>
              </w:rPr>
              <w:t>寸嵌入式液晶彩色触摸屏控制，触屏输入设温，控温精度高，控温稳定；具有预约加热功能，可提前开启加热节约实验准备时间；实时显示实际温度与设定的温度值，具备定时保温功能，到时自动停止加热并报警；温度定时触发采集记录，具有支持温度记录表格查询及温度数据曲线图展示；消化数量：</w:t>
            </w:r>
            <w:r>
              <w:rPr>
                <w:bCs/>
                <w:sz w:val="24"/>
                <w:szCs w:val="24"/>
                <w:lang w:bidi="ar"/>
              </w:rPr>
              <w:t>4</w:t>
            </w:r>
            <w:r>
              <w:rPr>
                <w:rFonts w:hint="eastAsia" w:ascii="宋体" w:hAnsi="宋体" w:cs="宋体"/>
                <w:bCs/>
                <w:sz w:val="24"/>
                <w:szCs w:val="24"/>
                <w:lang w:bidi="ar"/>
              </w:rPr>
              <w:t>孔；</w:t>
            </w:r>
          </w:p>
          <w:p w14:paraId="6900BC24">
            <w:pPr>
              <w:snapToGrid w:val="0"/>
              <w:rPr>
                <w:bCs/>
                <w:sz w:val="24"/>
                <w:szCs w:val="24"/>
              </w:rPr>
            </w:pPr>
            <w:r>
              <w:rPr>
                <w:bCs/>
                <w:sz w:val="24"/>
                <w:szCs w:val="24"/>
                <w:lang w:bidi="ar"/>
              </w:rPr>
              <w:t>3.</w:t>
            </w:r>
            <w:r>
              <w:rPr>
                <w:rFonts w:hint="eastAsia" w:ascii="宋体" w:hAnsi="宋体" w:cs="宋体"/>
                <w:bCs/>
                <w:sz w:val="24"/>
                <w:szCs w:val="24"/>
                <w:lang w:bidi="ar"/>
              </w:rPr>
              <w:t>滨海新区南开中学滨海化学创新实验室</w:t>
            </w:r>
            <w:r>
              <w:rPr>
                <w:bCs/>
                <w:sz w:val="24"/>
                <w:szCs w:val="24"/>
                <w:lang w:bidi="ar"/>
              </w:rPr>
              <w:t>2</w:t>
            </w:r>
            <w:r>
              <w:rPr>
                <w:rFonts w:hint="eastAsia" w:ascii="宋体" w:hAnsi="宋体" w:cs="宋体"/>
                <w:bCs/>
                <w:sz w:val="24"/>
                <w:szCs w:val="24"/>
                <w:lang w:bidi="ar"/>
              </w:rPr>
              <w:t>序号第</w:t>
            </w:r>
            <w:r>
              <w:rPr>
                <w:bCs/>
                <w:sz w:val="24"/>
                <w:szCs w:val="24"/>
                <w:lang w:bidi="ar"/>
              </w:rPr>
              <w:t>30</w:t>
            </w:r>
            <w:r>
              <w:rPr>
                <w:rFonts w:hint="eastAsia" w:ascii="宋体" w:hAnsi="宋体" w:cs="宋体"/>
                <w:bCs/>
                <w:sz w:val="24"/>
                <w:szCs w:val="24"/>
                <w:lang w:bidi="ar"/>
              </w:rPr>
              <w:t>项实验室纯水器：</w:t>
            </w:r>
          </w:p>
          <w:p w14:paraId="33F33FF5">
            <w:pPr>
              <w:snapToGrid w:val="0"/>
              <w:rPr>
                <w:bCs/>
                <w:sz w:val="24"/>
                <w:szCs w:val="24"/>
              </w:rPr>
            </w:pPr>
            <w:r>
              <w:rPr>
                <w:bCs/>
                <w:sz w:val="24"/>
                <w:szCs w:val="24"/>
                <w:lang w:bidi="ar"/>
              </w:rPr>
              <w:t>A.4.3</w:t>
            </w:r>
            <w:r>
              <w:rPr>
                <w:rFonts w:hint="eastAsia" w:ascii="宋体" w:hAnsi="宋体" w:cs="宋体"/>
                <w:bCs/>
                <w:sz w:val="24"/>
                <w:szCs w:val="24"/>
                <w:lang w:bidi="ar"/>
              </w:rPr>
              <w:t>寸嵌入式彩色液晶控制界面，多级菜单式触屏操作；完善的</w:t>
            </w:r>
            <w:r>
              <w:rPr>
                <w:bCs/>
                <w:sz w:val="24"/>
                <w:szCs w:val="24"/>
                <w:lang w:bidi="ar"/>
              </w:rPr>
              <w:t>RO</w:t>
            </w:r>
            <w:r>
              <w:rPr>
                <w:rFonts w:hint="eastAsia" w:ascii="宋体" w:hAnsi="宋体" w:cs="宋体"/>
                <w:bCs/>
                <w:sz w:val="24"/>
                <w:szCs w:val="24"/>
                <w:lang w:bidi="ar"/>
              </w:rPr>
              <w:t>、纯水和超纯水制水、系统取水、系统循环和消毒等管理功能；具备定时自动关机（</w:t>
            </w:r>
            <w:r>
              <w:rPr>
                <w:bCs/>
                <w:sz w:val="24"/>
                <w:szCs w:val="24"/>
                <w:lang w:bidi="ar"/>
              </w:rPr>
              <w:t>0~24H</w:t>
            </w:r>
            <w:r>
              <w:rPr>
                <w:rFonts w:hint="eastAsia" w:ascii="宋体" w:hAnsi="宋体" w:cs="宋体"/>
                <w:bCs/>
                <w:sz w:val="24"/>
                <w:szCs w:val="24"/>
                <w:lang w:bidi="ar"/>
              </w:rPr>
              <w:t>）功能，关机时间到后自动停止所有输出，进入关机模式；</w:t>
            </w:r>
          </w:p>
          <w:p w14:paraId="1BF4827B">
            <w:pPr>
              <w:snapToGrid w:val="0"/>
              <w:rPr>
                <w:bCs/>
                <w:sz w:val="24"/>
                <w:szCs w:val="24"/>
              </w:rPr>
            </w:pPr>
            <w:r>
              <w:rPr>
                <w:bCs/>
                <w:sz w:val="24"/>
                <w:szCs w:val="24"/>
                <w:lang w:bidi="ar"/>
              </w:rPr>
              <w:t>B.</w:t>
            </w:r>
            <w:r>
              <w:rPr>
                <w:rFonts w:hint="eastAsia" w:ascii="宋体" w:hAnsi="宋体" w:cs="宋体"/>
                <w:bCs/>
                <w:sz w:val="24"/>
                <w:szCs w:val="24"/>
                <w:lang w:bidi="ar"/>
              </w:rPr>
              <w:t>具备一键紫外开启功能，配套低压</w:t>
            </w:r>
            <w:r>
              <w:rPr>
                <w:bCs/>
                <w:sz w:val="24"/>
                <w:szCs w:val="24"/>
                <w:lang w:bidi="ar"/>
              </w:rPr>
              <w:t>24V</w:t>
            </w:r>
            <w:r>
              <w:rPr>
                <w:rFonts w:hint="eastAsia" w:ascii="宋体" w:hAnsi="宋体" w:cs="宋体"/>
                <w:bCs/>
                <w:sz w:val="24"/>
                <w:szCs w:val="24"/>
                <w:lang w:bidi="ar"/>
              </w:rPr>
              <w:t>波长</w:t>
            </w:r>
            <w:r>
              <w:rPr>
                <w:bCs/>
                <w:sz w:val="24"/>
                <w:szCs w:val="24"/>
                <w:lang w:bidi="ar"/>
              </w:rPr>
              <w:t>254nmUv</w:t>
            </w:r>
            <w:r>
              <w:rPr>
                <w:rFonts w:hint="eastAsia" w:ascii="宋体" w:hAnsi="宋体" w:cs="宋体"/>
                <w:bCs/>
                <w:sz w:val="24"/>
                <w:szCs w:val="24"/>
                <w:lang w:bidi="ar"/>
              </w:rPr>
              <w:t xml:space="preserve">冷阴极管紫外灯组件，彻底杀菌及降低 </w:t>
            </w:r>
            <w:r>
              <w:rPr>
                <w:bCs/>
                <w:sz w:val="24"/>
                <w:szCs w:val="24"/>
                <w:lang w:bidi="ar"/>
              </w:rPr>
              <w:t>TOC</w:t>
            </w:r>
            <w:r>
              <w:rPr>
                <w:rFonts w:hint="eastAsia" w:ascii="宋体" w:hAnsi="宋体" w:cs="宋体"/>
                <w:bCs/>
                <w:sz w:val="24"/>
                <w:szCs w:val="24"/>
                <w:lang w:bidi="ar"/>
              </w:rPr>
              <w:t>，提高水质；配备•</w:t>
            </w:r>
            <w:r>
              <w:rPr>
                <w:bCs/>
                <w:sz w:val="24"/>
                <w:szCs w:val="24"/>
                <w:lang w:bidi="ar"/>
              </w:rPr>
              <w:t>USB</w:t>
            </w:r>
            <w:r>
              <w:rPr>
                <w:rFonts w:hint="eastAsia" w:ascii="宋体" w:hAnsi="宋体" w:cs="宋体"/>
                <w:bCs/>
                <w:sz w:val="24"/>
                <w:szCs w:val="24"/>
                <w:lang w:bidi="ar"/>
              </w:rPr>
              <w:t>•接口，支持历史报警记录的查询和历史定量取水记录的数据导出功能；具备全自动制水缺水停机，满水停机，自动</w:t>
            </w:r>
            <w:r>
              <w:rPr>
                <w:bCs/>
                <w:sz w:val="24"/>
                <w:szCs w:val="24"/>
                <w:lang w:bidi="ar"/>
              </w:rPr>
              <w:t>RO</w:t>
            </w:r>
            <w:r>
              <w:rPr>
                <w:rFonts w:hint="eastAsia" w:ascii="宋体" w:hAnsi="宋体" w:cs="宋体"/>
                <w:bCs/>
                <w:sz w:val="24"/>
                <w:szCs w:val="24"/>
                <w:lang w:bidi="ar"/>
              </w:rPr>
              <w:t>膜冲洗。</w:t>
            </w:r>
          </w:p>
          <w:p w14:paraId="1FC6340C">
            <w:pPr>
              <w:snapToGrid w:val="0"/>
              <w:rPr>
                <w:bCs/>
                <w:sz w:val="24"/>
                <w:szCs w:val="24"/>
              </w:rPr>
            </w:pPr>
            <w:r>
              <w:rPr>
                <w:bCs/>
                <w:sz w:val="24"/>
                <w:szCs w:val="24"/>
                <w:lang w:bidi="ar"/>
              </w:rPr>
              <w:t>4.</w:t>
            </w:r>
            <w:r>
              <w:rPr>
                <w:rFonts w:hint="eastAsia" w:ascii="宋体" w:hAnsi="宋体" w:cs="宋体"/>
                <w:bCs/>
                <w:sz w:val="24"/>
                <w:szCs w:val="24"/>
                <w:lang w:bidi="ar"/>
              </w:rPr>
              <w:t>滨海新区开发区一中化学创新实验室</w:t>
            </w:r>
            <w:r>
              <w:rPr>
                <w:bCs/>
                <w:sz w:val="24"/>
                <w:szCs w:val="24"/>
                <w:lang w:bidi="ar"/>
              </w:rPr>
              <w:t>1</w:t>
            </w:r>
            <w:r>
              <w:rPr>
                <w:rFonts w:hint="eastAsia" w:ascii="宋体" w:hAnsi="宋体" w:cs="宋体"/>
                <w:bCs/>
                <w:sz w:val="24"/>
                <w:szCs w:val="24"/>
                <w:lang w:bidi="ar"/>
              </w:rPr>
              <w:t>序号第</w:t>
            </w:r>
            <w:r>
              <w:rPr>
                <w:bCs/>
                <w:sz w:val="24"/>
                <w:szCs w:val="24"/>
                <w:lang w:bidi="ar"/>
              </w:rPr>
              <w:t>4</w:t>
            </w:r>
            <w:r>
              <w:rPr>
                <w:rFonts w:hint="eastAsia" w:ascii="宋体" w:hAnsi="宋体" w:cs="宋体"/>
                <w:bCs/>
                <w:sz w:val="24"/>
                <w:szCs w:val="24"/>
                <w:lang w:bidi="ar"/>
              </w:rPr>
              <w:t>项传感器数据显示模块：</w:t>
            </w:r>
          </w:p>
          <w:p w14:paraId="05A024A0">
            <w:pPr>
              <w:snapToGrid w:val="0"/>
              <w:rPr>
                <w:bCs/>
                <w:sz w:val="24"/>
                <w:szCs w:val="24"/>
              </w:rPr>
            </w:pPr>
            <w:r>
              <w:rPr>
                <w:bCs/>
                <w:sz w:val="24"/>
                <w:szCs w:val="24"/>
                <w:lang w:bidi="ar"/>
              </w:rPr>
              <w:t>A.</w:t>
            </w:r>
            <w:r>
              <w:rPr>
                <w:rFonts w:hint="eastAsia" w:ascii="宋体" w:hAnsi="宋体" w:cs="宋体"/>
                <w:bCs/>
                <w:sz w:val="24"/>
                <w:szCs w:val="24"/>
                <w:lang w:bidi="ar"/>
              </w:rPr>
              <w:t>可支持蓝牙无线数据传输，屏幕可显示二维码及对应的蓝牙</w:t>
            </w:r>
            <w:r>
              <w:rPr>
                <w:bCs/>
                <w:sz w:val="24"/>
                <w:szCs w:val="24"/>
                <w:lang w:bidi="ar"/>
              </w:rPr>
              <w:t>ID</w:t>
            </w:r>
            <w:r>
              <w:rPr>
                <w:rFonts w:hint="eastAsia" w:ascii="宋体" w:hAnsi="宋体" w:cs="宋体"/>
                <w:bCs/>
                <w:sz w:val="24"/>
                <w:szCs w:val="24"/>
                <w:lang w:bidi="ar"/>
              </w:rPr>
              <w:t>，通过移动终端设备扫描二维码进行无线连接和数据传输，或通过搜索模块的蓝牙</w:t>
            </w:r>
            <w:r>
              <w:rPr>
                <w:bCs/>
                <w:sz w:val="24"/>
                <w:szCs w:val="24"/>
                <w:lang w:bidi="ar"/>
              </w:rPr>
              <w:t>ID</w:t>
            </w:r>
            <w:r>
              <w:rPr>
                <w:rFonts w:hint="eastAsia" w:ascii="宋体" w:hAnsi="宋体" w:cs="宋体"/>
                <w:bCs/>
                <w:sz w:val="24"/>
                <w:szCs w:val="24"/>
                <w:lang w:bidi="ar"/>
              </w:rPr>
              <w:t>连接，采用蓝牙</w:t>
            </w:r>
            <w:r>
              <w:rPr>
                <w:bCs/>
                <w:sz w:val="24"/>
                <w:szCs w:val="24"/>
                <w:lang w:bidi="ar"/>
              </w:rPr>
              <w:t>5.0</w:t>
            </w:r>
            <w:r>
              <w:rPr>
                <w:rFonts w:hint="eastAsia" w:ascii="宋体" w:hAnsi="宋体" w:cs="宋体"/>
                <w:bCs/>
                <w:sz w:val="24"/>
                <w:szCs w:val="24"/>
                <w:lang w:bidi="ar"/>
              </w:rPr>
              <w:t>传输协议，通过无线方式将传感器测量数据实时传输到移动终端设备和计算机，进行实时数据显示，通过表格、图线的方式进行数据分析及存储，通过移动端实验软件记录、导出实验数据，并绘制变化图线。无线传输距离无遮挡：</w:t>
            </w:r>
            <w:r>
              <w:rPr>
                <w:bCs/>
                <w:sz w:val="24"/>
                <w:szCs w:val="24"/>
                <w:lang w:bidi="ar"/>
              </w:rPr>
              <w:t>100</w:t>
            </w:r>
            <w:r>
              <w:rPr>
                <w:rFonts w:hint="eastAsia" w:ascii="宋体" w:hAnsi="宋体" w:cs="宋体"/>
                <w:bCs/>
                <w:sz w:val="24"/>
                <w:szCs w:val="24"/>
                <w:lang w:bidi="ar"/>
              </w:rPr>
              <w:t>米。数据无线传输频率最高</w:t>
            </w:r>
            <w:r>
              <w:rPr>
                <w:bCs/>
                <w:sz w:val="24"/>
                <w:szCs w:val="24"/>
                <w:lang w:bidi="ar"/>
              </w:rPr>
              <w:t>2000Hz</w:t>
            </w:r>
            <w:r>
              <w:rPr>
                <w:rFonts w:hint="eastAsia" w:ascii="宋体" w:hAnsi="宋体" w:cs="宋体"/>
                <w:bCs/>
                <w:sz w:val="24"/>
                <w:szCs w:val="24"/>
                <w:lang w:bidi="ar"/>
              </w:rPr>
              <w:t>。</w:t>
            </w:r>
          </w:p>
          <w:p w14:paraId="60EDFBAB">
            <w:pPr>
              <w:snapToGrid w:val="0"/>
              <w:rPr>
                <w:bCs/>
                <w:sz w:val="24"/>
                <w:szCs w:val="24"/>
              </w:rPr>
            </w:pPr>
            <w:r>
              <w:rPr>
                <w:bCs/>
                <w:sz w:val="24"/>
                <w:szCs w:val="24"/>
                <w:lang w:bidi="ar"/>
              </w:rPr>
              <w:t>5.</w:t>
            </w:r>
            <w:r>
              <w:rPr>
                <w:rFonts w:hint="eastAsia" w:ascii="宋体" w:hAnsi="宋体" w:cs="宋体"/>
                <w:bCs/>
                <w:sz w:val="24"/>
                <w:szCs w:val="24"/>
                <w:lang w:bidi="ar"/>
              </w:rPr>
              <w:t>滨海新区开发区一中化学创新实验室</w:t>
            </w:r>
            <w:r>
              <w:rPr>
                <w:bCs/>
                <w:sz w:val="24"/>
                <w:szCs w:val="24"/>
                <w:lang w:bidi="ar"/>
              </w:rPr>
              <w:t>1</w:t>
            </w:r>
            <w:r>
              <w:rPr>
                <w:rFonts w:hint="eastAsia" w:ascii="宋体" w:hAnsi="宋体" w:cs="宋体"/>
                <w:bCs/>
                <w:sz w:val="24"/>
                <w:szCs w:val="24"/>
                <w:lang w:bidi="ar"/>
              </w:rPr>
              <w:t>序号第</w:t>
            </w:r>
            <w:r>
              <w:rPr>
                <w:bCs/>
                <w:sz w:val="24"/>
                <w:szCs w:val="24"/>
                <w:lang w:bidi="ar"/>
              </w:rPr>
              <w:t>18</w:t>
            </w:r>
            <w:r>
              <w:rPr>
                <w:rFonts w:hint="eastAsia" w:ascii="宋体" w:hAnsi="宋体" w:cs="宋体"/>
                <w:bCs/>
                <w:sz w:val="24"/>
                <w:szCs w:val="24"/>
                <w:lang w:bidi="ar"/>
              </w:rPr>
              <w:t>项分光光度计：</w:t>
            </w:r>
          </w:p>
          <w:p w14:paraId="2DA9A720">
            <w:pPr>
              <w:snapToGrid w:val="0"/>
              <w:rPr>
                <w:bCs/>
                <w:sz w:val="24"/>
                <w:szCs w:val="24"/>
              </w:rPr>
            </w:pPr>
            <w:r>
              <w:rPr>
                <w:bCs/>
                <w:sz w:val="24"/>
                <w:szCs w:val="24"/>
                <w:lang w:bidi="ar"/>
              </w:rPr>
              <w:t>A.</w:t>
            </w:r>
            <w:r>
              <w:rPr>
                <w:rFonts w:hint="eastAsia" w:ascii="宋体" w:hAnsi="宋体" w:cs="宋体"/>
                <w:bCs/>
                <w:sz w:val="24"/>
                <w:szCs w:val="24"/>
                <w:lang w:bidi="ar"/>
              </w:rPr>
              <w:t>设有</w:t>
            </w:r>
            <w:r>
              <w:rPr>
                <w:bCs/>
                <w:sz w:val="24"/>
                <w:szCs w:val="24"/>
                <w:lang w:bidi="ar"/>
              </w:rPr>
              <w:t>4</w:t>
            </w:r>
            <w:r>
              <w:rPr>
                <w:rFonts w:hint="eastAsia" w:ascii="宋体" w:hAnsi="宋体" w:cs="宋体"/>
                <w:bCs/>
                <w:sz w:val="24"/>
                <w:szCs w:val="24"/>
                <w:lang w:bidi="ar"/>
              </w:rPr>
              <w:t>个比色皿放置槽，可同时放入</w:t>
            </w:r>
            <w:r>
              <w:rPr>
                <w:bCs/>
                <w:sz w:val="24"/>
                <w:szCs w:val="24"/>
                <w:lang w:bidi="ar"/>
              </w:rPr>
              <w:t>4</w:t>
            </w:r>
            <w:r>
              <w:rPr>
                <w:rFonts w:hint="eastAsia" w:ascii="宋体" w:hAnsi="宋体" w:cs="宋体"/>
                <w:bCs/>
                <w:sz w:val="24"/>
                <w:szCs w:val="24"/>
                <w:lang w:bidi="ar"/>
              </w:rPr>
              <w:t>个比色皿，内置传动装置，可自动切换</w:t>
            </w:r>
            <w:r>
              <w:rPr>
                <w:bCs/>
                <w:sz w:val="24"/>
                <w:szCs w:val="24"/>
                <w:lang w:bidi="ar"/>
              </w:rPr>
              <w:t>4</w:t>
            </w:r>
            <w:r>
              <w:rPr>
                <w:rFonts w:hint="eastAsia" w:ascii="宋体" w:hAnsi="宋体" w:cs="宋体"/>
                <w:bCs/>
                <w:sz w:val="24"/>
                <w:szCs w:val="24"/>
                <w:lang w:bidi="ar"/>
              </w:rPr>
              <w:t>个样品，通过软件选择任意一个需要测量的样品，进行吸光数据测量的智能分光光度计可输出不少于</w:t>
            </w:r>
            <w:r>
              <w:rPr>
                <w:bCs/>
                <w:sz w:val="24"/>
                <w:szCs w:val="24"/>
                <w:lang w:bidi="ar"/>
              </w:rPr>
              <w:t>8</w:t>
            </w:r>
            <w:r>
              <w:rPr>
                <w:rFonts w:hint="eastAsia" w:ascii="宋体" w:hAnsi="宋体" w:cs="宋体"/>
                <w:bCs/>
                <w:sz w:val="24"/>
                <w:szCs w:val="24"/>
                <w:lang w:bidi="ar"/>
              </w:rPr>
              <w:t>个波段（波长范围</w:t>
            </w:r>
            <w:r>
              <w:rPr>
                <w:bCs/>
                <w:sz w:val="24"/>
                <w:szCs w:val="24"/>
                <w:lang w:bidi="ar"/>
              </w:rPr>
              <w:t>405nm-690nm</w:t>
            </w:r>
            <w:r>
              <w:rPr>
                <w:rFonts w:hint="eastAsia" w:ascii="宋体" w:hAnsi="宋体" w:cs="宋体"/>
                <w:bCs/>
                <w:sz w:val="24"/>
                <w:szCs w:val="24"/>
                <w:lang w:bidi="ar"/>
              </w:rPr>
              <w:t>）的测量数据。</w:t>
            </w:r>
            <w:r>
              <w:rPr>
                <w:bCs/>
                <w:sz w:val="24"/>
                <w:szCs w:val="24"/>
                <w:lang w:bidi="ar"/>
              </w:rPr>
              <w:t>8</w:t>
            </w:r>
            <w:r>
              <w:rPr>
                <w:rFonts w:hint="eastAsia" w:ascii="宋体" w:hAnsi="宋体" w:cs="宋体"/>
                <w:bCs/>
                <w:sz w:val="24"/>
                <w:szCs w:val="24"/>
                <w:lang w:bidi="ar"/>
              </w:rPr>
              <w:t>个波段分别为</w:t>
            </w:r>
            <w:r>
              <w:rPr>
                <w:bCs/>
                <w:sz w:val="24"/>
                <w:szCs w:val="24"/>
                <w:lang w:bidi="ar"/>
              </w:rPr>
              <w:t>405nm-425nm</w:t>
            </w:r>
            <w:r>
              <w:rPr>
                <w:rFonts w:hint="eastAsia" w:ascii="宋体" w:hAnsi="宋体" w:cs="宋体"/>
                <w:bCs/>
                <w:sz w:val="24"/>
                <w:szCs w:val="24"/>
                <w:lang w:bidi="ar"/>
              </w:rPr>
              <w:t>、</w:t>
            </w:r>
            <w:r>
              <w:rPr>
                <w:bCs/>
                <w:sz w:val="24"/>
                <w:szCs w:val="24"/>
                <w:lang w:bidi="ar"/>
              </w:rPr>
              <w:t>435nm-455nm</w:t>
            </w:r>
            <w:r>
              <w:rPr>
                <w:rFonts w:hint="eastAsia" w:ascii="宋体" w:hAnsi="宋体" w:cs="宋体"/>
                <w:bCs/>
                <w:sz w:val="24"/>
                <w:szCs w:val="24"/>
                <w:lang w:bidi="ar"/>
              </w:rPr>
              <w:t>、</w:t>
            </w:r>
            <w:r>
              <w:rPr>
                <w:bCs/>
                <w:sz w:val="24"/>
                <w:szCs w:val="24"/>
                <w:lang w:bidi="ar"/>
              </w:rPr>
              <w:t>470nm-490nm</w:t>
            </w:r>
            <w:r>
              <w:rPr>
                <w:rFonts w:hint="eastAsia" w:ascii="宋体" w:hAnsi="宋体" w:cs="宋体"/>
                <w:bCs/>
                <w:sz w:val="24"/>
                <w:szCs w:val="24"/>
                <w:lang w:bidi="ar"/>
              </w:rPr>
              <w:t>、</w:t>
            </w:r>
            <w:r>
              <w:rPr>
                <w:bCs/>
                <w:sz w:val="24"/>
                <w:szCs w:val="24"/>
                <w:lang w:bidi="ar"/>
              </w:rPr>
              <w:t>505nm-525nm</w:t>
            </w:r>
            <w:r>
              <w:rPr>
                <w:rFonts w:hint="eastAsia" w:ascii="宋体" w:hAnsi="宋体" w:cs="宋体"/>
                <w:bCs/>
                <w:sz w:val="24"/>
                <w:szCs w:val="24"/>
                <w:lang w:bidi="ar"/>
              </w:rPr>
              <w:t>、</w:t>
            </w:r>
            <w:r>
              <w:rPr>
                <w:bCs/>
                <w:sz w:val="24"/>
                <w:szCs w:val="24"/>
                <w:lang w:bidi="ar"/>
              </w:rPr>
              <w:t>545nm-565nm</w:t>
            </w:r>
            <w:r>
              <w:rPr>
                <w:rFonts w:hint="eastAsia" w:ascii="宋体" w:hAnsi="宋体" w:cs="宋体"/>
                <w:bCs/>
                <w:sz w:val="24"/>
                <w:szCs w:val="24"/>
                <w:lang w:bidi="ar"/>
              </w:rPr>
              <w:t>、</w:t>
            </w:r>
            <w:r>
              <w:rPr>
                <w:bCs/>
                <w:sz w:val="24"/>
                <w:szCs w:val="24"/>
                <w:lang w:bidi="ar"/>
              </w:rPr>
              <w:t>580nm-600nm</w:t>
            </w:r>
            <w:r>
              <w:rPr>
                <w:rFonts w:hint="eastAsia" w:ascii="宋体" w:hAnsi="宋体" w:cs="宋体"/>
                <w:bCs/>
                <w:sz w:val="24"/>
                <w:szCs w:val="24"/>
                <w:lang w:bidi="ar"/>
              </w:rPr>
              <w:t>、</w:t>
            </w:r>
            <w:r>
              <w:rPr>
                <w:bCs/>
                <w:sz w:val="24"/>
                <w:szCs w:val="24"/>
                <w:lang w:bidi="ar"/>
              </w:rPr>
              <w:t>620nm-640nm</w:t>
            </w:r>
            <w:r>
              <w:rPr>
                <w:rFonts w:hint="eastAsia" w:ascii="宋体" w:hAnsi="宋体" w:cs="宋体"/>
                <w:bCs/>
                <w:sz w:val="24"/>
                <w:szCs w:val="24"/>
                <w:lang w:bidi="ar"/>
              </w:rPr>
              <w:t>、</w:t>
            </w:r>
            <w:r>
              <w:rPr>
                <w:bCs/>
                <w:sz w:val="24"/>
                <w:szCs w:val="24"/>
                <w:lang w:bidi="ar"/>
              </w:rPr>
              <w:t>670nm-690nm</w:t>
            </w:r>
            <w:r>
              <w:rPr>
                <w:rFonts w:hint="eastAsia" w:ascii="宋体" w:hAnsi="宋体" w:cs="宋体"/>
                <w:bCs/>
                <w:sz w:val="24"/>
                <w:szCs w:val="24"/>
                <w:lang w:bidi="ar"/>
              </w:rPr>
              <w:t>。测量透射率范围</w:t>
            </w:r>
            <w:r>
              <w:rPr>
                <w:bCs/>
                <w:sz w:val="24"/>
                <w:szCs w:val="24"/>
                <w:lang w:bidi="ar"/>
              </w:rPr>
              <w:t>0~100%</w:t>
            </w:r>
            <w:r>
              <w:rPr>
                <w:rFonts w:hint="eastAsia" w:ascii="宋体" w:hAnsi="宋体" w:cs="宋体"/>
                <w:bCs/>
                <w:sz w:val="24"/>
                <w:szCs w:val="24"/>
                <w:lang w:bidi="ar"/>
              </w:rPr>
              <w:t>；分度不大于</w:t>
            </w:r>
            <w:r>
              <w:rPr>
                <w:bCs/>
                <w:sz w:val="24"/>
                <w:szCs w:val="24"/>
                <w:lang w:bidi="ar"/>
              </w:rPr>
              <w:t>0.1%</w:t>
            </w:r>
            <w:r>
              <w:rPr>
                <w:rFonts w:hint="eastAsia" w:ascii="宋体" w:hAnsi="宋体" w:cs="宋体"/>
                <w:bCs/>
                <w:sz w:val="24"/>
                <w:szCs w:val="24"/>
                <w:lang w:bidi="ar"/>
              </w:rPr>
              <w:t>。</w:t>
            </w:r>
          </w:p>
          <w:p w14:paraId="66D6F484">
            <w:pPr>
              <w:snapToGrid w:val="0"/>
              <w:rPr>
                <w:bCs/>
                <w:sz w:val="24"/>
                <w:szCs w:val="24"/>
              </w:rPr>
            </w:pPr>
            <w:r>
              <w:rPr>
                <w:bCs/>
                <w:sz w:val="24"/>
                <w:szCs w:val="24"/>
                <w:lang w:bidi="ar"/>
              </w:rPr>
              <w:t>6.</w:t>
            </w:r>
            <w:r>
              <w:rPr>
                <w:rFonts w:hint="eastAsia" w:ascii="宋体" w:hAnsi="宋体" w:cs="宋体"/>
                <w:bCs/>
                <w:sz w:val="24"/>
                <w:szCs w:val="24"/>
                <w:lang w:bidi="ar"/>
              </w:rPr>
              <w:t>滨海新区开发区一中化学创新实验室</w:t>
            </w:r>
            <w:r>
              <w:rPr>
                <w:bCs/>
                <w:sz w:val="24"/>
                <w:szCs w:val="24"/>
                <w:lang w:bidi="ar"/>
              </w:rPr>
              <w:t>1</w:t>
            </w:r>
            <w:r>
              <w:rPr>
                <w:rFonts w:hint="eastAsia" w:ascii="宋体" w:hAnsi="宋体" w:cs="宋体"/>
                <w:bCs/>
                <w:sz w:val="24"/>
                <w:szCs w:val="24"/>
                <w:lang w:bidi="ar"/>
              </w:rPr>
              <w:t>序号第</w:t>
            </w:r>
            <w:r>
              <w:rPr>
                <w:bCs/>
                <w:sz w:val="24"/>
                <w:szCs w:val="24"/>
                <w:lang w:bidi="ar"/>
              </w:rPr>
              <w:t>27</w:t>
            </w:r>
            <w:r>
              <w:rPr>
                <w:rFonts w:hint="eastAsia" w:ascii="宋体" w:hAnsi="宋体" w:cs="宋体"/>
                <w:bCs/>
                <w:sz w:val="24"/>
                <w:szCs w:val="24"/>
                <w:lang w:bidi="ar"/>
              </w:rPr>
              <w:t>项氧气传感器：</w:t>
            </w:r>
          </w:p>
          <w:p w14:paraId="1053A770">
            <w:pPr>
              <w:snapToGrid w:val="0"/>
              <w:rPr>
                <w:bCs/>
                <w:sz w:val="24"/>
                <w:szCs w:val="24"/>
              </w:rPr>
            </w:pPr>
            <w:r>
              <w:rPr>
                <w:bCs/>
                <w:sz w:val="24"/>
                <w:szCs w:val="24"/>
                <w:lang w:bidi="ar"/>
              </w:rPr>
              <w:t>A.</w:t>
            </w:r>
            <w:r>
              <w:rPr>
                <w:rFonts w:hint="eastAsia" w:ascii="宋体" w:hAnsi="宋体" w:cs="宋体"/>
                <w:bCs/>
                <w:sz w:val="24"/>
                <w:szCs w:val="24"/>
                <w:lang w:bidi="ar"/>
              </w:rPr>
              <w:t>自带硬件校准按键实现数据校准功能</w:t>
            </w:r>
          </w:p>
          <w:p w14:paraId="34FD0BD8">
            <w:pPr>
              <w:snapToGrid w:val="0"/>
              <w:rPr>
                <w:bCs/>
                <w:sz w:val="24"/>
                <w:szCs w:val="24"/>
              </w:rPr>
            </w:pPr>
            <w:r>
              <w:rPr>
                <w:bCs/>
                <w:sz w:val="24"/>
                <w:szCs w:val="24"/>
                <w:lang w:bidi="ar"/>
              </w:rPr>
              <w:t>7.</w:t>
            </w:r>
            <w:r>
              <w:rPr>
                <w:rFonts w:hint="eastAsia" w:ascii="宋体" w:hAnsi="宋体" w:cs="宋体"/>
                <w:bCs/>
                <w:sz w:val="24"/>
                <w:szCs w:val="24"/>
                <w:lang w:bidi="ar"/>
              </w:rPr>
              <w:t>滨海新区开发区一中化学创新实验室</w:t>
            </w:r>
            <w:r>
              <w:rPr>
                <w:bCs/>
                <w:sz w:val="24"/>
                <w:szCs w:val="24"/>
                <w:lang w:bidi="ar"/>
              </w:rPr>
              <w:t>1</w:t>
            </w:r>
            <w:r>
              <w:rPr>
                <w:rFonts w:hint="eastAsia" w:ascii="宋体" w:hAnsi="宋体" w:cs="宋体"/>
                <w:bCs/>
                <w:sz w:val="24"/>
                <w:szCs w:val="24"/>
                <w:lang w:bidi="ar"/>
              </w:rPr>
              <w:t>序号第</w:t>
            </w:r>
            <w:r>
              <w:rPr>
                <w:bCs/>
                <w:sz w:val="24"/>
                <w:szCs w:val="24"/>
                <w:lang w:bidi="ar"/>
              </w:rPr>
              <w:t>2</w:t>
            </w:r>
            <w:r>
              <w:rPr>
                <w:rFonts w:hint="eastAsia" w:ascii="宋体" w:hAnsi="宋体" w:cs="宋体"/>
                <w:bCs/>
                <w:sz w:val="24"/>
                <w:szCs w:val="24"/>
                <w:lang w:bidi="ar"/>
              </w:rPr>
              <w:t>项数据采集器：</w:t>
            </w:r>
          </w:p>
          <w:p w14:paraId="237AA0C5">
            <w:pPr>
              <w:snapToGrid w:val="0"/>
              <w:rPr>
                <w:bCs/>
                <w:sz w:val="24"/>
                <w:szCs w:val="24"/>
              </w:rPr>
            </w:pPr>
            <w:r>
              <w:rPr>
                <w:bCs/>
                <w:sz w:val="24"/>
                <w:szCs w:val="24"/>
                <w:lang w:bidi="ar"/>
              </w:rPr>
              <w:t>A.</w:t>
            </w:r>
            <w:r>
              <w:rPr>
                <w:rFonts w:hint="eastAsia" w:ascii="宋体" w:hAnsi="宋体" w:cs="宋体"/>
                <w:bCs/>
                <w:sz w:val="24"/>
                <w:szCs w:val="24"/>
                <w:lang w:bidi="ar"/>
              </w:rPr>
              <w:t>模块化结构，可接驳有线接口和无线接口，数据采集器与接口通过</w:t>
            </w:r>
            <w:r>
              <w:rPr>
                <w:bCs/>
                <w:sz w:val="24"/>
                <w:szCs w:val="24"/>
                <w:lang w:bidi="ar"/>
              </w:rPr>
              <w:t>SATA</w:t>
            </w:r>
            <w:r>
              <w:rPr>
                <w:rFonts w:hint="eastAsia" w:ascii="宋体" w:hAnsi="宋体" w:cs="宋体"/>
                <w:bCs/>
                <w:sz w:val="24"/>
                <w:szCs w:val="24"/>
                <w:lang w:bidi="ar"/>
              </w:rPr>
              <w:t>接口传输数据，采用插接式结构，可进行有线、无线工作模式切换；四路全数字数据传输通道，数据采集器单通道最大采样速率不小于</w:t>
            </w:r>
            <w:r>
              <w:rPr>
                <w:bCs/>
                <w:sz w:val="24"/>
                <w:szCs w:val="24"/>
                <w:lang w:bidi="ar"/>
              </w:rPr>
              <w:t>20KHz</w:t>
            </w:r>
            <w:r>
              <w:rPr>
                <w:rFonts w:hint="eastAsia" w:ascii="宋体" w:hAnsi="宋体" w:cs="宋体"/>
                <w:bCs/>
                <w:sz w:val="24"/>
                <w:szCs w:val="24"/>
                <w:lang w:bidi="ar"/>
              </w:rPr>
              <w:t>，最大采样率不小于</w:t>
            </w:r>
            <w:r>
              <w:rPr>
                <w:bCs/>
                <w:sz w:val="24"/>
                <w:szCs w:val="24"/>
                <w:lang w:bidi="ar"/>
              </w:rPr>
              <w:t>80KHz</w:t>
            </w:r>
            <w:r>
              <w:rPr>
                <w:rFonts w:hint="eastAsia" w:ascii="宋体" w:hAnsi="宋体" w:cs="宋体"/>
                <w:bCs/>
                <w:sz w:val="24"/>
                <w:szCs w:val="24"/>
                <w:lang w:bidi="ar"/>
              </w:rPr>
              <w:t>，与传感器采用</w:t>
            </w:r>
            <w:r>
              <w:rPr>
                <w:bCs/>
                <w:sz w:val="24"/>
                <w:szCs w:val="24"/>
                <w:lang w:bidi="ar"/>
              </w:rPr>
              <w:t>SPI</w:t>
            </w:r>
            <w:r>
              <w:rPr>
                <w:rFonts w:hint="eastAsia" w:ascii="宋体" w:hAnsi="宋体" w:cs="宋体"/>
                <w:bCs/>
                <w:sz w:val="24"/>
                <w:szCs w:val="24"/>
                <w:lang w:bidi="ar"/>
              </w:rPr>
              <w:t>数据总线进行传感器信息、数据的并行采集输出，数据采集器任意通道都可以读取传感器上传的数据。支持级联，满足不少于</w:t>
            </w:r>
            <w:r>
              <w:rPr>
                <w:bCs/>
                <w:sz w:val="24"/>
                <w:szCs w:val="24"/>
                <w:lang w:bidi="ar"/>
              </w:rPr>
              <w:t>12</w:t>
            </w:r>
            <w:r>
              <w:rPr>
                <w:rFonts w:hint="eastAsia" w:ascii="宋体" w:hAnsi="宋体" w:cs="宋体"/>
                <w:bCs/>
                <w:sz w:val="24"/>
                <w:szCs w:val="24"/>
                <w:lang w:bidi="ar"/>
              </w:rPr>
              <w:t>套数据采集器同时连接电脑使用，可同时连接不少于</w:t>
            </w:r>
            <w:r>
              <w:rPr>
                <w:bCs/>
                <w:sz w:val="24"/>
                <w:szCs w:val="24"/>
                <w:lang w:bidi="ar"/>
              </w:rPr>
              <w:t>10</w:t>
            </w:r>
            <w:r>
              <w:rPr>
                <w:rFonts w:hint="eastAsia" w:ascii="宋体" w:hAnsi="宋体" w:cs="宋体"/>
                <w:bCs/>
                <w:sz w:val="24"/>
                <w:szCs w:val="24"/>
                <w:lang w:bidi="ar"/>
              </w:rPr>
              <w:t>个声波</w:t>
            </w:r>
            <w:r>
              <w:rPr>
                <w:bCs/>
                <w:sz w:val="24"/>
                <w:szCs w:val="24"/>
                <w:lang w:bidi="ar"/>
              </w:rPr>
              <w:t>/</w:t>
            </w:r>
            <w:r>
              <w:rPr>
                <w:rFonts w:hint="eastAsia" w:ascii="宋体" w:hAnsi="宋体" w:cs="宋体"/>
                <w:bCs/>
                <w:sz w:val="24"/>
                <w:szCs w:val="24"/>
                <w:lang w:bidi="ar"/>
              </w:rPr>
              <w:t>声级传感器测量声音波形</w:t>
            </w:r>
          </w:p>
          <w:p w14:paraId="16DF5FC5">
            <w:pPr>
              <w:snapToGrid w:val="0"/>
              <w:rPr>
                <w:bCs/>
                <w:sz w:val="24"/>
                <w:szCs w:val="24"/>
              </w:rPr>
            </w:pPr>
            <w:r>
              <w:rPr>
                <w:bCs/>
                <w:sz w:val="24"/>
                <w:szCs w:val="24"/>
                <w:lang w:bidi="ar"/>
              </w:rPr>
              <w:t>8.</w:t>
            </w:r>
            <w:r>
              <w:rPr>
                <w:rFonts w:hint="eastAsia" w:ascii="宋体" w:hAnsi="宋体" w:cs="宋体"/>
                <w:bCs/>
                <w:sz w:val="24"/>
                <w:szCs w:val="24"/>
                <w:lang w:bidi="ar"/>
              </w:rPr>
              <w:t>滨海新区开发区一中化学创新实验室</w:t>
            </w:r>
            <w:r>
              <w:rPr>
                <w:bCs/>
                <w:sz w:val="24"/>
                <w:szCs w:val="24"/>
                <w:lang w:bidi="ar"/>
              </w:rPr>
              <w:t>1</w:t>
            </w:r>
            <w:r>
              <w:rPr>
                <w:rFonts w:hint="eastAsia" w:ascii="宋体" w:hAnsi="宋体" w:cs="宋体"/>
                <w:bCs/>
                <w:sz w:val="24"/>
                <w:szCs w:val="24"/>
                <w:lang w:bidi="ar"/>
              </w:rPr>
              <w:t>序号第</w:t>
            </w:r>
            <w:r>
              <w:rPr>
                <w:bCs/>
                <w:sz w:val="24"/>
                <w:szCs w:val="24"/>
                <w:lang w:bidi="ar"/>
              </w:rPr>
              <w:t>9</w:t>
            </w:r>
            <w:r>
              <w:rPr>
                <w:rFonts w:hint="eastAsia" w:ascii="宋体" w:hAnsi="宋体" w:cs="宋体"/>
                <w:bCs/>
                <w:sz w:val="24"/>
                <w:szCs w:val="24"/>
                <w:lang w:bidi="ar"/>
              </w:rPr>
              <w:t>项温度传感器：</w:t>
            </w:r>
          </w:p>
          <w:p w14:paraId="79653562">
            <w:pPr>
              <w:snapToGrid w:val="0"/>
              <w:rPr>
                <w:bCs/>
                <w:sz w:val="24"/>
                <w:szCs w:val="24"/>
              </w:rPr>
            </w:pPr>
            <w:r>
              <w:rPr>
                <w:bCs/>
                <w:sz w:val="24"/>
                <w:szCs w:val="24"/>
                <w:lang w:bidi="ar"/>
              </w:rPr>
              <w:t>A.</w:t>
            </w:r>
            <w:r>
              <w:rPr>
                <w:rFonts w:hint="eastAsia" w:ascii="宋体" w:hAnsi="宋体" w:cs="宋体"/>
                <w:bCs/>
                <w:sz w:val="24"/>
                <w:szCs w:val="24"/>
                <w:lang w:bidi="ar"/>
              </w:rPr>
              <w:t>连接插口具有方向性和自锁功能，可以防止传感器脱落保证数据传输稳定；支持有线通讯、无线通讯和屏幕数据显示三种工作方式，支持热插拔。支持</w:t>
            </w:r>
            <w:r>
              <w:rPr>
                <w:bCs/>
                <w:sz w:val="24"/>
                <w:szCs w:val="24"/>
                <w:lang w:bidi="ar"/>
              </w:rPr>
              <w:t>Windows</w:t>
            </w:r>
            <w:r>
              <w:rPr>
                <w:rFonts w:hint="eastAsia" w:ascii="宋体" w:hAnsi="宋体" w:cs="宋体"/>
                <w:bCs/>
                <w:sz w:val="24"/>
                <w:szCs w:val="24"/>
                <w:lang w:bidi="ar"/>
              </w:rPr>
              <w:t>、</w:t>
            </w:r>
            <w:r>
              <w:rPr>
                <w:bCs/>
                <w:sz w:val="24"/>
                <w:szCs w:val="24"/>
                <w:lang w:bidi="ar"/>
              </w:rPr>
              <w:t>Android</w:t>
            </w:r>
            <w:r>
              <w:rPr>
                <w:rFonts w:hint="eastAsia" w:ascii="宋体" w:hAnsi="宋体" w:cs="宋体"/>
                <w:bCs/>
                <w:sz w:val="24"/>
                <w:szCs w:val="24"/>
                <w:lang w:bidi="ar"/>
              </w:rPr>
              <w:t>、</w:t>
            </w:r>
            <w:r>
              <w:rPr>
                <w:bCs/>
                <w:sz w:val="24"/>
                <w:szCs w:val="24"/>
                <w:lang w:bidi="ar"/>
              </w:rPr>
              <w:t>iOS</w:t>
            </w:r>
            <w:r>
              <w:rPr>
                <w:rFonts w:hint="eastAsia" w:ascii="宋体" w:hAnsi="宋体" w:cs="宋体"/>
                <w:bCs/>
                <w:sz w:val="24"/>
                <w:szCs w:val="24"/>
                <w:lang w:bidi="ar"/>
              </w:rPr>
              <w:t>、麒麟、统信、鸿蒙操作系统。</w:t>
            </w:r>
          </w:p>
          <w:p w14:paraId="00D90189">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4C369F25">
            <w:pPr>
              <w:snapToGrid w:val="0"/>
              <w:rPr>
                <w:bCs/>
                <w:sz w:val="24"/>
                <w:szCs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6E1AA4D6">
            <w:pPr>
              <w:widowControl/>
              <w:snapToGrid w:val="0"/>
              <w:jc w:val="center"/>
              <w:rPr>
                <w:kern w:val="0"/>
                <w:sz w:val="24"/>
                <w:szCs w:val="24"/>
              </w:rPr>
            </w:pPr>
            <w:r>
              <w:rPr>
                <w:kern w:val="0"/>
                <w:sz w:val="24"/>
                <w:szCs w:val="24"/>
                <w:lang w:bidi="ar"/>
              </w:rPr>
              <w:t>10</w:t>
            </w:r>
          </w:p>
        </w:tc>
      </w:tr>
      <w:tr w14:paraId="09397A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41FDCDC6">
            <w:pPr>
              <w:widowControl/>
              <w:snapToGrid w:val="0"/>
              <w:jc w:val="center"/>
              <w:rPr>
                <w:kern w:val="0"/>
                <w:sz w:val="24"/>
                <w:szCs w:val="24"/>
              </w:rPr>
            </w:pPr>
            <w:r>
              <w:rPr>
                <w:kern w:val="0"/>
                <w:sz w:val="24"/>
                <w:szCs w:val="24"/>
                <w:lang w:bidi="ar"/>
              </w:rPr>
              <w:t>6</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21536FC7">
            <w:pPr>
              <w:widowControl/>
              <w:snapToGrid w:val="0"/>
              <w:jc w:val="center"/>
              <w:rPr>
                <w:kern w:val="0"/>
                <w:sz w:val="24"/>
                <w:szCs w:val="24"/>
              </w:rPr>
            </w:pPr>
            <w:r>
              <w:rPr>
                <w:rFonts w:hint="eastAsia" w:ascii="宋体" w:hAnsi="宋体" w:cs="宋体"/>
                <w:kern w:val="0"/>
                <w:sz w:val="24"/>
                <w:szCs w:val="24"/>
                <w:lang w:bidi="ar"/>
              </w:rPr>
              <w:t>非“★”技术要求（不含上述产品参数承诺评价中的参数要求）响应性评价</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2AA77436">
            <w:pPr>
              <w:widowControl/>
              <w:snapToGrid w:val="0"/>
              <w:rPr>
                <w:kern w:val="0"/>
                <w:sz w:val="24"/>
                <w:szCs w:val="24"/>
              </w:rPr>
            </w:pPr>
            <w:r>
              <w:rPr>
                <w:rFonts w:hint="eastAsia" w:ascii="宋体" w:hAnsi="宋体" w:cs="宋体"/>
                <w:kern w:val="0"/>
                <w:sz w:val="24"/>
                <w:szCs w:val="24"/>
                <w:lang w:bidi="ar"/>
              </w:rPr>
              <w:t>完全满足无偏离的得</w:t>
            </w:r>
            <w:r>
              <w:rPr>
                <w:kern w:val="0"/>
                <w:sz w:val="24"/>
                <w:szCs w:val="24"/>
                <w:lang w:bidi="ar"/>
              </w:rPr>
              <w:t>8</w:t>
            </w:r>
            <w:r>
              <w:rPr>
                <w:rFonts w:hint="eastAsia" w:ascii="宋体" w:hAnsi="宋体" w:cs="宋体"/>
                <w:kern w:val="0"/>
                <w:sz w:val="24"/>
                <w:szCs w:val="24"/>
                <w:lang w:bidi="ar"/>
              </w:rPr>
              <w:t>分；</w:t>
            </w:r>
          </w:p>
          <w:p w14:paraId="4E18A44F">
            <w:pPr>
              <w:widowControl/>
              <w:snapToGrid w:val="0"/>
              <w:rPr>
                <w:kern w:val="0"/>
                <w:sz w:val="24"/>
                <w:szCs w:val="24"/>
              </w:rPr>
            </w:pPr>
            <w:r>
              <w:rPr>
                <w:rFonts w:hint="eastAsia" w:ascii="宋体" w:hAnsi="宋体" w:cs="宋体"/>
                <w:kern w:val="0"/>
                <w:sz w:val="24"/>
                <w:szCs w:val="24"/>
                <w:lang w:bidi="ar"/>
              </w:rPr>
              <w:t>非“★”</w:t>
            </w:r>
            <w:r>
              <w:rPr>
                <w:rFonts w:hint="eastAsia" w:ascii="宋体" w:hAnsi="宋体" w:cs="宋体"/>
                <w:bCs/>
                <w:sz w:val="24"/>
                <w:szCs w:val="24"/>
                <w:lang w:bidi="ar"/>
              </w:rPr>
              <w:t>技术要求</w:t>
            </w:r>
            <w:r>
              <w:rPr>
                <w:rFonts w:hint="eastAsia" w:ascii="宋体" w:hAnsi="宋体" w:cs="宋体"/>
                <w:kern w:val="0"/>
                <w:sz w:val="24"/>
                <w:szCs w:val="24"/>
                <w:lang w:bidi="ar"/>
              </w:rPr>
              <w:t>劣于招标文件要求或未做应答的不足</w:t>
            </w:r>
            <w:r>
              <w:rPr>
                <w:kern w:val="0"/>
                <w:sz w:val="24"/>
                <w:szCs w:val="24"/>
                <w:lang w:bidi="ar"/>
              </w:rPr>
              <w:t>8</w:t>
            </w:r>
            <w:r>
              <w:rPr>
                <w:rFonts w:hint="eastAsia" w:ascii="宋体" w:hAnsi="宋体" w:cs="宋体"/>
                <w:kern w:val="0"/>
                <w:sz w:val="24"/>
                <w:szCs w:val="24"/>
                <w:lang w:bidi="ar"/>
              </w:rPr>
              <w:t>条的，每出现</w:t>
            </w:r>
            <w:r>
              <w:rPr>
                <w:kern w:val="0"/>
                <w:sz w:val="24"/>
                <w:szCs w:val="24"/>
                <w:lang w:bidi="ar"/>
              </w:rPr>
              <w:t>1</w:t>
            </w:r>
            <w:r>
              <w:rPr>
                <w:rFonts w:hint="eastAsia" w:ascii="宋体" w:hAnsi="宋体" w:cs="宋体"/>
                <w:kern w:val="0"/>
                <w:sz w:val="24"/>
                <w:szCs w:val="24"/>
                <w:lang w:bidi="ar"/>
              </w:rPr>
              <w:t>条以上情形减</w:t>
            </w:r>
            <w:r>
              <w:rPr>
                <w:kern w:val="0"/>
                <w:sz w:val="24"/>
                <w:szCs w:val="24"/>
                <w:lang w:bidi="ar"/>
              </w:rPr>
              <w:t>1</w:t>
            </w:r>
            <w:r>
              <w:rPr>
                <w:rFonts w:hint="eastAsia" w:ascii="宋体" w:hAnsi="宋体" w:cs="宋体"/>
                <w:kern w:val="0"/>
                <w:sz w:val="24"/>
                <w:szCs w:val="24"/>
                <w:lang w:bidi="ar"/>
              </w:rPr>
              <w:t>分。</w:t>
            </w:r>
          </w:p>
          <w:p w14:paraId="62967484">
            <w:pPr>
              <w:widowControl/>
              <w:snapToGrid w:val="0"/>
              <w:rPr>
                <w:kern w:val="0"/>
                <w:sz w:val="24"/>
                <w:szCs w:val="24"/>
              </w:rPr>
            </w:pPr>
            <w:r>
              <w:rPr>
                <w:rFonts w:hint="eastAsia" w:ascii="宋体" w:hAnsi="宋体" w:cs="宋体"/>
                <w:kern w:val="0"/>
                <w:sz w:val="24"/>
                <w:szCs w:val="24"/>
                <w:lang w:bidi="ar"/>
              </w:rPr>
              <w:t>非“★”</w:t>
            </w:r>
            <w:r>
              <w:rPr>
                <w:rFonts w:hint="eastAsia" w:ascii="宋体" w:hAnsi="宋体" w:cs="宋体"/>
                <w:bCs/>
                <w:sz w:val="24"/>
                <w:szCs w:val="24"/>
                <w:lang w:bidi="ar"/>
              </w:rPr>
              <w:t>技术要求</w:t>
            </w:r>
            <w:r>
              <w:rPr>
                <w:rFonts w:hint="eastAsia" w:ascii="宋体" w:hAnsi="宋体" w:cs="宋体"/>
                <w:kern w:val="0"/>
                <w:sz w:val="24"/>
                <w:szCs w:val="24"/>
                <w:lang w:bidi="ar"/>
              </w:rPr>
              <w:t>劣于招标文件要求或未做应答≥</w:t>
            </w:r>
            <w:r>
              <w:rPr>
                <w:kern w:val="0"/>
                <w:sz w:val="24"/>
                <w:szCs w:val="24"/>
                <w:lang w:bidi="ar"/>
              </w:rPr>
              <w:t>8</w:t>
            </w:r>
            <w:r>
              <w:rPr>
                <w:rFonts w:hint="eastAsia" w:ascii="宋体" w:hAnsi="宋体" w:cs="宋体"/>
                <w:kern w:val="0"/>
                <w:sz w:val="24"/>
                <w:szCs w:val="24"/>
                <w:lang w:bidi="ar"/>
              </w:rPr>
              <w:t>条的，本项得</w:t>
            </w:r>
            <w:r>
              <w:rPr>
                <w:kern w:val="0"/>
                <w:sz w:val="24"/>
                <w:szCs w:val="24"/>
                <w:lang w:bidi="ar"/>
              </w:rPr>
              <w:t>0</w:t>
            </w:r>
            <w:r>
              <w:rPr>
                <w:rFonts w:hint="eastAsia" w:ascii="宋体" w:hAnsi="宋体" w:cs="宋体"/>
                <w:kern w:val="0"/>
                <w:sz w:val="24"/>
                <w:szCs w:val="24"/>
                <w:lang w:bidi="ar"/>
              </w:rPr>
              <w:t>分。</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56CFE003">
            <w:pPr>
              <w:widowControl/>
              <w:snapToGrid w:val="0"/>
              <w:jc w:val="center"/>
              <w:rPr>
                <w:kern w:val="0"/>
                <w:sz w:val="24"/>
                <w:szCs w:val="24"/>
              </w:rPr>
            </w:pPr>
            <w:r>
              <w:rPr>
                <w:kern w:val="0"/>
                <w:sz w:val="24"/>
                <w:szCs w:val="24"/>
                <w:lang w:bidi="ar"/>
              </w:rPr>
              <w:t>8</w:t>
            </w:r>
          </w:p>
        </w:tc>
      </w:tr>
      <w:tr w14:paraId="58E7E4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08"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4BDA2627">
            <w:pPr>
              <w:snapToGrid w:val="0"/>
              <w:jc w:val="center"/>
              <w:rPr>
                <w:bCs/>
                <w:sz w:val="24"/>
                <w:szCs w:val="24"/>
              </w:rPr>
            </w:pPr>
            <w:r>
              <w:rPr>
                <w:rFonts w:hint="eastAsia" w:ascii="宋体" w:hAnsi="宋体" w:cs="宋体"/>
                <w:kern w:val="0"/>
                <w:sz w:val="24"/>
                <w:szCs w:val="24"/>
                <w:lang w:bidi="ar"/>
              </w:rPr>
              <w:t>第三部分</w:t>
            </w:r>
            <w:r>
              <w:rPr>
                <w:kern w:val="0"/>
                <w:sz w:val="24"/>
                <w:szCs w:val="24"/>
                <w:lang w:bidi="ar"/>
              </w:rPr>
              <w:t xml:space="preserve"> </w:t>
            </w:r>
            <w:r>
              <w:rPr>
                <w:rFonts w:hint="eastAsia" w:ascii="宋体" w:hAnsi="宋体" w:cs="宋体"/>
                <w:kern w:val="0"/>
                <w:sz w:val="24"/>
                <w:szCs w:val="24"/>
                <w:lang w:bidi="ar"/>
              </w:rPr>
              <w:t>主观分（</w:t>
            </w:r>
            <w:r>
              <w:rPr>
                <w:kern w:val="0"/>
                <w:sz w:val="24"/>
                <w:szCs w:val="24"/>
                <w:lang w:bidi="ar"/>
              </w:rPr>
              <w:t>44</w:t>
            </w:r>
            <w:r>
              <w:rPr>
                <w:rFonts w:hint="eastAsia" w:ascii="宋体" w:hAnsi="宋体" w:cs="宋体"/>
                <w:kern w:val="0"/>
                <w:sz w:val="24"/>
                <w:szCs w:val="24"/>
                <w:lang w:bidi="ar"/>
              </w:rPr>
              <w:t>分）</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4A795AF5">
            <w:pPr>
              <w:widowControl/>
              <w:snapToGrid w:val="0"/>
              <w:jc w:val="center"/>
              <w:rPr>
                <w:kern w:val="0"/>
                <w:sz w:val="24"/>
                <w:szCs w:val="24"/>
              </w:rPr>
            </w:pPr>
            <w:r>
              <w:rPr>
                <w:rFonts w:hint="eastAsia" w:ascii="宋体" w:hAnsi="宋体" w:cs="宋体"/>
                <w:kern w:val="0"/>
                <w:sz w:val="24"/>
                <w:szCs w:val="24"/>
                <w:lang w:bidi="ar"/>
              </w:rPr>
              <w:t>分值</w:t>
            </w:r>
          </w:p>
        </w:tc>
      </w:tr>
      <w:tr w14:paraId="57063F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1C6A4817">
            <w:pPr>
              <w:widowControl/>
              <w:snapToGrid w:val="0"/>
              <w:jc w:val="center"/>
              <w:rPr>
                <w:kern w:val="0"/>
                <w:sz w:val="24"/>
                <w:szCs w:val="24"/>
              </w:rPr>
            </w:pPr>
            <w:r>
              <w:rPr>
                <w:kern w:val="0"/>
                <w:sz w:val="24"/>
                <w:szCs w:val="24"/>
                <w:lang w:bidi="ar"/>
              </w:rPr>
              <w:t>1</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388CE945">
            <w:pPr>
              <w:widowControl/>
              <w:snapToGrid w:val="0"/>
              <w:jc w:val="center"/>
              <w:rPr>
                <w:kern w:val="0"/>
                <w:sz w:val="24"/>
                <w:szCs w:val="24"/>
              </w:rPr>
            </w:pPr>
            <w:r>
              <w:rPr>
                <w:rFonts w:hint="eastAsia" w:ascii="宋体" w:hAnsi="宋体" w:cs="宋体"/>
                <w:kern w:val="0"/>
                <w:sz w:val="24"/>
                <w:szCs w:val="24"/>
                <w:lang w:bidi="ar"/>
              </w:rPr>
              <w:t>产品整体性能评价</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21433335">
            <w:pPr>
              <w:snapToGrid w:val="0"/>
              <w:rPr>
                <w:bCs/>
                <w:sz w:val="24"/>
                <w:szCs w:val="24"/>
              </w:rPr>
            </w:pPr>
            <w:r>
              <w:rPr>
                <w:rFonts w:hint="eastAsia" w:ascii="宋体" w:hAnsi="宋体" w:cs="宋体"/>
                <w:bCs/>
                <w:sz w:val="24"/>
                <w:szCs w:val="24"/>
                <w:lang w:bidi="ar"/>
              </w:rPr>
              <w:t>至少包含产品整体设计理念、性能描述、安全耐用性描述等，符合以下产品性能等。</w:t>
            </w:r>
          </w:p>
          <w:p w14:paraId="312C818C">
            <w:pPr>
              <w:snapToGrid w:val="0"/>
              <w:rPr>
                <w:bCs/>
                <w:sz w:val="24"/>
                <w:szCs w:val="24"/>
              </w:rPr>
            </w:pPr>
            <w:r>
              <w:rPr>
                <w:rFonts w:hint="eastAsia" w:ascii="宋体" w:hAnsi="宋体" w:cs="宋体"/>
                <w:bCs/>
                <w:sz w:val="24"/>
                <w:szCs w:val="24"/>
                <w:lang w:bidi="ar"/>
              </w:rPr>
              <w:t>满足招标文件要求，无瑕疵：</w:t>
            </w:r>
            <w:r>
              <w:rPr>
                <w:bCs/>
                <w:sz w:val="24"/>
                <w:szCs w:val="24"/>
                <w:lang w:bidi="ar"/>
              </w:rPr>
              <w:t>9</w:t>
            </w:r>
            <w:r>
              <w:rPr>
                <w:rFonts w:hint="eastAsia" w:ascii="宋体" w:hAnsi="宋体" w:cs="宋体"/>
                <w:bCs/>
                <w:sz w:val="24"/>
                <w:szCs w:val="24"/>
                <w:lang w:bidi="ar"/>
              </w:rPr>
              <w:t>分；</w:t>
            </w:r>
          </w:p>
          <w:p w14:paraId="324A9E69">
            <w:pPr>
              <w:snapToGrid w:val="0"/>
              <w:rPr>
                <w:bCs/>
                <w:sz w:val="24"/>
                <w:szCs w:val="24"/>
              </w:rPr>
            </w:pPr>
            <w:r>
              <w:rPr>
                <w:rFonts w:hint="eastAsia" w:ascii="宋体" w:hAnsi="宋体" w:cs="宋体"/>
                <w:bCs/>
                <w:sz w:val="24"/>
                <w:szCs w:val="24"/>
                <w:lang w:bidi="ar"/>
              </w:rPr>
              <w:t>方案内容存在</w:t>
            </w:r>
            <w:r>
              <w:rPr>
                <w:bCs/>
                <w:sz w:val="24"/>
                <w:szCs w:val="24"/>
                <w:lang w:bidi="ar"/>
              </w:rPr>
              <w:t>1</w:t>
            </w:r>
            <w:r>
              <w:rPr>
                <w:rFonts w:hint="eastAsia" w:ascii="宋体" w:hAnsi="宋体" w:cs="宋体"/>
                <w:bCs/>
                <w:sz w:val="24"/>
                <w:szCs w:val="24"/>
                <w:lang w:bidi="ar"/>
              </w:rPr>
              <w:t>处瑕疵：</w:t>
            </w:r>
            <w:r>
              <w:rPr>
                <w:bCs/>
                <w:sz w:val="24"/>
                <w:szCs w:val="24"/>
                <w:lang w:bidi="ar"/>
              </w:rPr>
              <w:t>6</w:t>
            </w:r>
            <w:r>
              <w:rPr>
                <w:rFonts w:hint="eastAsia" w:ascii="宋体" w:hAnsi="宋体" w:cs="宋体"/>
                <w:bCs/>
                <w:sz w:val="24"/>
                <w:szCs w:val="24"/>
                <w:lang w:bidi="ar"/>
              </w:rPr>
              <w:t>分；</w:t>
            </w:r>
          </w:p>
          <w:p w14:paraId="6F9C759B">
            <w:pPr>
              <w:snapToGrid w:val="0"/>
              <w:rPr>
                <w:bCs/>
                <w:sz w:val="24"/>
                <w:szCs w:val="24"/>
              </w:rPr>
            </w:pPr>
            <w:r>
              <w:rPr>
                <w:rFonts w:hint="eastAsia" w:ascii="宋体" w:hAnsi="宋体" w:cs="宋体"/>
                <w:bCs/>
                <w:sz w:val="24"/>
                <w:szCs w:val="24"/>
                <w:lang w:bidi="ar"/>
              </w:rPr>
              <w:t>方案内容存在</w:t>
            </w:r>
            <w:r>
              <w:rPr>
                <w:bCs/>
                <w:sz w:val="24"/>
                <w:szCs w:val="24"/>
                <w:lang w:bidi="ar"/>
              </w:rPr>
              <w:t>2</w:t>
            </w:r>
            <w:r>
              <w:rPr>
                <w:rFonts w:hint="eastAsia" w:ascii="宋体" w:hAnsi="宋体" w:cs="宋体"/>
                <w:bCs/>
                <w:sz w:val="24"/>
                <w:szCs w:val="24"/>
                <w:lang w:bidi="ar"/>
              </w:rPr>
              <w:t>处瑕疵：</w:t>
            </w:r>
            <w:r>
              <w:rPr>
                <w:bCs/>
                <w:sz w:val="24"/>
                <w:szCs w:val="24"/>
                <w:lang w:bidi="ar"/>
              </w:rPr>
              <w:t>3</w:t>
            </w:r>
            <w:r>
              <w:rPr>
                <w:rFonts w:hint="eastAsia" w:ascii="宋体" w:hAnsi="宋体" w:cs="宋体"/>
                <w:bCs/>
                <w:sz w:val="24"/>
                <w:szCs w:val="24"/>
                <w:lang w:bidi="ar"/>
              </w:rPr>
              <w:t>分；</w:t>
            </w:r>
          </w:p>
          <w:p w14:paraId="2612F5DE">
            <w:pPr>
              <w:snapToGrid w:val="0"/>
              <w:rPr>
                <w:bCs/>
                <w:sz w:val="24"/>
                <w:szCs w:val="24"/>
              </w:rPr>
            </w:pPr>
            <w:r>
              <w:rPr>
                <w:rFonts w:hint="eastAsia" w:ascii="宋体" w:hAnsi="宋体" w:cs="宋体"/>
                <w:bCs/>
                <w:sz w:val="24"/>
                <w:szCs w:val="24"/>
                <w:lang w:bidi="ar"/>
              </w:rPr>
              <w:t>未提供方案或不满足招标文件要求或内容存在</w:t>
            </w:r>
            <w:r>
              <w:rPr>
                <w:bCs/>
                <w:sz w:val="24"/>
                <w:szCs w:val="24"/>
                <w:lang w:bidi="ar"/>
              </w:rPr>
              <w:t>3</w:t>
            </w:r>
            <w:r>
              <w:rPr>
                <w:rFonts w:hint="eastAsia" w:ascii="宋体" w:hAnsi="宋体" w:cs="宋体"/>
                <w:bCs/>
                <w:sz w:val="24"/>
                <w:szCs w:val="24"/>
                <w:lang w:bidi="ar"/>
              </w:rPr>
              <w:t>处及以上瑕疵：</w:t>
            </w:r>
            <w:r>
              <w:rPr>
                <w:bCs/>
                <w:sz w:val="24"/>
                <w:szCs w:val="24"/>
                <w:lang w:bidi="ar"/>
              </w:rPr>
              <w:t>0</w:t>
            </w:r>
            <w:r>
              <w:rPr>
                <w:rFonts w:hint="eastAsia" w:ascii="宋体" w:hAnsi="宋体" w:cs="宋体"/>
                <w:bCs/>
                <w:sz w:val="24"/>
                <w:szCs w:val="24"/>
                <w:lang w:bidi="ar"/>
              </w:rPr>
              <w:t>分</w:t>
            </w:r>
          </w:p>
          <w:p w14:paraId="47CEE1A9">
            <w:pPr>
              <w:snapToGrid w:val="0"/>
              <w:rPr>
                <w:kern w:val="0"/>
                <w:sz w:val="24"/>
                <w:szCs w:val="24"/>
              </w:rPr>
            </w:pPr>
            <w:r>
              <w:rPr>
                <w:rFonts w:hint="eastAsia" w:ascii="宋体" w:hAnsi="宋体" w:cs="宋体"/>
                <w:bCs/>
                <w:sz w:val="24"/>
                <w:szCs w:val="24"/>
                <w:lang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6D431E52">
            <w:pPr>
              <w:widowControl/>
              <w:snapToGrid w:val="0"/>
              <w:jc w:val="center"/>
              <w:rPr>
                <w:kern w:val="0"/>
                <w:sz w:val="24"/>
                <w:szCs w:val="24"/>
              </w:rPr>
            </w:pPr>
            <w:r>
              <w:rPr>
                <w:kern w:val="0"/>
                <w:sz w:val="24"/>
                <w:szCs w:val="24"/>
                <w:lang w:bidi="ar"/>
              </w:rPr>
              <w:t>9</w:t>
            </w:r>
          </w:p>
        </w:tc>
      </w:tr>
      <w:tr w14:paraId="1DBF04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2AC8DACD">
            <w:pPr>
              <w:widowControl/>
              <w:snapToGrid w:val="0"/>
              <w:jc w:val="center"/>
              <w:rPr>
                <w:kern w:val="0"/>
                <w:sz w:val="24"/>
                <w:szCs w:val="24"/>
              </w:rPr>
            </w:pPr>
            <w:r>
              <w:rPr>
                <w:kern w:val="0"/>
                <w:sz w:val="24"/>
                <w:szCs w:val="24"/>
                <w:lang w:bidi="ar"/>
              </w:rPr>
              <w:t>2</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35631C06">
            <w:pPr>
              <w:widowControl/>
              <w:snapToGrid w:val="0"/>
              <w:jc w:val="center"/>
              <w:rPr>
                <w:kern w:val="0"/>
                <w:sz w:val="24"/>
                <w:szCs w:val="24"/>
              </w:rPr>
            </w:pPr>
            <w:r>
              <w:rPr>
                <w:rFonts w:hint="eastAsia" w:ascii="宋体" w:hAnsi="宋体" w:cs="宋体"/>
                <w:kern w:val="0"/>
                <w:sz w:val="24"/>
                <w:szCs w:val="24"/>
                <w:lang w:bidi="ar"/>
              </w:rPr>
              <w:t>产品关键零部件评价</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42A346EC">
            <w:pPr>
              <w:widowControl/>
              <w:snapToGrid w:val="0"/>
              <w:rPr>
                <w:kern w:val="0"/>
                <w:sz w:val="24"/>
                <w:szCs w:val="24"/>
              </w:rPr>
            </w:pPr>
            <w:r>
              <w:rPr>
                <w:rFonts w:hint="eastAsia" w:ascii="宋体" w:hAnsi="宋体" w:cs="宋体"/>
                <w:kern w:val="0"/>
                <w:sz w:val="24"/>
                <w:szCs w:val="24"/>
                <w:lang w:bidi="ar"/>
              </w:rPr>
              <w:t>至少包含产品关键零部件设计理念、性能描述、安全耐用性描述等。</w:t>
            </w:r>
          </w:p>
          <w:p w14:paraId="3844A904">
            <w:pPr>
              <w:widowControl/>
              <w:adjustRightInd w:val="0"/>
              <w:snapToGrid w:val="0"/>
              <w:rPr>
                <w:kern w:val="0"/>
                <w:sz w:val="24"/>
                <w:szCs w:val="24"/>
              </w:rPr>
            </w:pPr>
            <w:r>
              <w:rPr>
                <w:rFonts w:hint="eastAsia" w:ascii="宋体" w:hAnsi="宋体" w:cs="宋体"/>
                <w:kern w:val="0"/>
                <w:sz w:val="24"/>
                <w:szCs w:val="24"/>
                <w:lang w:bidi="ar"/>
              </w:rPr>
              <w:t>满足招标文件要求，无瑕疵：</w:t>
            </w:r>
            <w:r>
              <w:rPr>
                <w:kern w:val="0"/>
                <w:sz w:val="24"/>
                <w:szCs w:val="24"/>
                <w:lang w:bidi="ar"/>
              </w:rPr>
              <w:t>9</w:t>
            </w:r>
            <w:r>
              <w:rPr>
                <w:rFonts w:hint="eastAsia" w:ascii="宋体" w:hAnsi="宋体" w:cs="宋体"/>
                <w:kern w:val="0"/>
                <w:sz w:val="24"/>
                <w:szCs w:val="24"/>
                <w:lang w:bidi="ar"/>
              </w:rPr>
              <w:t>分；</w:t>
            </w:r>
          </w:p>
          <w:p w14:paraId="083CE28B">
            <w:pPr>
              <w:widowControl/>
              <w:adjustRightInd w:val="0"/>
              <w:snapToGrid w:val="0"/>
              <w:rPr>
                <w:kern w:val="0"/>
                <w:sz w:val="24"/>
                <w:szCs w:val="24"/>
              </w:rPr>
            </w:pPr>
            <w:r>
              <w:rPr>
                <w:rFonts w:hint="eastAsia" w:ascii="宋体" w:hAnsi="宋体" w:cs="宋体"/>
                <w:kern w:val="0"/>
                <w:sz w:val="24"/>
                <w:szCs w:val="24"/>
                <w:lang w:bidi="ar"/>
              </w:rPr>
              <w:t>方案内容存在</w:t>
            </w:r>
            <w:r>
              <w:rPr>
                <w:kern w:val="0"/>
                <w:sz w:val="24"/>
                <w:szCs w:val="24"/>
                <w:lang w:bidi="ar"/>
              </w:rPr>
              <w:t>1</w:t>
            </w:r>
            <w:r>
              <w:rPr>
                <w:rFonts w:hint="eastAsia" w:ascii="宋体" w:hAnsi="宋体" w:cs="宋体"/>
                <w:kern w:val="0"/>
                <w:sz w:val="24"/>
                <w:szCs w:val="24"/>
                <w:lang w:bidi="ar"/>
              </w:rPr>
              <w:t>处瑕疵：</w:t>
            </w:r>
            <w:r>
              <w:rPr>
                <w:kern w:val="0"/>
                <w:sz w:val="24"/>
                <w:szCs w:val="24"/>
                <w:lang w:bidi="ar"/>
              </w:rPr>
              <w:t>6</w:t>
            </w:r>
            <w:r>
              <w:rPr>
                <w:rFonts w:hint="eastAsia" w:ascii="宋体" w:hAnsi="宋体" w:cs="宋体"/>
                <w:kern w:val="0"/>
                <w:sz w:val="24"/>
                <w:szCs w:val="24"/>
                <w:lang w:bidi="ar"/>
              </w:rPr>
              <w:t>分；</w:t>
            </w:r>
          </w:p>
          <w:p w14:paraId="65540F76">
            <w:pPr>
              <w:widowControl/>
              <w:adjustRightInd w:val="0"/>
              <w:snapToGrid w:val="0"/>
              <w:rPr>
                <w:kern w:val="0"/>
                <w:sz w:val="24"/>
                <w:szCs w:val="24"/>
              </w:rPr>
            </w:pPr>
            <w:r>
              <w:rPr>
                <w:rFonts w:hint="eastAsia" w:ascii="宋体" w:hAnsi="宋体" w:cs="宋体"/>
                <w:kern w:val="0"/>
                <w:sz w:val="24"/>
                <w:szCs w:val="24"/>
                <w:lang w:bidi="ar"/>
              </w:rPr>
              <w:t>方案内容存在</w:t>
            </w:r>
            <w:r>
              <w:rPr>
                <w:kern w:val="0"/>
                <w:sz w:val="24"/>
                <w:szCs w:val="24"/>
                <w:lang w:bidi="ar"/>
              </w:rPr>
              <w:t>2</w:t>
            </w:r>
            <w:r>
              <w:rPr>
                <w:rFonts w:hint="eastAsia" w:ascii="宋体" w:hAnsi="宋体" w:cs="宋体"/>
                <w:kern w:val="0"/>
                <w:sz w:val="24"/>
                <w:szCs w:val="24"/>
                <w:lang w:bidi="ar"/>
              </w:rPr>
              <w:t>处瑕疵：</w:t>
            </w:r>
            <w:r>
              <w:rPr>
                <w:kern w:val="0"/>
                <w:sz w:val="24"/>
                <w:szCs w:val="24"/>
                <w:lang w:bidi="ar"/>
              </w:rPr>
              <w:t>3</w:t>
            </w:r>
            <w:r>
              <w:rPr>
                <w:rFonts w:hint="eastAsia" w:ascii="宋体" w:hAnsi="宋体" w:cs="宋体"/>
                <w:kern w:val="0"/>
                <w:sz w:val="24"/>
                <w:szCs w:val="24"/>
                <w:lang w:bidi="ar"/>
              </w:rPr>
              <w:t>分；</w:t>
            </w:r>
          </w:p>
          <w:p w14:paraId="4DE9C432">
            <w:pPr>
              <w:widowControl/>
              <w:adjustRightInd w:val="0"/>
              <w:snapToGrid w:val="0"/>
              <w:rPr>
                <w:kern w:val="0"/>
                <w:sz w:val="24"/>
                <w:szCs w:val="24"/>
              </w:rPr>
            </w:pPr>
            <w:r>
              <w:rPr>
                <w:rFonts w:hint="eastAsia" w:ascii="宋体" w:hAnsi="宋体" w:cs="宋体"/>
                <w:kern w:val="0"/>
                <w:sz w:val="24"/>
                <w:szCs w:val="24"/>
                <w:lang w:bidi="ar"/>
              </w:rPr>
              <w:t>未提供方案或不满足招标文件要求或内容存在</w:t>
            </w:r>
            <w:r>
              <w:rPr>
                <w:kern w:val="0"/>
                <w:sz w:val="24"/>
                <w:szCs w:val="24"/>
                <w:lang w:bidi="ar"/>
              </w:rPr>
              <w:t>3</w:t>
            </w:r>
            <w:r>
              <w:rPr>
                <w:rFonts w:hint="eastAsia" w:ascii="宋体" w:hAnsi="宋体" w:cs="宋体"/>
                <w:kern w:val="0"/>
                <w:sz w:val="24"/>
                <w:szCs w:val="24"/>
                <w:lang w:bidi="ar"/>
              </w:rPr>
              <w:t>处及以上瑕疵：</w:t>
            </w:r>
            <w:r>
              <w:rPr>
                <w:kern w:val="0"/>
                <w:sz w:val="24"/>
                <w:szCs w:val="24"/>
                <w:lang w:bidi="ar"/>
              </w:rPr>
              <w:t>0</w:t>
            </w:r>
            <w:r>
              <w:rPr>
                <w:rFonts w:hint="eastAsia" w:ascii="宋体" w:hAnsi="宋体" w:cs="宋体"/>
                <w:kern w:val="0"/>
                <w:sz w:val="24"/>
                <w:szCs w:val="24"/>
                <w:lang w:bidi="ar"/>
              </w:rPr>
              <w:t>分；</w:t>
            </w:r>
          </w:p>
          <w:p w14:paraId="7EF34086">
            <w:pPr>
              <w:widowControl/>
              <w:snapToGrid w:val="0"/>
              <w:rPr>
                <w:kern w:val="0"/>
                <w:sz w:val="24"/>
                <w:szCs w:val="24"/>
              </w:rPr>
            </w:pPr>
            <w:r>
              <w:rPr>
                <w:rFonts w:hint="eastAsia" w:ascii="宋体" w:hAnsi="宋体" w:cs="宋体"/>
                <w:kern w:val="0"/>
                <w:sz w:val="24"/>
                <w:szCs w:val="24"/>
                <w:lang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32B46275">
            <w:pPr>
              <w:widowControl/>
              <w:snapToGrid w:val="0"/>
              <w:jc w:val="center"/>
              <w:rPr>
                <w:kern w:val="0"/>
                <w:sz w:val="24"/>
                <w:szCs w:val="24"/>
              </w:rPr>
            </w:pPr>
            <w:r>
              <w:rPr>
                <w:kern w:val="0"/>
                <w:sz w:val="24"/>
                <w:szCs w:val="24"/>
                <w:lang w:bidi="ar"/>
              </w:rPr>
              <w:t>9</w:t>
            </w:r>
          </w:p>
        </w:tc>
      </w:tr>
      <w:tr w14:paraId="392C3F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24CD0058">
            <w:pPr>
              <w:widowControl/>
              <w:snapToGrid w:val="0"/>
              <w:jc w:val="center"/>
              <w:rPr>
                <w:kern w:val="0"/>
                <w:sz w:val="24"/>
                <w:szCs w:val="24"/>
              </w:rPr>
            </w:pPr>
            <w:r>
              <w:rPr>
                <w:kern w:val="0"/>
                <w:sz w:val="24"/>
                <w:szCs w:val="24"/>
                <w:lang w:bidi="ar"/>
              </w:rPr>
              <w:t>3</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5095E809">
            <w:pPr>
              <w:widowControl/>
              <w:snapToGrid w:val="0"/>
              <w:jc w:val="center"/>
              <w:rPr>
                <w:kern w:val="0"/>
                <w:sz w:val="24"/>
                <w:szCs w:val="24"/>
              </w:rPr>
            </w:pPr>
            <w:r>
              <w:rPr>
                <w:rFonts w:hint="eastAsia" w:ascii="宋体" w:hAnsi="宋体" w:cs="宋体"/>
                <w:sz w:val="24"/>
                <w:szCs w:val="24"/>
                <w:lang w:bidi="ar"/>
              </w:rPr>
              <w:t>安装实施方案评价</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46B90328">
            <w:pPr>
              <w:widowControl/>
              <w:snapToGrid w:val="0"/>
              <w:rPr>
                <w:kern w:val="0"/>
                <w:sz w:val="24"/>
                <w:szCs w:val="24"/>
              </w:rPr>
            </w:pPr>
            <w:r>
              <w:rPr>
                <w:rFonts w:hint="eastAsia" w:ascii="宋体" w:hAnsi="宋体" w:cs="宋体"/>
                <w:kern w:val="0"/>
                <w:sz w:val="24"/>
                <w:szCs w:val="24"/>
                <w:lang w:bidi="ar"/>
              </w:rPr>
              <w:t>至少包含人员安排、进度计划、安装方法、施工安全保障措施等</w:t>
            </w:r>
          </w:p>
          <w:p w14:paraId="4D54ABE1">
            <w:pPr>
              <w:widowControl/>
              <w:adjustRightInd w:val="0"/>
              <w:snapToGrid w:val="0"/>
              <w:rPr>
                <w:kern w:val="0"/>
                <w:sz w:val="24"/>
                <w:szCs w:val="24"/>
              </w:rPr>
            </w:pPr>
            <w:r>
              <w:rPr>
                <w:rFonts w:hint="eastAsia" w:ascii="宋体" w:hAnsi="宋体" w:cs="宋体"/>
                <w:kern w:val="0"/>
                <w:sz w:val="24"/>
                <w:szCs w:val="24"/>
                <w:lang w:bidi="ar"/>
              </w:rPr>
              <w:t>满足招标文件要求，无瑕疵：</w:t>
            </w:r>
            <w:r>
              <w:rPr>
                <w:kern w:val="0"/>
                <w:sz w:val="24"/>
                <w:szCs w:val="24"/>
                <w:lang w:bidi="ar"/>
              </w:rPr>
              <w:t>6</w:t>
            </w:r>
            <w:r>
              <w:rPr>
                <w:rFonts w:hint="eastAsia" w:ascii="宋体" w:hAnsi="宋体" w:cs="宋体"/>
                <w:kern w:val="0"/>
                <w:sz w:val="24"/>
                <w:szCs w:val="24"/>
                <w:lang w:bidi="ar"/>
              </w:rPr>
              <w:t>分；</w:t>
            </w:r>
          </w:p>
          <w:p w14:paraId="149C931B">
            <w:pPr>
              <w:widowControl/>
              <w:adjustRightInd w:val="0"/>
              <w:snapToGrid w:val="0"/>
              <w:rPr>
                <w:kern w:val="0"/>
                <w:sz w:val="24"/>
                <w:szCs w:val="24"/>
              </w:rPr>
            </w:pPr>
            <w:r>
              <w:rPr>
                <w:rFonts w:hint="eastAsia" w:ascii="宋体" w:hAnsi="宋体" w:cs="宋体"/>
                <w:kern w:val="0"/>
                <w:sz w:val="24"/>
                <w:szCs w:val="24"/>
                <w:lang w:bidi="ar"/>
              </w:rPr>
              <w:t>方案内容存在</w:t>
            </w:r>
            <w:r>
              <w:rPr>
                <w:kern w:val="0"/>
                <w:sz w:val="24"/>
                <w:szCs w:val="24"/>
                <w:lang w:bidi="ar"/>
              </w:rPr>
              <w:t>1</w:t>
            </w:r>
            <w:r>
              <w:rPr>
                <w:rFonts w:hint="eastAsia" w:ascii="宋体" w:hAnsi="宋体" w:cs="宋体"/>
                <w:kern w:val="0"/>
                <w:sz w:val="24"/>
                <w:szCs w:val="24"/>
                <w:lang w:bidi="ar"/>
              </w:rPr>
              <w:t>处瑕疵：</w:t>
            </w:r>
            <w:r>
              <w:rPr>
                <w:kern w:val="0"/>
                <w:sz w:val="24"/>
                <w:szCs w:val="24"/>
                <w:lang w:bidi="ar"/>
              </w:rPr>
              <w:t>4</w:t>
            </w:r>
            <w:r>
              <w:rPr>
                <w:rFonts w:hint="eastAsia" w:ascii="宋体" w:hAnsi="宋体" w:cs="宋体"/>
                <w:kern w:val="0"/>
                <w:sz w:val="24"/>
                <w:szCs w:val="24"/>
                <w:lang w:bidi="ar"/>
              </w:rPr>
              <w:t>分；</w:t>
            </w:r>
          </w:p>
          <w:p w14:paraId="74B5613A">
            <w:pPr>
              <w:widowControl/>
              <w:adjustRightInd w:val="0"/>
              <w:snapToGrid w:val="0"/>
              <w:rPr>
                <w:kern w:val="0"/>
                <w:sz w:val="24"/>
                <w:szCs w:val="24"/>
              </w:rPr>
            </w:pPr>
            <w:r>
              <w:rPr>
                <w:rFonts w:hint="eastAsia" w:ascii="宋体" w:hAnsi="宋体" w:cs="宋体"/>
                <w:kern w:val="0"/>
                <w:sz w:val="24"/>
                <w:szCs w:val="24"/>
                <w:lang w:bidi="ar"/>
              </w:rPr>
              <w:t>方案内容存在</w:t>
            </w:r>
            <w:r>
              <w:rPr>
                <w:kern w:val="0"/>
                <w:sz w:val="24"/>
                <w:szCs w:val="24"/>
                <w:lang w:bidi="ar"/>
              </w:rPr>
              <w:t>2</w:t>
            </w:r>
            <w:r>
              <w:rPr>
                <w:rFonts w:hint="eastAsia" w:ascii="宋体" w:hAnsi="宋体" w:cs="宋体"/>
                <w:kern w:val="0"/>
                <w:sz w:val="24"/>
                <w:szCs w:val="24"/>
                <w:lang w:bidi="ar"/>
              </w:rPr>
              <w:t>处瑕疵：</w:t>
            </w:r>
            <w:r>
              <w:rPr>
                <w:kern w:val="0"/>
                <w:sz w:val="24"/>
                <w:szCs w:val="24"/>
                <w:lang w:bidi="ar"/>
              </w:rPr>
              <w:t>2</w:t>
            </w:r>
            <w:r>
              <w:rPr>
                <w:rFonts w:hint="eastAsia" w:ascii="宋体" w:hAnsi="宋体" w:cs="宋体"/>
                <w:kern w:val="0"/>
                <w:sz w:val="24"/>
                <w:szCs w:val="24"/>
                <w:lang w:bidi="ar"/>
              </w:rPr>
              <w:t>分；</w:t>
            </w:r>
          </w:p>
          <w:p w14:paraId="0B08BD1F">
            <w:pPr>
              <w:widowControl/>
              <w:adjustRightInd w:val="0"/>
              <w:snapToGrid w:val="0"/>
              <w:rPr>
                <w:kern w:val="0"/>
                <w:sz w:val="24"/>
                <w:szCs w:val="24"/>
              </w:rPr>
            </w:pPr>
            <w:r>
              <w:rPr>
                <w:rFonts w:hint="eastAsia" w:ascii="宋体" w:hAnsi="宋体" w:cs="宋体"/>
                <w:kern w:val="0"/>
                <w:sz w:val="24"/>
                <w:szCs w:val="24"/>
                <w:lang w:bidi="ar"/>
              </w:rPr>
              <w:t>未提供方案或不满足招标文件要求或内容存在</w:t>
            </w:r>
            <w:r>
              <w:rPr>
                <w:kern w:val="0"/>
                <w:sz w:val="24"/>
                <w:szCs w:val="24"/>
                <w:lang w:bidi="ar"/>
              </w:rPr>
              <w:t>3</w:t>
            </w:r>
            <w:r>
              <w:rPr>
                <w:rFonts w:hint="eastAsia" w:ascii="宋体" w:hAnsi="宋体" w:cs="宋体"/>
                <w:kern w:val="0"/>
                <w:sz w:val="24"/>
                <w:szCs w:val="24"/>
                <w:lang w:bidi="ar"/>
              </w:rPr>
              <w:t>处及以上瑕疵：</w:t>
            </w:r>
            <w:r>
              <w:rPr>
                <w:kern w:val="0"/>
                <w:sz w:val="24"/>
                <w:szCs w:val="24"/>
                <w:lang w:bidi="ar"/>
              </w:rPr>
              <w:t>0</w:t>
            </w:r>
            <w:r>
              <w:rPr>
                <w:rFonts w:hint="eastAsia" w:ascii="宋体" w:hAnsi="宋体" w:cs="宋体"/>
                <w:kern w:val="0"/>
                <w:sz w:val="24"/>
                <w:szCs w:val="24"/>
                <w:lang w:bidi="ar"/>
              </w:rPr>
              <w:t>分；</w:t>
            </w:r>
          </w:p>
          <w:p w14:paraId="63EA14D3">
            <w:pPr>
              <w:widowControl/>
              <w:snapToGrid w:val="0"/>
              <w:rPr>
                <w:kern w:val="0"/>
                <w:sz w:val="24"/>
                <w:szCs w:val="24"/>
              </w:rPr>
            </w:pPr>
            <w:r>
              <w:rPr>
                <w:rFonts w:hint="eastAsia" w:ascii="宋体" w:hAnsi="宋体" w:cs="宋体"/>
                <w:kern w:val="0"/>
                <w:sz w:val="24"/>
                <w:szCs w:val="24"/>
                <w:lang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3B7042FA">
            <w:pPr>
              <w:widowControl/>
              <w:snapToGrid w:val="0"/>
              <w:jc w:val="center"/>
              <w:rPr>
                <w:kern w:val="0"/>
                <w:sz w:val="24"/>
                <w:szCs w:val="24"/>
              </w:rPr>
            </w:pPr>
            <w:r>
              <w:rPr>
                <w:kern w:val="0"/>
                <w:sz w:val="24"/>
                <w:szCs w:val="24"/>
                <w:lang w:bidi="ar"/>
              </w:rPr>
              <w:t>6</w:t>
            </w:r>
          </w:p>
        </w:tc>
      </w:tr>
      <w:tr w14:paraId="09DC54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406A9852">
            <w:pPr>
              <w:widowControl/>
              <w:snapToGrid w:val="0"/>
              <w:jc w:val="center"/>
              <w:rPr>
                <w:kern w:val="0"/>
                <w:sz w:val="24"/>
                <w:szCs w:val="24"/>
              </w:rPr>
            </w:pPr>
            <w:r>
              <w:rPr>
                <w:kern w:val="0"/>
                <w:sz w:val="24"/>
                <w:szCs w:val="24"/>
                <w:lang w:bidi="ar"/>
              </w:rPr>
              <w:t>4</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4ABD0B20">
            <w:pPr>
              <w:widowControl/>
              <w:snapToGrid w:val="0"/>
              <w:jc w:val="center"/>
              <w:rPr>
                <w:sz w:val="24"/>
                <w:szCs w:val="24"/>
              </w:rPr>
            </w:pPr>
            <w:r>
              <w:rPr>
                <w:rFonts w:hint="eastAsia" w:ascii="宋体" w:hAnsi="宋体" w:cs="宋体"/>
                <w:sz w:val="24"/>
                <w:szCs w:val="24"/>
                <w:lang w:bidi="ar"/>
              </w:rPr>
              <w:t>售后服务方案评价</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41944D14">
            <w:pPr>
              <w:widowControl/>
              <w:snapToGrid w:val="0"/>
              <w:rPr>
                <w:rFonts w:ascii="宋体" w:hAnsi="宋体" w:cs="宋体"/>
                <w:szCs w:val="21"/>
              </w:rPr>
            </w:pPr>
            <w:r>
              <w:rPr>
                <w:rFonts w:hint="eastAsia" w:ascii="宋体" w:hAnsi="宋体" w:cs="宋体"/>
                <w:kern w:val="0"/>
                <w:sz w:val="24"/>
                <w:szCs w:val="24"/>
                <w:lang w:bidi="ar"/>
              </w:rPr>
              <w:t>至少包含制造商服务承诺、投标人服务承诺、免费保修期时间、服务响应措施及时间、培训方案、所投产品与国家现行教材适用度等。</w:t>
            </w:r>
          </w:p>
          <w:p w14:paraId="2DF38DB2">
            <w:pPr>
              <w:widowControl/>
              <w:adjustRightInd w:val="0"/>
              <w:snapToGrid w:val="0"/>
              <w:rPr>
                <w:kern w:val="0"/>
                <w:sz w:val="24"/>
                <w:szCs w:val="24"/>
              </w:rPr>
            </w:pPr>
            <w:r>
              <w:rPr>
                <w:rFonts w:hint="eastAsia" w:ascii="宋体" w:hAnsi="宋体" w:cs="宋体"/>
                <w:kern w:val="0"/>
                <w:sz w:val="24"/>
                <w:szCs w:val="24"/>
                <w:lang w:bidi="ar"/>
              </w:rPr>
              <w:t>满足招标文件要求，无瑕疵：</w:t>
            </w:r>
            <w:r>
              <w:rPr>
                <w:kern w:val="0"/>
                <w:sz w:val="24"/>
                <w:szCs w:val="24"/>
                <w:lang w:bidi="ar"/>
              </w:rPr>
              <w:t>6</w:t>
            </w:r>
            <w:r>
              <w:rPr>
                <w:rFonts w:hint="eastAsia" w:ascii="宋体" w:hAnsi="宋体" w:cs="宋体"/>
                <w:kern w:val="0"/>
                <w:sz w:val="24"/>
                <w:szCs w:val="24"/>
                <w:lang w:bidi="ar"/>
              </w:rPr>
              <w:t>分；</w:t>
            </w:r>
          </w:p>
          <w:p w14:paraId="2A5B74E4">
            <w:pPr>
              <w:widowControl/>
              <w:adjustRightInd w:val="0"/>
              <w:snapToGrid w:val="0"/>
              <w:rPr>
                <w:kern w:val="0"/>
                <w:sz w:val="24"/>
                <w:szCs w:val="24"/>
              </w:rPr>
            </w:pPr>
            <w:r>
              <w:rPr>
                <w:rFonts w:hint="eastAsia" w:ascii="宋体" w:hAnsi="宋体" w:cs="宋体"/>
                <w:kern w:val="0"/>
                <w:sz w:val="24"/>
                <w:szCs w:val="24"/>
                <w:lang w:bidi="ar"/>
              </w:rPr>
              <w:t>方案内容存在</w:t>
            </w:r>
            <w:r>
              <w:rPr>
                <w:kern w:val="0"/>
                <w:sz w:val="24"/>
                <w:szCs w:val="24"/>
                <w:lang w:bidi="ar"/>
              </w:rPr>
              <w:t>1</w:t>
            </w:r>
            <w:r>
              <w:rPr>
                <w:rFonts w:hint="eastAsia" w:ascii="宋体" w:hAnsi="宋体" w:cs="宋体"/>
                <w:kern w:val="0"/>
                <w:sz w:val="24"/>
                <w:szCs w:val="24"/>
                <w:lang w:bidi="ar"/>
              </w:rPr>
              <w:t>处瑕疵：</w:t>
            </w:r>
            <w:r>
              <w:rPr>
                <w:kern w:val="0"/>
                <w:sz w:val="24"/>
                <w:szCs w:val="24"/>
                <w:lang w:bidi="ar"/>
              </w:rPr>
              <w:t>4</w:t>
            </w:r>
            <w:r>
              <w:rPr>
                <w:rFonts w:hint="eastAsia" w:ascii="宋体" w:hAnsi="宋体" w:cs="宋体"/>
                <w:kern w:val="0"/>
                <w:sz w:val="24"/>
                <w:szCs w:val="24"/>
                <w:lang w:bidi="ar"/>
              </w:rPr>
              <w:t>分；</w:t>
            </w:r>
          </w:p>
          <w:p w14:paraId="6F852B7F">
            <w:pPr>
              <w:widowControl/>
              <w:adjustRightInd w:val="0"/>
              <w:snapToGrid w:val="0"/>
              <w:rPr>
                <w:kern w:val="0"/>
                <w:sz w:val="24"/>
                <w:szCs w:val="24"/>
              </w:rPr>
            </w:pPr>
            <w:r>
              <w:rPr>
                <w:rFonts w:hint="eastAsia" w:ascii="宋体" w:hAnsi="宋体" w:cs="宋体"/>
                <w:kern w:val="0"/>
                <w:sz w:val="24"/>
                <w:szCs w:val="24"/>
                <w:lang w:bidi="ar"/>
              </w:rPr>
              <w:t>方案内容存在</w:t>
            </w:r>
            <w:r>
              <w:rPr>
                <w:kern w:val="0"/>
                <w:sz w:val="24"/>
                <w:szCs w:val="24"/>
                <w:lang w:bidi="ar"/>
              </w:rPr>
              <w:t>2</w:t>
            </w:r>
            <w:r>
              <w:rPr>
                <w:rFonts w:hint="eastAsia" w:ascii="宋体" w:hAnsi="宋体" w:cs="宋体"/>
                <w:kern w:val="0"/>
                <w:sz w:val="24"/>
                <w:szCs w:val="24"/>
                <w:lang w:bidi="ar"/>
              </w:rPr>
              <w:t>处瑕疵：</w:t>
            </w:r>
            <w:r>
              <w:rPr>
                <w:kern w:val="0"/>
                <w:sz w:val="24"/>
                <w:szCs w:val="24"/>
                <w:lang w:bidi="ar"/>
              </w:rPr>
              <w:t>2</w:t>
            </w:r>
            <w:r>
              <w:rPr>
                <w:rFonts w:hint="eastAsia" w:ascii="宋体" w:hAnsi="宋体" w:cs="宋体"/>
                <w:kern w:val="0"/>
                <w:sz w:val="24"/>
                <w:szCs w:val="24"/>
                <w:lang w:bidi="ar"/>
              </w:rPr>
              <w:t>分；</w:t>
            </w:r>
          </w:p>
          <w:p w14:paraId="01B38613">
            <w:pPr>
              <w:widowControl/>
              <w:adjustRightInd w:val="0"/>
              <w:snapToGrid w:val="0"/>
              <w:rPr>
                <w:kern w:val="0"/>
                <w:sz w:val="24"/>
                <w:szCs w:val="24"/>
              </w:rPr>
            </w:pPr>
            <w:r>
              <w:rPr>
                <w:rFonts w:hint="eastAsia" w:ascii="宋体" w:hAnsi="宋体" w:cs="宋体"/>
                <w:kern w:val="0"/>
                <w:sz w:val="24"/>
                <w:szCs w:val="24"/>
                <w:lang w:bidi="ar"/>
              </w:rPr>
              <w:t>未提供方案或不满足招标文件要求或内容存在</w:t>
            </w:r>
            <w:r>
              <w:rPr>
                <w:kern w:val="0"/>
                <w:sz w:val="24"/>
                <w:szCs w:val="24"/>
                <w:lang w:bidi="ar"/>
              </w:rPr>
              <w:t>3</w:t>
            </w:r>
            <w:r>
              <w:rPr>
                <w:rFonts w:hint="eastAsia" w:ascii="宋体" w:hAnsi="宋体" w:cs="宋体"/>
                <w:kern w:val="0"/>
                <w:sz w:val="24"/>
                <w:szCs w:val="24"/>
                <w:lang w:bidi="ar"/>
              </w:rPr>
              <w:t>处及以上瑕疵：</w:t>
            </w:r>
            <w:r>
              <w:rPr>
                <w:kern w:val="0"/>
                <w:sz w:val="24"/>
                <w:szCs w:val="24"/>
                <w:lang w:bidi="ar"/>
              </w:rPr>
              <w:t>0</w:t>
            </w:r>
            <w:r>
              <w:rPr>
                <w:rFonts w:hint="eastAsia" w:ascii="宋体" w:hAnsi="宋体" w:cs="宋体"/>
                <w:kern w:val="0"/>
                <w:sz w:val="24"/>
                <w:szCs w:val="24"/>
                <w:lang w:bidi="ar"/>
              </w:rPr>
              <w:t>分；</w:t>
            </w:r>
          </w:p>
          <w:p w14:paraId="60B9D3D5">
            <w:pPr>
              <w:widowControl/>
              <w:snapToGrid w:val="0"/>
              <w:rPr>
                <w:kern w:val="0"/>
                <w:sz w:val="24"/>
                <w:szCs w:val="24"/>
              </w:rPr>
            </w:pPr>
            <w:r>
              <w:rPr>
                <w:rFonts w:hint="eastAsia" w:ascii="宋体" w:hAnsi="宋体" w:cs="宋体"/>
                <w:kern w:val="0"/>
                <w:sz w:val="24"/>
                <w:szCs w:val="24"/>
                <w:lang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29BDC720">
            <w:pPr>
              <w:widowControl/>
              <w:snapToGrid w:val="0"/>
              <w:jc w:val="center"/>
              <w:rPr>
                <w:kern w:val="0"/>
                <w:sz w:val="24"/>
                <w:szCs w:val="24"/>
              </w:rPr>
            </w:pPr>
            <w:r>
              <w:rPr>
                <w:kern w:val="0"/>
                <w:sz w:val="24"/>
                <w:szCs w:val="24"/>
                <w:lang w:bidi="ar"/>
              </w:rPr>
              <w:t>6</w:t>
            </w:r>
          </w:p>
        </w:tc>
      </w:tr>
      <w:tr w14:paraId="5D12C9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7" w:hRule="atLeast"/>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1745EAA8">
            <w:pPr>
              <w:widowControl/>
              <w:snapToGrid w:val="0"/>
              <w:jc w:val="center"/>
              <w:rPr>
                <w:kern w:val="0"/>
                <w:sz w:val="24"/>
                <w:szCs w:val="24"/>
              </w:rPr>
            </w:pPr>
            <w:r>
              <w:rPr>
                <w:kern w:val="0"/>
                <w:sz w:val="24"/>
                <w:szCs w:val="24"/>
                <w:lang w:bidi="ar"/>
              </w:rPr>
              <w:t>5</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19A9219D">
            <w:pPr>
              <w:widowControl/>
              <w:adjustRightInd w:val="0"/>
              <w:snapToGrid w:val="0"/>
              <w:jc w:val="center"/>
              <w:rPr>
                <w:rFonts w:ascii="宋体" w:hAnsi="宋体" w:cs="仿宋"/>
                <w:kern w:val="0"/>
                <w:sz w:val="24"/>
                <w:szCs w:val="24"/>
              </w:rPr>
            </w:pPr>
            <w:r>
              <w:rPr>
                <w:rFonts w:hint="eastAsia" w:ascii="宋体" w:hAnsi="宋体" w:cs="宋体"/>
                <w:kern w:val="0"/>
                <w:sz w:val="24"/>
                <w:szCs w:val="24"/>
                <w:lang w:bidi="ar"/>
              </w:rPr>
              <w:t>样品评价</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53E00E4E">
            <w:pPr>
              <w:widowControl/>
              <w:snapToGrid w:val="0"/>
              <w:rPr>
                <w:kern w:val="0"/>
                <w:sz w:val="24"/>
                <w:szCs w:val="24"/>
              </w:rPr>
            </w:pPr>
            <w:r>
              <w:rPr>
                <w:rFonts w:hint="eastAsia" w:ascii="宋体" w:hAnsi="宋体" w:cs="宋体"/>
                <w:kern w:val="0"/>
                <w:sz w:val="24"/>
                <w:szCs w:val="24"/>
                <w:lang w:bidi="ar"/>
              </w:rPr>
              <w:t>（1）传感器</w:t>
            </w:r>
            <w:r>
              <w:rPr>
                <w:rFonts w:hint="eastAsia" w:ascii="宋体" w:hAnsi="宋体" w:cs="宋体"/>
                <w:kern w:val="0"/>
                <w:sz w:val="24"/>
                <w:szCs w:val="24"/>
                <w:lang w:eastAsia="zh-CN" w:bidi="ar"/>
              </w:rPr>
              <w:t>（</w:t>
            </w:r>
            <w:r>
              <w:rPr>
                <w:rFonts w:hint="eastAsia" w:ascii="宋体" w:hAnsi="宋体" w:cs="宋体"/>
                <w:kern w:val="0"/>
                <w:sz w:val="24"/>
                <w:szCs w:val="24"/>
                <w:lang w:val="en-US" w:eastAsia="zh-CN" w:bidi="ar"/>
              </w:rPr>
              <w:t>指样品“</w:t>
            </w:r>
            <w:r>
              <w:rPr>
                <w:rFonts w:hint="eastAsia" w:ascii="宋体" w:hAnsi="宋体" w:cs="宋体"/>
                <w:kern w:val="0"/>
                <w:sz w:val="24"/>
                <w:szCs w:val="24"/>
                <w:lang w:eastAsia="zh-CN" w:bidi="ar"/>
              </w:rPr>
              <w:t>2.传感器</w:t>
            </w:r>
            <w:r>
              <w:rPr>
                <w:rFonts w:hint="eastAsia" w:ascii="宋体" w:hAnsi="宋体" w:cs="宋体"/>
                <w:kern w:val="0"/>
                <w:sz w:val="24"/>
                <w:szCs w:val="24"/>
                <w:lang w:val="en-US" w:eastAsia="zh-CN" w:bidi="ar"/>
              </w:rPr>
              <w:t>”</w:t>
            </w:r>
            <w:r>
              <w:rPr>
                <w:rFonts w:hint="eastAsia" w:ascii="宋体" w:hAnsi="宋体" w:cs="宋体"/>
                <w:kern w:val="0"/>
                <w:sz w:val="24"/>
                <w:szCs w:val="24"/>
                <w:lang w:eastAsia="zh-CN" w:bidi="ar"/>
              </w:rPr>
              <w:t>）</w:t>
            </w:r>
            <w:r>
              <w:rPr>
                <w:rFonts w:hint="eastAsia" w:ascii="宋体" w:hAnsi="宋体" w:cs="宋体"/>
                <w:kern w:val="0"/>
                <w:sz w:val="24"/>
                <w:szCs w:val="24"/>
                <w:lang w:bidi="ar"/>
              </w:rPr>
              <w:t>评价</w:t>
            </w:r>
          </w:p>
          <w:p w14:paraId="7DE6B229">
            <w:pPr>
              <w:widowControl/>
              <w:snapToGrid w:val="0"/>
              <w:rPr>
                <w:kern w:val="0"/>
                <w:sz w:val="24"/>
                <w:szCs w:val="24"/>
              </w:rPr>
            </w:pPr>
            <w:r>
              <w:rPr>
                <w:rFonts w:hint="eastAsia" w:ascii="宋体" w:hAnsi="宋体" w:cs="宋体"/>
                <w:kern w:val="0"/>
                <w:sz w:val="24"/>
                <w:szCs w:val="24"/>
                <w:lang w:bidi="ar"/>
              </w:rPr>
              <w:t>样品无瑕疵：</w:t>
            </w:r>
            <w:r>
              <w:rPr>
                <w:kern w:val="0"/>
                <w:sz w:val="24"/>
                <w:szCs w:val="24"/>
                <w:lang w:bidi="ar"/>
              </w:rPr>
              <w:t>2</w:t>
            </w:r>
            <w:r>
              <w:rPr>
                <w:rFonts w:hint="eastAsia" w:ascii="宋体" w:hAnsi="宋体" w:cs="宋体"/>
                <w:kern w:val="0"/>
                <w:sz w:val="24"/>
                <w:szCs w:val="24"/>
                <w:lang w:bidi="ar"/>
              </w:rPr>
              <w:t>分；</w:t>
            </w:r>
          </w:p>
          <w:p w14:paraId="17B0783D">
            <w:pPr>
              <w:widowControl/>
              <w:snapToGrid w:val="0"/>
              <w:rPr>
                <w:rFonts w:ascii="宋体" w:hAnsi="宋体" w:cs="仿宋"/>
                <w:kern w:val="0"/>
                <w:sz w:val="24"/>
                <w:szCs w:val="24"/>
              </w:rPr>
            </w:pPr>
            <w:r>
              <w:rPr>
                <w:rFonts w:hint="eastAsia" w:ascii="宋体" w:hAnsi="宋体" w:cs="宋体"/>
                <w:kern w:val="0"/>
                <w:sz w:val="24"/>
                <w:szCs w:val="24"/>
                <w:lang w:bidi="ar"/>
              </w:rPr>
              <w:t>样品存在</w:t>
            </w:r>
            <w:r>
              <w:rPr>
                <w:kern w:val="0"/>
                <w:sz w:val="24"/>
                <w:szCs w:val="24"/>
                <w:lang w:bidi="ar"/>
              </w:rPr>
              <w:t>1</w:t>
            </w:r>
            <w:r>
              <w:rPr>
                <w:rFonts w:hint="eastAsia" w:ascii="宋体" w:hAnsi="宋体" w:cs="宋体"/>
                <w:kern w:val="0"/>
                <w:sz w:val="24"/>
                <w:szCs w:val="24"/>
                <w:lang w:bidi="ar"/>
              </w:rPr>
              <w:t>处瑕疵扣</w:t>
            </w:r>
            <w:r>
              <w:rPr>
                <w:kern w:val="0"/>
                <w:sz w:val="24"/>
                <w:szCs w:val="24"/>
                <w:lang w:bidi="ar"/>
              </w:rPr>
              <w:t>0.5</w:t>
            </w:r>
            <w:r>
              <w:rPr>
                <w:rFonts w:hint="eastAsia" w:ascii="宋体" w:hAnsi="宋体" w:cs="宋体"/>
                <w:kern w:val="0"/>
                <w:sz w:val="24"/>
                <w:szCs w:val="24"/>
                <w:lang w:bidi="ar"/>
              </w:rPr>
              <w:t>分，最低</w:t>
            </w:r>
            <w:r>
              <w:rPr>
                <w:kern w:val="0"/>
                <w:sz w:val="24"/>
                <w:szCs w:val="24"/>
                <w:lang w:bidi="ar"/>
              </w:rPr>
              <w:t>0</w:t>
            </w:r>
            <w:r>
              <w:rPr>
                <w:rFonts w:hint="eastAsia" w:ascii="宋体" w:hAnsi="宋体" w:cs="宋体"/>
                <w:kern w:val="0"/>
                <w:sz w:val="24"/>
                <w:szCs w:val="24"/>
                <w:lang w:bidi="ar"/>
              </w:rPr>
              <w:t>分</w:t>
            </w:r>
          </w:p>
          <w:p w14:paraId="3930EA7F">
            <w:pPr>
              <w:widowControl/>
              <w:snapToGrid w:val="0"/>
              <w:rPr>
                <w:kern w:val="0"/>
                <w:sz w:val="24"/>
                <w:szCs w:val="24"/>
              </w:rPr>
            </w:pPr>
            <w:r>
              <w:rPr>
                <w:kern w:val="0"/>
                <w:sz w:val="24"/>
                <w:szCs w:val="24"/>
                <w:lang w:bidi="ar"/>
              </w:rPr>
              <w:t>(</w:t>
            </w:r>
            <w:r>
              <w:rPr>
                <w:rFonts w:hint="eastAsia" w:ascii="宋体" w:hAnsi="宋体" w:cs="宋体"/>
                <w:kern w:val="0"/>
                <w:sz w:val="24"/>
                <w:szCs w:val="24"/>
                <w:lang w:bidi="ar"/>
              </w:rPr>
              <w:t>本项所称“瑕疵”是指样品设计、制作不满足招标文件要求；制作工艺不精细；测试反应速度不稳定；测试灵敏度不稳定；软件系统运行不顺畅；功能性不完整。</w:t>
            </w:r>
            <w:r>
              <w:rPr>
                <w:kern w:val="0"/>
                <w:sz w:val="24"/>
                <w:szCs w:val="24"/>
                <w:lang w:bidi="ar"/>
              </w:rPr>
              <w:t>)</w:t>
            </w:r>
          </w:p>
          <w:p w14:paraId="7E4892B1">
            <w:pPr>
              <w:widowControl/>
              <w:snapToGrid w:val="0"/>
              <w:rPr>
                <w:rFonts w:ascii="宋体" w:hAnsi="宋体" w:cs="仿宋"/>
                <w:kern w:val="0"/>
                <w:sz w:val="24"/>
                <w:szCs w:val="24"/>
              </w:rPr>
            </w:pPr>
            <w:r>
              <w:rPr>
                <w:rFonts w:hint="eastAsia" w:ascii="宋体" w:hAnsi="宋体" w:cs="宋体"/>
                <w:kern w:val="0"/>
                <w:sz w:val="24"/>
                <w:szCs w:val="24"/>
                <w:lang w:bidi="ar"/>
              </w:rPr>
              <w:t>（2）其他样品评价：</w:t>
            </w:r>
          </w:p>
          <w:p w14:paraId="7F81FDDF">
            <w:pPr>
              <w:widowControl/>
              <w:snapToGrid w:val="0"/>
              <w:rPr>
                <w:kern w:val="0"/>
                <w:sz w:val="24"/>
                <w:szCs w:val="24"/>
              </w:rPr>
            </w:pPr>
            <w:r>
              <w:rPr>
                <w:rFonts w:hint="eastAsia" w:ascii="宋体" w:hAnsi="宋体" w:cs="宋体"/>
                <w:kern w:val="0"/>
                <w:sz w:val="24"/>
                <w:szCs w:val="24"/>
                <w:lang w:bidi="ar"/>
              </w:rPr>
              <w:t>A.凯氏定氮仪评价</w:t>
            </w:r>
          </w:p>
          <w:p w14:paraId="1635183E">
            <w:pPr>
              <w:widowControl/>
              <w:snapToGrid w:val="0"/>
              <w:rPr>
                <w:kern w:val="0"/>
                <w:sz w:val="24"/>
                <w:szCs w:val="24"/>
              </w:rPr>
            </w:pPr>
            <w:r>
              <w:rPr>
                <w:rFonts w:hint="eastAsia" w:ascii="宋体" w:hAnsi="宋体" w:cs="宋体"/>
                <w:kern w:val="0"/>
                <w:sz w:val="24"/>
                <w:szCs w:val="24"/>
                <w:lang w:bidi="ar"/>
              </w:rPr>
              <w:t>样品无瑕疵：</w:t>
            </w:r>
            <w:r>
              <w:rPr>
                <w:kern w:val="0"/>
                <w:sz w:val="24"/>
                <w:szCs w:val="24"/>
                <w:lang w:bidi="ar"/>
              </w:rPr>
              <w:t>2</w:t>
            </w:r>
            <w:r>
              <w:rPr>
                <w:rFonts w:hint="eastAsia" w:ascii="宋体" w:hAnsi="宋体" w:cs="宋体"/>
                <w:kern w:val="0"/>
                <w:sz w:val="24"/>
                <w:szCs w:val="24"/>
                <w:lang w:bidi="ar"/>
              </w:rPr>
              <w:t>分；</w:t>
            </w:r>
          </w:p>
          <w:p w14:paraId="254DA310">
            <w:pPr>
              <w:widowControl/>
              <w:snapToGrid w:val="0"/>
              <w:rPr>
                <w:rFonts w:ascii="宋体" w:hAnsi="宋体" w:cs="仿宋"/>
                <w:kern w:val="0"/>
                <w:sz w:val="24"/>
                <w:szCs w:val="24"/>
              </w:rPr>
            </w:pPr>
            <w:r>
              <w:rPr>
                <w:rFonts w:hint="eastAsia" w:ascii="宋体" w:hAnsi="宋体" w:cs="宋体"/>
                <w:kern w:val="0"/>
                <w:sz w:val="24"/>
                <w:szCs w:val="24"/>
                <w:lang w:bidi="ar"/>
              </w:rPr>
              <w:t>样品存在</w:t>
            </w:r>
            <w:r>
              <w:rPr>
                <w:kern w:val="0"/>
                <w:sz w:val="24"/>
                <w:szCs w:val="24"/>
                <w:lang w:bidi="ar"/>
              </w:rPr>
              <w:t>1</w:t>
            </w:r>
            <w:r>
              <w:rPr>
                <w:rFonts w:hint="eastAsia" w:ascii="宋体" w:hAnsi="宋体" w:cs="宋体"/>
                <w:kern w:val="0"/>
                <w:sz w:val="24"/>
                <w:szCs w:val="24"/>
                <w:lang w:bidi="ar"/>
              </w:rPr>
              <w:t>处瑕疵扣</w:t>
            </w:r>
            <w:r>
              <w:rPr>
                <w:kern w:val="0"/>
                <w:sz w:val="24"/>
                <w:szCs w:val="24"/>
                <w:lang w:bidi="ar"/>
              </w:rPr>
              <w:t>0.5</w:t>
            </w:r>
            <w:r>
              <w:rPr>
                <w:rFonts w:hint="eastAsia" w:ascii="宋体" w:hAnsi="宋体" w:cs="宋体"/>
                <w:kern w:val="0"/>
                <w:sz w:val="24"/>
                <w:szCs w:val="24"/>
                <w:lang w:bidi="ar"/>
              </w:rPr>
              <w:t>分，最低</w:t>
            </w:r>
            <w:r>
              <w:rPr>
                <w:kern w:val="0"/>
                <w:sz w:val="24"/>
                <w:szCs w:val="24"/>
                <w:lang w:bidi="ar"/>
              </w:rPr>
              <w:t>0</w:t>
            </w:r>
            <w:r>
              <w:rPr>
                <w:rFonts w:hint="eastAsia" w:ascii="宋体" w:hAnsi="宋体" w:cs="宋体"/>
                <w:kern w:val="0"/>
                <w:sz w:val="24"/>
                <w:szCs w:val="24"/>
                <w:lang w:bidi="ar"/>
              </w:rPr>
              <w:t>分</w:t>
            </w:r>
          </w:p>
          <w:p w14:paraId="1674CB15">
            <w:pPr>
              <w:widowControl/>
              <w:snapToGrid w:val="0"/>
              <w:rPr>
                <w:kern w:val="0"/>
                <w:sz w:val="24"/>
                <w:szCs w:val="24"/>
              </w:rPr>
            </w:pPr>
            <w:r>
              <w:rPr>
                <w:kern w:val="0"/>
                <w:sz w:val="24"/>
                <w:szCs w:val="24"/>
                <w:lang w:bidi="ar"/>
              </w:rPr>
              <w:t>(</w:t>
            </w:r>
            <w:r>
              <w:rPr>
                <w:rFonts w:hint="eastAsia" w:ascii="宋体" w:hAnsi="宋体" w:cs="宋体"/>
                <w:kern w:val="0"/>
                <w:sz w:val="24"/>
                <w:szCs w:val="24"/>
                <w:lang w:bidi="ar"/>
              </w:rPr>
              <w:t>本项所称“瑕疵”是指样品设计、制作不满足招标文件要求；材料耐用性差；制作工艺不精细；触摸反应速度不稳定；系统运行不稳定。</w:t>
            </w:r>
            <w:r>
              <w:rPr>
                <w:kern w:val="0"/>
                <w:sz w:val="24"/>
                <w:szCs w:val="24"/>
                <w:lang w:bidi="ar"/>
              </w:rPr>
              <w:t>)</w:t>
            </w:r>
          </w:p>
          <w:p w14:paraId="3BE034E5">
            <w:pPr>
              <w:widowControl/>
              <w:snapToGrid w:val="0"/>
              <w:rPr>
                <w:kern w:val="0"/>
                <w:sz w:val="24"/>
                <w:szCs w:val="24"/>
              </w:rPr>
            </w:pPr>
            <w:r>
              <w:rPr>
                <w:rFonts w:hint="eastAsia" w:ascii="宋体" w:hAnsi="宋体" w:cs="宋体"/>
                <w:kern w:val="0"/>
                <w:sz w:val="24"/>
                <w:szCs w:val="24"/>
                <w:lang w:bidi="ar"/>
              </w:rPr>
              <w:t>B.消化炉评价</w:t>
            </w:r>
          </w:p>
          <w:p w14:paraId="2737B10A">
            <w:pPr>
              <w:widowControl/>
              <w:snapToGrid w:val="0"/>
              <w:rPr>
                <w:kern w:val="0"/>
                <w:sz w:val="24"/>
                <w:szCs w:val="24"/>
              </w:rPr>
            </w:pPr>
            <w:r>
              <w:rPr>
                <w:rFonts w:hint="eastAsia" w:ascii="宋体" w:hAnsi="宋体" w:cs="宋体"/>
                <w:kern w:val="0"/>
                <w:sz w:val="24"/>
                <w:szCs w:val="24"/>
                <w:lang w:bidi="ar"/>
              </w:rPr>
              <w:t>样品无瑕疵：</w:t>
            </w:r>
            <w:r>
              <w:rPr>
                <w:kern w:val="0"/>
                <w:sz w:val="24"/>
                <w:szCs w:val="24"/>
                <w:lang w:bidi="ar"/>
              </w:rPr>
              <w:t>2</w:t>
            </w:r>
            <w:r>
              <w:rPr>
                <w:rFonts w:hint="eastAsia" w:ascii="宋体" w:hAnsi="宋体" w:cs="宋体"/>
                <w:kern w:val="0"/>
                <w:sz w:val="24"/>
                <w:szCs w:val="24"/>
                <w:lang w:bidi="ar"/>
              </w:rPr>
              <w:t>分；</w:t>
            </w:r>
          </w:p>
          <w:p w14:paraId="4EABC0A6">
            <w:pPr>
              <w:widowControl/>
              <w:snapToGrid w:val="0"/>
              <w:rPr>
                <w:rFonts w:ascii="宋体" w:hAnsi="宋体" w:cs="仿宋"/>
                <w:kern w:val="0"/>
                <w:sz w:val="24"/>
                <w:szCs w:val="24"/>
              </w:rPr>
            </w:pPr>
            <w:r>
              <w:rPr>
                <w:rFonts w:hint="eastAsia" w:ascii="宋体" w:hAnsi="宋体" w:cs="宋体"/>
                <w:kern w:val="0"/>
                <w:sz w:val="24"/>
                <w:szCs w:val="24"/>
                <w:lang w:bidi="ar"/>
              </w:rPr>
              <w:t>样品存在</w:t>
            </w:r>
            <w:r>
              <w:rPr>
                <w:kern w:val="0"/>
                <w:sz w:val="24"/>
                <w:szCs w:val="24"/>
                <w:lang w:bidi="ar"/>
              </w:rPr>
              <w:t>1</w:t>
            </w:r>
            <w:r>
              <w:rPr>
                <w:rFonts w:hint="eastAsia" w:ascii="宋体" w:hAnsi="宋体" w:cs="宋体"/>
                <w:kern w:val="0"/>
                <w:sz w:val="24"/>
                <w:szCs w:val="24"/>
                <w:lang w:bidi="ar"/>
              </w:rPr>
              <w:t>处瑕疵扣</w:t>
            </w:r>
            <w:r>
              <w:rPr>
                <w:kern w:val="0"/>
                <w:sz w:val="24"/>
                <w:szCs w:val="24"/>
                <w:lang w:bidi="ar"/>
              </w:rPr>
              <w:t>0.5</w:t>
            </w:r>
            <w:r>
              <w:rPr>
                <w:rFonts w:hint="eastAsia" w:ascii="宋体" w:hAnsi="宋体" w:cs="宋体"/>
                <w:kern w:val="0"/>
                <w:sz w:val="24"/>
                <w:szCs w:val="24"/>
                <w:lang w:bidi="ar"/>
              </w:rPr>
              <w:t>分，最低</w:t>
            </w:r>
            <w:r>
              <w:rPr>
                <w:kern w:val="0"/>
                <w:sz w:val="24"/>
                <w:szCs w:val="24"/>
                <w:lang w:bidi="ar"/>
              </w:rPr>
              <w:t>0</w:t>
            </w:r>
            <w:r>
              <w:rPr>
                <w:rFonts w:hint="eastAsia" w:ascii="宋体" w:hAnsi="宋体" w:cs="宋体"/>
                <w:kern w:val="0"/>
                <w:sz w:val="24"/>
                <w:szCs w:val="24"/>
                <w:lang w:bidi="ar"/>
              </w:rPr>
              <w:t>分</w:t>
            </w:r>
          </w:p>
          <w:p w14:paraId="4742AEC5">
            <w:pPr>
              <w:widowControl/>
              <w:snapToGrid w:val="0"/>
              <w:rPr>
                <w:kern w:val="0"/>
                <w:sz w:val="24"/>
                <w:szCs w:val="24"/>
              </w:rPr>
            </w:pPr>
            <w:r>
              <w:rPr>
                <w:kern w:val="0"/>
                <w:sz w:val="24"/>
                <w:szCs w:val="24"/>
                <w:lang w:bidi="ar"/>
              </w:rPr>
              <w:t>(</w:t>
            </w:r>
            <w:r>
              <w:rPr>
                <w:rFonts w:hint="eastAsia" w:ascii="宋体" w:hAnsi="宋体" w:cs="宋体"/>
                <w:kern w:val="0"/>
                <w:sz w:val="24"/>
                <w:szCs w:val="24"/>
                <w:lang w:bidi="ar"/>
              </w:rPr>
              <w:t>本项所称“瑕疵”是指样品设计、制作不满足招标文件要求；；材料耐用性差；制作工艺不精细；触摸反应速度不稳定；系统运行不稳定。</w:t>
            </w:r>
            <w:r>
              <w:rPr>
                <w:kern w:val="0"/>
                <w:sz w:val="24"/>
                <w:szCs w:val="24"/>
                <w:lang w:bidi="ar"/>
              </w:rPr>
              <w:t>)</w:t>
            </w:r>
          </w:p>
          <w:p w14:paraId="3DF4E423">
            <w:pPr>
              <w:widowControl/>
              <w:snapToGrid w:val="0"/>
              <w:rPr>
                <w:kern w:val="0"/>
                <w:sz w:val="24"/>
                <w:szCs w:val="24"/>
              </w:rPr>
            </w:pPr>
            <w:r>
              <w:rPr>
                <w:rFonts w:hint="eastAsia" w:ascii="宋体" w:hAnsi="宋体" w:cs="宋体"/>
                <w:kern w:val="0"/>
                <w:sz w:val="24"/>
                <w:szCs w:val="24"/>
                <w:lang w:bidi="ar"/>
              </w:rPr>
              <w:t>C.实验室纯水器评价</w:t>
            </w:r>
          </w:p>
          <w:p w14:paraId="30D450CC">
            <w:pPr>
              <w:widowControl/>
              <w:snapToGrid w:val="0"/>
              <w:rPr>
                <w:kern w:val="0"/>
                <w:sz w:val="24"/>
                <w:szCs w:val="24"/>
              </w:rPr>
            </w:pPr>
            <w:r>
              <w:rPr>
                <w:rFonts w:hint="eastAsia" w:ascii="宋体" w:hAnsi="宋体" w:cs="宋体"/>
                <w:kern w:val="0"/>
                <w:sz w:val="24"/>
                <w:szCs w:val="24"/>
                <w:lang w:bidi="ar"/>
              </w:rPr>
              <w:t>样品无瑕疵：</w:t>
            </w:r>
            <w:r>
              <w:rPr>
                <w:kern w:val="0"/>
                <w:sz w:val="24"/>
                <w:szCs w:val="24"/>
                <w:lang w:bidi="ar"/>
              </w:rPr>
              <w:t>2</w:t>
            </w:r>
            <w:r>
              <w:rPr>
                <w:rFonts w:hint="eastAsia" w:ascii="宋体" w:hAnsi="宋体" w:cs="宋体"/>
                <w:kern w:val="0"/>
                <w:sz w:val="24"/>
                <w:szCs w:val="24"/>
                <w:lang w:bidi="ar"/>
              </w:rPr>
              <w:t>分；</w:t>
            </w:r>
          </w:p>
          <w:p w14:paraId="5FE57081">
            <w:pPr>
              <w:widowControl/>
              <w:snapToGrid w:val="0"/>
              <w:rPr>
                <w:rFonts w:ascii="宋体" w:hAnsi="宋体" w:cs="仿宋"/>
                <w:kern w:val="0"/>
                <w:sz w:val="24"/>
                <w:szCs w:val="24"/>
              </w:rPr>
            </w:pPr>
            <w:r>
              <w:rPr>
                <w:rFonts w:hint="eastAsia" w:ascii="宋体" w:hAnsi="宋体" w:cs="宋体"/>
                <w:kern w:val="0"/>
                <w:sz w:val="24"/>
                <w:szCs w:val="24"/>
                <w:lang w:bidi="ar"/>
              </w:rPr>
              <w:t>样品存在</w:t>
            </w:r>
            <w:r>
              <w:rPr>
                <w:kern w:val="0"/>
                <w:sz w:val="24"/>
                <w:szCs w:val="24"/>
                <w:lang w:bidi="ar"/>
              </w:rPr>
              <w:t>1</w:t>
            </w:r>
            <w:r>
              <w:rPr>
                <w:rFonts w:hint="eastAsia" w:ascii="宋体" w:hAnsi="宋体" w:cs="宋体"/>
                <w:kern w:val="0"/>
                <w:sz w:val="24"/>
                <w:szCs w:val="24"/>
                <w:lang w:bidi="ar"/>
              </w:rPr>
              <w:t>处瑕疵扣</w:t>
            </w:r>
            <w:r>
              <w:rPr>
                <w:kern w:val="0"/>
                <w:sz w:val="24"/>
                <w:szCs w:val="24"/>
                <w:lang w:bidi="ar"/>
              </w:rPr>
              <w:t>0.5</w:t>
            </w:r>
            <w:r>
              <w:rPr>
                <w:rFonts w:hint="eastAsia" w:ascii="宋体" w:hAnsi="宋体" w:cs="宋体"/>
                <w:kern w:val="0"/>
                <w:sz w:val="24"/>
                <w:szCs w:val="24"/>
                <w:lang w:bidi="ar"/>
              </w:rPr>
              <w:t>分，最低</w:t>
            </w:r>
            <w:r>
              <w:rPr>
                <w:kern w:val="0"/>
                <w:sz w:val="24"/>
                <w:szCs w:val="24"/>
                <w:lang w:bidi="ar"/>
              </w:rPr>
              <w:t>0</w:t>
            </w:r>
            <w:r>
              <w:rPr>
                <w:rFonts w:hint="eastAsia" w:ascii="宋体" w:hAnsi="宋体" w:cs="宋体"/>
                <w:kern w:val="0"/>
                <w:sz w:val="24"/>
                <w:szCs w:val="24"/>
                <w:lang w:bidi="ar"/>
              </w:rPr>
              <w:t>分</w:t>
            </w:r>
          </w:p>
          <w:p w14:paraId="30C29980">
            <w:pPr>
              <w:widowControl/>
              <w:snapToGrid w:val="0"/>
              <w:rPr>
                <w:kern w:val="0"/>
                <w:sz w:val="24"/>
                <w:szCs w:val="24"/>
              </w:rPr>
            </w:pPr>
            <w:r>
              <w:rPr>
                <w:kern w:val="0"/>
                <w:sz w:val="24"/>
                <w:szCs w:val="24"/>
                <w:lang w:bidi="ar"/>
              </w:rPr>
              <w:t>(</w:t>
            </w:r>
            <w:r>
              <w:rPr>
                <w:rFonts w:hint="eastAsia" w:ascii="宋体" w:hAnsi="宋体" w:cs="宋体"/>
                <w:kern w:val="0"/>
                <w:sz w:val="24"/>
                <w:szCs w:val="24"/>
                <w:lang w:bidi="ar"/>
              </w:rPr>
              <w:t>本项所称“瑕疵”是指样品设计、制作不满足招标文件要求；材料耐用性差；制作工艺不精细；触摸反应速度不稳定；系统运行不稳定。</w:t>
            </w:r>
            <w:r>
              <w:rPr>
                <w:kern w:val="0"/>
                <w:sz w:val="24"/>
                <w:szCs w:val="24"/>
                <w:lang w:bidi="ar"/>
              </w:rPr>
              <w:t>)</w:t>
            </w:r>
          </w:p>
          <w:p w14:paraId="3935CE2E">
            <w:pPr>
              <w:widowControl/>
              <w:snapToGrid w:val="0"/>
              <w:rPr>
                <w:kern w:val="0"/>
                <w:sz w:val="24"/>
                <w:szCs w:val="24"/>
              </w:rPr>
            </w:pPr>
            <w:r>
              <w:rPr>
                <w:kern w:val="0"/>
                <w:sz w:val="24"/>
                <w:szCs w:val="24"/>
                <w:lang w:bidi="ar"/>
              </w:rPr>
              <w:t>D.</w:t>
            </w:r>
            <w:r>
              <w:rPr>
                <w:rFonts w:hint="eastAsia" w:ascii="宋体" w:hAnsi="宋体" w:cs="宋体"/>
                <w:kern w:val="0"/>
                <w:sz w:val="24"/>
                <w:szCs w:val="24"/>
                <w:lang w:bidi="ar"/>
              </w:rPr>
              <w:t>传感器数据显示模块：</w:t>
            </w:r>
          </w:p>
          <w:p w14:paraId="28284106">
            <w:pPr>
              <w:widowControl/>
              <w:snapToGrid w:val="0"/>
              <w:rPr>
                <w:kern w:val="0"/>
                <w:sz w:val="24"/>
                <w:szCs w:val="24"/>
              </w:rPr>
            </w:pPr>
            <w:r>
              <w:rPr>
                <w:rFonts w:hint="eastAsia" w:ascii="宋体" w:hAnsi="宋体" w:cs="宋体"/>
                <w:kern w:val="0"/>
                <w:sz w:val="24"/>
                <w:szCs w:val="24"/>
                <w:lang w:bidi="ar"/>
              </w:rPr>
              <w:t>样品无瑕疵：</w:t>
            </w:r>
            <w:r>
              <w:rPr>
                <w:kern w:val="0"/>
                <w:sz w:val="24"/>
                <w:szCs w:val="24"/>
                <w:lang w:bidi="ar"/>
              </w:rPr>
              <w:t>2</w:t>
            </w:r>
            <w:r>
              <w:rPr>
                <w:rFonts w:hint="eastAsia" w:ascii="宋体" w:hAnsi="宋体" w:cs="宋体"/>
                <w:kern w:val="0"/>
                <w:sz w:val="24"/>
                <w:szCs w:val="24"/>
                <w:lang w:bidi="ar"/>
              </w:rPr>
              <w:t>分；</w:t>
            </w:r>
          </w:p>
          <w:p w14:paraId="7C3A49A4">
            <w:pPr>
              <w:widowControl/>
              <w:snapToGrid w:val="0"/>
              <w:rPr>
                <w:rFonts w:ascii="宋体" w:hAnsi="宋体" w:cs="仿宋"/>
                <w:kern w:val="0"/>
                <w:sz w:val="24"/>
                <w:szCs w:val="24"/>
              </w:rPr>
            </w:pPr>
            <w:r>
              <w:rPr>
                <w:rFonts w:hint="eastAsia" w:ascii="宋体" w:hAnsi="宋体" w:cs="宋体"/>
                <w:kern w:val="0"/>
                <w:sz w:val="24"/>
                <w:szCs w:val="24"/>
                <w:lang w:bidi="ar"/>
              </w:rPr>
              <w:t>样品存在</w:t>
            </w:r>
            <w:r>
              <w:rPr>
                <w:kern w:val="0"/>
                <w:sz w:val="24"/>
                <w:szCs w:val="24"/>
                <w:lang w:bidi="ar"/>
              </w:rPr>
              <w:t>1</w:t>
            </w:r>
            <w:r>
              <w:rPr>
                <w:rFonts w:hint="eastAsia" w:ascii="宋体" w:hAnsi="宋体" w:cs="宋体"/>
                <w:kern w:val="0"/>
                <w:sz w:val="24"/>
                <w:szCs w:val="24"/>
                <w:lang w:bidi="ar"/>
              </w:rPr>
              <w:t>处瑕疵扣</w:t>
            </w:r>
            <w:r>
              <w:rPr>
                <w:kern w:val="0"/>
                <w:sz w:val="24"/>
                <w:szCs w:val="24"/>
                <w:lang w:bidi="ar"/>
              </w:rPr>
              <w:t>0.5</w:t>
            </w:r>
            <w:r>
              <w:rPr>
                <w:rFonts w:hint="eastAsia" w:ascii="宋体" w:hAnsi="宋体" w:cs="宋体"/>
                <w:kern w:val="0"/>
                <w:sz w:val="24"/>
                <w:szCs w:val="24"/>
                <w:lang w:bidi="ar"/>
              </w:rPr>
              <w:t>分，最低</w:t>
            </w:r>
            <w:r>
              <w:rPr>
                <w:kern w:val="0"/>
                <w:sz w:val="24"/>
                <w:szCs w:val="24"/>
                <w:lang w:bidi="ar"/>
              </w:rPr>
              <w:t>0</w:t>
            </w:r>
            <w:r>
              <w:rPr>
                <w:rFonts w:hint="eastAsia" w:ascii="宋体" w:hAnsi="宋体" w:cs="宋体"/>
                <w:kern w:val="0"/>
                <w:sz w:val="24"/>
                <w:szCs w:val="24"/>
                <w:lang w:bidi="ar"/>
              </w:rPr>
              <w:t>分</w:t>
            </w:r>
          </w:p>
          <w:p w14:paraId="67504805">
            <w:pPr>
              <w:widowControl/>
              <w:snapToGrid w:val="0"/>
              <w:rPr>
                <w:kern w:val="0"/>
                <w:sz w:val="24"/>
                <w:szCs w:val="24"/>
              </w:rPr>
            </w:pPr>
            <w:r>
              <w:rPr>
                <w:kern w:val="0"/>
                <w:sz w:val="24"/>
                <w:szCs w:val="24"/>
                <w:lang w:bidi="ar"/>
              </w:rPr>
              <w:t>(</w:t>
            </w:r>
            <w:r>
              <w:rPr>
                <w:rFonts w:hint="eastAsia" w:ascii="宋体" w:hAnsi="宋体" w:cs="宋体"/>
                <w:kern w:val="0"/>
                <w:sz w:val="24"/>
                <w:szCs w:val="24"/>
                <w:lang w:bidi="ar"/>
              </w:rPr>
              <w:t>本项所称“瑕疵”是指样品设计、制作不满足招标文件要求；材料耐用性差；制作工艺不精细；触摸反应速度不稳定；系统运行不稳定。</w:t>
            </w:r>
            <w:r>
              <w:rPr>
                <w:kern w:val="0"/>
                <w:sz w:val="24"/>
                <w:szCs w:val="24"/>
                <w:lang w:bidi="ar"/>
              </w:rPr>
              <w:t>)</w:t>
            </w:r>
          </w:p>
          <w:p w14:paraId="6224548B">
            <w:pPr>
              <w:widowControl/>
              <w:snapToGrid w:val="0"/>
              <w:rPr>
                <w:kern w:val="0"/>
                <w:sz w:val="24"/>
                <w:szCs w:val="24"/>
              </w:rPr>
            </w:pPr>
            <w:r>
              <w:rPr>
                <w:kern w:val="0"/>
                <w:sz w:val="24"/>
                <w:szCs w:val="24"/>
                <w:lang w:bidi="ar"/>
              </w:rPr>
              <w:t>E.</w:t>
            </w:r>
            <w:r>
              <w:rPr>
                <w:rFonts w:hint="eastAsia" w:ascii="宋体" w:hAnsi="宋体" w:cs="宋体"/>
                <w:kern w:val="0"/>
                <w:sz w:val="24"/>
                <w:szCs w:val="24"/>
                <w:lang w:bidi="ar"/>
              </w:rPr>
              <w:t>分光光度计：</w:t>
            </w:r>
          </w:p>
          <w:p w14:paraId="05637D83">
            <w:pPr>
              <w:widowControl/>
              <w:snapToGrid w:val="0"/>
              <w:rPr>
                <w:kern w:val="0"/>
                <w:sz w:val="24"/>
                <w:szCs w:val="24"/>
              </w:rPr>
            </w:pPr>
            <w:r>
              <w:rPr>
                <w:rFonts w:hint="eastAsia" w:ascii="宋体" w:hAnsi="宋体" w:cs="宋体"/>
                <w:kern w:val="0"/>
                <w:sz w:val="24"/>
                <w:szCs w:val="24"/>
                <w:lang w:bidi="ar"/>
              </w:rPr>
              <w:t>样品无瑕疵：</w:t>
            </w:r>
            <w:r>
              <w:rPr>
                <w:kern w:val="0"/>
                <w:sz w:val="24"/>
                <w:szCs w:val="24"/>
                <w:lang w:bidi="ar"/>
              </w:rPr>
              <w:t>2</w:t>
            </w:r>
            <w:r>
              <w:rPr>
                <w:rFonts w:hint="eastAsia" w:ascii="宋体" w:hAnsi="宋体" w:cs="宋体"/>
                <w:kern w:val="0"/>
                <w:sz w:val="24"/>
                <w:szCs w:val="24"/>
                <w:lang w:bidi="ar"/>
              </w:rPr>
              <w:t>分；</w:t>
            </w:r>
          </w:p>
          <w:p w14:paraId="30A65968">
            <w:pPr>
              <w:widowControl/>
              <w:snapToGrid w:val="0"/>
              <w:rPr>
                <w:rFonts w:ascii="宋体" w:hAnsi="宋体" w:cs="仿宋"/>
                <w:kern w:val="0"/>
                <w:sz w:val="24"/>
                <w:szCs w:val="24"/>
              </w:rPr>
            </w:pPr>
            <w:r>
              <w:rPr>
                <w:rFonts w:hint="eastAsia" w:ascii="宋体" w:hAnsi="宋体" w:cs="宋体"/>
                <w:kern w:val="0"/>
                <w:sz w:val="24"/>
                <w:szCs w:val="24"/>
                <w:lang w:bidi="ar"/>
              </w:rPr>
              <w:t>样品存在</w:t>
            </w:r>
            <w:r>
              <w:rPr>
                <w:kern w:val="0"/>
                <w:sz w:val="24"/>
                <w:szCs w:val="24"/>
                <w:lang w:bidi="ar"/>
              </w:rPr>
              <w:t>1</w:t>
            </w:r>
            <w:r>
              <w:rPr>
                <w:rFonts w:hint="eastAsia" w:ascii="宋体" w:hAnsi="宋体" w:cs="宋体"/>
                <w:kern w:val="0"/>
                <w:sz w:val="24"/>
                <w:szCs w:val="24"/>
                <w:lang w:bidi="ar"/>
              </w:rPr>
              <w:t>处瑕疵扣</w:t>
            </w:r>
            <w:r>
              <w:rPr>
                <w:kern w:val="0"/>
                <w:sz w:val="24"/>
                <w:szCs w:val="24"/>
                <w:lang w:bidi="ar"/>
              </w:rPr>
              <w:t>0.5</w:t>
            </w:r>
            <w:r>
              <w:rPr>
                <w:rFonts w:hint="eastAsia" w:ascii="宋体" w:hAnsi="宋体" w:cs="宋体"/>
                <w:kern w:val="0"/>
                <w:sz w:val="24"/>
                <w:szCs w:val="24"/>
                <w:lang w:bidi="ar"/>
              </w:rPr>
              <w:t>分，最低</w:t>
            </w:r>
            <w:r>
              <w:rPr>
                <w:kern w:val="0"/>
                <w:sz w:val="24"/>
                <w:szCs w:val="24"/>
                <w:lang w:bidi="ar"/>
              </w:rPr>
              <w:t>0</w:t>
            </w:r>
            <w:r>
              <w:rPr>
                <w:rFonts w:hint="eastAsia" w:ascii="宋体" w:hAnsi="宋体" w:cs="宋体"/>
                <w:kern w:val="0"/>
                <w:sz w:val="24"/>
                <w:szCs w:val="24"/>
                <w:lang w:bidi="ar"/>
              </w:rPr>
              <w:t>分</w:t>
            </w:r>
          </w:p>
          <w:p w14:paraId="3DF6AD78">
            <w:pPr>
              <w:widowControl/>
              <w:snapToGrid w:val="0"/>
              <w:rPr>
                <w:kern w:val="0"/>
                <w:sz w:val="24"/>
                <w:szCs w:val="24"/>
              </w:rPr>
            </w:pPr>
            <w:r>
              <w:rPr>
                <w:kern w:val="0"/>
                <w:sz w:val="24"/>
                <w:szCs w:val="24"/>
                <w:lang w:bidi="ar"/>
              </w:rPr>
              <w:t>(</w:t>
            </w:r>
            <w:r>
              <w:rPr>
                <w:rFonts w:hint="eastAsia" w:ascii="宋体" w:hAnsi="宋体" w:cs="宋体"/>
                <w:kern w:val="0"/>
                <w:sz w:val="24"/>
                <w:szCs w:val="24"/>
                <w:lang w:bidi="ar"/>
              </w:rPr>
              <w:t>本项所称“瑕疵”是指样品设计、制作不满足招标文件要求；材料耐用性差；制作工艺不精细；触摸反应速度不稳定；系统运行不稳定。</w:t>
            </w:r>
            <w:r>
              <w:rPr>
                <w:kern w:val="0"/>
                <w:sz w:val="24"/>
                <w:szCs w:val="24"/>
                <w:lang w:bidi="ar"/>
              </w:rPr>
              <w:t>)</w:t>
            </w:r>
          </w:p>
          <w:p w14:paraId="295A8A2C">
            <w:pPr>
              <w:widowControl/>
              <w:snapToGrid w:val="0"/>
              <w:rPr>
                <w:kern w:val="0"/>
                <w:sz w:val="24"/>
                <w:szCs w:val="24"/>
              </w:rPr>
            </w:pPr>
            <w:r>
              <w:rPr>
                <w:kern w:val="0"/>
                <w:sz w:val="24"/>
                <w:szCs w:val="24"/>
                <w:lang w:bidi="ar"/>
              </w:rPr>
              <w:t>F.</w:t>
            </w:r>
            <w:r>
              <w:rPr>
                <w:rFonts w:hint="eastAsia" w:ascii="宋体" w:hAnsi="宋体" w:cs="宋体"/>
                <w:kern w:val="0"/>
                <w:sz w:val="24"/>
                <w:szCs w:val="24"/>
                <w:lang w:bidi="ar"/>
              </w:rPr>
              <w:t>氧气传感器：</w:t>
            </w:r>
          </w:p>
          <w:p w14:paraId="29A2C57B">
            <w:pPr>
              <w:widowControl/>
              <w:snapToGrid w:val="0"/>
              <w:rPr>
                <w:kern w:val="0"/>
                <w:sz w:val="24"/>
                <w:szCs w:val="24"/>
              </w:rPr>
            </w:pPr>
            <w:r>
              <w:rPr>
                <w:rFonts w:hint="eastAsia" w:ascii="宋体" w:hAnsi="宋体" w:cs="宋体"/>
                <w:kern w:val="0"/>
                <w:sz w:val="24"/>
                <w:szCs w:val="24"/>
                <w:lang w:bidi="ar"/>
              </w:rPr>
              <w:t>样品无瑕疵：</w:t>
            </w:r>
            <w:r>
              <w:rPr>
                <w:kern w:val="0"/>
                <w:sz w:val="24"/>
                <w:szCs w:val="24"/>
                <w:lang w:bidi="ar"/>
              </w:rPr>
              <w:t>2</w:t>
            </w:r>
            <w:r>
              <w:rPr>
                <w:rFonts w:hint="eastAsia" w:ascii="宋体" w:hAnsi="宋体" w:cs="宋体"/>
                <w:kern w:val="0"/>
                <w:sz w:val="24"/>
                <w:szCs w:val="24"/>
                <w:lang w:bidi="ar"/>
              </w:rPr>
              <w:t>分；</w:t>
            </w:r>
          </w:p>
          <w:p w14:paraId="2DA82669">
            <w:pPr>
              <w:widowControl/>
              <w:snapToGrid w:val="0"/>
              <w:rPr>
                <w:rFonts w:ascii="宋体" w:hAnsi="宋体" w:cs="仿宋"/>
                <w:kern w:val="0"/>
                <w:sz w:val="24"/>
                <w:szCs w:val="24"/>
              </w:rPr>
            </w:pPr>
            <w:r>
              <w:rPr>
                <w:rFonts w:hint="eastAsia" w:ascii="宋体" w:hAnsi="宋体" w:cs="宋体"/>
                <w:kern w:val="0"/>
                <w:sz w:val="24"/>
                <w:szCs w:val="24"/>
                <w:lang w:bidi="ar"/>
              </w:rPr>
              <w:t>样品存在</w:t>
            </w:r>
            <w:r>
              <w:rPr>
                <w:kern w:val="0"/>
                <w:sz w:val="24"/>
                <w:szCs w:val="24"/>
                <w:lang w:bidi="ar"/>
              </w:rPr>
              <w:t>1</w:t>
            </w:r>
            <w:r>
              <w:rPr>
                <w:rFonts w:hint="eastAsia" w:ascii="宋体" w:hAnsi="宋体" w:cs="宋体"/>
                <w:kern w:val="0"/>
                <w:sz w:val="24"/>
                <w:szCs w:val="24"/>
                <w:lang w:bidi="ar"/>
              </w:rPr>
              <w:t>处瑕疵扣</w:t>
            </w:r>
            <w:r>
              <w:rPr>
                <w:kern w:val="0"/>
                <w:sz w:val="24"/>
                <w:szCs w:val="24"/>
                <w:lang w:bidi="ar"/>
              </w:rPr>
              <w:t>0.5</w:t>
            </w:r>
            <w:r>
              <w:rPr>
                <w:rFonts w:hint="eastAsia" w:ascii="宋体" w:hAnsi="宋体" w:cs="宋体"/>
                <w:kern w:val="0"/>
                <w:sz w:val="24"/>
                <w:szCs w:val="24"/>
                <w:lang w:bidi="ar"/>
              </w:rPr>
              <w:t>分，最低</w:t>
            </w:r>
            <w:r>
              <w:rPr>
                <w:kern w:val="0"/>
                <w:sz w:val="24"/>
                <w:szCs w:val="24"/>
                <w:lang w:bidi="ar"/>
              </w:rPr>
              <w:t>0</w:t>
            </w:r>
            <w:r>
              <w:rPr>
                <w:rFonts w:hint="eastAsia" w:ascii="宋体" w:hAnsi="宋体" w:cs="宋体"/>
                <w:kern w:val="0"/>
                <w:sz w:val="24"/>
                <w:szCs w:val="24"/>
                <w:lang w:bidi="ar"/>
              </w:rPr>
              <w:t>分</w:t>
            </w:r>
          </w:p>
          <w:p w14:paraId="4D077B2F">
            <w:pPr>
              <w:widowControl/>
              <w:snapToGrid w:val="0"/>
              <w:rPr>
                <w:kern w:val="0"/>
                <w:sz w:val="24"/>
                <w:szCs w:val="24"/>
              </w:rPr>
            </w:pPr>
            <w:r>
              <w:rPr>
                <w:kern w:val="0"/>
                <w:sz w:val="24"/>
                <w:szCs w:val="24"/>
                <w:lang w:bidi="ar"/>
              </w:rPr>
              <w:t>(</w:t>
            </w:r>
            <w:r>
              <w:rPr>
                <w:rFonts w:hint="eastAsia" w:ascii="宋体" w:hAnsi="宋体" w:cs="宋体"/>
                <w:kern w:val="0"/>
                <w:sz w:val="24"/>
                <w:szCs w:val="24"/>
                <w:lang w:bidi="ar"/>
              </w:rPr>
              <w:t>本项所称“瑕疵”是指样品设计、制作不满足招标文件要求；材料耐用性差；制作工艺不精细；触摸反应速度不稳定；系统运行不稳定。</w:t>
            </w:r>
            <w:r>
              <w:rPr>
                <w:kern w:val="0"/>
                <w:sz w:val="24"/>
                <w:szCs w:val="24"/>
                <w:lang w:bidi="ar"/>
              </w:rPr>
              <w:t>)</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1D89D111">
            <w:pPr>
              <w:widowControl/>
              <w:snapToGrid w:val="0"/>
              <w:jc w:val="center"/>
              <w:rPr>
                <w:kern w:val="0"/>
                <w:sz w:val="24"/>
                <w:szCs w:val="24"/>
              </w:rPr>
            </w:pPr>
            <w:r>
              <w:rPr>
                <w:kern w:val="0"/>
                <w:sz w:val="24"/>
                <w:szCs w:val="24"/>
                <w:lang w:bidi="ar"/>
              </w:rPr>
              <w:t>14</w:t>
            </w:r>
          </w:p>
        </w:tc>
      </w:tr>
    </w:tbl>
    <w:p w14:paraId="3AC10F7A">
      <w:pPr>
        <w:pStyle w:val="24"/>
        <w:widowControl w:val="0"/>
        <w:autoSpaceDE w:val="0"/>
        <w:autoSpaceDN w:val="0"/>
        <w:adjustRightInd w:val="0"/>
        <w:spacing w:before="0" w:beforeAutospacing="0" w:after="0" w:afterAutospacing="0" w:line="360" w:lineRule="auto"/>
        <w:ind w:firstLine="482" w:firstLineChars="200"/>
        <w:rPr>
          <w:rFonts w:ascii="Times New Roman" w:hAnsi="Times New Roman" w:cs="Times New Roman"/>
          <w:b/>
          <w:color w:val="FF0000"/>
        </w:rPr>
      </w:pPr>
      <w:r>
        <w:rPr>
          <w:rFonts w:ascii="Times New Roman" w:hAnsi="Times New Roman" w:cs="Times New Roman"/>
          <w:b/>
          <w:color w:val="FF0000"/>
          <w:lang w:bidi="ar"/>
        </w:rPr>
        <w:t xml:space="preserve"> </w:t>
      </w:r>
    </w:p>
    <w:p w14:paraId="75EB48EE">
      <w:pPr>
        <w:pStyle w:val="24"/>
        <w:widowControl w:val="0"/>
        <w:autoSpaceDE w:val="0"/>
        <w:autoSpaceDN w:val="0"/>
        <w:adjustRightInd w:val="0"/>
        <w:spacing w:before="0" w:beforeAutospacing="0" w:after="0" w:afterAutospacing="0" w:line="360" w:lineRule="auto"/>
        <w:ind w:firstLine="482" w:firstLineChars="200"/>
        <w:rPr>
          <w:rFonts w:ascii="Times New Roman" w:hAnsi="Times New Roman" w:cs="Times New Roman"/>
          <w:b/>
        </w:rPr>
      </w:pPr>
      <w:r>
        <w:rPr>
          <w:rFonts w:hint="eastAsia"/>
          <w:b/>
          <w:color w:val="000000"/>
          <w:lang w:bidi="ar"/>
        </w:rPr>
        <w:t>第</w:t>
      </w:r>
      <w:r>
        <w:rPr>
          <w:rFonts w:ascii="Times New Roman" w:hAnsi="Times New Roman" w:cs="Times New Roman"/>
          <w:b/>
          <w:color w:val="000000"/>
          <w:lang w:bidi="ar"/>
        </w:rPr>
        <w:t>55</w:t>
      </w:r>
      <w:r>
        <w:rPr>
          <w:rFonts w:hint="eastAsia"/>
          <w:b/>
          <w:color w:val="000000"/>
          <w:lang w:bidi="ar"/>
        </w:rPr>
        <w:t>包：天津市滨海新区中学生物实验室</w:t>
      </w:r>
    </w:p>
    <w:tbl>
      <w:tblPr>
        <w:tblStyle w:val="27"/>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0"/>
        <w:gridCol w:w="1374"/>
        <w:gridCol w:w="5889"/>
        <w:gridCol w:w="837"/>
      </w:tblGrid>
      <w:tr w14:paraId="0A066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08"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00A29C34">
            <w:pPr>
              <w:widowControl/>
              <w:snapToGrid w:val="0"/>
              <w:jc w:val="center"/>
              <w:rPr>
                <w:kern w:val="0"/>
                <w:sz w:val="24"/>
                <w:szCs w:val="24"/>
              </w:rPr>
            </w:pPr>
            <w:r>
              <w:rPr>
                <w:rFonts w:hint="eastAsia" w:ascii="宋体" w:hAnsi="宋体" w:cs="宋体"/>
                <w:kern w:val="0"/>
                <w:sz w:val="24"/>
                <w:szCs w:val="24"/>
                <w:lang w:bidi="ar"/>
              </w:rPr>
              <w:t>第一部分</w:t>
            </w:r>
            <w:r>
              <w:rPr>
                <w:kern w:val="0"/>
                <w:sz w:val="24"/>
                <w:szCs w:val="24"/>
                <w:lang w:bidi="ar"/>
              </w:rPr>
              <w:t xml:space="preserve"> </w:t>
            </w:r>
            <w:r>
              <w:rPr>
                <w:rFonts w:hint="eastAsia" w:ascii="宋体" w:hAnsi="宋体" w:cs="宋体"/>
                <w:kern w:val="0"/>
                <w:sz w:val="24"/>
                <w:szCs w:val="24"/>
                <w:lang w:bidi="ar"/>
              </w:rPr>
              <w:t>价格（</w:t>
            </w:r>
            <w:r>
              <w:rPr>
                <w:kern w:val="0"/>
                <w:sz w:val="24"/>
                <w:szCs w:val="24"/>
                <w:lang w:bidi="ar"/>
              </w:rPr>
              <w:t>30</w:t>
            </w:r>
            <w:r>
              <w:rPr>
                <w:rFonts w:hint="eastAsia" w:ascii="宋体" w:hAnsi="宋体" w:cs="宋体"/>
                <w:kern w:val="0"/>
                <w:sz w:val="24"/>
                <w:szCs w:val="24"/>
                <w:lang w:bidi="ar"/>
              </w:rPr>
              <w:t>分）</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464F03E9">
            <w:pPr>
              <w:widowControl/>
              <w:snapToGrid w:val="0"/>
              <w:jc w:val="center"/>
              <w:rPr>
                <w:kern w:val="0"/>
                <w:sz w:val="24"/>
                <w:szCs w:val="24"/>
              </w:rPr>
            </w:pPr>
            <w:r>
              <w:rPr>
                <w:rFonts w:hint="eastAsia" w:ascii="宋体" w:hAnsi="宋体" w:cs="宋体"/>
                <w:kern w:val="0"/>
                <w:sz w:val="24"/>
                <w:szCs w:val="24"/>
                <w:lang w:bidi="ar"/>
              </w:rPr>
              <w:t>分值</w:t>
            </w:r>
          </w:p>
        </w:tc>
      </w:tr>
      <w:tr w14:paraId="3D41C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238FF23D">
            <w:pPr>
              <w:widowControl/>
              <w:snapToGrid w:val="0"/>
              <w:jc w:val="center"/>
              <w:rPr>
                <w:kern w:val="0"/>
                <w:sz w:val="24"/>
                <w:szCs w:val="24"/>
              </w:rPr>
            </w:pPr>
            <w:r>
              <w:rPr>
                <w:kern w:val="0"/>
                <w:sz w:val="24"/>
                <w:szCs w:val="24"/>
                <w:lang w:bidi="ar"/>
              </w:rPr>
              <w:t>1</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04144844">
            <w:pPr>
              <w:widowControl/>
              <w:snapToGrid w:val="0"/>
              <w:jc w:val="center"/>
              <w:rPr>
                <w:kern w:val="0"/>
                <w:sz w:val="24"/>
                <w:szCs w:val="24"/>
              </w:rPr>
            </w:pPr>
            <w:r>
              <w:rPr>
                <w:rFonts w:hint="eastAsia" w:ascii="宋体" w:hAnsi="宋体" w:cs="宋体"/>
                <w:kern w:val="0"/>
                <w:sz w:val="24"/>
                <w:szCs w:val="24"/>
                <w:lang w:bidi="ar"/>
              </w:rPr>
              <w:t>价格</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1E1B3827">
            <w:pPr>
              <w:widowControl/>
              <w:snapToGrid w:val="0"/>
              <w:rPr>
                <w:kern w:val="0"/>
                <w:sz w:val="24"/>
                <w:szCs w:val="24"/>
              </w:rPr>
            </w:pPr>
            <w:r>
              <w:rPr>
                <w:rFonts w:hint="eastAsia" w:ascii="宋体" w:hAnsi="宋体" w:cs="宋体"/>
                <w:kern w:val="0"/>
                <w:sz w:val="24"/>
                <w:szCs w:val="24"/>
                <w:lang w:bidi="ar"/>
              </w:rPr>
              <w:t>（</w:t>
            </w:r>
            <w:r>
              <w:rPr>
                <w:kern w:val="0"/>
                <w:sz w:val="24"/>
                <w:szCs w:val="24"/>
                <w:lang w:bidi="ar"/>
              </w:rPr>
              <w:t>1</w:t>
            </w:r>
            <w:r>
              <w:rPr>
                <w:rFonts w:hint="eastAsia" w:ascii="宋体" w:hAnsi="宋体" w:cs="宋体"/>
                <w:kern w:val="0"/>
                <w:sz w:val="24"/>
                <w:szCs w:val="24"/>
                <w:lang w:bidi="ar"/>
              </w:rPr>
              <w:t>）投标报价超过采购预算的，投标无效，未超过采购预算的投标报价按以下公式进行计算</w:t>
            </w:r>
          </w:p>
          <w:p w14:paraId="5B51D1F3">
            <w:pPr>
              <w:widowControl/>
              <w:snapToGrid w:val="0"/>
              <w:rPr>
                <w:kern w:val="0"/>
                <w:sz w:val="24"/>
                <w:szCs w:val="24"/>
              </w:rPr>
            </w:pPr>
            <w:r>
              <w:rPr>
                <w:rFonts w:hint="eastAsia" w:ascii="宋体" w:hAnsi="宋体" w:cs="宋体"/>
                <w:kern w:val="0"/>
                <w:sz w:val="24"/>
                <w:szCs w:val="24"/>
                <w:lang w:bidi="ar"/>
              </w:rPr>
              <w:t>（</w:t>
            </w:r>
            <w:r>
              <w:rPr>
                <w:kern w:val="0"/>
                <w:sz w:val="24"/>
                <w:szCs w:val="24"/>
                <w:lang w:bidi="ar"/>
              </w:rPr>
              <w:t>2</w:t>
            </w:r>
            <w:r>
              <w:rPr>
                <w:rFonts w:hint="eastAsia" w:ascii="宋体" w:hAnsi="宋体" w:cs="宋体"/>
                <w:kern w:val="0"/>
                <w:sz w:val="24"/>
                <w:szCs w:val="24"/>
                <w:lang w:bidi="ar"/>
              </w:rPr>
              <w:t>）投标报价得分</w:t>
            </w:r>
            <w:r>
              <w:rPr>
                <w:kern w:val="0"/>
                <w:sz w:val="24"/>
                <w:szCs w:val="24"/>
                <w:lang w:bidi="ar"/>
              </w:rPr>
              <w:t>=</w:t>
            </w:r>
            <w:r>
              <w:rPr>
                <w:rFonts w:hint="eastAsia" w:ascii="宋体" w:hAnsi="宋体" w:cs="宋体"/>
                <w:kern w:val="0"/>
                <w:sz w:val="24"/>
                <w:szCs w:val="24"/>
                <w:lang w:bidi="ar"/>
              </w:rPr>
              <w:t>（评标基准价</w:t>
            </w:r>
            <w:r>
              <w:rPr>
                <w:kern w:val="0"/>
                <w:sz w:val="24"/>
                <w:szCs w:val="24"/>
                <w:lang w:bidi="ar"/>
              </w:rPr>
              <w:t>/</w:t>
            </w:r>
            <w:r>
              <w:rPr>
                <w:rFonts w:hint="eastAsia" w:ascii="宋体" w:hAnsi="宋体" w:cs="宋体"/>
                <w:kern w:val="0"/>
                <w:sz w:val="24"/>
                <w:szCs w:val="24"/>
                <w:lang w:bidi="ar"/>
              </w:rPr>
              <w:t>投标报价）×</w:t>
            </w:r>
            <w:r>
              <w:rPr>
                <w:kern w:val="0"/>
                <w:sz w:val="24"/>
                <w:szCs w:val="24"/>
                <w:lang w:bidi="ar"/>
              </w:rPr>
              <w:t>30</w:t>
            </w:r>
          </w:p>
          <w:p w14:paraId="40F2B843">
            <w:pPr>
              <w:widowControl/>
              <w:snapToGrid w:val="0"/>
              <w:rPr>
                <w:kern w:val="0"/>
                <w:sz w:val="24"/>
                <w:szCs w:val="24"/>
              </w:rPr>
            </w:pPr>
            <w:r>
              <w:rPr>
                <w:rFonts w:hint="eastAsia" w:ascii="宋体" w:hAnsi="宋体" w:cs="宋体"/>
                <w:kern w:val="0"/>
                <w:sz w:val="24"/>
                <w:szCs w:val="24"/>
                <w:lang w:bidi="ar"/>
              </w:rPr>
              <w:t>注：满足招标文件要求且投标报价最低的投标报价为评标基准价</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00DCBEC6">
            <w:pPr>
              <w:widowControl/>
              <w:snapToGrid w:val="0"/>
              <w:jc w:val="center"/>
              <w:rPr>
                <w:kern w:val="0"/>
                <w:sz w:val="24"/>
                <w:szCs w:val="24"/>
              </w:rPr>
            </w:pPr>
            <w:r>
              <w:rPr>
                <w:kern w:val="0"/>
                <w:sz w:val="24"/>
                <w:szCs w:val="24"/>
                <w:lang w:bidi="ar"/>
              </w:rPr>
              <w:t>30</w:t>
            </w:r>
          </w:p>
        </w:tc>
      </w:tr>
      <w:tr w14:paraId="26A016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08"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2D39A9D4">
            <w:pPr>
              <w:widowControl/>
              <w:snapToGrid w:val="0"/>
              <w:jc w:val="center"/>
              <w:rPr>
                <w:kern w:val="0"/>
                <w:sz w:val="24"/>
                <w:szCs w:val="24"/>
              </w:rPr>
            </w:pPr>
            <w:r>
              <w:rPr>
                <w:rFonts w:hint="eastAsia" w:ascii="宋体" w:hAnsi="宋体" w:cs="宋体"/>
                <w:kern w:val="0"/>
                <w:sz w:val="24"/>
                <w:szCs w:val="24"/>
                <w:lang w:bidi="ar"/>
              </w:rPr>
              <w:t>第二部分</w:t>
            </w:r>
            <w:r>
              <w:rPr>
                <w:kern w:val="0"/>
                <w:sz w:val="24"/>
                <w:szCs w:val="24"/>
                <w:lang w:bidi="ar"/>
              </w:rPr>
              <w:t xml:space="preserve"> </w:t>
            </w:r>
            <w:r>
              <w:rPr>
                <w:rFonts w:hint="eastAsia" w:ascii="宋体" w:hAnsi="宋体" w:cs="宋体"/>
                <w:kern w:val="0"/>
                <w:sz w:val="24"/>
                <w:szCs w:val="24"/>
                <w:lang w:bidi="ar"/>
              </w:rPr>
              <w:t>客观分（</w:t>
            </w:r>
            <w:r>
              <w:rPr>
                <w:kern w:val="0"/>
                <w:sz w:val="24"/>
                <w:szCs w:val="24"/>
                <w:lang w:bidi="ar"/>
              </w:rPr>
              <w:t>26</w:t>
            </w:r>
            <w:r>
              <w:rPr>
                <w:rFonts w:hint="eastAsia" w:ascii="宋体" w:hAnsi="宋体" w:cs="宋体"/>
                <w:kern w:val="0"/>
                <w:sz w:val="24"/>
                <w:szCs w:val="24"/>
                <w:lang w:bidi="ar"/>
              </w:rPr>
              <w:t>分）</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520374EB">
            <w:pPr>
              <w:widowControl/>
              <w:snapToGrid w:val="0"/>
              <w:jc w:val="center"/>
              <w:rPr>
                <w:kern w:val="0"/>
                <w:sz w:val="24"/>
                <w:szCs w:val="24"/>
              </w:rPr>
            </w:pPr>
            <w:r>
              <w:rPr>
                <w:rFonts w:hint="eastAsia" w:ascii="宋体" w:hAnsi="宋体" w:cs="宋体"/>
                <w:kern w:val="0"/>
                <w:sz w:val="24"/>
                <w:szCs w:val="24"/>
                <w:lang w:bidi="ar"/>
              </w:rPr>
              <w:t>分值</w:t>
            </w:r>
          </w:p>
        </w:tc>
      </w:tr>
      <w:tr w14:paraId="21C42E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3392B5B0">
            <w:pPr>
              <w:widowControl/>
              <w:adjustRightInd w:val="0"/>
              <w:snapToGrid w:val="0"/>
              <w:spacing w:line="273" w:lineRule="auto"/>
              <w:jc w:val="center"/>
              <w:rPr>
                <w:rFonts w:ascii="宋体" w:hAnsi="宋体" w:cs="仿宋"/>
                <w:kern w:val="0"/>
                <w:sz w:val="24"/>
                <w:szCs w:val="24"/>
              </w:rPr>
            </w:pPr>
            <w:r>
              <w:rPr>
                <w:rFonts w:hint="eastAsia" w:ascii="宋体" w:hAnsi="宋体" w:cs="宋体"/>
                <w:kern w:val="0"/>
                <w:sz w:val="24"/>
                <w:szCs w:val="24"/>
                <w:lang w:bidi="ar"/>
              </w:rPr>
              <w:t>1</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01730D02">
            <w:pPr>
              <w:widowControl/>
              <w:adjustRightInd w:val="0"/>
              <w:snapToGrid w:val="0"/>
              <w:spacing w:line="273" w:lineRule="auto"/>
              <w:jc w:val="center"/>
              <w:rPr>
                <w:rFonts w:ascii="宋体" w:hAnsi="宋体" w:cs="仿宋"/>
                <w:kern w:val="0"/>
                <w:sz w:val="24"/>
                <w:szCs w:val="24"/>
              </w:rPr>
            </w:pPr>
            <w:r>
              <w:rPr>
                <w:rFonts w:hint="eastAsia" w:ascii="宋体" w:hAnsi="宋体" w:cs="宋体"/>
                <w:bCs/>
                <w:sz w:val="24"/>
                <w:szCs w:val="24"/>
                <w:lang w:bidi="ar"/>
              </w:rPr>
              <w:t>环境标志产品</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17B83917">
            <w:pPr>
              <w:adjustRightInd w:val="0"/>
              <w:snapToGrid w:val="0"/>
              <w:spacing w:line="273" w:lineRule="auto"/>
              <w:rPr>
                <w:rFonts w:ascii="宋体" w:hAnsi="宋体" w:cs="仿宋"/>
                <w:bCs/>
                <w:sz w:val="24"/>
                <w:szCs w:val="24"/>
              </w:rPr>
            </w:pPr>
            <w:r>
              <w:rPr>
                <w:rFonts w:hint="eastAsia" w:ascii="宋体" w:hAnsi="宋体" w:cs="宋体"/>
                <w:bCs/>
                <w:sz w:val="24"/>
                <w:szCs w:val="24"/>
                <w:lang w:bidi="ar"/>
              </w:rPr>
              <w:t>按照《关于调整优化节能产品、环境标志产品政府采购执行机制的通知》（财库〔2019〕9号）判定，投标产品是否属于环境标志产品。</w:t>
            </w:r>
          </w:p>
          <w:p w14:paraId="6B171843">
            <w:pPr>
              <w:adjustRightInd w:val="0"/>
              <w:snapToGrid w:val="0"/>
              <w:spacing w:line="273" w:lineRule="auto"/>
              <w:rPr>
                <w:rFonts w:ascii="宋体" w:hAnsi="宋体" w:cs="仿宋"/>
                <w:bCs/>
                <w:sz w:val="24"/>
                <w:szCs w:val="24"/>
              </w:rPr>
            </w:pPr>
            <w:r>
              <w:rPr>
                <w:rFonts w:hint="eastAsia" w:ascii="宋体" w:hAnsi="宋体" w:cs="宋体"/>
                <w:bCs/>
                <w:sz w:val="24"/>
                <w:szCs w:val="24"/>
                <w:lang w:bidi="ar"/>
              </w:rPr>
              <w:t>投标产品为1项的，且投标产品是环境标志产品的：</w:t>
            </w:r>
            <w:r>
              <w:rPr>
                <w:rFonts w:hint="eastAsia" w:ascii="宋体" w:hAnsi="宋体" w:cs="仿宋"/>
                <w:bCs/>
                <w:sz w:val="24"/>
                <w:szCs w:val="24"/>
                <w:lang w:bidi="ar"/>
              </w:rPr>
              <w:t>1</w:t>
            </w:r>
            <w:r>
              <w:rPr>
                <w:rFonts w:hint="eastAsia" w:ascii="宋体" w:hAnsi="宋体" w:cs="宋体"/>
                <w:bCs/>
                <w:sz w:val="24"/>
                <w:szCs w:val="24"/>
                <w:lang w:bidi="ar"/>
              </w:rPr>
              <w:t>分</w:t>
            </w:r>
          </w:p>
          <w:p w14:paraId="48B36ED6">
            <w:pPr>
              <w:adjustRightInd w:val="0"/>
              <w:snapToGrid w:val="0"/>
              <w:spacing w:line="273" w:lineRule="auto"/>
              <w:rPr>
                <w:rFonts w:ascii="宋体" w:hAnsi="宋体" w:cs="仿宋"/>
                <w:bCs/>
                <w:sz w:val="24"/>
                <w:szCs w:val="24"/>
              </w:rPr>
            </w:pPr>
            <w:r>
              <w:rPr>
                <w:rFonts w:hint="eastAsia" w:ascii="宋体" w:hAnsi="宋体" w:cs="宋体"/>
                <w:bCs/>
                <w:sz w:val="24"/>
                <w:szCs w:val="24"/>
                <w:lang w:bidi="ar"/>
              </w:rPr>
              <w:t>投标产品为多项的，得分为环境标志产品价值权重×</w:t>
            </w:r>
            <w:r>
              <w:rPr>
                <w:rFonts w:hint="eastAsia" w:ascii="宋体" w:hAnsi="宋体" w:cs="仿宋"/>
                <w:bCs/>
                <w:sz w:val="24"/>
                <w:szCs w:val="24"/>
                <w:lang w:bidi="ar"/>
              </w:rPr>
              <w:t>1</w:t>
            </w:r>
            <w:r>
              <w:rPr>
                <w:rFonts w:hint="eastAsia" w:ascii="宋体" w:hAnsi="宋体" w:cs="宋体"/>
                <w:bCs/>
                <w:sz w:val="24"/>
                <w:szCs w:val="24"/>
                <w:lang w:bidi="ar"/>
              </w:rPr>
              <w:t>分</w:t>
            </w:r>
          </w:p>
          <w:p w14:paraId="742CF81C">
            <w:pPr>
              <w:adjustRightInd w:val="0"/>
              <w:snapToGrid w:val="0"/>
              <w:spacing w:line="273" w:lineRule="auto"/>
              <w:rPr>
                <w:rFonts w:ascii="宋体" w:hAnsi="宋体" w:cs="仿宋"/>
                <w:kern w:val="0"/>
                <w:sz w:val="24"/>
                <w:szCs w:val="24"/>
              </w:rPr>
            </w:pPr>
            <w:r>
              <w:rPr>
                <w:rFonts w:hint="eastAsia" w:ascii="宋体" w:hAnsi="宋体" w:cs="宋体"/>
                <w:bCs/>
                <w:sz w:val="24"/>
                <w:szCs w:val="24"/>
                <w:lang w:bidi="ar"/>
              </w:rPr>
              <w:t>其他：0分</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32E420E9">
            <w:pPr>
              <w:widowControl/>
              <w:adjustRightInd w:val="0"/>
              <w:snapToGrid w:val="0"/>
              <w:spacing w:line="273" w:lineRule="auto"/>
              <w:jc w:val="center"/>
              <w:rPr>
                <w:rFonts w:ascii="宋体" w:hAnsi="宋体" w:cs="仿宋"/>
                <w:kern w:val="0"/>
                <w:sz w:val="24"/>
                <w:szCs w:val="24"/>
              </w:rPr>
            </w:pPr>
            <w:r>
              <w:rPr>
                <w:rFonts w:hint="eastAsia" w:ascii="宋体" w:hAnsi="宋体" w:cs="仿宋"/>
                <w:kern w:val="0"/>
                <w:sz w:val="24"/>
                <w:szCs w:val="24"/>
                <w:lang w:bidi="ar"/>
              </w:rPr>
              <w:t>1</w:t>
            </w:r>
          </w:p>
        </w:tc>
      </w:tr>
      <w:tr w14:paraId="7987AA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6A772B84">
            <w:pPr>
              <w:widowControl/>
              <w:adjustRightInd w:val="0"/>
              <w:snapToGrid w:val="0"/>
              <w:spacing w:line="273" w:lineRule="auto"/>
              <w:jc w:val="center"/>
              <w:rPr>
                <w:rFonts w:ascii="宋体" w:hAnsi="宋体" w:cs="仿宋"/>
                <w:kern w:val="0"/>
                <w:sz w:val="24"/>
                <w:szCs w:val="24"/>
              </w:rPr>
            </w:pPr>
            <w:r>
              <w:rPr>
                <w:rFonts w:hint="eastAsia" w:ascii="宋体" w:hAnsi="宋体" w:cs="宋体"/>
                <w:kern w:val="0"/>
                <w:sz w:val="24"/>
                <w:szCs w:val="24"/>
                <w:lang w:bidi="ar"/>
              </w:rPr>
              <w:t>2</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23EE5638">
            <w:pPr>
              <w:widowControl/>
              <w:adjustRightInd w:val="0"/>
              <w:snapToGrid w:val="0"/>
              <w:spacing w:line="273" w:lineRule="auto"/>
              <w:jc w:val="center"/>
              <w:rPr>
                <w:rFonts w:ascii="宋体" w:hAnsi="宋体" w:cs="仿宋"/>
                <w:kern w:val="0"/>
                <w:sz w:val="24"/>
                <w:szCs w:val="24"/>
              </w:rPr>
            </w:pPr>
            <w:r>
              <w:rPr>
                <w:rFonts w:hint="eastAsia" w:ascii="宋体" w:hAnsi="宋体" w:cs="宋体"/>
                <w:bCs/>
                <w:sz w:val="24"/>
                <w:szCs w:val="24"/>
                <w:lang w:bidi="ar"/>
              </w:rPr>
              <w:t>节能产品</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7716054D">
            <w:pPr>
              <w:adjustRightInd w:val="0"/>
              <w:snapToGrid w:val="0"/>
              <w:spacing w:line="273" w:lineRule="auto"/>
              <w:rPr>
                <w:rFonts w:ascii="宋体" w:hAnsi="宋体" w:cs="仿宋"/>
                <w:bCs/>
                <w:sz w:val="24"/>
                <w:szCs w:val="24"/>
              </w:rPr>
            </w:pPr>
            <w:r>
              <w:rPr>
                <w:rFonts w:hint="eastAsia" w:ascii="宋体" w:hAnsi="宋体" w:cs="宋体"/>
                <w:bCs/>
                <w:sz w:val="24"/>
                <w:szCs w:val="24"/>
                <w:lang w:bidi="ar"/>
              </w:rPr>
              <w:t>按照《关于调整优化节能产品、环境标志产品政府采购执行机制的通知》（财库〔2019〕9号）判定，投标产品是否属于节能产品。</w:t>
            </w:r>
          </w:p>
          <w:p w14:paraId="2DA7182E">
            <w:pPr>
              <w:adjustRightInd w:val="0"/>
              <w:snapToGrid w:val="0"/>
              <w:spacing w:line="273" w:lineRule="auto"/>
              <w:rPr>
                <w:rFonts w:ascii="宋体" w:hAnsi="宋体" w:cs="仿宋"/>
                <w:bCs/>
                <w:sz w:val="24"/>
                <w:szCs w:val="24"/>
              </w:rPr>
            </w:pPr>
            <w:r>
              <w:rPr>
                <w:rFonts w:hint="eastAsia" w:ascii="宋体" w:hAnsi="宋体" w:cs="宋体"/>
                <w:bCs/>
                <w:sz w:val="24"/>
                <w:szCs w:val="24"/>
                <w:lang w:bidi="ar"/>
              </w:rPr>
              <w:t>投标产品为1项的，且投标产品是非强制采购节能产品的：</w:t>
            </w:r>
            <w:r>
              <w:rPr>
                <w:rFonts w:hint="eastAsia" w:ascii="宋体" w:hAnsi="宋体" w:cs="仿宋"/>
                <w:bCs/>
                <w:sz w:val="24"/>
                <w:szCs w:val="24"/>
                <w:lang w:bidi="ar"/>
              </w:rPr>
              <w:t>1</w:t>
            </w:r>
            <w:r>
              <w:rPr>
                <w:rFonts w:hint="eastAsia" w:ascii="宋体" w:hAnsi="宋体" w:cs="宋体"/>
                <w:bCs/>
                <w:sz w:val="24"/>
                <w:szCs w:val="24"/>
                <w:lang w:bidi="ar"/>
              </w:rPr>
              <w:t>分</w:t>
            </w:r>
          </w:p>
          <w:p w14:paraId="2C362741">
            <w:pPr>
              <w:adjustRightInd w:val="0"/>
              <w:snapToGrid w:val="0"/>
              <w:spacing w:line="273" w:lineRule="auto"/>
              <w:rPr>
                <w:rFonts w:ascii="宋体" w:hAnsi="宋体" w:cs="仿宋"/>
                <w:bCs/>
                <w:sz w:val="24"/>
                <w:szCs w:val="24"/>
              </w:rPr>
            </w:pPr>
            <w:r>
              <w:rPr>
                <w:rFonts w:hint="eastAsia" w:ascii="宋体" w:hAnsi="宋体" w:cs="宋体"/>
                <w:bCs/>
                <w:sz w:val="24"/>
                <w:szCs w:val="24"/>
                <w:lang w:bidi="ar"/>
              </w:rPr>
              <w:t>投标产品为多项的，得分为非强制采购节能产品价值权重×</w:t>
            </w:r>
            <w:r>
              <w:rPr>
                <w:rFonts w:hint="eastAsia" w:ascii="宋体" w:hAnsi="宋体" w:cs="仿宋"/>
                <w:bCs/>
                <w:sz w:val="24"/>
                <w:szCs w:val="24"/>
                <w:lang w:bidi="ar"/>
              </w:rPr>
              <w:t>1</w:t>
            </w:r>
            <w:r>
              <w:rPr>
                <w:rFonts w:hint="eastAsia" w:ascii="宋体" w:hAnsi="宋体" w:cs="宋体"/>
                <w:bCs/>
                <w:sz w:val="24"/>
                <w:szCs w:val="24"/>
                <w:lang w:bidi="ar"/>
              </w:rPr>
              <w:t>分</w:t>
            </w:r>
          </w:p>
          <w:p w14:paraId="57F264C8">
            <w:pPr>
              <w:adjustRightInd w:val="0"/>
              <w:snapToGrid w:val="0"/>
              <w:spacing w:line="273" w:lineRule="auto"/>
              <w:rPr>
                <w:rFonts w:ascii="宋体" w:hAnsi="宋体" w:cs="仿宋"/>
                <w:bCs/>
                <w:sz w:val="24"/>
                <w:szCs w:val="24"/>
              </w:rPr>
            </w:pPr>
            <w:r>
              <w:rPr>
                <w:rFonts w:hint="eastAsia" w:ascii="宋体" w:hAnsi="宋体" w:cs="宋体"/>
                <w:bCs/>
                <w:sz w:val="24"/>
                <w:szCs w:val="24"/>
                <w:lang w:bidi="ar"/>
              </w:rPr>
              <w:t>其他：0分</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24103472">
            <w:pPr>
              <w:widowControl/>
              <w:adjustRightInd w:val="0"/>
              <w:snapToGrid w:val="0"/>
              <w:spacing w:line="273" w:lineRule="auto"/>
              <w:jc w:val="center"/>
              <w:rPr>
                <w:rFonts w:ascii="宋体" w:hAnsi="宋体" w:cs="仿宋"/>
                <w:kern w:val="0"/>
                <w:sz w:val="24"/>
                <w:szCs w:val="24"/>
              </w:rPr>
            </w:pPr>
            <w:r>
              <w:rPr>
                <w:rFonts w:hint="eastAsia" w:ascii="宋体" w:hAnsi="宋体" w:cs="仿宋"/>
                <w:kern w:val="0"/>
                <w:sz w:val="24"/>
                <w:szCs w:val="24"/>
                <w:lang w:bidi="ar"/>
              </w:rPr>
              <w:t>1</w:t>
            </w:r>
          </w:p>
        </w:tc>
      </w:tr>
      <w:tr w14:paraId="0DD04D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1D7DE584">
            <w:pPr>
              <w:widowControl/>
              <w:snapToGrid w:val="0"/>
              <w:jc w:val="center"/>
              <w:rPr>
                <w:kern w:val="0"/>
                <w:sz w:val="24"/>
                <w:szCs w:val="24"/>
              </w:rPr>
            </w:pPr>
            <w:r>
              <w:rPr>
                <w:kern w:val="0"/>
                <w:sz w:val="24"/>
                <w:szCs w:val="24"/>
                <w:lang w:bidi="ar"/>
              </w:rPr>
              <w:t>3</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026B8B2A">
            <w:pPr>
              <w:widowControl/>
              <w:snapToGrid w:val="0"/>
              <w:jc w:val="center"/>
              <w:rPr>
                <w:kern w:val="0"/>
                <w:sz w:val="24"/>
                <w:szCs w:val="24"/>
              </w:rPr>
            </w:pPr>
            <w:r>
              <w:rPr>
                <w:rFonts w:hint="eastAsia" w:ascii="宋体" w:hAnsi="宋体" w:cs="宋体"/>
                <w:kern w:val="0"/>
                <w:sz w:val="24"/>
                <w:szCs w:val="24"/>
                <w:lang w:bidi="ar"/>
              </w:rPr>
              <w:t>制造商认证评价</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44DBDEC4">
            <w:pPr>
              <w:snapToGrid w:val="0"/>
              <w:rPr>
                <w:bCs/>
                <w:sz w:val="24"/>
                <w:szCs w:val="24"/>
              </w:rPr>
            </w:pPr>
            <w:r>
              <w:rPr>
                <w:rFonts w:hint="eastAsia" w:ascii="宋体" w:hAnsi="宋体" w:cs="宋体"/>
                <w:bCs/>
                <w:sz w:val="24"/>
                <w:szCs w:val="24"/>
                <w:lang w:bidi="ar"/>
              </w:rPr>
              <w:t>所投核心产品的制造商具备质量管理体系认证、职业健康安全管理体系认证、环境管理体系认证，投标文件中提供证书扫描件。具备</w:t>
            </w:r>
            <w:r>
              <w:rPr>
                <w:bCs/>
                <w:sz w:val="24"/>
                <w:szCs w:val="24"/>
                <w:lang w:bidi="ar"/>
              </w:rPr>
              <w:t>1</w:t>
            </w:r>
            <w:r>
              <w:rPr>
                <w:rFonts w:hint="eastAsia" w:ascii="宋体" w:hAnsi="宋体" w:cs="宋体"/>
                <w:bCs/>
                <w:sz w:val="24"/>
                <w:szCs w:val="24"/>
                <w:lang w:bidi="ar"/>
              </w:rPr>
              <w:t>份证书得</w:t>
            </w:r>
            <w:r>
              <w:rPr>
                <w:bCs/>
                <w:sz w:val="24"/>
                <w:szCs w:val="24"/>
                <w:lang w:bidi="ar"/>
              </w:rPr>
              <w:t>1</w:t>
            </w:r>
            <w:r>
              <w:rPr>
                <w:rFonts w:hint="eastAsia" w:ascii="宋体" w:hAnsi="宋体" w:cs="宋体"/>
                <w:bCs/>
                <w:sz w:val="24"/>
                <w:szCs w:val="24"/>
                <w:lang w:bidi="ar"/>
              </w:rPr>
              <w:t>分，最多</w:t>
            </w:r>
            <w:r>
              <w:rPr>
                <w:bCs/>
                <w:sz w:val="24"/>
                <w:szCs w:val="24"/>
                <w:lang w:bidi="ar"/>
              </w:rPr>
              <w:t>3</w:t>
            </w:r>
            <w:r>
              <w:rPr>
                <w:rFonts w:hint="eastAsia" w:ascii="宋体" w:hAnsi="宋体" w:cs="宋体"/>
                <w:bCs/>
                <w:sz w:val="24"/>
                <w:szCs w:val="24"/>
                <w:lang w:bidi="ar"/>
              </w:rPr>
              <w:t>分</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56492BDC">
            <w:pPr>
              <w:widowControl/>
              <w:snapToGrid w:val="0"/>
              <w:jc w:val="center"/>
              <w:rPr>
                <w:kern w:val="0"/>
                <w:sz w:val="24"/>
                <w:szCs w:val="24"/>
              </w:rPr>
            </w:pPr>
            <w:r>
              <w:rPr>
                <w:kern w:val="0"/>
                <w:sz w:val="24"/>
                <w:szCs w:val="24"/>
                <w:lang w:bidi="ar"/>
              </w:rPr>
              <w:t>3</w:t>
            </w:r>
          </w:p>
        </w:tc>
      </w:tr>
      <w:tr w14:paraId="6A4AA7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2A4E9A12">
            <w:pPr>
              <w:widowControl/>
              <w:snapToGrid w:val="0"/>
              <w:jc w:val="center"/>
              <w:rPr>
                <w:kern w:val="0"/>
                <w:sz w:val="24"/>
                <w:szCs w:val="24"/>
              </w:rPr>
            </w:pPr>
            <w:r>
              <w:rPr>
                <w:kern w:val="0"/>
                <w:sz w:val="24"/>
                <w:szCs w:val="24"/>
                <w:lang w:bidi="ar"/>
              </w:rPr>
              <w:t>4</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374492E2">
            <w:pPr>
              <w:widowControl/>
              <w:snapToGrid w:val="0"/>
              <w:jc w:val="center"/>
              <w:rPr>
                <w:kern w:val="0"/>
                <w:sz w:val="24"/>
                <w:szCs w:val="24"/>
              </w:rPr>
            </w:pPr>
            <w:r>
              <w:rPr>
                <w:rFonts w:hint="eastAsia" w:ascii="宋体" w:hAnsi="宋体" w:cs="宋体"/>
                <w:kern w:val="0"/>
                <w:sz w:val="24"/>
                <w:szCs w:val="24"/>
                <w:lang w:bidi="ar"/>
              </w:rPr>
              <w:t>投标人业绩评价</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25826813">
            <w:pPr>
              <w:snapToGrid w:val="0"/>
              <w:rPr>
                <w:bCs/>
                <w:sz w:val="24"/>
                <w:szCs w:val="24"/>
              </w:rPr>
            </w:pPr>
            <w:r>
              <w:rPr>
                <w:rFonts w:hint="eastAsia" w:ascii="宋体" w:hAnsi="宋体" w:cs="宋体"/>
                <w:bCs/>
                <w:sz w:val="24"/>
                <w:szCs w:val="24"/>
                <w:lang w:bidi="ar"/>
              </w:rPr>
              <w:t>完全按照以下要求提供已完成的业绩（业绩内容至少包含实验室设备或教学仪器），提供的证明材料均不得遮挡涂黑，否则不予认定加分。</w:t>
            </w:r>
          </w:p>
          <w:p w14:paraId="6D6C7173">
            <w:pPr>
              <w:snapToGrid w:val="0"/>
              <w:rPr>
                <w:bCs/>
                <w:sz w:val="24"/>
                <w:szCs w:val="24"/>
              </w:rPr>
            </w:pPr>
            <w:r>
              <w:rPr>
                <w:bCs/>
                <w:sz w:val="24"/>
                <w:szCs w:val="24"/>
                <w:lang w:bidi="ar"/>
              </w:rPr>
              <w:t xml:space="preserve">A. </w:t>
            </w:r>
            <w:r>
              <w:rPr>
                <w:rFonts w:hint="eastAsia" w:ascii="宋体" w:hAnsi="宋体" w:cs="宋体"/>
                <w:sz w:val="24"/>
                <w:szCs w:val="24"/>
                <w:lang w:bidi="ar"/>
              </w:rPr>
              <w:t>合同原件扫描件。</w:t>
            </w:r>
            <w:r>
              <w:rPr>
                <w:rFonts w:hint="eastAsia" w:ascii="宋体" w:hAnsi="宋体" w:cs="宋体"/>
                <w:bCs/>
                <w:sz w:val="24"/>
                <w:szCs w:val="24"/>
                <w:lang w:bidi="ar"/>
              </w:rPr>
              <w:t>包括买卖双方名称及盖章、合同清单、合同签订日期</w:t>
            </w:r>
            <w:r>
              <w:rPr>
                <w:rFonts w:hint="eastAsia" w:ascii="宋体" w:hAnsi="宋体" w:cs="宋体"/>
                <w:sz w:val="24"/>
                <w:szCs w:val="24"/>
                <w:lang w:bidi="ar"/>
              </w:rPr>
              <w:t>（应为</w:t>
            </w:r>
            <w:r>
              <w:rPr>
                <w:sz w:val="24"/>
                <w:szCs w:val="24"/>
                <w:lang w:bidi="ar"/>
              </w:rPr>
              <w:t>2022</w:t>
            </w:r>
            <w:r>
              <w:rPr>
                <w:rFonts w:hint="eastAsia" w:ascii="宋体" w:hAnsi="宋体" w:cs="宋体"/>
                <w:sz w:val="24"/>
                <w:szCs w:val="24"/>
                <w:lang w:bidi="ar"/>
              </w:rPr>
              <w:t>年</w:t>
            </w:r>
            <w:r>
              <w:rPr>
                <w:sz w:val="24"/>
                <w:szCs w:val="24"/>
                <w:lang w:bidi="ar"/>
              </w:rPr>
              <w:t>1</w:t>
            </w:r>
            <w:r>
              <w:rPr>
                <w:rFonts w:hint="eastAsia" w:ascii="宋体" w:hAnsi="宋体" w:cs="宋体"/>
                <w:sz w:val="24"/>
                <w:szCs w:val="24"/>
                <w:lang w:bidi="ar"/>
              </w:rPr>
              <w:t>月</w:t>
            </w:r>
            <w:r>
              <w:rPr>
                <w:sz w:val="24"/>
                <w:szCs w:val="24"/>
                <w:lang w:bidi="ar"/>
              </w:rPr>
              <w:t>1</w:t>
            </w:r>
            <w:r>
              <w:rPr>
                <w:rFonts w:hint="eastAsia" w:ascii="宋体" w:hAnsi="宋体" w:cs="宋体"/>
                <w:sz w:val="24"/>
                <w:szCs w:val="24"/>
                <w:lang w:bidi="ar"/>
              </w:rPr>
              <w:t>日至今）</w:t>
            </w:r>
            <w:r>
              <w:rPr>
                <w:rFonts w:hint="eastAsia" w:ascii="宋体" w:hAnsi="宋体" w:cs="宋体"/>
                <w:bCs/>
                <w:sz w:val="24"/>
                <w:szCs w:val="24"/>
                <w:lang w:bidi="ar"/>
              </w:rPr>
              <w:t>。</w:t>
            </w:r>
          </w:p>
          <w:p w14:paraId="4AB8D53A">
            <w:pPr>
              <w:snapToGrid w:val="0"/>
              <w:rPr>
                <w:sz w:val="24"/>
                <w:szCs w:val="24"/>
              </w:rPr>
            </w:pPr>
            <w:r>
              <w:rPr>
                <w:sz w:val="24"/>
                <w:szCs w:val="24"/>
                <w:lang w:bidi="ar"/>
              </w:rPr>
              <w:t xml:space="preserve">B. </w:t>
            </w:r>
            <w:r>
              <w:rPr>
                <w:rFonts w:hint="eastAsia" w:ascii="宋体" w:hAnsi="宋体" w:cs="宋体"/>
                <w:sz w:val="24"/>
                <w:szCs w:val="24"/>
                <w:lang w:bidi="ar"/>
              </w:rPr>
              <w:t>上述合同履行良好的相关证明材料原件扫描件（加盖上述合同甲方单位公章或上述合同中所盖的甲方印章）。</w:t>
            </w:r>
          </w:p>
          <w:p w14:paraId="140666D1">
            <w:pPr>
              <w:widowControl/>
              <w:snapToGrid w:val="0"/>
              <w:rPr>
                <w:sz w:val="24"/>
                <w:szCs w:val="24"/>
              </w:rPr>
            </w:pPr>
            <w:r>
              <w:rPr>
                <w:bCs/>
                <w:sz w:val="24"/>
                <w:szCs w:val="24"/>
                <w:lang w:bidi="ar"/>
              </w:rPr>
              <w:t>1</w:t>
            </w:r>
            <w:r>
              <w:rPr>
                <w:rFonts w:hint="eastAsia" w:ascii="宋体" w:hAnsi="宋体" w:cs="宋体"/>
                <w:bCs/>
                <w:sz w:val="24"/>
                <w:szCs w:val="24"/>
                <w:lang w:bidi="ar"/>
              </w:rPr>
              <w:t>个业绩</w:t>
            </w:r>
            <w:r>
              <w:rPr>
                <w:bCs/>
                <w:sz w:val="24"/>
                <w:szCs w:val="24"/>
                <w:lang w:bidi="ar"/>
              </w:rPr>
              <w:t>1</w:t>
            </w:r>
            <w:r>
              <w:rPr>
                <w:rFonts w:hint="eastAsia" w:ascii="宋体" w:hAnsi="宋体" w:cs="宋体"/>
                <w:bCs/>
                <w:sz w:val="24"/>
                <w:szCs w:val="24"/>
                <w:lang w:bidi="ar"/>
              </w:rPr>
              <w:t>分，最多</w:t>
            </w:r>
            <w:r>
              <w:rPr>
                <w:bCs/>
                <w:sz w:val="24"/>
                <w:szCs w:val="24"/>
                <w:lang w:bidi="ar"/>
              </w:rPr>
              <w:t>3</w:t>
            </w:r>
            <w:r>
              <w:rPr>
                <w:rFonts w:hint="eastAsia" w:ascii="宋体" w:hAnsi="宋体" w:cs="宋体"/>
                <w:bCs/>
                <w:sz w:val="24"/>
                <w:szCs w:val="24"/>
                <w:lang w:bidi="ar"/>
              </w:rPr>
              <w:t>分</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1B57087A">
            <w:pPr>
              <w:widowControl/>
              <w:snapToGrid w:val="0"/>
              <w:jc w:val="center"/>
              <w:rPr>
                <w:kern w:val="0"/>
                <w:sz w:val="24"/>
                <w:szCs w:val="24"/>
              </w:rPr>
            </w:pPr>
            <w:r>
              <w:rPr>
                <w:kern w:val="0"/>
                <w:sz w:val="24"/>
                <w:szCs w:val="24"/>
                <w:lang w:bidi="ar"/>
              </w:rPr>
              <w:t>3</w:t>
            </w:r>
          </w:p>
        </w:tc>
      </w:tr>
      <w:tr w14:paraId="1A3D6C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69FA807E">
            <w:pPr>
              <w:widowControl/>
              <w:snapToGrid w:val="0"/>
              <w:jc w:val="center"/>
              <w:rPr>
                <w:kern w:val="0"/>
                <w:sz w:val="24"/>
                <w:szCs w:val="24"/>
              </w:rPr>
            </w:pPr>
            <w:r>
              <w:rPr>
                <w:kern w:val="0"/>
                <w:sz w:val="24"/>
                <w:szCs w:val="24"/>
                <w:lang w:bidi="ar"/>
              </w:rPr>
              <w:t>5</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63AEA874">
            <w:pPr>
              <w:widowControl/>
              <w:snapToGrid w:val="0"/>
              <w:jc w:val="center"/>
              <w:rPr>
                <w:kern w:val="0"/>
                <w:sz w:val="24"/>
                <w:szCs w:val="24"/>
              </w:rPr>
            </w:pPr>
            <w:r>
              <w:rPr>
                <w:rFonts w:hint="eastAsia" w:ascii="宋体" w:hAnsi="宋体" w:cs="宋体"/>
                <w:kern w:val="0"/>
                <w:sz w:val="24"/>
                <w:szCs w:val="24"/>
                <w:lang w:bidi="ar"/>
              </w:rPr>
              <w:t>产品参数承诺评价</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2CD13C2A">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471D3EB5">
            <w:pPr>
              <w:snapToGrid w:val="0"/>
              <w:rPr>
                <w:sz w:val="24"/>
                <w:szCs w:val="24"/>
              </w:rPr>
            </w:pPr>
            <w:r>
              <w:rPr>
                <w:rFonts w:hint="eastAsia" w:ascii="宋体" w:hAnsi="宋体" w:cs="宋体"/>
                <w:sz w:val="24"/>
                <w:szCs w:val="24"/>
                <w:lang w:bidi="ar"/>
              </w:rPr>
              <w:t>（</w:t>
            </w:r>
            <w:r>
              <w:rPr>
                <w:sz w:val="24"/>
                <w:szCs w:val="24"/>
                <w:lang w:bidi="ar"/>
              </w:rPr>
              <w:t>1</w:t>
            </w:r>
            <w:r>
              <w:rPr>
                <w:rFonts w:hint="eastAsia" w:ascii="宋体" w:hAnsi="宋体" w:cs="宋体"/>
                <w:sz w:val="24"/>
                <w:szCs w:val="24"/>
                <w:lang w:bidi="ar"/>
              </w:rPr>
              <w:t>）</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color w:val="auto"/>
                <w:sz w:val="24"/>
                <w:szCs w:val="24"/>
                <w:lang w:bidi="ar"/>
              </w:rPr>
              <w:t>所投生物创</w:t>
            </w:r>
            <w:r>
              <w:rPr>
                <w:rFonts w:hint="eastAsia" w:ascii="宋体" w:hAnsi="宋体" w:cs="宋体"/>
                <w:sz w:val="24"/>
                <w:szCs w:val="24"/>
                <w:lang w:bidi="ar"/>
              </w:rPr>
              <w:t>新实验室以下产品具有CMA标识或CNAS标识的检测/检验/试验/测试报告，且该报告能证明以上所投产品满足下述参数要求，每承诺</w:t>
            </w:r>
            <w:r>
              <w:rPr>
                <w:sz w:val="24"/>
                <w:szCs w:val="24"/>
                <w:lang w:bidi="ar"/>
              </w:rPr>
              <w:t>1</w:t>
            </w:r>
            <w:r>
              <w:rPr>
                <w:rFonts w:hint="eastAsia" w:ascii="宋体" w:hAnsi="宋体" w:cs="宋体"/>
                <w:sz w:val="24"/>
                <w:szCs w:val="24"/>
                <w:lang w:bidi="ar"/>
              </w:rPr>
              <w:t>条得</w:t>
            </w:r>
            <w:r>
              <w:rPr>
                <w:sz w:val="24"/>
                <w:szCs w:val="24"/>
                <w:lang w:bidi="ar"/>
              </w:rPr>
              <w:t>1</w:t>
            </w:r>
            <w:r>
              <w:rPr>
                <w:rFonts w:hint="eastAsia" w:ascii="宋体" w:hAnsi="宋体" w:cs="宋体"/>
                <w:sz w:val="24"/>
                <w:szCs w:val="24"/>
                <w:lang w:bidi="ar"/>
              </w:rPr>
              <w:t>分，最多</w:t>
            </w:r>
            <w:r>
              <w:rPr>
                <w:sz w:val="24"/>
                <w:szCs w:val="24"/>
                <w:lang w:bidi="ar"/>
              </w:rPr>
              <w:t>10</w:t>
            </w:r>
            <w:r>
              <w:rPr>
                <w:rFonts w:hint="eastAsia" w:ascii="宋体" w:hAnsi="宋体" w:cs="宋体"/>
                <w:sz w:val="24"/>
                <w:szCs w:val="24"/>
                <w:lang w:bidi="ar"/>
              </w:rPr>
              <w:t>分</w:t>
            </w:r>
          </w:p>
          <w:p w14:paraId="1D1342CF">
            <w:pPr>
              <w:snapToGrid w:val="0"/>
              <w:rPr>
                <w:sz w:val="24"/>
                <w:szCs w:val="24"/>
              </w:rPr>
            </w:pPr>
            <w:r>
              <w:rPr>
                <w:sz w:val="24"/>
                <w:szCs w:val="24"/>
                <w:lang w:bidi="ar"/>
              </w:rPr>
              <w:t>1.</w:t>
            </w:r>
            <w:r>
              <w:rPr>
                <w:rFonts w:hint="eastAsia" w:ascii="宋体" w:hAnsi="宋体" w:cs="宋体"/>
                <w:sz w:val="24"/>
                <w:szCs w:val="24"/>
                <w:lang w:bidi="ar"/>
              </w:rPr>
              <w:t>滨海新区开发区一中生物创新实验室</w:t>
            </w:r>
            <w:r>
              <w:rPr>
                <w:sz w:val="24"/>
                <w:szCs w:val="24"/>
                <w:lang w:bidi="ar"/>
              </w:rPr>
              <w:t>1</w:t>
            </w:r>
            <w:r>
              <w:rPr>
                <w:rFonts w:hint="eastAsia" w:ascii="宋体" w:hAnsi="宋体" w:cs="宋体"/>
                <w:sz w:val="24"/>
                <w:szCs w:val="24"/>
                <w:lang w:bidi="ar"/>
              </w:rPr>
              <w:t>序号第</w:t>
            </w:r>
            <w:r>
              <w:rPr>
                <w:sz w:val="24"/>
                <w:szCs w:val="24"/>
                <w:lang w:bidi="ar"/>
              </w:rPr>
              <w:t>59</w:t>
            </w:r>
            <w:r>
              <w:rPr>
                <w:rFonts w:hint="eastAsia" w:ascii="宋体" w:hAnsi="宋体" w:cs="宋体"/>
                <w:sz w:val="24"/>
                <w:szCs w:val="24"/>
                <w:lang w:bidi="ar"/>
              </w:rPr>
              <w:t>项教师用数码显微镜：</w:t>
            </w:r>
          </w:p>
          <w:p w14:paraId="59322DA6">
            <w:pPr>
              <w:snapToGrid w:val="0"/>
              <w:rPr>
                <w:sz w:val="24"/>
                <w:szCs w:val="24"/>
              </w:rPr>
            </w:pPr>
            <w:r>
              <w:rPr>
                <w:sz w:val="24"/>
                <w:szCs w:val="24"/>
                <w:lang w:bidi="ar"/>
              </w:rPr>
              <w:t>A.</w:t>
            </w:r>
            <w:r>
              <w:rPr>
                <w:rFonts w:hint="eastAsia" w:ascii="宋体" w:hAnsi="宋体" w:cs="宋体"/>
                <w:sz w:val="24"/>
                <w:szCs w:val="24"/>
                <w:lang w:bidi="ar"/>
              </w:rPr>
              <w:t>智能环形指示灯：可指示光源亮度、工作休眠，</w:t>
            </w:r>
            <w:r>
              <w:rPr>
                <w:sz w:val="24"/>
                <w:szCs w:val="24"/>
                <w:lang w:bidi="ar"/>
              </w:rPr>
              <w:t>4X</w:t>
            </w:r>
            <w:r>
              <w:rPr>
                <w:rFonts w:hint="eastAsia" w:ascii="宋体" w:hAnsi="宋体" w:cs="宋体"/>
                <w:sz w:val="24"/>
                <w:szCs w:val="24"/>
                <w:lang w:bidi="ar"/>
              </w:rPr>
              <w:t>物镜档归位显示等多种工作状态。</w:t>
            </w:r>
          </w:p>
          <w:p w14:paraId="0998C7FC">
            <w:pPr>
              <w:snapToGrid w:val="0"/>
              <w:rPr>
                <w:sz w:val="24"/>
                <w:szCs w:val="24"/>
              </w:rPr>
            </w:pPr>
            <w:r>
              <w:rPr>
                <w:sz w:val="24"/>
                <w:szCs w:val="24"/>
                <w:lang w:bidi="ar"/>
              </w:rPr>
              <w:t>B.</w:t>
            </w:r>
            <w:r>
              <w:rPr>
                <w:rFonts w:hint="eastAsia" w:ascii="宋体" w:hAnsi="宋体" w:cs="宋体"/>
                <w:sz w:val="24"/>
                <w:szCs w:val="24"/>
                <w:lang w:bidi="ar"/>
              </w:rPr>
              <w:t>多功能操作旋钮：可实现调节照明亮度，休眠功能。物镜照明记忆功能：各物镜定义的光线强度会被自动记忆并在下次使用该物镜时自动调出，免除再次手动调整的繁琐。</w:t>
            </w:r>
          </w:p>
          <w:p w14:paraId="50607977">
            <w:pPr>
              <w:snapToGrid w:val="0"/>
              <w:rPr>
                <w:sz w:val="24"/>
                <w:szCs w:val="24"/>
              </w:rPr>
            </w:pPr>
            <w:r>
              <w:rPr>
                <w:sz w:val="24"/>
                <w:szCs w:val="24"/>
                <w:lang w:bidi="ar"/>
              </w:rPr>
              <w:t>2.</w:t>
            </w:r>
            <w:r>
              <w:rPr>
                <w:rFonts w:hint="eastAsia" w:ascii="宋体" w:hAnsi="宋体" w:cs="宋体"/>
                <w:sz w:val="24"/>
                <w:szCs w:val="24"/>
                <w:lang w:bidi="ar"/>
              </w:rPr>
              <w:t>滨海新区开发区一中生物创新实验室</w:t>
            </w:r>
            <w:r>
              <w:rPr>
                <w:sz w:val="24"/>
                <w:szCs w:val="24"/>
                <w:lang w:bidi="ar"/>
              </w:rPr>
              <w:t>1</w:t>
            </w:r>
            <w:r>
              <w:rPr>
                <w:rFonts w:hint="eastAsia" w:ascii="宋体" w:hAnsi="宋体" w:cs="宋体"/>
                <w:sz w:val="24"/>
                <w:szCs w:val="24"/>
                <w:lang w:bidi="ar"/>
              </w:rPr>
              <w:t>序号第</w:t>
            </w:r>
            <w:r>
              <w:rPr>
                <w:sz w:val="24"/>
                <w:szCs w:val="24"/>
                <w:lang w:bidi="ar"/>
              </w:rPr>
              <w:t>2</w:t>
            </w:r>
            <w:r>
              <w:rPr>
                <w:rFonts w:hint="eastAsia" w:ascii="宋体" w:hAnsi="宋体" w:cs="宋体"/>
                <w:sz w:val="24"/>
                <w:szCs w:val="24"/>
                <w:lang w:bidi="ar"/>
              </w:rPr>
              <w:t>项数据采集器：</w:t>
            </w:r>
          </w:p>
          <w:p w14:paraId="24A607CD">
            <w:pPr>
              <w:snapToGrid w:val="0"/>
              <w:rPr>
                <w:sz w:val="24"/>
                <w:szCs w:val="24"/>
              </w:rPr>
            </w:pPr>
            <w:r>
              <w:rPr>
                <w:sz w:val="24"/>
                <w:szCs w:val="24"/>
                <w:lang w:bidi="ar"/>
              </w:rPr>
              <w:t>A.</w:t>
            </w:r>
            <w:r>
              <w:rPr>
                <w:rFonts w:hint="eastAsia" w:ascii="宋体" w:hAnsi="宋体" w:cs="宋体"/>
                <w:sz w:val="24"/>
                <w:szCs w:val="24"/>
                <w:lang w:bidi="ar"/>
              </w:rPr>
              <w:t>模块化结构，可接驳有线接口和无线接口，数据采集器与接口通过</w:t>
            </w:r>
            <w:r>
              <w:rPr>
                <w:sz w:val="24"/>
                <w:szCs w:val="24"/>
                <w:lang w:bidi="ar"/>
              </w:rPr>
              <w:t>SATA</w:t>
            </w:r>
            <w:r>
              <w:rPr>
                <w:rFonts w:hint="eastAsia" w:ascii="宋体" w:hAnsi="宋体" w:cs="宋体"/>
                <w:sz w:val="24"/>
                <w:szCs w:val="24"/>
                <w:lang w:bidi="ar"/>
              </w:rPr>
              <w:t>接口传输数据，采用插接式结构，可进行有线、无线工作模式切换；四路全数字数据传输通道，数据采集器单通道最大采样速率不小于</w:t>
            </w:r>
            <w:r>
              <w:rPr>
                <w:sz w:val="24"/>
                <w:szCs w:val="24"/>
                <w:lang w:bidi="ar"/>
              </w:rPr>
              <w:t>20KHz</w:t>
            </w:r>
            <w:r>
              <w:rPr>
                <w:rFonts w:hint="eastAsia" w:ascii="宋体" w:hAnsi="宋体" w:cs="宋体"/>
                <w:sz w:val="24"/>
                <w:szCs w:val="24"/>
                <w:lang w:bidi="ar"/>
              </w:rPr>
              <w:t>，最大采样率不小于</w:t>
            </w:r>
            <w:r>
              <w:rPr>
                <w:sz w:val="24"/>
                <w:szCs w:val="24"/>
                <w:lang w:bidi="ar"/>
              </w:rPr>
              <w:t>80KHz</w:t>
            </w:r>
            <w:r>
              <w:rPr>
                <w:rFonts w:hint="eastAsia" w:ascii="宋体" w:hAnsi="宋体" w:cs="宋体"/>
                <w:sz w:val="24"/>
                <w:szCs w:val="24"/>
                <w:lang w:bidi="ar"/>
              </w:rPr>
              <w:t>，与传感器采用</w:t>
            </w:r>
            <w:r>
              <w:rPr>
                <w:sz w:val="24"/>
                <w:szCs w:val="24"/>
                <w:lang w:bidi="ar"/>
              </w:rPr>
              <w:t>SPI</w:t>
            </w:r>
            <w:r>
              <w:rPr>
                <w:rFonts w:hint="eastAsia" w:ascii="宋体" w:hAnsi="宋体" w:cs="宋体"/>
                <w:sz w:val="24"/>
                <w:szCs w:val="24"/>
                <w:lang w:bidi="ar"/>
              </w:rPr>
              <w:t>数据总线进行传感器信息、数据的并行采集输出，数据采集器任意通道都可以读取传感器上传的数据。支持级联，满足不少于</w:t>
            </w:r>
            <w:r>
              <w:rPr>
                <w:sz w:val="24"/>
                <w:szCs w:val="24"/>
                <w:lang w:bidi="ar"/>
              </w:rPr>
              <w:t>12</w:t>
            </w:r>
            <w:r>
              <w:rPr>
                <w:rFonts w:hint="eastAsia" w:ascii="宋体" w:hAnsi="宋体" w:cs="宋体"/>
                <w:sz w:val="24"/>
                <w:szCs w:val="24"/>
                <w:lang w:bidi="ar"/>
              </w:rPr>
              <w:t>套数据采集器同时连接电脑使用，可同时连接不少于</w:t>
            </w:r>
            <w:r>
              <w:rPr>
                <w:sz w:val="24"/>
                <w:szCs w:val="24"/>
                <w:lang w:bidi="ar"/>
              </w:rPr>
              <w:t>10</w:t>
            </w:r>
            <w:r>
              <w:rPr>
                <w:rFonts w:hint="eastAsia" w:ascii="宋体" w:hAnsi="宋体" w:cs="宋体"/>
                <w:sz w:val="24"/>
                <w:szCs w:val="24"/>
                <w:lang w:bidi="ar"/>
              </w:rPr>
              <w:t>个声波</w:t>
            </w:r>
            <w:r>
              <w:rPr>
                <w:sz w:val="24"/>
                <w:szCs w:val="24"/>
                <w:lang w:bidi="ar"/>
              </w:rPr>
              <w:t>/</w:t>
            </w:r>
            <w:r>
              <w:rPr>
                <w:rFonts w:hint="eastAsia" w:ascii="宋体" w:hAnsi="宋体" w:cs="宋体"/>
                <w:sz w:val="24"/>
                <w:szCs w:val="24"/>
                <w:lang w:bidi="ar"/>
              </w:rPr>
              <w:t>声级传感器测量声音波形</w:t>
            </w:r>
          </w:p>
          <w:p w14:paraId="4725594E">
            <w:pPr>
              <w:snapToGrid w:val="0"/>
              <w:rPr>
                <w:sz w:val="24"/>
                <w:szCs w:val="24"/>
              </w:rPr>
            </w:pPr>
            <w:r>
              <w:rPr>
                <w:sz w:val="24"/>
                <w:szCs w:val="24"/>
                <w:lang w:bidi="ar"/>
              </w:rPr>
              <w:t>3.</w:t>
            </w:r>
            <w:r>
              <w:rPr>
                <w:rFonts w:hint="eastAsia" w:ascii="宋体" w:hAnsi="宋体" w:cs="宋体"/>
                <w:sz w:val="24"/>
                <w:szCs w:val="24"/>
                <w:lang w:bidi="ar"/>
              </w:rPr>
              <w:t>滨海新区开发区一中生物创新实验室</w:t>
            </w:r>
            <w:r>
              <w:rPr>
                <w:sz w:val="24"/>
                <w:szCs w:val="24"/>
                <w:lang w:bidi="ar"/>
              </w:rPr>
              <w:t>1</w:t>
            </w:r>
            <w:r>
              <w:rPr>
                <w:rFonts w:hint="eastAsia" w:ascii="宋体" w:hAnsi="宋体" w:cs="宋体"/>
                <w:sz w:val="24"/>
                <w:szCs w:val="24"/>
                <w:lang w:bidi="ar"/>
              </w:rPr>
              <w:t>序号第</w:t>
            </w:r>
            <w:r>
              <w:rPr>
                <w:sz w:val="24"/>
                <w:szCs w:val="24"/>
                <w:lang w:bidi="ar"/>
              </w:rPr>
              <w:t>4</w:t>
            </w:r>
            <w:r>
              <w:rPr>
                <w:rFonts w:hint="eastAsia" w:ascii="宋体" w:hAnsi="宋体" w:cs="宋体"/>
                <w:sz w:val="24"/>
                <w:szCs w:val="24"/>
                <w:lang w:bidi="ar"/>
              </w:rPr>
              <w:t>项传感器数据显示模块：</w:t>
            </w:r>
          </w:p>
          <w:p w14:paraId="7A8F7C14">
            <w:pPr>
              <w:snapToGrid w:val="0"/>
              <w:rPr>
                <w:sz w:val="24"/>
                <w:szCs w:val="24"/>
              </w:rPr>
            </w:pPr>
            <w:r>
              <w:rPr>
                <w:sz w:val="24"/>
                <w:szCs w:val="24"/>
                <w:lang w:bidi="ar"/>
              </w:rPr>
              <w:t>A.</w:t>
            </w:r>
            <w:r>
              <w:rPr>
                <w:rFonts w:hint="eastAsia" w:ascii="宋体" w:hAnsi="宋体" w:cs="宋体"/>
                <w:sz w:val="24"/>
                <w:szCs w:val="24"/>
                <w:lang w:bidi="ar"/>
              </w:rPr>
              <w:t>可支持蓝牙无线数据传输，屏幕可显示二维码及对应的蓝牙</w:t>
            </w:r>
            <w:r>
              <w:rPr>
                <w:sz w:val="24"/>
                <w:szCs w:val="24"/>
                <w:lang w:bidi="ar"/>
              </w:rPr>
              <w:t>ID</w:t>
            </w:r>
            <w:r>
              <w:rPr>
                <w:rFonts w:hint="eastAsia" w:ascii="宋体" w:hAnsi="宋体" w:cs="宋体"/>
                <w:sz w:val="24"/>
                <w:szCs w:val="24"/>
                <w:lang w:bidi="ar"/>
              </w:rPr>
              <w:t>，通过移动终端设备扫描二维码进行无线连接和数据传输，或通过搜索模块的蓝牙</w:t>
            </w:r>
            <w:r>
              <w:rPr>
                <w:sz w:val="24"/>
                <w:szCs w:val="24"/>
                <w:lang w:bidi="ar"/>
              </w:rPr>
              <w:t>ID</w:t>
            </w:r>
            <w:r>
              <w:rPr>
                <w:rFonts w:hint="eastAsia" w:ascii="宋体" w:hAnsi="宋体" w:cs="宋体"/>
                <w:sz w:val="24"/>
                <w:szCs w:val="24"/>
                <w:lang w:bidi="ar"/>
              </w:rPr>
              <w:t>连接，采用蓝牙</w:t>
            </w:r>
            <w:r>
              <w:rPr>
                <w:sz w:val="24"/>
                <w:szCs w:val="24"/>
                <w:lang w:bidi="ar"/>
              </w:rPr>
              <w:t>5.0</w:t>
            </w:r>
            <w:r>
              <w:rPr>
                <w:rFonts w:hint="eastAsia" w:ascii="宋体" w:hAnsi="宋体" w:cs="宋体"/>
                <w:sz w:val="24"/>
                <w:szCs w:val="24"/>
                <w:lang w:bidi="ar"/>
              </w:rPr>
              <w:t>传输协议，通过无线方式将传感器测量数据实时传输到移动终端设备和计算机，进行实时数据显示，通过表格、图线的方式进行数据分析及存储，通过移动端实验软件记录、导出实验数据，并绘制变化图线。无线传输距离无遮挡：</w:t>
            </w:r>
            <w:r>
              <w:rPr>
                <w:sz w:val="24"/>
                <w:szCs w:val="24"/>
                <w:lang w:bidi="ar"/>
              </w:rPr>
              <w:t>100</w:t>
            </w:r>
            <w:r>
              <w:rPr>
                <w:rFonts w:hint="eastAsia" w:ascii="宋体" w:hAnsi="宋体" w:cs="宋体"/>
                <w:sz w:val="24"/>
                <w:szCs w:val="24"/>
                <w:lang w:bidi="ar"/>
              </w:rPr>
              <w:t>米。数据无线传输频率最高</w:t>
            </w:r>
            <w:r>
              <w:rPr>
                <w:sz w:val="24"/>
                <w:szCs w:val="24"/>
                <w:lang w:bidi="ar"/>
              </w:rPr>
              <w:t>2000Hz</w:t>
            </w:r>
            <w:r>
              <w:rPr>
                <w:rFonts w:hint="eastAsia" w:ascii="宋体" w:hAnsi="宋体" w:cs="宋体"/>
                <w:sz w:val="24"/>
                <w:szCs w:val="24"/>
                <w:lang w:bidi="ar"/>
              </w:rPr>
              <w:t>。</w:t>
            </w:r>
          </w:p>
          <w:p w14:paraId="1A741508">
            <w:pPr>
              <w:snapToGrid w:val="0"/>
              <w:rPr>
                <w:sz w:val="24"/>
                <w:szCs w:val="24"/>
              </w:rPr>
            </w:pPr>
            <w:r>
              <w:rPr>
                <w:sz w:val="24"/>
                <w:szCs w:val="24"/>
                <w:lang w:bidi="ar"/>
              </w:rPr>
              <w:t>4.</w:t>
            </w:r>
            <w:r>
              <w:rPr>
                <w:rFonts w:hint="eastAsia" w:ascii="宋体" w:hAnsi="宋体" w:cs="宋体"/>
                <w:sz w:val="24"/>
                <w:szCs w:val="24"/>
                <w:lang w:bidi="ar"/>
              </w:rPr>
              <w:t>滨海新区开发区一中生物创新实验室</w:t>
            </w:r>
            <w:r>
              <w:rPr>
                <w:sz w:val="24"/>
                <w:szCs w:val="24"/>
                <w:lang w:bidi="ar"/>
              </w:rPr>
              <w:t>1</w:t>
            </w:r>
            <w:r>
              <w:rPr>
                <w:rFonts w:hint="eastAsia" w:ascii="宋体" w:hAnsi="宋体" w:cs="宋体"/>
                <w:sz w:val="24"/>
                <w:szCs w:val="24"/>
                <w:lang w:bidi="ar"/>
              </w:rPr>
              <w:t>序号第</w:t>
            </w:r>
            <w:r>
              <w:rPr>
                <w:sz w:val="24"/>
                <w:szCs w:val="24"/>
                <w:lang w:bidi="ar"/>
              </w:rPr>
              <w:t>13</w:t>
            </w:r>
            <w:r>
              <w:rPr>
                <w:rFonts w:hint="eastAsia" w:ascii="宋体" w:hAnsi="宋体" w:cs="宋体"/>
                <w:sz w:val="24"/>
                <w:szCs w:val="24"/>
                <w:lang w:bidi="ar"/>
              </w:rPr>
              <w:t>项多量程电流传感器：</w:t>
            </w:r>
          </w:p>
          <w:p w14:paraId="5D6A9FDF">
            <w:pPr>
              <w:snapToGrid w:val="0"/>
              <w:rPr>
                <w:sz w:val="24"/>
                <w:szCs w:val="24"/>
              </w:rPr>
            </w:pPr>
            <w:r>
              <w:rPr>
                <w:sz w:val="24"/>
                <w:szCs w:val="24"/>
                <w:lang w:bidi="ar"/>
              </w:rPr>
              <w:t>A.</w:t>
            </w:r>
            <w:r>
              <w:rPr>
                <w:rFonts w:hint="eastAsia" w:ascii="宋体" w:hAnsi="宋体" w:cs="宋体"/>
                <w:sz w:val="24"/>
                <w:szCs w:val="24"/>
                <w:lang w:bidi="ar"/>
              </w:rPr>
              <w:t>支持硬件数据调零和软件数据调零，支持硬件切换传感器测量范围；</w:t>
            </w:r>
          </w:p>
          <w:p w14:paraId="5440B4DB">
            <w:pPr>
              <w:snapToGrid w:val="0"/>
              <w:rPr>
                <w:sz w:val="24"/>
                <w:szCs w:val="24"/>
              </w:rPr>
            </w:pPr>
            <w:r>
              <w:rPr>
                <w:sz w:val="24"/>
                <w:szCs w:val="24"/>
                <w:lang w:bidi="ar"/>
              </w:rPr>
              <w:t>5.</w:t>
            </w:r>
            <w:r>
              <w:rPr>
                <w:rFonts w:hint="eastAsia" w:ascii="宋体" w:hAnsi="宋体" w:cs="宋体"/>
                <w:sz w:val="24"/>
                <w:szCs w:val="24"/>
                <w:lang w:bidi="ar"/>
              </w:rPr>
              <w:t>滨海新区开发区一中生物创新实验室</w:t>
            </w:r>
            <w:r>
              <w:rPr>
                <w:sz w:val="24"/>
                <w:szCs w:val="24"/>
                <w:lang w:bidi="ar"/>
              </w:rPr>
              <w:t>1</w:t>
            </w:r>
            <w:r>
              <w:rPr>
                <w:rFonts w:hint="eastAsia" w:ascii="宋体" w:hAnsi="宋体" w:cs="宋体"/>
                <w:sz w:val="24"/>
                <w:szCs w:val="24"/>
                <w:lang w:bidi="ar"/>
              </w:rPr>
              <w:t>序号第</w:t>
            </w:r>
            <w:r>
              <w:rPr>
                <w:sz w:val="24"/>
                <w:szCs w:val="24"/>
                <w:lang w:bidi="ar"/>
              </w:rPr>
              <w:t>17</w:t>
            </w:r>
            <w:r>
              <w:rPr>
                <w:rFonts w:hint="eastAsia" w:ascii="宋体" w:hAnsi="宋体" w:cs="宋体"/>
                <w:sz w:val="24"/>
                <w:szCs w:val="24"/>
                <w:lang w:bidi="ar"/>
              </w:rPr>
              <w:t>项分光光度计：</w:t>
            </w:r>
          </w:p>
          <w:p w14:paraId="4BD44B77">
            <w:pPr>
              <w:snapToGrid w:val="0"/>
              <w:rPr>
                <w:sz w:val="24"/>
                <w:szCs w:val="24"/>
              </w:rPr>
            </w:pPr>
            <w:r>
              <w:rPr>
                <w:sz w:val="24"/>
                <w:szCs w:val="24"/>
                <w:lang w:bidi="ar"/>
              </w:rPr>
              <w:t>A.</w:t>
            </w:r>
            <w:r>
              <w:rPr>
                <w:rFonts w:hint="eastAsia" w:ascii="宋体" w:hAnsi="宋体" w:cs="宋体"/>
                <w:sz w:val="24"/>
                <w:szCs w:val="24"/>
                <w:lang w:bidi="ar"/>
              </w:rPr>
              <w:t>设有</w:t>
            </w:r>
            <w:r>
              <w:rPr>
                <w:sz w:val="24"/>
                <w:szCs w:val="24"/>
                <w:lang w:bidi="ar"/>
              </w:rPr>
              <w:t>4</w:t>
            </w:r>
            <w:r>
              <w:rPr>
                <w:rFonts w:hint="eastAsia" w:ascii="宋体" w:hAnsi="宋体" w:cs="宋体"/>
                <w:sz w:val="24"/>
                <w:szCs w:val="24"/>
                <w:lang w:bidi="ar"/>
              </w:rPr>
              <w:t>个比色皿放置槽，可同时放入</w:t>
            </w:r>
            <w:r>
              <w:rPr>
                <w:sz w:val="24"/>
                <w:szCs w:val="24"/>
                <w:lang w:bidi="ar"/>
              </w:rPr>
              <w:t>4</w:t>
            </w:r>
            <w:r>
              <w:rPr>
                <w:rFonts w:hint="eastAsia" w:ascii="宋体" w:hAnsi="宋体" w:cs="宋体"/>
                <w:sz w:val="24"/>
                <w:szCs w:val="24"/>
                <w:lang w:bidi="ar"/>
              </w:rPr>
              <w:t>个比色皿，内置传动装置，可自动切换</w:t>
            </w:r>
            <w:r>
              <w:rPr>
                <w:sz w:val="24"/>
                <w:szCs w:val="24"/>
                <w:lang w:bidi="ar"/>
              </w:rPr>
              <w:t>4</w:t>
            </w:r>
            <w:r>
              <w:rPr>
                <w:rFonts w:hint="eastAsia" w:ascii="宋体" w:hAnsi="宋体" w:cs="宋体"/>
                <w:sz w:val="24"/>
                <w:szCs w:val="24"/>
                <w:lang w:bidi="ar"/>
              </w:rPr>
              <w:t>个样品，通过软件选择任意一个需要测量的样品，进行吸光数据测量的智能分光光度计可输出不少于</w:t>
            </w:r>
            <w:r>
              <w:rPr>
                <w:sz w:val="24"/>
                <w:szCs w:val="24"/>
                <w:lang w:bidi="ar"/>
              </w:rPr>
              <w:t>8</w:t>
            </w:r>
            <w:r>
              <w:rPr>
                <w:rFonts w:hint="eastAsia" w:ascii="宋体" w:hAnsi="宋体" w:cs="宋体"/>
                <w:sz w:val="24"/>
                <w:szCs w:val="24"/>
                <w:lang w:bidi="ar"/>
              </w:rPr>
              <w:t>个波段（波长范围</w:t>
            </w:r>
            <w:r>
              <w:rPr>
                <w:sz w:val="24"/>
                <w:szCs w:val="24"/>
                <w:lang w:bidi="ar"/>
              </w:rPr>
              <w:t>405nm-690nm</w:t>
            </w:r>
            <w:r>
              <w:rPr>
                <w:rFonts w:hint="eastAsia" w:ascii="宋体" w:hAnsi="宋体" w:cs="宋体"/>
                <w:sz w:val="24"/>
                <w:szCs w:val="24"/>
                <w:lang w:bidi="ar"/>
              </w:rPr>
              <w:t>）的测量数据。</w:t>
            </w:r>
            <w:r>
              <w:rPr>
                <w:sz w:val="24"/>
                <w:szCs w:val="24"/>
                <w:lang w:bidi="ar"/>
              </w:rPr>
              <w:t>8</w:t>
            </w:r>
            <w:r>
              <w:rPr>
                <w:rFonts w:hint="eastAsia" w:ascii="宋体" w:hAnsi="宋体" w:cs="宋体"/>
                <w:sz w:val="24"/>
                <w:szCs w:val="24"/>
                <w:lang w:bidi="ar"/>
              </w:rPr>
              <w:t>个波段分别为</w:t>
            </w:r>
            <w:r>
              <w:rPr>
                <w:sz w:val="24"/>
                <w:szCs w:val="24"/>
                <w:lang w:bidi="ar"/>
              </w:rPr>
              <w:t>405nm-425nm</w:t>
            </w:r>
            <w:r>
              <w:rPr>
                <w:rFonts w:hint="eastAsia" w:ascii="宋体" w:hAnsi="宋体" w:cs="宋体"/>
                <w:sz w:val="24"/>
                <w:szCs w:val="24"/>
                <w:lang w:bidi="ar"/>
              </w:rPr>
              <w:t>、</w:t>
            </w:r>
            <w:r>
              <w:rPr>
                <w:sz w:val="24"/>
                <w:szCs w:val="24"/>
                <w:lang w:bidi="ar"/>
              </w:rPr>
              <w:t>435nm-455nm</w:t>
            </w:r>
            <w:r>
              <w:rPr>
                <w:rFonts w:hint="eastAsia" w:ascii="宋体" w:hAnsi="宋体" w:cs="宋体"/>
                <w:sz w:val="24"/>
                <w:szCs w:val="24"/>
                <w:lang w:bidi="ar"/>
              </w:rPr>
              <w:t>、</w:t>
            </w:r>
            <w:r>
              <w:rPr>
                <w:sz w:val="24"/>
                <w:szCs w:val="24"/>
                <w:lang w:bidi="ar"/>
              </w:rPr>
              <w:t>470nm-490nm</w:t>
            </w:r>
            <w:r>
              <w:rPr>
                <w:rFonts w:hint="eastAsia" w:ascii="宋体" w:hAnsi="宋体" w:cs="宋体"/>
                <w:sz w:val="24"/>
                <w:szCs w:val="24"/>
                <w:lang w:bidi="ar"/>
              </w:rPr>
              <w:t>、</w:t>
            </w:r>
            <w:r>
              <w:rPr>
                <w:sz w:val="24"/>
                <w:szCs w:val="24"/>
                <w:lang w:bidi="ar"/>
              </w:rPr>
              <w:t>505nm-525nm</w:t>
            </w:r>
            <w:r>
              <w:rPr>
                <w:rFonts w:hint="eastAsia" w:ascii="宋体" w:hAnsi="宋体" w:cs="宋体"/>
                <w:sz w:val="24"/>
                <w:szCs w:val="24"/>
                <w:lang w:bidi="ar"/>
              </w:rPr>
              <w:t>、</w:t>
            </w:r>
            <w:r>
              <w:rPr>
                <w:sz w:val="24"/>
                <w:szCs w:val="24"/>
                <w:lang w:bidi="ar"/>
              </w:rPr>
              <w:t>545nm-565nm</w:t>
            </w:r>
            <w:r>
              <w:rPr>
                <w:rFonts w:hint="eastAsia" w:ascii="宋体" w:hAnsi="宋体" w:cs="宋体"/>
                <w:sz w:val="24"/>
                <w:szCs w:val="24"/>
                <w:lang w:bidi="ar"/>
              </w:rPr>
              <w:t>、</w:t>
            </w:r>
            <w:r>
              <w:rPr>
                <w:sz w:val="24"/>
                <w:szCs w:val="24"/>
                <w:lang w:bidi="ar"/>
              </w:rPr>
              <w:t>580nm-600nm</w:t>
            </w:r>
            <w:r>
              <w:rPr>
                <w:rFonts w:hint="eastAsia" w:ascii="宋体" w:hAnsi="宋体" w:cs="宋体"/>
                <w:sz w:val="24"/>
                <w:szCs w:val="24"/>
                <w:lang w:bidi="ar"/>
              </w:rPr>
              <w:t>、</w:t>
            </w:r>
            <w:r>
              <w:rPr>
                <w:sz w:val="24"/>
                <w:szCs w:val="24"/>
                <w:lang w:bidi="ar"/>
              </w:rPr>
              <w:t>620nm-640nm</w:t>
            </w:r>
            <w:r>
              <w:rPr>
                <w:rFonts w:hint="eastAsia" w:ascii="宋体" w:hAnsi="宋体" w:cs="宋体"/>
                <w:sz w:val="24"/>
                <w:szCs w:val="24"/>
                <w:lang w:bidi="ar"/>
              </w:rPr>
              <w:t>、</w:t>
            </w:r>
            <w:r>
              <w:rPr>
                <w:sz w:val="24"/>
                <w:szCs w:val="24"/>
                <w:lang w:bidi="ar"/>
              </w:rPr>
              <w:t>670nm-690nm</w:t>
            </w:r>
            <w:r>
              <w:rPr>
                <w:rFonts w:hint="eastAsia" w:ascii="宋体" w:hAnsi="宋体" w:cs="宋体"/>
                <w:sz w:val="24"/>
                <w:szCs w:val="24"/>
                <w:lang w:bidi="ar"/>
              </w:rPr>
              <w:t>。测量透射率范围</w:t>
            </w:r>
            <w:r>
              <w:rPr>
                <w:sz w:val="24"/>
                <w:szCs w:val="24"/>
                <w:lang w:bidi="ar"/>
              </w:rPr>
              <w:t>0~100%</w:t>
            </w:r>
            <w:r>
              <w:rPr>
                <w:rFonts w:hint="eastAsia" w:ascii="宋体" w:hAnsi="宋体" w:cs="宋体"/>
                <w:sz w:val="24"/>
                <w:szCs w:val="24"/>
                <w:lang w:bidi="ar"/>
              </w:rPr>
              <w:t>；分度不大于</w:t>
            </w:r>
            <w:r>
              <w:rPr>
                <w:sz w:val="24"/>
                <w:szCs w:val="24"/>
                <w:lang w:bidi="ar"/>
              </w:rPr>
              <w:t>0.1%</w:t>
            </w:r>
            <w:r>
              <w:rPr>
                <w:rFonts w:hint="eastAsia" w:ascii="宋体" w:hAnsi="宋体" w:cs="宋体"/>
                <w:sz w:val="24"/>
                <w:szCs w:val="24"/>
                <w:lang w:bidi="ar"/>
              </w:rPr>
              <w:t>。</w:t>
            </w:r>
          </w:p>
          <w:p w14:paraId="3E58256D">
            <w:pPr>
              <w:snapToGrid w:val="0"/>
              <w:rPr>
                <w:sz w:val="24"/>
                <w:szCs w:val="24"/>
              </w:rPr>
            </w:pPr>
            <w:r>
              <w:rPr>
                <w:sz w:val="24"/>
                <w:szCs w:val="24"/>
                <w:lang w:bidi="ar"/>
              </w:rPr>
              <w:t>6.</w:t>
            </w:r>
            <w:r>
              <w:rPr>
                <w:rFonts w:hint="eastAsia" w:ascii="宋体" w:hAnsi="宋体" w:cs="宋体"/>
                <w:sz w:val="24"/>
                <w:szCs w:val="24"/>
                <w:lang w:bidi="ar"/>
              </w:rPr>
              <w:t>滨海新区开发区一中生物创新实验室</w:t>
            </w:r>
            <w:r>
              <w:rPr>
                <w:sz w:val="24"/>
                <w:szCs w:val="24"/>
                <w:lang w:bidi="ar"/>
              </w:rPr>
              <w:t>1</w:t>
            </w:r>
            <w:r>
              <w:rPr>
                <w:rFonts w:hint="eastAsia" w:ascii="宋体" w:hAnsi="宋体" w:cs="宋体"/>
                <w:sz w:val="24"/>
                <w:szCs w:val="24"/>
                <w:lang w:bidi="ar"/>
              </w:rPr>
              <w:t>序号第</w:t>
            </w:r>
            <w:r>
              <w:rPr>
                <w:sz w:val="24"/>
                <w:szCs w:val="24"/>
                <w:lang w:bidi="ar"/>
              </w:rPr>
              <w:t>21</w:t>
            </w:r>
            <w:r>
              <w:rPr>
                <w:rFonts w:hint="eastAsia" w:ascii="宋体" w:hAnsi="宋体" w:cs="宋体"/>
                <w:sz w:val="24"/>
                <w:szCs w:val="24"/>
                <w:lang w:bidi="ar"/>
              </w:rPr>
              <w:t>项氧气传感器：</w:t>
            </w:r>
          </w:p>
          <w:p w14:paraId="05E76612">
            <w:pPr>
              <w:snapToGrid w:val="0"/>
              <w:rPr>
                <w:sz w:val="24"/>
                <w:szCs w:val="24"/>
              </w:rPr>
            </w:pPr>
            <w:r>
              <w:rPr>
                <w:sz w:val="24"/>
                <w:szCs w:val="24"/>
                <w:lang w:bidi="ar"/>
              </w:rPr>
              <w:t>A.</w:t>
            </w:r>
            <w:r>
              <w:rPr>
                <w:rFonts w:hint="eastAsia" w:ascii="宋体" w:hAnsi="宋体" w:cs="宋体"/>
                <w:sz w:val="24"/>
                <w:szCs w:val="24"/>
                <w:lang w:bidi="ar"/>
              </w:rPr>
              <w:t>自带硬件校准按键实现数据校准功能，接口具有方向性和自锁功能，支持热插拔；</w:t>
            </w:r>
          </w:p>
          <w:p w14:paraId="2A6B77B9">
            <w:pPr>
              <w:snapToGrid w:val="0"/>
              <w:rPr>
                <w:sz w:val="24"/>
                <w:szCs w:val="24"/>
              </w:rPr>
            </w:pPr>
            <w:r>
              <w:rPr>
                <w:sz w:val="24"/>
                <w:szCs w:val="24"/>
                <w:lang w:bidi="ar"/>
              </w:rPr>
              <w:t>7.</w:t>
            </w:r>
            <w:r>
              <w:rPr>
                <w:rFonts w:hint="eastAsia" w:ascii="宋体" w:hAnsi="宋体" w:cs="宋体"/>
                <w:sz w:val="24"/>
                <w:szCs w:val="24"/>
                <w:lang w:bidi="ar"/>
              </w:rPr>
              <w:t>滨海新区开发区一中生物创新实验室</w:t>
            </w:r>
            <w:r>
              <w:rPr>
                <w:sz w:val="24"/>
                <w:szCs w:val="24"/>
                <w:lang w:bidi="ar"/>
              </w:rPr>
              <w:t>1</w:t>
            </w:r>
            <w:r>
              <w:rPr>
                <w:rFonts w:hint="eastAsia" w:ascii="宋体" w:hAnsi="宋体" w:cs="宋体"/>
                <w:sz w:val="24"/>
                <w:szCs w:val="24"/>
                <w:lang w:bidi="ar"/>
              </w:rPr>
              <w:t>序号第</w:t>
            </w:r>
            <w:r>
              <w:rPr>
                <w:sz w:val="24"/>
                <w:szCs w:val="24"/>
                <w:lang w:bidi="ar"/>
              </w:rPr>
              <w:t>23</w:t>
            </w:r>
            <w:r>
              <w:rPr>
                <w:rFonts w:hint="eastAsia" w:ascii="宋体" w:hAnsi="宋体" w:cs="宋体"/>
                <w:sz w:val="24"/>
                <w:szCs w:val="24"/>
                <w:lang w:bidi="ar"/>
              </w:rPr>
              <w:t>项二氧化碳传感器</w:t>
            </w:r>
            <w:r>
              <w:rPr>
                <w:sz w:val="24"/>
                <w:szCs w:val="24"/>
                <w:lang w:bidi="ar"/>
              </w:rPr>
              <w:t>B</w:t>
            </w:r>
            <w:r>
              <w:rPr>
                <w:rFonts w:hint="eastAsia" w:ascii="宋体" w:hAnsi="宋体" w:cs="宋体"/>
                <w:sz w:val="24"/>
                <w:szCs w:val="24"/>
                <w:lang w:bidi="ar"/>
              </w:rPr>
              <w:t>：</w:t>
            </w:r>
          </w:p>
          <w:p w14:paraId="2FB368F9">
            <w:pPr>
              <w:snapToGrid w:val="0"/>
              <w:rPr>
                <w:sz w:val="24"/>
                <w:szCs w:val="24"/>
              </w:rPr>
            </w:pPr>
            <w:r>
              <w:rPr>
                <w:sz w:val="24"/>
                <w:szCs w:val="24"/>
                <w:lang w:bidi="ar"/>
              </w:rPr>
              <w:t>A.</w:t>
            </w:r>
            <w:r>
              <w:rPr>
                <w:rFonts w:hint="eastAsia" w:ascii="宋体" w:hAnsi="宋体" w:cs="宋体"/>
                <w:sz w:val="24"/>
                <w:szCs w:val="24"/>
                <w:lang w:bidi="ar"/>
              </w:rPr>
              <w:t>采用泵动循环工作方式；采用定向自锁接口，具有方向性和自锁功能，支持热插拔；</w:t>
            </w:r>
          </w:p>
          <w:p w14:paraId="1FC28365">
            <w:pPr>
              <w:snapToGrid w:val="0"/>
              <w:rPr>
                <w:sz w:val="24"/>
                <w:szCs w:val="24"/>
              </w:rPr>
            </w:pPr>
            <w:r>
              <w:rPr>
                <w:sz w:val="24"/>
                <w:szCs w:val="24"/>
                <w:lang w:bidi="ar"/>
              </w:rPr>
              <w:t>8.</w:t>
            </w:r>
            <w:r>
              <w:rPr>
                <w:rFonts w:hint="eastAsia" w:ascii="宋体" w:hAnsi="宋体" w:cs="宋体"/>
                <w:sz w:val="24"/>
                <w:szCs w:val="24"/>
                <w:lang w:bidi="ar"/>
              </w:rPr>
              <w:t>滨海新区开发区一中生物创新实验室</w:t>
            </w:r>
            <w:r>
              <w:rPr>
                <w:sz w:val="24"/>
                <w:szCs w:val="24"/>
                <w:lang w:bidi="ar"/>
              </w:rPr>
              <w:t>1</w:t>
            </w:r>
            <w:r>
              <w:rPr>
                <w:rFonts w:hint="eastAsia" w:ascii="宋体" w:hAnsi="宋体" w:cs="宋体"/>
                <w:sz w:val="24"/>
                <w:szCs w:val="24"/>
                <w:lang w:bidi="ar"/>
              </w:rPr>
              <w:t>序号第</w:t>
            </w:r>
            <w:r>
              <w:rPr>
                <w:sz w:val="24"/>
                <w:szCs w:val="24"/>
                <w:lang w:bidi="ar"/>
              </w:rPr>
              <w:t>47</w:t>
            </w:r>
            <w:r>
              <w:rPr>
                <w:rFonts w:hint="eastAsia" w:ascii="宋体" w:hAnsi="宋体" w:cs="宋体"/>
                <w:sz w:val="24"/>
                <w:szCs w:val="24"/>
                <w:lang w:bidi="ar"/>
              </w:rPr>
              <w:t>项流速温度仪：</w:t>
            </w:r>
          </w:p>
          <w:p w14:paraId="507E5F31">
            <w:pPr>
              <w:snapToGrid w:val="0"/>
              <w:rPr>
                <w:sz w:val="24"/>
                <w:szCs w:val="24"/>
              </w:rPr>
            </w:pPr>
            <w:r>
              <w:rPr>
                <w:sz w:val="24"/>
                <w:szCs w:val="24"/>
                <w:lang w:bidi="ar"/>
              </w:rPr>
              <w:t>A.</w:t>
            </w:r>
            <w:r>
              <w:rPr>
                <w:rFonts w:hint="eastAsia" w:ascii="宋体" w:hAnsi="宋体" w:cs="宋体"/>
                <w:sz w:val="24"/>
                <w:szCs w:val="24"/>
                <w:lang w:bidi="ar"/>
              </w:rPr>
              <w:t>手持式数字显示控制器，显示水流速和水温的数据，具备一键开关机、实时流速和平均流速一键切换，一键清除及大容量数据存储、导出功能，可通过软件查看存储数据的变化曲线。</w:t>
            </w:r>
          </w:p>
          <w:p w14:paraId="77ECA1C6">
            <w:pPr>
              <w:snapToGrid w:val="0"/>
              <w:rPr>
                <w:sz w:val="24"/>
                <w:szCs w:val="24"/>
              </w:rPr>
            </w:pPr>
            <w:r>
              <w:rPr>
                <w:sz w:val="24"/>
                <w:szCs w:val="24"/>
                <w:lang w:bidi="ar"/>
              </w:rPr>
              <w:t>9.</w:t>
            </w:r>
            <w:r>
              <w:rPr>
                <w:rFonts w:hint="eastAsia" w:ascii="宋体" w:hAnsi="宋体" w:cs="宋体"/>
                <w:sz w:val="24"/>
                <w:szCs w:val="24"/>
                <w:lang w:bidi="ar"/>
              </w:rPr>
              <w:t>滨海新区南开中学滨海生物创新实验室</w:t>
            </w:r>
            <w:r>
              <w:rPr>
                <w:sz w:val="24"/>
                <w:szCs w:val="24"/>
                <w:lang w:bidi="ar"/>
              </w:rPr>
              <w:t>2</w:t>
            </w:r>
            <w:r>
              <w:rPr>
                <w:rFonts w:hint="eastAsia" w:ascii="宋体" w:hAnsi="宋体" w:cs="宋体"/>
                <w:sz w:val="24"/>
                <w:szCs w:val="24"/>
                <w:lang w:bidi="ar"/>
              </w:rPr>
              <w:t>序号第</w:t>
            </w:r>
            <w:r>
              <w:rPr>
                <w:sz w:val="24"/>
                <w:szCs w:val="24"/>
                <w:lang w:bidi="ar"/>
              </w:rPr>
              <w:t>16</w:t>
            </w:r>
            <w:r>
              <w:rPr>
                <w:rFonts w:hint="eastAsia" w:ascii="宋体" w:hAnsi="宋体" w:cs="宋体"/>
                <w:sz w:val="24"/>
                <w:szCs w:val="24"/>
                <w:lang w:bidi="ar"/>
              </w:rPr>
              <w:t>项多功能生态养殖箱：</w:t>
            </w:r>
          </w:p>
          <w:p w14:paraId="06F2981C">
            <w:pPr>
              <w:snapToGrid w:val="0"/>
              <w:rPr>
                <w:sz w:val="24"/>
                <w:szCs w:val="24"/>
              </w:rPr>
            </w:pPr>
            <w:r>
              <w:rPr>
                <w:sz w:val="24"/>
                <w:szCs w:val="24"/>
                <w:lang w:bidi="ar"/>
              </w:rPr>
              <w:t>A.</w:t>
            </w:r>
            <w:r>
              <w:rPr>
                <w:rFonts w:hint="eastAsia" w:ascii="宋体" w:hAnsi="宋体" w:cs="宋体"/>
                <w:sz w:val="24"/>
                <w:szCs w:val="24"/>
                <w:lang w:bidi="ar"/>
              </w:rPr>
              <w:t>左右通风窗，通风面积可调，范围≥</w:t>
            </w:r>
            <w:r>
              <w:rPr>
                <w:sz w:val="24"/>
                <w:szCs w:val="24"/>
                <w:lang w:bidi="ar"/>
              </w:rPr>
              <w:t>3.5*11.8CM</w:t>
            </w:r>
            <w:r>
              <w:rPr>
                <w:rFonts w:hint="eastAsia" w:ascii="宋体" w:hAnsi="宋体" w:cs="宋体"/>
                <w:sz w:val="24"/>
                <w:szCs w:val="24"/>
                <w:lang w:bidi="ar"/>
              </w:rPr>
              <w:t>；顶透气窗，透气面积可调，≥</w:t>
            </w:r>
            <w:r>
              <w:rPr>
                <w:sz w:val="24"/>
                <w:szCs w:val="24"/>
                <w:lang w:bidi="ar"/>
              </w:rPr>
              <w:t>13.0*4.0CM</w:t>
            </w:r>
            <w:r>
              <w:rPr>
                <w:rFonts w:hint="eastAsia" w:ascii="宋体" w:hAnsi="宋体" w:cs="宋体"/>
                <w:sz w:val="24"/>
                <w:szCs w:val="24"/>
                <w:lang w:bidi="ar"/>
              </w:rPr>
              <w:t>；</w:t>
            </w:r>
            <w:r>
              <w:rPr>
                <w:sz w:val="24"/>
                <w:szCs w:val="24"/>
                <w:lang w:bidi="ar"/>
              </w:rPr>
              <w:t>304</w:t>
            </w:r>
            <w:r>
              <w:rPr>
                <w:rFonts w:hint="eastAsia" w:ascii="宋体" w:hAnsi="宋体" w:cs="宋体"/>
                <w:sz w:val="24"/>
                <w:szCs w:val="24"/>
                <w:lang w:bidi="ar"/>
              </w:rPr>
              <w:t>不锈钢防虫网，≥</w:t>
            </w:r>
            <w:r>
              <w:rPr>
                <w:sz w:val="24"/>
                <w:szCs w:val="24"/>
                <w:lang w:bidi="ar"/>
              </w:rPr>
              <w:t>60</w:t>
            </w:r>
            <w:r>
              <w:rPr>
                <w:rFonts w:hint="eastAsia" w:ascii="宋体" w:hAnsi="宋体" w:cs="宋体"/>
                <w:sz w:val="24"/>
                <w:szCs w:val="24"/>
                <w:lang w:bidi="ar"/>
              </w:rPr>
              <w:t>目；底部可封闭排水装置。</w:t>
            </w:r>
          </w:p>
          <w:p w14:paraId="6D4981BA">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7B03FC6B">
            <w:pPr>
              <w:snapToGrid w:val="0"/>
              <w:rPr>
                <w:sz w:val="24"/>
                <w:szCs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58B03911">
            <w:pPr>
              <w:widowControl/>
              <w:snapToGrid w:val="0"/>
              <w:jc w:val="center"/>
              <w:rPr>
                <w:color w:val="FF0000"/>
                <w:kern w:val="0"/>
                <w:sz w:val="24"/>
                <w:szCs w:val="24"/>
              </w:rPr>
            </w:pPr>
            <w:r>
              <w:rPr>
                <w:kern w:val="0"/>
                <w:sz w:val="24"/>
                <w:szCs w:val="24"/>
                <w:lang w:bidi="ar"/>
              </w:rPr>
              <w:t>10</w:t>
            </w:r>
          </w:p>
        </w:tc>
      </w:tr>
      <w:tr w14:paraId="7B7FA4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306A136D">
            <w:pPr>
              <w:widowControl/>
              <w:snapToGrid w:val="0"/>
              <w:jc w:val="center"/>
              <w:rPr>
                <w:kern w:val="0"/>
                <w:sz w:val="24"/>
                <w:szCs w:val="24"/>
              </w:rPr>
            </w:pPr>
            <w:r>
              <w:rPr>
                <w:kern w:val="0"/>
                <w:sz w:val="24"/>
                <w:szCs w:val="24"/>
                <w:lang w:bidi="ar"/>
              </w:rPr>
              <w:t>6</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6953436E">
            <w:pPr>
              <w:widowControl/>
              <w:snapToGrid w:val="0"/>
              <w:jc w:val="center"/>
              <w:rPr>
                <w:kern w:val="0"/>
                <w:sz w:val="24"/>
                <w:szCs w:val="24"/>
              </w:rPr>
            </w:pPr>
            <w:r>
              <w:rPr>
                <w:rFonts w:hint="eastAsia" w:ascii="宋体" w:hAnsi="宋体" w:cs="宋体"/>
                <w:kern w:val="0"/>
                <w:sz w:val="24"/>
                <w:szCs w:val="24"/>
                <w:lang w:bidi="ar"/>
              </w:rPr>
              <w:t>非“★”技术要求（不含上述产品参数承诺评价中的参数要求）响应性评价</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6172197F">
            <w:pPr>
              <w:widowControl/>
              <w:snapToGrid w:val="0"/>
              <w:rPr>
                <w:kern w:val="0"/>
                <w:sz w:val="24"/>
                <w:szCs w:val="24"/>
              </w:rPr>
            </w:pPr>
            <w:r>
              <w:rPr>
                <w:rFonts w:hint="eastAsia" w:ascii="宋体" w:hAnsi="宋体" w:cs="宋体"/>
                <w:kern w:val="0"/>
                <w:sz w:val="24"/>
                <w:szCs w:val="24"/>
                <w:lang w:bidi="ar"/>
              </w:rPr>
              <w:t>完全满足无偏离的得</w:t>
            </w:r>
            <w:r>
              <w:rPr>
                <w:kern w:val="0"/>
                <w:sz w:val="24"/>
                <w:szCs w:val="24"/>
                <w:lang w:bidi="ar"/>
              </w:rPr>
              <w:t>8</w:t>
            </w:r>
            <w:r>
              <w:rPr>
                <w:rFonts w:hint="eastAsia" w:ascii="宋体" w:hAnsi="宋体" w:cs="宋体"/>
                <w:kern w:val="0"/>
                <w:sz w:val="24"/>
                <w:szCs w:val="24"/>
                <w:lang w:bidi="ar"/>
              </w:rPr>
              <w:t>分；</w:t>
            </w:r>
          </w:p>
          <w:p w14:paraId="1CCD66E6">
            <w:pPr>
              <w:widowControl/>
              <w:snapToGrid w:val="0"/>
              <w:rPr>
                <w:kern w:val="0"/>
                <w:sz w:val="24"/>
                <w:szCs w:val="24"/>
              </w:rPr>
            </w:pPr>
            <w:r>
              <w:rPr>
                <w:rFonts w:hint="eastAsia" w:ascii="宋体" w:hAnsi="宋体" w:cs="宋体"/>
                <w:kern w:val="0"/>
                <w:sz w:val="24"/>
                <w:szCs w:val="24"/>
                <w:lang w:bidi="ar"/>
              </w:rPr>
              <w:t>非“★”</w:t>
            </w:r>
            <w:r>
              <w:rPr>
                <w:rFonts w:hint="eastAsia" w:ascii="宋体" w:hAnsi="宋体" w:cs="宋体"/>
                <w:bCs/>
                <w:sz w:val="24"/>
                <w:szCs w:val="24"/>
                <w:lang w:bidi="ar"/>
              </w:rPr>
              <w:t>技术要求</w:t>
            </w:r>
            <w:r>
              <w:rPr>
                <w:rFonts w:hint="eastAsia" w:ascii="宋体" w:hAnsi="宋体" w:cs="宋体"/>
                <w:kern w:val="0"/>
                <w:sz w:val="24"/>
                <w:szCs w:val="24"/>
                <w:lang w:bidi="ar"/>
              </w:rPr>
              <w:t>劣于招标文件要求或未做应答的不足</w:t>
            </w:r>
            <w:r>
              <w:rPr>
                <w:kern w:val="0"/>
                <w:sz w:val="24"/>
                <w:szCs w:val="24"/>
                <w:lang w:bidi="ar"/>
              </w:rPr>
              <w:t>8</w:t>
            </w:r>
            <w:r>
              <w:rPr>
                <w:rFonts w:hint="eastAsia" w:ascii="宋体" w:hAnsi="宋体" w:cs="宋体"/>
                <w:kern w:val="0"/>
                <w:sz w:val="24"/>
                <w:szCs w:val="24"/>
                <w:lang w:bidi="ar"/>
              </w:rPr>
              <w:t>条的，每出现</w:t>
            </w:r>
            <w:r>
              <w:rPr>
                <w:kern w:val="0"/>
                <w:sz w:val="24"/>
                <w:szCs w:val="24"/>
                <w:lang w:bidi="ar"/>
              </w:rPr>
              <w:t>1</w:t>
            </w:r>
            <w:r>
              <w:rPr>
                <w:rFonts w:hint="eastAsia" w:ascii="宋体" w:hAnsi="宋体" w:cs="宋体"/>
                <w:kern w:val="0"/>
                <w:sz w:val="24"/>
                <w:szCs w:val="24"/>
                <w:lang w:bidi="ar"/>
              </w:rPr>
              <w:t>条以上情形减</w:t>
            </w:r>
            <w:r>
              <w:rPr>
                <w:kern w:val="0"/>
                <w:sz w:val="24"/>
                <w:szCs w:val="24"/>
                <w:lang w:bidi="ar"/>
              </w:rPr>
              <w:t>1</w:t>
            </w:r>
            <w:r>
              <w:rPr>
                <w:rFonts w:hint="eastAsia" w:ascii="宋体" w:hAnsi="宋体" w:cs="宋体"/>
                <w:kern w:val="0"/>
                <w:sz w:val="24"/>
                <w:szCs w:val="24"/>
                <w:lang w:bidi="ar"/>
              </w:rPr>
              <w:t>分。</w:t>
            </w:r>
          </w:p>
          <w:p w14:paraId="2F6214F1">
            <w:pPr>
              <w:widowControl/>
              <w:snapToGrid w:val="0"/>
              <w:rPr>
                <w:kern w:val="0"/>
                <w:sz w:val="24"/>
                <w:szCs w:val="24"/>
              </w:rPr>
            </w:pPr>
            <w:r>
              <w:rPr>
                <w:rFonts w:hint="eastAsia" w:ascii="宋体" w:hAnsi="宋体" w:cs="宋体"/>
                <w:kern w:val="0"/>
                <w:sz w:val="24"/>
                <w:szCs w:val="24"/>
                <w:lang w:bidi="ar"/>
              </w:rPr>
              <w:t>非“★”</w:t>
            </w:r>
            <w:r>
              <w:rPr>
                <w:rFonts w:hint="eastAsia" w:ascii="宋体" w:hAnsi="宋体" w:cs="宋体"/>
                <w:bCs/>
                <w:sz w:val="24"/>
                <w:szCs w:val="24"/>
                <w:lang w:bidi="ar"/>
              </w:rPr>
              <w:t>技术要求</w:t>
            </w:r>
            <w:r>
              <w:rPr>
                <w:rFonts w:hint="eastAsia" w:ascii="宋体" w:hAnsi="宋体" w:cs="宋体"/>
                <w:kern w:val="0"/>
                <w:sz w:val="24"/>
                <w:szCs w:val="24"/>
                <w:lang w:bidi="ar"/>
              </w:rPr>
              <w:t>劣于招标文件要求或未做应答≥</w:t>
            </w:r>
            <w:r>
              <w:rPr>
                <w:kern w:val="0"/>
                <w:sz w:val="24"/>
                <w:szCs w:val="24"/>
                <w:lang w:bidi="ar"/>
              </w:rPr>
              <w:t>8</w:t>
            </w:r>
            <w:r>
              <w:rPr>
                <w:rFonts w:hint="eastAsia" w:ascii="宋体" w:hAnsi="宋体" w:cs="宋体"/>
                <w:kern w:val="0"/>
                <w:sz w:val="24"/>
                <w:szCs w:val="24"/>
                <w:lang w:bidi="ar"/>
              </w:rPr>
              <w:t>条的，本项得</w:t>
            </w:r>
            <w:r>
              <w:rPr>
                <w:kern w:val="0"/>
                <w:sz w:val="24"/>
                <w:szCs w:val="24"/>
                <w:lang w:bidi="ar"/>
              </w:rPr>
              <w:t>0</w:t>
            </w:r>
            <w:r>
              <w:rPr>
                <w:rFonts w:hint="eastAsia" w:ascii="宋体" w:hAnsi="宋体" w:cs="宋体"/>
                <w:kern w:val="0"/>
                <w:sz w:val="24"/>
                <w:szCs w:val="24"/>
                <w:lang w:bidi="ar"/>
              </w:rPr>
              <w:t>分。</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4AC48593">
            <w:pPr>
              <w:widowControl/>
              <w:snapToGrid w:val="0"/>
              <w:jc w:val="center"/>
              <w:rPr>
                <w:kern w:val="0"/>
                <w:sz w:val="24"/>
                <w:szCs w:val="24"/>
              </w:rPr>
            </w:pPr>
            <w:r>
              <w:rPr>
                <w:kern w:val="0"/>
                <w:sz w:val="24"/>
                <w:szCs w:val="24"/>
                <w:lang w:bidi="ar"/>
              </w:rPr>
              <w:t>8</w:t>
            </w:r>
          </w:p>
        </w:tc>
      </w:tr>
      <w:tr w14:paraId="0A6AB5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08"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770381A3">
            <w:pPr>
              <w:snapToGrid w:val="0"/>
              <w:jc w:val="center"/>
              <w:rPr>
                <w:bCs/>
                <w:sz w:val="24"/>
                <w:szCs w:val="24"/>
              </w:rPr>
            </w:pPr>
            <w:r>
              <w:rPr>
                <w:rFonts w:hint="eastAsia" w:ascii="宋体" w:hAnsi="宋体" w:cs="宋体"/>
                <w:kern w:val="0"/>
                <w:sz w:val="24"/>
                <w:szCs w:val="24"/>
                <w:lang w:bidi="ar"/>
              </w:rPr>
              <w:t>第三部分</w:t>
            </w:r>
            <w:r>
              <w:rPr>
                <w:kern w:val="0"/>
                <w:sz w:val="24"/>
                <w:szCs w:val="24"/>
                <w:lang w:bidi="ar"/>
              </w:rPr>
              <w:t xml:space="preserve"> </w:t>
            </w:r>
            <w:r>
              <w:rPr>
                <w:rFonts w:hint="eastAsia" w:ascii="宋体" w:hAnsi="宋体" w:cs="宋体"/>
                <w:kern w:val="0"/>
                <w:sz w:val="24"/>
                <w:szCs w:val="24"/>
                <w:lang w:bidi="ar"/>
              </w:rPr>
              <w:t>主观分（</w:t>
            </w:r>
            <w:r>
              <w:rPr>
                <w:kern w:val="0"/>
                <w:sz w:val="24"/>
                <w:szCs w:val="24"/>
                <w:lang w:bidi="ar"/>
              </w:rPr>
              <w:t>44</w:t>
            </w:r>
            <w:r>
              <w:rPr>
                <w:rFonts w:hint="eastAsia" w:ascii="宋体" w:hAnsi="宋体" w:cs="宋体"/>
                <w:kern w:val="0"/>
                <w:sz w:val="24"/>
                <w:szCs w:val="24"/>
                <w:lang w:bidi="ar"/>
              </w:rPr>
              <w:t>分）</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76501B2B">
            <w:pPr>
              <w:widowControl/>
              <w:snapToGrid w:val="0"/>
              <w:jc w:val="center"/>
              <w:rPr>
                <w:kern w:val="0"/>
                <w:sz w:val="24"/>
                <w:szCs w:val="24"/>
              </w:rPr>
            </w:pPr>
            <w:r>
              <w:rPr>
                <w:rFonts w:hint="eastAsia" w:ascii="宋体" w:hAnsi="宋体" w:cs="宋体"/>
                <w:kern w:val="0"/>
                <w:sz w:val="24"/>
                <w:szCs w:val="24"/>
                <w:lang w:bidi="ar"/>
              </w:rPr>
              <w:t>分值</w:t>
            </w:r>
          </w:p>
        </w:tc>
      </w:tr>
      <w:tr w14:paraId="29FAF8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00FD5775">
            <w:pPr>
              <w:widowControl/>
              <w:snapToGrid w:val="0"/>
              <w:jc w:val="center"/>
              <w:rPr>
                <w:kern w:val="0"/>
                <w:sz w:val="24"/>
                <w:szCs w:val="24"/>
              </w:rPr>
            </w:pPr>
            <w:r>
              <w:rPr>
                <w:kern w:val="0"/>
                <w:sz w:val="24"/>
                <w:szCs w:val="24"/>
                <w:lang w:bidi="ar"/>
              </w:rPr>
              <w:t>1</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41B55842">
            <w:pPr>
              <w:widowControl/>
              <w:snapToGrid w:val="0"/>
              <w:jc w:val="center"/>
              <w:rPr>
                <w:kern w:val="0"/>
                <w:sz w:val="24"/>
                <w:szCs w:val="24"/>
              </w:rPr>
            </w:pPr>
            <w:r>
              <w:rPr>
                <w:rFonts w:hint="eastAsia" w:ascii="宋体" w:hAnsi="宋体" w:cs="宋体"/>
                <w:kern w:val="0"/>
                <w:sz w:val="24"/>
                <w:szCs w:val="24"/>
                <w:lang w:bidi="ar"/>
              </w:rPr>
              <w:t>产品整体性能评价</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1DF5C8BD">
            <w:pPr>
              <w:snapToGrid w:val="0"/>
              <w:rPr>
                <w:bCs/>
                <w:sz w:val="24"/>
                <w:szCs w:val="24"/>
              </w:rPr>
            </w:pPr>
            <w:r>
              <w:rPr>
                <w:rFonts w:hint="eastAsia" w:ascii="宋体" w:hAnsi="宋体" w:cs="宋体"/>
                <w:bCs/>
                <w:sz w:val="24"/>
                <w:szCs w:val="24"/>
                <w:lang w:bidi="ar"/>
              </w:rPr>
              <w:t>至少包含产品整体设计理念、性能描述、安全耐用性描述等，符合以下产品性能等。</w:t>
            </w:r>
          </w:p>
          <w:p w14:paraId="5F919EF4">
            <w:pPr>
              <w:snapToGrid w:val="0"/>
              <w:rPr>
                <w:bCs/>
                <w:sz w:val="24"/>
                <w:szCs w:val="24"/>
              </w:rPr>
            </w:pPr>
            <w:r>
              <w:rPr>
                <w:rFonts w:hint="eastAsia" w:ascii="宋体" w:hAnsi="宋体" w:cs="宋体"/>
                <w:bCs/>
                <w:sz w:val="24"/>
                <w:szCs w:val="24"/>
                <w:lang w:bidi="ar"/>
              </w:rPr>
              <w:t>满足招标文件要求，无瑕疵：</w:t>
            </w:r>
            <w:r>
              <w:rPr>
                <w:bCs/>
                <w:sz w:val="24"/>
                <w:szCs w:val="24"/>
                <w:lang w:bidi="ar"/>
              </w:rPr>
              <w:t>9</w:t>
            </w:r>
            <w:r>
              <w:rPr>
                <w:rFonts w:hint="eastAsia" w:ascii="宋体" w:hAnsi="宋体" w:cs="宋体"/>
                <w:bCs/>
                <w:sz w:val="24"/>
                <w:szCs w:val="24"/>
                <w:lang w:bidi="ar"/>
              </w:rPr>
              <w:t>分；</w:t>
            </w:r>
          </w:p>
          <w:p w14:paraId="6DEB29B9">
            <w:pPr>
              <w:snapToGrid w:val="0"/>
              <w:rPr>
                <w:bCs/>
                <w:sz w:val="24"/>
                <w:szCs w:val="24"/>
              </w:rPr>
            </w:pPr>
            <w:r>
              <w:rPr>
                <w:rFonts w:hint="eastAsia" w:ascii="宋体" w:hAnsi="宋体" w:cs="宋体"/>
                <w:bCs/>
                <w:sz w:val="24"/>
                <w:szCs w:val="24"/>
                <w:lang w:bidi="ar"/>
              </w:rPr>
              <w:t>方案内容存在</w:t>
            </w:r>
            <w:r>
              <w:rPr>
                <w:bCs/>
                <w:sz w:val="24"/>
                <w:szCs w:val="24"/>
                <w:lang w:bidi="ar"/>
              </w:rPr>
              <w:t>1</w:t>
            </w:r>
            <w:r>
              <w:rPr>
                <w:rFonts w:hint="eastAsia" w:ascii="宋体" w:hAnsi="宋体" w:cs="宋体"/>
                <w:bCs/>
                <w:sz w:val="24"/>
                <w:szCs w:val="24"/>
                <w:lang w:bidi="ar"/>
              </w:rPr>
              <w:t>处瑕疵：</w:t>
            </w:r>
            <w:r>
              <w:rPr>
                <w:bCs/>
                <w:sz w:val="24"/>
                <w:szCs w:val="24"/>
                <w:lang w:bidi="ar"/>
              </w:rPr>
              <w:t>6</w:t>
            </w:r>
            <w:r>
              <w:rPr>
                <w:rFonts w:hint="eastAsia" w:ascii="宋体" w:hAnsi="宋体" w:cs="宋体"/>
                <w:bCs/>
                <w:sz w:val="24"/>
                <w:szCs w:val="24"/>
                <w:lang w:bidi="ar"/>
              </w:rPr>
              <w:t>分；</w:t>
            </w:r>
          </w:p>
          <w:p w14:paraId="299FB235">
            <w:pPr>
              <w:snapToGrid w:val="0"/>
              <w:rPr>
                <w:bCs/>
                <w:sz w:val="24"/>
                <w:szCs w:val="24"/>
              </w:rPr>
            </w:pPr>
            <w:r>
              <w:rPr>
                <w:rFonts w:hint="eastAsia" w:ascii="宋体" w:hAnsi="宋体" w:cs="宋体"/>
                <w:bCs/>
                <w:sz w:val="24"/>
                <w:szCs w:val="24"/>
                <w:lang w:bidi="ar"/>
              </w:rPr>
              <w:t>方案内容存在</w:t>
            </w:r>
            <w:r>
              <w:rPr>
                <w:bCs/>
                <w:sz w:val="24"/>
                <w:szCs w:val="24"/>
                <w:lang w:bidi="ar"/>
              </w:rPr>
              <w:t>2</w:t>
            </w:r>
            <w:r>
              <w:rPr>
                <w:rFonts w:hint="eastAsia" w:ascii="宋体" w:hAnsi="宋体" w:cs="宋体"/>
                <w:bCs/>
                <w:sz w:val="24"/>
                <w:szCs w:val="24"/>
                <w:lang w:bidi="ar"/>
              </w:rPr>
              <w:t>处瑕疵：</w:t>
            </w:r>
            <w:r>
              <w:rPr>
                <w:bCs/>
                <w:sz w:val="24"/>
                <w:szCs w:val="24"/>
                <w:lang w:bidi="ar"/>
              </w:rPr>
              <w:t>3</w:t>
            </w:r>
            <w:r>
              <w:rPr>
                <w:rFonts w:hint="eastAsia" w:ascii="宋体" w:hAnsi="宋体" w:cs="宋体"/>
                <w:bCs/>
                <w:sz w:val="24"/>
                <w:szCs w:val="24"/>
                <w:lang w:bidi="ar"/>
              </w:rPr>
              <w:t>分；</w:t>
            </w:r>
          </w:p>
          <w:p w14:paraId="7ACD5059">
            <w:pPr>
              <w:snapToGrid w:val="0"/>
              <w:rPr>
                <w:bCs/>
                <w:sz w:val="24"/>
                <w:szCs w:val="24"/>
              </w:rPr>
            </w:pPr>
            <w:r>
              <w:rPr>
                <w:rFonts w:hint="eastAsia" w:ascii="宋体" w:hAnsi="宋体" w:cs="宋体"/>
                <w:bCs/>
                <w:sz w:val="24"/>
                <w:szCs w:val="24"/>
                <w:lang w:bidi="ar"/>
              </w:rPr>
              <w:t>未提供方案或不满足招标文件要求或内容存在</w:t>
            </w:r>
            <w:r>
              <w:rPr>
                <w:bCs/>
                <w:sz w:val="24"/>
                <w:szCs w:val="24"/>
                <w:lang w:bidi="ar"/>
              </w:rPr>
              <w:t>3</w:t>
            </w:r>
            <w:r>
              <w:rPr>
                <w:rFonts w:hint="eastAsia" w:ascii="宋体" w:hAnsi="宋体" w:cs="宋体"/>
                <w:bCs/>
                <w:sz w:val="24"/>
                <w:szCs w:val="24"/>
                <w:lang w:bidi="ar"/>
              </w:rPr>
              <w:t>处及以上瑕疵：</w:t>
            </w:r>
            <w:r>
              <w:rPr>
                <w:bCs/>
                <w:sz w:val="24"/>
                <w:szCs w:val="24"/>
                <w:lang w:bidi="ar"/>
              </w:rPr>
              <w:t>0</w:t>
            </w:r>
            <w:r>
              <w:rPr>
                <w:rFonts w:hint="eastAsia" w:ascii="宋体" w:hAnsi="宋体" w:cs="宋体"/>
                <w:bCs/>
                <w:sz w:val="24"/>
                <w:szCs w:val="24"/>
                <w:lang w:bidi="ar"/>
              </w:rPr>
              <w:t>分</w:t>
            </w:r>
          </w:p>
          <w:p w14:paraId="0E3A18C9">
            <w:pPr>
              <w:snapToGrid w:val="0"/>
              <w:rPr>
                <w:kern w:val="0"/>
                <w:sz w:val="24"/>
                <w:szCs w:val="24"/>
              </w:rPr>
            </w:pPr>
            <w:r>
              <w:rPr>
                <w:rFonts w:hint="eastAsia" w:ascii="宋体" w:hAnsi="宋体" w:cs="宋体"/>
                <w:bCs/>
                <w:sz w:val="24"/>
                <w:szCs w:val="24"/>
                <w:lang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49410CF8">
            <w:pPr>
              <w:widowControl/>
              <w:snapToGrid w:val="0"/>
              <w:jc w:val="center"/>
              <w:rPr>
                <w:color w:val="FF0000"/>
                <w:kern w:val="0"/>
                <w:sz w:val="24"/>
                <w:szCs w:val="24"/>
              </w:rPr>
            </w:pPr>
            <w:r>
              <w:rPr>
                <w:kern w:val="0"/>
                <w:sz w:val="24"/>
                <w:szCs w:val="24"/>
                <w:lang w:bidi="ar"/>
              </w:rPr>
              <w:t>9</w:t>
            </w:r>
          </w:p>
        </w:tc>
      </w:tr>
      <w:tr w14:paraId="01ADFE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190323A9">
            <w:pPr>
              <w:widowControl/>
              <w:snapToGrid w:val="0"/>
              <w:jc w:val="center"/>
              <w:rPr>
                <w:kern w:val="0"/>
                <w:sz w:val="24"/>
                <w:szCs w:val="24"/>
              </w:rPr>
            </w:pPr>
            <w:r>
              <w:rPr>
                <w:kern w:val="0"/>
                <w:sz w:val="24"/>
                <w:szCs w:val="24"/>
                <w:lang w:bidi="ar"/>
              </w:rPr>
              <w:t>2</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09EDE546">
            <w:pPr>
              <w:widowControl/>
              <w:snapToGrid w:val="0"/>
              <w:jc w:val="center"/>
              <w:rPr>
                <w:kern w:val="0"/>
                <w:sz w:val="24"/>
                <w:szCs w:val="24"/>
              </w:rPr>
            </w:pPr>
            <w:r>
              <w:rPr>
                <w:rFonts w:hint="eastAsia" w:ascii="宋体" w:hAnsi="宋体" w:cs="宋体"/>
                <w:kern w:val="0"/>
                <w:sz w:val="24"/>
                <w:szCs w:val="24"/>
                <w:lang w:bidi="ar"/>
              </w:rPr>
              <w:t>产品关键零部件评价</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2B945189">
            <w:pPr>
              <w:widowControl/>
              <w:snapToGrid w:val="0"/>
              <w:rPr>
                <w:kern w:val="0"/>
                <w:sz w:val="24"/>
                <w:szCs w:val="24"/>
              </w:rPr>
            </w:pPr>
            <w:r>
              <w:rPr>
                <w:rFonts w:hint="eastAsia" w:ascii="宋体" w:hAnsi="宋体" w:cs="宋体"/>
                <w:kern w:val="0"/>
                <w:sz w:val="24"/>
                <w:szCs w:val="24"/>
                <w:lang w:bidi="ar"/>
              </w:rPr>
              <w:t>至少包含产品关键零部件设计理念、性能描述、安全耐用性描述等。</w:t>
            </w:r>
          </w:p>
          <w:p w14:paraId="6F2953F9">
            <w:pPr>
              <w:widowControl/>
              <w:adjustRightInd w:val="0"/>
              <w:snapToGrid w:val="0"/>
              <w:rPr>
                <w:kern w:val="0"/>
                <w:sz w:val="24"/>
                <w:szCs w:val="24"/>
              </w:rPr>
            </w:pPr>
            <w:r>
              <w:rPr>
                <w:rFonts w:hint="eastAsia" w:ascii="宋体" w:hAnsi="宋体" w:cs="宋体"/>
                <w:kern w:val="0"/>
                <w:sz w:val="24"/>
                <w:szCs w:val="24"/>
                <w:lang w:bidi="ar"/>
              </w:rPr>
              <w:t>满足招标文件要求，无瑕疵：</w:t>
            </w:r>
            <w:r>
              <w:rPr>
                <w:kern w:val="0"/>
                <w:sz w:val="24"/>
                <w:szCs w:val="24"/>
                <w:lang w:bidi="ar"/>
              </w:rPr>
              <w:t>9</w:t>
            </w:r>
            <w:r>
              <w:rPr>
                <w:rFonts w:hint="eastAsia" w:ascii="宋体" w:hAnsi="宋体" w:cs="宋体"/>
                <w:kern w:val="0"/>
                <w:sz w:val="24"/>
                <w:szCs w:val="24"/>
                <w:lang w:bidi="ar"/>
              </w:rPr>
              <w:t>分；</w:t>
            </w:r>
          </w:p>
          <w:p w14:paraId="25EC80BA">
            <w:pPr>
              <w:widowControl/>
              <w:adjustRightInd w:val="0"/>
              <w:snapToGrid w:val="0"/>
              <w:rPr>
                <w:kern w:val="0"/>
                <w:sz w:val="24"/>
                <w:szCs w:val="24"/>
              </w:rPr>
            </w:pPr>
            <w:r>
              <w:rPr>
                <w:rFonts w:hint="eastAsia" w:ascii="宋体" w:hAnsi="宋体" w:cs="宋体"/>
                <w:kern w:val="0"/>
                <w:sz w:val="24"/>
                <w:szCs w:val="24"/>
                <w:lang w:bidi="ar"/>
              </w:rPr>
              <w:t>方案内容存在</w:t>
            </w:r>
            <w:r>
              <w:rPr>
                <w:kern w:val="0"/>
                <w:sz w:val="24"/>
                <w:szCs w:val="24"/>
                <w:lang w:bidi="ar"/>
              </w:rPr>
              <w:t>1</w:t>
            </w:r>
            <w:r>
              <w:rPr>
                <w:rFonts w:hint="eastAsia" w:ascii="宋体" w:hAnsi="宋体" w:cs="宋体"/>
                <w:kern w:val="0"/>
                <w:sz w:val="24"/>
                <w:szCs w:val="24"/>
                <w:lang w:bidi="ar"/>
              </w:rPr>
              <w:t>处瑕疵：</w:t>
            </w:r>
            <w:r>
              <w:rPr>
                <w:kern w:val="0"/>
                <w:sz w:val="24"/>
                <w:szCs w:val="24"/>
                <w:lang w:bidi="ar"/>
              </w:rPr>
              <w:t>6</w:t>
            </w:r>
            <w:r>
              <w:rPr>
                <w:rFonts w:hint="eastAsia" w:ascii="宋体" w:hAnsi="宋体" w:cs="宋体"/>
                <w:kern w:val="0"/>
                <w:sz w:val="24"/>
                <w:szCs w:val="24"/>
                <w:lang w:bidi="ar"/>
              </w:rPr>
              <w:t>分；</w:t>
            </w:r>
          </w:p>
          <w:p w14:paraId="292EEB60">
            <w:pPr>
              <w:widowControl/>
              <w:adjustRightInd w:val="0"/>
              <w:snapToGrid w:val="0"/>
              <w:rPr>
                <w:kern w:val="0"/>
                <w:sz w:val="24"/>
                <w:szCs w:val="24"/>
              </w:rPr>
            </w:pPr>
            <w:r>
              <w:rPr>
                <w:rFonts w:hint="eastAsia" w:ascii="宋体" w:hAnsi="宋体" w:cs="宋体"/>
                <w:kern w:val="0"/>
                <w:sz w:val="24"/>
                <w:szCs w:val="24"/>
                <w:lang w:bidi="ar"/>
              </w:rPr>
              <w:t>方案内容存在</w:t>
            </w:r>
            <w:r>
              <w:rPr>
                <w:kern w:val="0"/>
                <w:sz w:val="24"/>
                <w:szCs w:val="24"/>
                <w:lang w:bidi="ar"/>
              </w:rPr>
              <w:t>2</w:t>
            </w:r>
            <w:r>
              <w:rPr>
                <w:rFonts w:hint="eastAsia" w:ascii="宋体" w:hAnsi="宋体" w:cs="宋体"/>
                <w:kern w:val="0"/>
                <w:sz w:val="24"/>
                <w:szCs w:val="24"/>
                <w:lang w:bidi="ar"/>
              </w:rPr>
              <w:t>处瑕疵：</w:t>
            </w:r>
            <w:r>
              <w:rPr>
                <w:kern w:val="0"/>
                <w:sz w:val="24"/>
                <w:szCs w:val="24"/>
                <w:lang w:bidi="ar"/>
              </w:rPr>
              <w:t>3</w:t>
            </w:r>
            <w:r>
              <w:rPr>
                <w:rFonts w:hint="eastAsia" w:ascii="宋体" w:hAnsi="宋体" w:cs="宋体"/>
                <w:kern w:val="0"/>
                <w:sz w:val="24"/>
                <w:szCs w:val="24"/>
                <w:lang w:bidi="ar"/>
              </w:rPr>
              <w:t>分；</w:t>
            </w:r>
          </w:p>
          <w:p w14:paraId="00CC0FA4">
            <w:pPr>
              <w:widowControl/>
              <w:adjustRightInd w:val="0"/>
              <w:snapToGrid w:val="0"/>
              <w:rPr>
                <w:kern w:val="0"/>
                <w:sz w:val="24"/>
                <w:szCs w:val="24"/>
              </w:rPr>
            </w:pPr>
            <w:r>
              <w:rPr>
                <w:rFonts w:hint="eastAsia" w:ascii="宋体" w:hAnsi="宋体" w:cs="宋体"/>
                <w:kern w:val="0"/>
                <w:sz w:val="24"/>
                <w:szCs w:val="24"/>
                <w:lang w:bidi="ar"/>
              </w:rPr>
              <w:t>未提供方案或不满足招标文件要求或内容存在</w:t>
            </w:r>
            <w:r>
              <w:rPr>
                <w:kern w:val="0"/>
                <w:sz w:val="24"/>
                <w:szCs w:val="24"/>
                <w:lang w:bidi="ar"/>
              </w:rPr>
              <w:t>3</w:t>
            </w:r>
            <w:r>
              <w:rPr>
                <w:rFonts w:hint="eastAsia" w:ascii="宋体" w:hAnsi="宋体" w:cs="宋体"/>
                <w:kern w:val="0"/>
                <w:sz w:val="24"/>
                <w:szCs w:val="24"/>
                <w:lang w:bidi="ar"/>
              </w:rPr>
              <w:t>处及以上瑕疵：</w:t>
            </w:r>
            <w:r>
              <w:rPr>
                <w:kern w:val="0"/>
                <w:sz w:val="24"/>
                <w:szCs w:val="24"/>
                <w:lang w:bidi="ar"/>
              </w:rPr>
              <w:t>0</w:t>
            </w:r>
            <w:r>
              <w:rPr>
                <w:rFonts w:hint="eastAsia" w:ascii="宋体" w:hAnsi="宋体" w:cs="宋体"/>
                <w:kern w:val="0"/>
                <w:sz w:val="24"/>
                <w:szCs w:val="24"/>
                <w:lang w:bidi="ar"/>
              </w:rPr>
              <w:t>分；</w:t>
            </w:r>
          </w:p>
          <w:p w14:paraId="286F4204">
            <w:pPr>
              <w:widowControl/>
              <w:snapToGrid w:val="0"/>
              <w:rPr>
                <w:kern w:val="0"/>
                <w:sz w:val="24"/>
                <w:szCs w:val="24"/>
              </w:rPr>
            </w:pPr>
            <w:r>
              <w:rPr>
                <w:rFonts w:hint="eastAsia" w:ascii="宋体" w:hAnsi="宋体" w:cs="宋体"/>
                <w:kern w:val="0"/>
                <w:sz w:val="24"/>
                <w:szCs w:val="24"/>
                <w:lang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51A5710A">
            <w:pPr>
              <w:widowControl/>
              <w:snapToGrid w:val="0"/>
              <w:jc w:val="center"/>
              <w:rPr>
                <w:kern w:val="0"/>
                <w:sz w:val="24"/>
                <w:szCs w:val="24"/>
              </w:rPr>
            </w:pPr>
            <w:r>
              <w:rPr>
                <w:kern w:val="0"/>
                <w:sz w:val="24"/>
                <w:szCs w:val="24"/>
                <w:lang w:bidi="ar"/>
              </w:rPr>
              <w:t>9</w:t>
            </w:r>
          </w:p>
        </w:tc>
      </w:tr>
      <w:tr w14:paraId="5D64A6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009BF58B">
            <w:pPr>
              <w:widowControl/>
              <w:snapToGrid w:val="0"/>
              <w:jc w:val="center"/>
              <w:rPr>
                <w:kern w:val="0"/>
                <w:sz w:val="24"/>
                <w:szCs w:val="24"/>
              </w:rPr>
            </w:pPr>
            <w:r>
              <w:rPr>
                <w:kern w:val="0"/>
                <w:sz w:val="24"/>
                <w:szCs w:val="24"/>
                <w:lang w:bidi="ar"/>
              </w:rPr>
              <w:t>3</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0791CFAD">
            <w:pPr>
              <w:widowControl/>
              <w:snapToGrid w:val="0"/>
              <w:jc w:val="center"/>
              <w:rPr>
                <w:kern w:val="0"/>
                <w:sz w:val="24"/>
                <w:szCs w:val="24"/>
              </w:rPr>
            </w:pPr>
            <w:r>
              <w:rPr>
                <w:rFonts w:hint="eastAsia" w:ascii="宋体" w:hAnsi="宋体" w:cs="宋体"/>
                <w:sz w:val="24"/>
                <w:szCs w:val="24"/>
                <w:lang w:bidi="ar"/>
              </w:rPr>
              <w:t>安装实施方案评价</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7C03723E">
            <w:pPr>
              <w:widowControl/>
              <w:snapToGrid w:val="0"/>
              <w:rPr>
                <w:kern w:val="0"/>
                <w:sz w:val="24"/>
                <w:szCs w:val="24"/>
              </w:rPr>
            </w:pPr>
            <w:r>
              <w:rPr>
                <w:rFonts w:hint="eastAsia" w:ascii="宋体" w:hAnsi="宋体" w:cs="宋体"/>
                <w:kern w:val="0"/>
                <w:sz w:val="24"/>
                <w:szCs w:val="24"/>
                <w:lang w:bidi="ar"/>
              </w:rPr>
              <w:t>至少包含人员安排、进度计划、安装方法、施工安全保障措施等</w:t>
            </w:r>
          </w:p>
          <w:p w14:paraId="0F91C616">
            <w:pPr>
              <w:widowControl/>
              <w:adjustRightInd w:val="0"/>
              <w:snapToGrid w:val="0"/>
              <w:rPr>
                <w:kern w:val="0"/>
                <w:sz w:val="24"/>
                <w:szCs w:val="24"/>
              </w:rPr>
            </w:pPr>
            <w:r>
              <w:rPr>
                <w:rFonts w:hint="eastAsia" w:ascii="宋体" w:hAnsi="宋体" w:cs="宋体"/>
                <w:kern w:val="0"/>
                <w:sz w:val="24"/>
                <w:szCs w:val="24"/>
                <w:lang w:bidi="ar"/>
              </w:rPr>
              <w:t>满足招标文件要求，无瑕疵：</w:t>
            </w:r>
            <w:r>
              <w:rPr>
                <w:kern w:val="0"/>
                <w:sz w:val="24"/>
                <w:szCs w:val="24"/>
                <w:lang w:bidi="ar"/>
              </w:rPr>
              <w:t>6</w:t>
            </w:r>
            <w:r>
              <w:rPr>
                <w:rFonts w:hint="eastAsia" w:ascii="宋体" w:hAnsi="宋体" w:cs="宋体"/>
                <w:kern w:val="0"/>
                <w:sz w:val="24"/>
                <w:szCs w:val="24"/>
                <w:lang w:bidi="ar"/>
              </w:rPr>
              <w:t>分；</w:t>
            </w:r>
          </w:p>
          <w:p w14:paraId="72E0D823">
            <w:pPr>
              <w:widowControl/>
              <w:adjustRightInd w:val="0"/>
              <w:snapToGrid w:val="0"/>
              <w:rPr>
                <w:kern w:val="0"/>
                <w:sz w:val="24"/>
                <w:szCs w:val="24"/>
              </w:rPr>
            </w:pPr>
            <w:r>
              <w:rPr>
                <w:rFonts w:hint="eastAsia" w:ascii="宋体" w:hAnsi="宋体" w:cs="宋体"/>
                <w:kern w:val="0"/>
                <w:sz w:val="24"/>
                <w:szCs w:val="24"/>
                <w:lang w:bidi="ar"/>
              </w:rPr>
              <w:t>方案内容存在</w:t>
            </w:r>
            <w:r>
              <w:rPr>
                <w:kern w:val="0"/>
                <w:sz w:val="24"/>
                <w:szCs w:val="24"/>
                <w:lang w:bidi="ar"/>
              </w:rPr>
              <w:t>1</w:t>
            </w:r>
            <w:r>
              <w:rPr>
                <w:rFonts w:hint="eastAsia" w:ascii="宋体" w:hAnsi="宋体" w:cs="宋体"/>
                <w:kern w:val="0"/>
                <w:sz w:val="24"/>
                <w:szCs w:val="24"/>
                <w:lang w:bidi="ar"/>
              </w:rPr>
              <w:t>处瑕疵：</w:t>
            </w:r>
            <w:r>
              <w:rPr>
                <w:kern w:val="0"/>
                <w:sz w:val="24"/>
                <w:szCs w:val="24"/>
                <w:lang w:bidi="ar"/>
              </w:rPr>
              <w:t>4</w:t>
            </w:r>
            <w:r>
              <w:rPr>
                <w:rFonts w:hint="eastAsia" w:ascii="宋体" w:hAnsi="宋体" w:cs="宋体"/>
                <w:kern w:val="0"/>
                <w:sz w:val="24"/>
                <w:szCs w:val="24"/>
                <w:lang w:bidi="ar"/>
              </w:rPr>
              <w:t>分；</w:t>
            </w:r>
          </w:p>
          <w:p w14:paraId="3B0B9DCD">
            <w:pPr>
              <w:widowControl/>
              <w:adjustRightInd w:val="0"/>
              <w:snapToGrid w:val="0"/>
              <w:rPr>
                <w:kern w:val="0"/>
                <w:sz w:val="24"/>
                <w:szCs w:val="24"/>
              </w:rPr>
            </w:pPr>
            <w:r>
              <w:rPr>
                <w:rFonts w:hint="eastAsia" w:ascii="宋体" w:hAnsi="宋体" w:cs="宋体"/>
                <w:kern w:val="0"/>
                <w:sz w:val="24"/>
                <w:szCs w:val="24"/>
                <w:lang w:bidi="ar"/>
              </w:rPr>
              <w:t>方案内容存在</w:t>
            </w:r>
            <w:r>
              <w:rPr>
                <w:kern w:val="0"/>
                <w:sz w:val="24"/>
                <w:szCs w:val="24"/>
                <w:lang w:bidi="ar"/>
              </w:rPr>
              <w:t>2</w:t>
            </w:r>
            <w:r>
              <w:rPr>
                <w:rFonts w:hint="eastAsia" w:ascii="宋体" w:hAnsi="宋体" w:cs="宋体"/>
                <w:kern w:val="0"/>
                <w:sz w:val="24"/>
                <w:szCs w:val="24"/>
                <w:lang w:bidi="ar"/>
              </w:rPr>
              <w:t>处瑕疵：</w:t>
            </w:r>
            <w:r>
              <w:rPr>
                <w:kern w:val="0"/>
                <w:sz w:val="24"/>
                <w:szCs w:val="24"/>
                <w:lang w:bidi="ar"/>
              </w:rPr>
              <w:t>2</w:t>
            </w:r>
            <w:r>
              <w:rPr>
                <w:rFonts w:hint="eastAsia" w:ascii="宋体" w:hAnsi="宋体" w:cs="宋体"/>
                <w:kern w:val="0"/>
                <w:sz w:val="24"/>
                <w:szCs w:val="24"/>
                <w:lang w:bidi="ar"/>
              </w:rPr>
              <w:t>分；</w:t>
            </w:r>
          </w:p>
          <w:p w14:paraId="6EA80F83">
            <w:pPr>
              <w:widowControl/>
              <w:adjustRightInd w:val="0"/>
              <w:snapToGrid w:val="0"/>
              <w:rPr>
                <w:kern w:val="0"/>
                <w:sz w:val="24"/>
                <w:szCs w:val="24"/>
              </w:rPr>
            </w:pPr>
            <w:r>
              <w:rPr>
                <w:rFonts w:hint="eastAsia" w:ascii="宋体" w:hAnsi="宋体" w:cs="宋体"/>
                <w:kern w:val="0"/>
                <w:sz w:val="24"/>
                <w:szCs w:val="24"/>
                <w:lang w:bidi="ar"/>
              </w:rPr>
              <w:t>未提供方案或不满足招标文件要求或内容存在</w:t>
            </w:r>
            <w:r>
              <w:rPr>
                <w:kern w:val="0"/>
                <w:sz w:val="24"/>
                <w:szCs w:val="24"/>
                <w:lang w:bidi="ar"/>
              </w:rPr>
              <w:t>3</w:t>
            </w:r>
            <w:r>
              <w:rPr>
                <w:rFonts w:hint="eastAsia" w:ascii="宋体" w:hAnsi="宋体" w:cs="宋体"/>
                <w:kern w:val="0"/>
                <w:sz w:val="24"/>
                <w:szCs w:val="24"/>
                <w:lang w:bidi="ar"/>
              </w:rPr>
              <w:t>处及以上瑕疵：</w:t>
            </w:r>
            <w:r>
              <w:rPr>
                <w:kern w:val="0"/>
                <w:sz w:val="24"/>
                <w:szCs w:val="24"/>
                <w:lang w:bidi="ar"/>
              </w:rPr>
              <w:t>0</w:t>
            </w:r>
            <w:r>
              <w:rPr>
                <w:rFonts w:hint="eastAsia" w:ascii="宋体" w:hAnsi="宋体" w:cs="宋体"/>
                <w:kern w:val="0"/>
                <w:sz w:val="24"/>
                <w:szCs w:val="24"/>
                <w:lang w:bidi="ar"/>
              </w:rPr>
              <w:t>分；</w:t>
            </w:r>
          </w:p>
          <w:p w14:paraId="254C4328">
            <w:pPr>
              <w:widowControl/>
              <w:snapToGrid w:val="0"/>
              <w:rPr>
                <w:kern w:val="0"/>
                <w:sz w:val="24"/>
                <w:szCs w:val="24"/>
              </w:rPr>
            </w:pPr>
            <w:r>
              <w:rPr>
                <w:rFonts w:hint="eastAsia" w:ascii="宋体" w:hAnsi="宋体" w:cs="宋体"/>
                <w:kern w:val="0"/>
                <w:sz w:val="24"/>
                <w:szCs w:val="24"/>
                <w:lang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0DF922C4">
            <w:pPr>
              <w:widowControl/>
              <w:snapToGrid w:val="0"/>
              <w:jc w:val="center"/>
              <w:rPr>
                <w:kern w:val="0"/>
                <w:sz w:val="24"/>
                <w:szCs w:val="24"/>
              </w:rPr>
            </w:pPr>
            <w:r>
              <w:rPr>
                <w:kern w:val="0"/>
                <w:sz w:val="24"/>
                <w:szCs w:val="24"/>
                <w:lang w:bidi="ar"/>
              </w:rPr>
              <w:t>6</w:t>
            </w:r>
          </w:p>
        </w:tc>
      </w:tr>
      <w:tr w14:paraId="41713A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18B06FF9">
            <w:pPr>
              <w:widowControl/>
              <w:snapToGrid w:val="0"/>
              <w:jc w:val="center"/>
              <w:rPr>
                <w:kern w:val="0"/>
                <w:sz w:val="24"/>
                <w:szCs w:val="24"/>
              </w:rPr>
            </w:pPr>
            <w:r>
              <w:rPr>
                <w:kern w:val="0"/>
                <w:sz w:val="24"/>
                <w:szCs w:val="24"/>
                <w:lang w:bidi="ar"/>
              </w:rPr>
              <w:t>4</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36E78EF2">
            <w:pPr>
              <w:widowControl/>
              <w:snapToGrid w:val="0"/>
              <w:jc w:val="center"/>
              <w:rPr>
                <w:sz w:val="24"/>
                <w:szCs w:val="24"/>
              </w:rPr>
            </w:pPr>
            <w:r>
              <w:rPr>
                <w:rFonts w:hint="eastAsia" w:ascii="宋体" w:hAnsi="宋体" w:cs="宋体"/>
                <w:sz w:val="24"/>
                <w:szCs w:val="24"/>
                <w:lang w:bidi="ar"/>
              </w:rPr>
              <w:t>售后服务方案评价</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5D487D56">
            <w:pPr>
              <w:widowControl/>
              <w:snapToGrid w:val="0"/>
              <w:rPr>
                <w:rFonts w:ascii="宋体" w:hAnsi="宋体" w:cs="宋体"/>
                <w:szCs w:val="21"/>
              </w:rPr>
            </w:pPr>
            <w:r>
              <w:rPr>
                <w:rFonts w:hint="eastAsia" w:ascii="宋体" w:hAnsi="宋体" w:cs="宋体"/>
                <w:kern w:val="0"/>
                <w:sz w:val="24"/>
                <w:szCs w:val="24"/>
                <w:lang w:bidi="ar"/>
              </w:rPr>
              <w:t>至少包含制造商服务承诺、投标人服务承诺、免费保修期时间、服务响应措施及时间、培训方案、所投产品与国家现行教材适用度等。</w:t>
            </w:r>
          </w:p>
          <w:p w14:paraId="3D68FEDE">
            <w:pPr>
              <w:widowControl/>
              <w:adjustRightInd w:val="0"/>
              <w:snapToGrid w:val="0"/>
              <w:rPr>
                <w:kern w:val="0"/>
                <w:sz w:val="24"/>
                <w:szCs w:val="24"/>
              </w:rPr>
            </w:pPr>
            <w:r>
              <w:rPr>
                <w:rFonts w:hint="eastAsia" w:ascii="宋体" w:hAnsi="宋体" w:cs="宋体"/>
                <w:kern w:val="0"/>
                <w:sz w:val="24"/>
                <w:szCs w:val="24"/>
                <w:lang w:bidi="ar"/>
              </w:rPr>
              <w:t>满足招标文件要求，无瑕疵：</w:t>
            </w:r>
            <w:r>
              <w:rPr>
                <w:kern w:val="0"/>
                <w:sz w:val="24"/>
                <w:szCs w:val="24"/>
                <w:lang w:bidi="ar"/>
              </w:rPr>
              <w:t>6</w:t>
            </w:r>
            <w:r>
              <w:rPr>
                <w:rFonts w:hint="eastAsia" w:ascii="宋体" w:hAnsi="宋体" w:cs="宋体"/>
                <w:kern w:val="0"/>
                <w:sz w:val="24"/>
                <w:szCs w:val="24"/>
                <w:lang w:bidi="ar"/>
              </w:rPr>
              <w:t>分；</w:t>
            </w:r>
          </w:p>
          <w:p w14:paraId="407091E7">
            <w:pPr>
              <w:widowControl/>
              <w:adjustRightInd w:val="0"/>
              <w:snapToGrid w:val="0"/>
              <w:rPr>
                <w:kern w:val="0"/>
                <w:sz w:val="24"/>
                <w:szCs w:val="24"/>
              </w:rPr>
            </w:pPr>
            <w:r>
              <w:rPr>
                <w:rFonts w:hint="eastAsia" w:ascii="宋体" w:hAnsi="宋体" w:cs="宋体"/>
                <w:kern w:val="0"/>
                <w:sz w:val="24"/>
                <w:szCs w:val="24"/>
                <w:lang w:bidi="ar"/>
              </w:rPr>
              <w:t>方案内容存在</w:t>
            </w:r>
            <w:r>
              <w:rPr>
                <w:kern w:val="0"/>
                <w:sz w:val="24"/>
                <w:szCs w:val="24"/>
                <w:lang w:bidi="ar"/>
              </w:rPr>
              <w:t>1</w:t>
            </w:r>
            <w:r>
              <w:rPr>
                <w:rFonts w:hint="eastAsia" w:ascii="宋体" w:hAnsi="宋体" w:cs="宋体"/>
                <w:kern w:val="0"/>
                <w:sz w:val="24"/>
                <w:szCs w:val="24"/>
                <w:lang w:bidi="ar"/>
              </w:rPr>
              <w:t>处瑕疵：</w:t>
            </w:r>
            <w:r>
              <w:rPr>
                <w:kern w:val="0"/>
                <w:sz w:val="24"/>
                <w:szCs w:val="24"/>
                <w:lang w:bidi="ar"/>
              </w:rPr>
              <w:t>4</w:t>
            </w:r>
            <w:r>
              <w:rPr>
                <w:rFonts w:hint="eastAsia" w:ascii="宋体" w:hAnsi="宋体" w:cs="宋体"/>
                <w:kern w:val="0"/>
                <w:sz w:val="24"/>
                <w:szCs w:val="24"/>
                <w:lang w:bidi="ar"/>
              </w:rPr>
              <w:t>分；</w:t>
            </w:r>
          </w:p>
          <w:p w14:paraId="3CE0135D">
            <w:pPr>
              <w:widowControl/>
              <w:adjustRightInd w:val="0"/>
              <w:snapToGrid w:val="0"/>
              <w:rPr>
                <w:kern w:val="0"/>
                <w:sz w:val="24"/>
                <w:szCs w:val="24"/>
              </w:rPr>
            </w:pPr>
            <w:r>
              <w:rPr>
                <w:rFonts w:hint="eastAsia" w:ascii="宋体" w:hAnsi="宋体" w:cs="宋体"/>
                <w:kern w:val="0"/>
                <w:sz w:val="24"/>
                <w:szCs w:val="24"/>
                <w:lang w:bidi="ar"/>
              </w:rPr>
              <w:t>方案内容存在</w:t>
            </w:r>
            <w:r>
              <w:rPr>
                <w:kern w:val="0"/>
                <w:sz w:val="24"/>
                <w:szCs w:val="24"/>
                <w:lang w:bidi="ar"/>
              </w:rPr>
              <w:t>2</w:t>
            </w:r>
            <w:r>
              <w:rPr>
                <w:rFonts w:hint="eastAsia" w:ascii="宋体" w:hAnsi="宋体" w:cs="宋体"/>
                <w:kern w:val="0"/>
                <w:sz w:val="24"/>
                <w:szCs w:val="24"/>
                <w:lang w:bidi="ar"/>
              </w:rPr>
              <w:t>处瑕疵：</w:t>
            </w:r>
            <w:r>
              <w:rPr>
                <w:kern w:val="0"/>
                <w:sz w:val="24"/>
                <w:szCs w:val="24"/>
                <w:lang w:bidi="ar"/>
              </w:rPr>
              <w:t>2</w:t>
            </w:r>
            <w:r>
              <w:rPr>
                <w:rFonts w:hint="eastAsia" w:ascii="宋体" w:hAnsi="宋体" w:cs="宋体"/>
                <w:kern w:val="0"/>
                <w:sz w:val="24"/>
                <w:szCs w:val="24"/>
                <w:lang w:bidi="ar"/>
              </w:rPr>
              <w:t>分；</w:t>
            </w:r>
          </w:p>
          <w:p w14:paraId="79507FF1">
            <w:pPr>
              <w:widowControl/>
              <w:adjustRightInd w:val="0"/>
              <w:snapToGrid w:val="0"/>
              <w:rPr>
                <w:kern w:val="0"/>
                <w:sz w:val="24"/>
                <w:szCs w:val="24"/>
              </w:rPr>
            </w:pPr>
            <w:r>
              <w:rPr>
                <w:rFonts w:hint="eastAsia" w:ascii="宋体" w:hAnsi="宋体" w:cs="宋体"/>
                <w:kern w:val="0"/>
                <w:sz w:val="24"/>
                <w:szCs w:val="24"/>
                <w:lang w:bidi="ar"/>
              </w:rPr>
              <w:t>未提供方案或不满足招标文件要求或内容存在</w:t>
            </w:r>
            <w:r>
              <w:rPr>
                <w:kern w:val="0"/>
                <w:sz w:val="24"/>
                <w:szCs w:val="24"/>
                <w:lang w:bidi="ar"/>
              </w:rPr>
              <w:t>3</w:t>
            </w:r>
            <w:r>
              <w:rPr>
                <w:rFonts w:hint="eastAsia" w:ascii="宋体" w:hAnsi="宋体" w:cs="宋体"/>
                <w:kern w:val="0"/>
                <w:sz w:val="24"/>
                <w:szCs w:val="24"/>
                <w:lang w:bidi="ar"/>
              </w:rPr>
              <w:t>处及以上瑕疵：</w:t>
            </w:r>
            <w:r>
              <w:rPr>
                <w:kern w:val="0"/>
                <w:sz w:val="24"/>
                <w:szCs w:val="24"/>
                <w:lang w:bidi="ar"/>
              </w:rPr>
              <w:t>0</w:t>
            </w:r>
            <w:r>
              <w:rPr>
                <w:rFonts w:hint="eastAsia" w:ascii="宋体" w:hAnsi="宋体" w:cs="宋体"/>
                <w:kern w:val="0"/>
                <w:sz w:val="24"/>
                <w:szCs w:val="24"/>
                <w:lang w:bidi="ar"/>
              </w:rPr>
              <w:t>分；</w:t>
            </w:r>
          </w:p>
          <w:p w14:paraId="0CE4A6F0">
            <w:pPr>
              <w:widowControl/>
              <w:snapToGrid w:val="0"/>
              <w:rPr>
                <w:kern w:val="0"/>
                <w:sz w:val="24"/>
                <w:szCs w:val="24"/>
              </w:rPr>
            </w:pPr>
            <w:r>
              <w:rPr>
                <w:rFonts w:hint="eastAsia" w:ascii="宋体" w:hAnsi="宋体" w:cs="宋体"/>
                <w:kern w:val="0"/>
                <w:sz w:val="24"/>
                <w:szCs w:val="24"/>
                <w:lang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721EC904">
            <w:pPr>
              <w:widowControl/>
              <w:snapToGrid w:val="0"/>
              <w:jc w:val="center"/>
              <w:rPr>
                <w:kern w:val="0"/>
                <w:sz w:val="24"/>
                <w:szCs w:val="24"/>
              </w:rPr>
            </w:pPr>
            <w:r>
              <w:rPr>
                <w:kern w:val="0"/>
                <w:sz w:val="24"/>
                <w:szCs w:val="24"/>
                <w:lang w:bidi="ar"/>
              </w:rPr>
              <w:t>6</w:t>
            </w:r>
          </w:p>
        </w:tc>
      </w:tr>
      <w:tr w14:paraId="24BAC7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7" w:hRule="atLeast"/>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6EB32B22">
            <w:pPr>
              <w:widowControl/>
              <w:snapToGrid w:val="0"/>
              <w:jc w:val="center"/>
              <w:rPr>
                <w:kern w:val="0"/>
                <w:sz w:val="24"/>
                <w:szCs w:val="24"/>
              </w:rPr>
            </w:pPr>
            <w:r>
              <w:rPr>
                <w:kern w:val="0"/>
                <w:sz w:val="24"/>
                <w:szCs w:val="24"/>
                <w:lang w:bidi="ar"/>
              </w:rPr>
              <w:t>5</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0D058C72">
            <w:pPr>
              <w:widowControl/>
              <w:adjustRightInd w:val="0"/>
              <w:snapToGrid w:val="0"/>
              <w:jc w:val="center"/>
              <w:rPr>
                <w:rFonts w:ascii="宋体" w:hAnsi="宋体" w:cs="仿宋"/>
                <w:kern w:val="0"/>
                <w:sz w:val="24"/>
                <w:szCs w:val="24"/>
              </w:rPr>
            </w:pPr>
            <w:r>
              <w:rPr>
                <w:rFonts w:hint="eastAsia" w:ascii="宋体" w:hAnsi="宋体" w:cs="宋体"/>
                <w:kern w:val="0"/>
                <w:sz w:val="24"/>
                <w:szCs w:val="24"/>
                <w:lang w:bidi="ar"/>
              </w:rPr>
              <w:t>样品评价</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3B197B64">
            <w:pPr>
              <w:widowControl/>
              <w:snapToGrid w:val="0"/>
              <w:rPr>
                <w:kern w:val="0"/>
                <w:sz w:val="24"/>
                <w:szCs w:val="24"/>
              </w:rPr>
            </w:pPr>
            <w:r>
              <w:rPr>
                <w:rFonts w:hint="eastAsia" w:ascii="宋体" w:hAnsi="宋体" w:cs="宋体"/>
                <w:kern w:val="0"/>
                <w:sz w:val="24"/>
                <w:szCs w:val="24"/>
                <w:lang w:bidi="ar"/>
              </w:rPr>
              <w:t>（1）传感器</w:t>
            </w:r>
            <w:r>
              <w:rPr>
                <w:kern w:val="0"/>
                <w:sz w:val="24"/>
                <w:szCs w:val="24"/>
                <w:lang w:bidi="ar"/>
              </w:rPr>
              <w:t>(</w:t>
            </w:r>
            <w:r>
              <w:rPr>
                <w:rFonts w:hint="eastAsia" w:ascii="宋体" w:hAnsi="宋体" w:cs="宋体"/>
                <w:kern w:val="0"/>
                <w:sz w:val="24"/>
                <w:szCs w:val="24"/>
                <w:lang w:val="en-US" w:eastAsia="zh-CN" w:bidi="ar"/>
              </w:rPr>
              <w:t>指样品“</w:t>
            </w:r>
            <w:r>
              <w:rPr>
                <w:rFonts w:hint="eastAsia" w:ascii="宋体" w:hAnsi="宋体" w:cs="宋体"/>
                <w:kern w:val="0"/>
                <w:sz w:val="24"/>
                <w:szCs w:val="24"/>
                <w:lang w:eastAsia="zh-CN" w:bidi="ar"/>
              </w:rPr>
              <w:t>2.传感器</w:t>
            </w:r>
            <w:r>
              <w:rPr>
                <w:rFonts w:hint="eastAsia" w:ascii="宋体" w:hAnsi="宋体" w:cs="宋体"/>
                <w:kern w:val="0"/>
                <w:sz w:val="24"/>
                <w:szCs w:val="24"/>
                <w:lang w:val="en-US" w:eastAsia="zh-CN" w:bidi="ar"/>
              </w:rPr>
              <w:t>”</w:t>
            </w:r>
            <w:r>
              <w:rPr>
                <w:kern w:val="0"/>
                <w:sz w:val="24"/>
                <w:szCs w:val="24"/>
                <w:lang w:bidi="ar"/>
              </w:rPr>
              <w:t>)</w:t>
            </w:r>
            <w:r>
              <w:rPr>
                <w:rFonts w:hint="eastAsia" w:ascii="宋体" w:hAnsi="宋体" w:cs="宋体"/>
                <w:kern w:val="0"/>
                <w:sz w:val="24"/>
                <w:szCs w:val="24"/>
                <w:lang w:bidi="ar"/>
              </w:rPr>
              <w:t>评价</w:t>
            </w:r>
          </w:p>
          <w:p w14:paraId="54AD81B8">
            <w:pPr>
              <w:widowControl/>
              <w:snapToGrid w:val="0"/>
              <w:rPr>
                <w:kern w:val="0"/>
                <w:sz w:val="24"/>
                <w:szCs w:val="24"/>
              </w:rPr>
            </w:pPr>
            <w:r>
              <w:rPr>
                <w:rFonts w:hint="eastAsia" w:ascii="宋体" w:hAnsi="宋体" w:cs="宋体"/>
                <w:kern w:val="0"/>
                <w:sz w:val="24"/>
                <w:szCs w:val="24"/>
                <w:lang w:bidi="ar"/>
              </w:rPr>
              <w:t>样品无瑕疵：</w:t>
            </w:r>
            <w:r>
              <w:rPr>
                <w:kern w:val="0"/>
                <w:sz w:val="24"/>
                <w:szCs w:val="24"/>
                <w:lang w:bidi="ar"/>
              </w:rPr>
              <w:t>4</w:t>
            </w:r>
            <w:r>
              <w:rPr>
                <w:rFonts w:hint="eastAsia" w:ascii="宋体" w:hAnsi="宋体" w:cs="宋体"/>
                <w:kern w:val="0"/>
                <w:sz w:val="24"/>
                <w:szCs w:val="24"/>
                <w:lang w:bidi="ar"/>
              </w:rPr>
              <w:t>分；</w:t>
            </w:r>
          </w:p>
          <w:p w14:paraId="7B11540D">
            <w:pPr>
              <w:widowControl/>
              <w:snapToGrid w:val="0"/>
              <w:rPr>
                <w:rFonts w:ascii="宋体" w:hAnsi="宋体" w:cs="仿宋"/>
                <w:kern w:val="0"/>
                <w:sz w:val="24"/>
                <w:szCs w:val="24"/>
              </w:rPr>
            </w:pPr>
            <w:r>
              <w:rPr>
                <w:rFonts w:hint="eastAsia" w:ascii="宋体" w:hAnsi="宋体" w:cs="宋体"/>
                <w:kern w:val="0"/>
                <w:sz w:val="24"/>
                <w:szCs w:val="24"/>
                <w:lang w:bidi="ar"/>
              </w:rPr>
              <w:t>样品存在</w:t>
            </w:r>
            <w:r>
              <w:rPr>
                <w:kern w:val="0"/>
                <w:sz w:val="24"/>
                <w:szCs w:val="24"/>
                <w:lang w:bidi="ar"/>
              </w:rPr>
              <w:t>1</w:t>
            </w:r>
            <w:r>
              <w:rPr>
                <w:rFonts w:hint="eastAsia" w:ascii="宋体" w:hAnsi="宋体" w:cs="宋体"/>
                <w:kern w:val="0"/>
                <w:sz w:val="24"/>
                <w:szCs w:val="24"/>
                <w:lang w:bidi="ar"/>
              </w:rPr>
              <w:t>处瑕疵扣</w:t>
            </w:r>
            <w:r>
              <w:rPr>
                <w:kern w:val="0"/>
                <w:sz w:val="24"/>
                <w:szCs w:val="24"/>
                <w:lang w:bidi="ar"/>
              </w:rPr>
              <w:t>0.5</w:t>
            </w:r>
            <w:r>
              <w:rPr>
                <w:rFonts w:hint="eastAsia" w:ascii="宋体" w:hAnsi="宋体" w:cs="宋体"/>
                <w:kern w:val="0"/>
                <w:sz w:val="24"/>
                <w:szCs w:val="24"/>
                <w:lang w:bidi="ar"/>
              </w:rPr>
              <w:t>分，最低</w:t>
            </w:r>
            <w:r>
              <w:rPr>
                <w:kern w:val="0"/>
                <w:sz w:val="24"/>
                <w:szCs w:val="24"/>
                <w:lang w:bidi="ar"/>
              </w:rPr>
              <w:t>0</w:t>
            </w:r>
            <w:r>
              <w:rPr>
                <w:rFonts w:hint="eastAsia" w:ascii="宋体" w:hAnsi="宋体" w:cs="宋体"/>
                <w:kern w:val="0"/>
                <w:sz w:val="24"/>
                <w:szCs w:val="24"/>
                <w:lang w:bidi="ar"/>
              </w:rPr>
              <w:t>分</w:t>
            </w:r>
          </w:p>
          <w:p w14:paraId="10A485F2">
            <w:pPr>
              <w:widowControl/>
              <w:snapToGrid w:val="0"/>
              <w:rPr>
                <w:kern w:val="0"/>
                <w:sz w:val="24"/>
                <w:szCs w:val="24"/>
              </w:rPr>
            </w:pPr>
            <w:r>
              <w:rPr>
                <w:kern w:val="0"/>
                <w:sz w:val="24"/>
                <w:szCs w:val="24"/>
                <w:lang w:bidi="ar"/>
              </w:rPr>
              <w:t>(</w:t>
            </w:r>
            <w:r>
              <w:rPr>
                <w:rFonts w:hint="eastAsia" w:ascii="宋体" w:hAnsi="宋体" w:cs="宋体"/>
                <w:kern w:val="0"/>
                <w:sz w:val="24"/>
                <w:szCs w:val="24"/>
                <w:lang w:bidi="ar"/>
              </w:rPr>
              <w:t>本项所称“瑕疵”是指样品设计、制作不满足招标文件要求；制作工艺不精细；测试反应速度不稳定；测试灵敏度不稳定；软件系统运行不顺畅；功能性不完整。</w:t>
            </w:r>
            <w:r>
              <w:rPr>
                <w:kern w:val="0"/>
                <w:sz w:val="24"/>
                <w:szCs w:val="24"/>
                <w:lang w:bidi="ar"/>
              </w:rPr>
              <w:t>)</w:t>
            </w:r>
          </w:p>
          <w:p w14:paraId="37453A20">
            <w:pPr>
              <w:widowControl/>
              <w:snapToGrid w:val="0"/>
              <w:rPr>
                <w:kern w:val="0"/>
                <w:sz w:val="24"/>
                <w:szCs w:val="24"/>
              </w:rPr>
            </w:pPr>
            <w:r>
              <w:rPr>
                <w:rFonts w:hint="eastAsia" w:ascii="宋体" w:hAnsi="宋体" w:cs="宋体"/>
                <w:kern w:val="0"/>
                <w:sz w:val="24"/>
                <w:szCs w:val="24"/>
                <w:lang w:bidi="ar"/>
              </w:rPr>
              <w:t>（</w:t>
            </w:r>
            <w:r>
              <w:rPr>
                <w:kern w:val="0"/>
                <w:sz w:val="24"/>
                <w:szCs w:val="24"/>
                <w:lang w:bidi="ar"/>
              </w:rPr>
              <w:t>2</w:t>
            </w:r>
            <w:r>
              <w:rPr>
                <w:rFonts w:hint="eastAsia" w:ascii="宋体" w:hAnsi="宋体" w:cs="宋体"/>
                <w:kern w:val="0"/>
                <w:sz w:val="24"/>
                <w:szCs w:val="24"/>
                <w:lang w:bidi="ar"/>
              </w:rPr>
              <w:t>）学生用数码液晶显微镜评价</w:t>
            </w:r>
          </w:p>
          <w:p w14:paraId="140948E2">
            <w:pPr>
              <w:widowControl/>
              <w:snapToGrid w:val="0"/>
              <w:rPr>
                <w:kern w:val="0"/>
                <w:sz w:val="24"/>
                <w:szCs w:val="24"/>
              </w:rPr>
            </w:pPr>
            <w:r>
              <w:rPr>
                <w:rFonts w:hint="eastAsia" w:ascii="宋体" w:hAnsi="宋体" w:cs="宋体"/>
                <w:kern w:val="0"/>
                <w:sz w:val="24"/>
                <w:szCs w:val="24"/>
                <w:lang w:bidi="ar"/>
              </w:rPr>
              <w:t>样品无瑕疵：</w:t>
            </w:r>
            <w:r>
              <w:rPr>
                <w:kern w:val="0"/>
                <w:sz w:val="24"/>
                <w:szCs w:val="24"/>
                <w:lang w:bidi="ar"/>
              </w:rPr>
              <w:t>1</w:t>
            </w:r>
            <w:r>
              <w:rPr>
                <w:rFonts w:hint="eastAsia" w:ascii="宋体" w:hAnsi="宋体" w:cs="宋体"/>
                <w:kern w:val="0"/>
                <w:sz w:val="24"/>
                <w:szCs w:val="24"/>
                <w:lang w:bidi="ar"/>
              </w:rPr>
              <w:t>分；</w:t>
            </w:r>
          </w:p>
          <w:p w14:paraId="0AB56C58">
            <w:pPr>
              <w:widowControl/>
              <w:snapToGrid w:val="0"/>
              <w:rPr>
                <w:kern w:val="0"/>
                <w:sz w:val="24"/>
                <w:szCs w:val="24"/>
              </w:rPr>
            </w:pPr>
            <w:r>
              <w:rPr>
                <w:rFonts w:hint="eastAsia" w:ascii="宋体" w:hAnsi="宋体" w:cs="宋体"/>
                <w:kern w:val="0"/>
                <w:sz w:val="24"/>
                <w:szCs w:val="24"/>
                <w:lang w:bidi="ar"/>
              </w:rPr>
              <w:t>样品存在</w:t>
            </w:r>
            <w:r>
              <w:rPr>
                <w:kern w:val="0"/>
                <w:sz w:val="24"/>
                <w:szCs w:val="24"/>
                <w:lang w:bidi="ar"/>
              </w:rPr>
              <w:t>1</w:t>
            </w:r>
            <w:r>
              <w:rPr>
                <w:rFonts w:hint="eastAsia" w:ascii="宋体" w:hAnsi="宋体" w:cs="宋体"/>
                <w:kern w:val="0"/>
                <w:sz w:val="24"/>
                <w:szCs w:val="24"/>
                <w:lang w:bidi="ar"/>
              </w:rPr>
              <w:t>处瑕疵扣</w:t>
            </w:r>
            <w:r>
              <w:rPr>
                <w:kern w:val="0"/>
                <w:sz w:val="24"/>
                <w:szCs w:val="24"/>
                <w:lang w:bidi="ar"/>
              </w:rPr>
              <w:t>0.5</w:t>
            </w:r>
            <w:r>
              <w:rPr>
                <w:rFonts w:hint="eastAsia" w:ascii="宋体" w:hAnsi="宋体" w:cs="宋体"/>
                <w:kern w:val="0"/>
                <w:sz w:val="24"/>
                <w:szCs w:val="24"/>
                <w:lang w:bidi="ar"/>
              </w:rPr>
              <w:t>分，最低</w:t>
            </w:r>
            <w:r>
              <w:rPr>
                <w:kern w:val="0"/>
                <w:sz w:val="24"/>
                <w:szCs w:val="24"/>
                <w:lang w:bidi="ar"/>
              </w:rPr>
              <w:t>0</w:t>
            </w:r>
            <w:r>
              <w:rPr>
                <w:rFonts w:hint="eastAsia" w:ascii="宋体" w:hAnsi="宋体" w:cs="宋体"/>
                <w:kern w:val="0"/>
                <w:sz w:val="24"/>
                <w:szCs w:val="24"/>
                <w:lang w:bidi="ar"/>
              </w:rPr>
              <w:t>分</w:t>
            </w:r>
          </w:p>
          <w:p w14:paraId="56EFD96B">
            <w:pPr>
              <w:widowControl/>
              <w:snapToGrid w:val="0"/>
              <w:rPr>
                <w:kern w:val="0"/>
                <w:sz w:val="24"/>
                <w:szCs w:val="24"/>
              </w:rPr>
            </w:pPr>
            <w:r>
              <w:rPr>
                <w:kern w:val="0"/>
                <w:sz w:val="24"/>
                <w:szCs w:val="24"/>
                <w:lang w:bidi="ar"/>
              </w:rPr>
              <w:t>(</w:t>
            </w:r>
            <w:r>
              <w:rPr>
                <w:rFonts w:hint="eastAsia" w:ascii="宋体" w:hAnsi="宋体" w:cs="宋体"/>
                <w:kern w:val="0"/>
                <w:sz w:val="24"/>
                <w:szCs w:val="24"/>
                <w:lang w:bidi="ar"/>
              </w:rPr>
              <w:t>本项所称“瑕疵”是指样品设计、制作不满足招标文件要求；制作工艺精细度差；材料耐用性差；硬件操作顺畅度差；软件系统运行不顺畅，功能完整性差</w:t>
            </w:r>
            <w:r>
              <w:rPr>
                <w:kern w:val="0"/>
                <w:sz w:val="24"/>
                <w:szCs w:val="24"/>
                <w:lang w:bidi="ar"/>
              </w:rPr>
              <w:t>)</w:t>
            </w:r>
          </w:p>
          <w:p w14:paraId="7F210170">
            <w:pPr>
              <w:widowControl/>
              <w:snapToGrid w:val="0"/>
              <w:rPr>
                <w:kern w:val="0"/>
                <w:sz w:val="24"/>
                <w:szCs w:val="24"/>
              </w:rPr>
            </w:pPr>
            <w:r>
              <w:rPr>
                <w:rFonts w:hint="eastAsia" w:ascii="宋体" w:hAnsi="宋体" w:cs="宋体"/>
                <w:kern w:val="0"/>
                <w:sz w:val="24"/>
                <w:szCs w:val="24"/>
                <w:lang w:bidi="ar"/>
              </w:rPr>
              <w:t>（</w:t>
            </w:r>
            <w:r>
              <w:rPr>
                <w:kern w:val="0"/>
                <w:sz w:val="24"/>
                <w:szCs w:val="24"/>
                <w:lang w:bidi="ar"/>
              </w:rPr>
              <w:t>3</w:t>
            </w:r>
            <w:r>
              <w:rPr>
                <w:rFonts w:hint="eastAsia" w:ascii="宋体" w:hAnsi="宋体" w:cs="宋体"/>
                <w:kern w:val="0"/>
                <w:sz w:val="24"/>
                <w:szCs w:val="24"/>
                <w:lang w:bidi="ar"/>
              </w:rPr>
              <w:t>）其他样品评价：</w:t>
            </w:r>
          </w:p>
          <w:p w14:paraId="4ADB796A">
            <w:pPr>
              <w:widowControl/>
              <w:snapToGrid w:val="0"/>
              <w:rPr>
                <w:kern w:val="0"/>
                <w:sz w:val="24"/>
                <w:szCs w:val="24"/>
              </w:rPr>
            </w:pPr>
            <w:r>
              <w:rPr>
                <w:kern w:val="0"/>
                <w:sz w:val="24"/>
                <w:szCs w:val="24"/>
                <w:lang w:bidi="ar"/>
              </w:rPr>
              <w:t>A.</w:t>
            </w:r>
            <w:r>
              <w:rPr>
                <w:rFonts w:hint="eastAsia" w:ascii="宋体" w:hAnsi="宋体" w:cs="宋体"/>
                <w:kern w:val="0"/>
                <w:sz w:val="24"/>
                <w:szCs w:val="24"/>
                <w:lang w:bidi="ar"/>
              </w:rPr>
              <w:t>教师用数码显微镜评价</w:t>
            </w:r>
          </w:p>
          <w:p w14:paraId="66DC47F7">
            <w:pPr>
              <w:widowControl/>
              <w:snapToGrid w:val="0"/>
              <w:rPr>
                <w:kern w:val="0"/>
                <w:sz w:val="24"/>
                <w:szCs w:val="24"/>
              </w:rPr>
            </w:pPr>
            <w:r>
              <w:rPr>
                <w:rFonts w:hint="eastAsia" w:ascii="宋体" w:hAnsi="宋体" w:cs="宋体"/>
                <w:kern w:val="0"/>
                <w:sz w:val="24"/>
                <w:szCs w:val="24"/>
                <w:lang w:bidi="ar"/>
              </w:rPr>
              <w:t>样品无瑕疵：</w:t>
            </w:r>
            <w:r>
              <w:rPr>
                <w:kern w:val="0"/>
                <w:sz w:val="24"/>
                <w:szCs w:val="24"/>
                <w:lang w:bidi="ar"/>
              </w:rPr>
              <w:t>2</w:t>
            </w:r>
            <w:r>
              <w:rPr>
                <w:rFonts w:hint="eastAsia" w:ascii="宋体" w:hAnsi="宋体" w:cs="宋体"/>
                <w:kern w:val="0"/>
                <w:sz w:val="24"/>
                <w:szCs w:val="24"/>
                <w:lang w:bidi="ar"/>
              </w:rPr>
              <w:t>分；</w:t>
            </w:r>
          </w:p>
          <w:p w14:paraId="16C0A6EF">
            <w:pPr>
              <w:widowControl/>
              <w:snapToGrid w:val="0"/>
              <w:rPr>
                <w:kern w:val="0"/>
                <w:sz w:val="24"/>
                <w:szCs w:val="24"/>
              </w:rPr>
            </w:pPr>
            <w:r>
              <w:rPr>
                <w:rFonts w:hint="eastAsia" w:ascii="宋体" w:hAnsi="宋体" w:cs="宋体"/>
                <w:kern w:val="0"/>
                <w:sz w:val="24"/>
                <w:szCs w:val="24"/>
                <w:lang w:bidi="ar"/>
              </w:rPr>
              <w:t>样品存在</w:t>
            </w:r>
            <w:r>
              <w:rPr>
                <w:kern w:val="0"/>
                <w:sz w:val="24"/>
                <w:szCs w:val="24"/>
                <w:lang w:bidi="ar"/>
              </w:rPr>
              <w:t>1</w:t>
            </w:r>
            <w:r>
              <w:rPr>
                <w:rFonts w:hint="eastAsia" w:ascii="宋体" w:hAnsi="宋体" w:cs="宋体"/>
                <w:kern w:val="0"/>
                <w:sz w:val="24"/>
                <w:szCs w:val="24"/>
                <w:lang w:bidi="ar"/>
              </w:rPr>
              <w:t>处瑕疵扣</w:t>
            </w:r>
            <w:r>
              <w:rPr>
                <w:kern w:val="0"/>
                <w:sz w:val="24"/>
                <w:szCs w:val="24"/>
                <w:lang w:bidi="ar"/>
              </w:rPr>
              <w:t>0.5</w:t>
            </w:r>
            <w:r>
              <w:rPr>
                <w:rFonts w:hint="eastAsia" w:ascii="宋体" w:hAnsi="宋体" w:cs="宋体"/>
                <w:kern w:val="0"/>
                <w:sz w:val="24"/>
                <w:szCs w:val="24"/>
                <w:lang w:bidi="ar"/>
              </w:rPr>
              <w:t>分，最低</w:t>
            </w:r>
            <w:r>
              <w:rPr>
                <w:kern w:val="0"/>
                <w:sz w:val="24"/>
                <w:szCs w:val="24"/>
                <w:lang w:bidi="ar"/>
              </w:rPr>
              <w:t>0</w:t>
            </w:r>
            <w:r>
              <w:rPr>
                <w:rFonts w:hint="eastAsia" w:ascii="宋体" w:hAnsi="宋体" w:cs="宋体"/>
                <w:kern w:val="0"/>
                <w:sz w:val="24"/>
                <w:szCs w:val="24"/>
                <w:lang w:bidi="ar"/>
              </w:rPr>
              <w:t>分</w:t>
            </w:r>
          </w:p>
          <w:p w14:paraId="3B814B62">
            <w:pPr>
              <w:widowControl/>
              <w:snapToGrid w:val="0"/>
              <w:rPr>
                <w:kern w:val="0"/>
                <w:sz w:val="24"/>
                <w:szCs w:val="24"/>
              </w:rPr>
            </w:pPr>
            <w:r>
              <w:rPr>
                <w:kern w:val="0"/>
                <w:sz w:val="24"/>
                <w:szCs w:val="24"/>
                <w:lang w:bidi="ar"/>
              </w:rPr>
              <w:t>(</w:t>
            </w:r>
            <w:r>
              <w:rPr>
                <w:rFonts w:hint="eastAsia" w:ascii="宋体" w:hAnsi="宋体" w:cs="宋体"/>
                <w:kern w:val="0"/>
                <w:sz w:val="24"/>
                <w:szCs w:val="24"/>
                <w:lang w:bidi="ar"/>
              </w:rPr>
              <w:t>本项所称“瑕疵”是指样品设计、制作不满足招标文件要求；制作工艺精细度差；材料耐用性差；硬件操作顺畅度差；软件系统运行不顺畅，功能完整性差</w:t>
            </w:r>
            <w:r>
              <w:rPr>
                <w:kern w:val="0"/>
                <w:sz w:val="24"/>
                <w:szCs w:val="24"/>
                <w:lang w:bidi="ar"/>
              </w:rPr>
              <w:t>)</w:t>
            </w:r>
          </w:p>
          <w:p w14:paraId="7FF9CA09">
            <w:pPr>
              <w:widowControl/>
              <w:snapToGrid w:val="0"/>
              <w:rPr>
                <w:kern w:val="0"/>
                <w:sz w:val="24"/>
                <w:szCs w:val="24"/>
              </w:rPr>
            </w:pPr>
            <w:r>
              <w:rPr>
                <w:kern w:val="0"/>
                <w:sz w:val="24"/>
                <w:szCs w:val="24"/>
                <w:lang w:bidi="ar"/>
              </w:rPr>
              <w:t>B.</w:t>
            </w:r>
            <w:r>
              <w:rPr>
                <w:rFonts w:hint="eastAsia" w:ascii="宋体" w:hAnsi="宋体" w:cs="宋体"/>
                <w:kern w:val="0"/>
                <w:sz w:val="24"/>
                <w:szCs w:val="24"/>
                <w:lang w:bidi="ar"/>
              </w:rPr>
              <w:t>多功能生态养殖箱</w:t>
            </w:r>
          </w:p>
          <w:p w14:paraId="40D9E3EF">
            <w:pPr>
              <w:widowControl/>
              <w:snapToGrid w:val="0"/>
              <w:rPr>
                <w:kern w:val="0"/>
                <w:sz w:val="24"/>
                <w:szCs w:val="24"/>
              </w:rPr>
            </w:pPr>
            <w:r>
              <w:rPr>
                <w:rFonts w:hint="eastAsia" w:ascii="宋体" w:hAnsi="宋体" w:cs="宋体"/>
                <w:kern w:val="0"/>
                <w:sz w:val="24"/>
                <w:szCs w:val="24"/>
                <w:lang w:bidi="ar"/>
              </w:rPr>
              <w:t>样品无瑕疵：</w:t>
            </w:r>
            <w:r>
              <w:rPr>
                <w:kern w:val="0"/>
                <w:sz w:val="24"/>
                <w:szCs w:val="24"/>
                <w:lang w:bidi="ar"/>
              </w:rPr>
              <w:t>1</w:t>
            </w:r>
            <w:r>
              <w:rPr>
                <w:rFonts w:hint="eastAsia" w:ascii="宋体" w:hAnsi="宋体" w:cs="宋体"/>
                <w:kern w:val="0"/>
                <w:sz w:val="24"/>
                <w:szCs w:val="24"/>
                <w:lang w:bidi="ar"/>
              </w:rPr>
              <w:t>分；</w:t>
            </w:r>
          </w:p>
          <w:p w14:paraId="1E951CB5">
            <w:pPr>
              <w:widowControl/>
              <w:snapToGrid w:val="0"/>
              <w:rPr>
                <w:kern w:val="0"/>
                <w:sz w:val="24"/>
                <w:szCs w:val="24"/>
              </w:rPr>
            </w:pPr>
            <w:r>
              <w:rPr>
                <w:rFonts w:hint="eastAsia" w:ascii="宋体" w:hAnsi="宋体" w:cs="宋体"/>
                <w:kern w:val="0"/>
                <w:sz w:val="24"/>
                <w:szCs w:val="24"/>
                <w:lang w:bidi="ar"/>
              </w:rPr>
              <w:t>样品存在</w:t>
            </w:r>
            <w:r>
              <w:rPr>
                <w:kern w:val="0"/>
                <w:sz w:val="24"/>
                <w:szCs w:val="24"/>
                <w:lang w:bidi="ar"/>
              </w:rPr>
              <w:t>1</w:t>
            </w:r>
            <w:r>
              <w:rPr>
                <w:rFonts w:hint="eastAsia" w:ascii="宋体" w:hAnsi="宋体" w:cs="宋体"/>
                <w:kern w:val="0"/>
                <w:sz w:val="24"/>
                <w:szCs w:val="24"/>
                <w:lang w:bidi="ar"/>
              </w:rPr>
              <w:t>处瑕疵扣</w:t>
            </w:r>
            <w:r>
              <w:rPr>
                <w:kern w:val="0"/>
                <w:sz w:val="24"/>
                <w:szCs w:val="24"/>
                <w:lang w:bidi="ar"/>
              </w:rPr>
              <w:t>0.5</w:t>
            </w:r>
            <w:r>
              <w:rPr>
                <w:rFonts w:hint="eastAsia" w:ascii="宋体" w:hAnsi="宋体" w:cs="宋体"/>
                <w:kern w:val="0"/>
                <w:sz w:val="24"/>
                <w:szCs w:val="24"/>
                <w:lang w:bidi="ar"/>
              </w:rPr>
              <w:t>分，最低</w:t>
            </w:r>
            <w:r>
              <w:rPr>
                <w:kern w:val="0"/>
                <w:sz w:val="24"/>
                <w:szCs w:val="24"/>
                <w:lang w:bidi="ar"/>
              </w:rPr>
              <w:t>0</w:t>
            </w:r>
            <w:r>
              <w:rPr>
                <w:rFonts w:hint="eastAsia" w:ascii="宋体" w:hAnsi="宋体" w:cs="宋体"/>
                <w:kern w:val="0"/>
                <w:sz w:val="24"/>
                <w:szCs w:val="24"/>
                <w:lang w:bidi="ar"/>
              </w:rPr>
              <w:t>分</w:t>
            </w:r>
          </w:p>
          <w:p w14:paraId="40B29A3C">
            <w:pPr>
              <w:widowControl/>
              <w:snapToGrid w:val="0"/>
              <w:rPr>
                <w:kern w:val="0"/>
                <w:sz w:val="24"/>
                <w:szCs w:val="24"/>
              </w:rPr>
            </w:pPr>
            <w:r>
              <w:rPr>
                <w:kern w:val="0"/>
                <w:sz w:val="24"/>
                <w:szCs w:val="24"/>
                <w:lang w:bidi="ar"/>
              </w:rPr>
              <w:t>(</w:t>
            </w:r>
            <w:r>
              <w:rPr>
                <w:rFonts w:hint="eastAsia" w:ascii="宋体" w:hAnsi="宋体" w:cs="宋体"/>
                <w:kern w:val="0"/>
                <w:sz w:val="24"/>
                <w:szCs w:val="24"/>
                <w:lang w:bidi="ar"/>
              </w:rPr>
              <w:t>本项所称“瑕疵”是指样品设计、制作不满足招标文件要求；材料耐用性差；制作工艺不精细；功能设计不合理。</w:t>
            </w:r>
            <w:r>
              <w:rPr>
                <w:kern w:val="0"/>
                <w:sz w:val="24"/>
                <w:szCs w:val="24"/>
                <w:lang w:bidi="ar"/>
              </w:rPr>
              <w:t>)</w:t>
            </w:r>
          </w:p>
          <w:p w14:paraId="19E4BC51">
            <w:pPr>
              <w:widowControl/>
              <w:snapToGrid w:val="0"/>
              <w:rPr>
                <w:kern w:val="0"/>
                <w:sz w:val="24"/>
                <w:szCs w:val="24"/>
              </w:rPr>
            </w:pPr>
            <w:r>
              <w:rPr>
                <w:kern w:val="0"/>
                <w:sz w:val="24"/>
                <w:szCs w:val="24"/>
                <w:lang w:bidi="ar"/>
              </w:rPr>
              <w:t>C.</w:t>
            </w:r>
            <w:r>
              <w:rPr>
                <w:rFonts w:hint="eastAsia" w:ascii="宋体" w:hAnsi="宋体" w:cs="宋体"/>
                <w:kern w:val="0"/>
                <w:sz w:val="24"/>
                <w:szCs w:val="24"/>
                <w:lang w:bidi="ar"/>
              </w:rPr>
              <w:t>分光光度计</w:t>
            </w:r>
          </w:p>
          <w:p w14:paraId="6292131C">
            <w:pPr>
              <w:widowControl/>
              <w:snapToGrid w:val="0"/>
              <w:rPr>
                <w:kern w:val="0"/>
                <w:sz w:val="24"/>
                <w:szCs w:val="24"/>
              </w:rPr>
            </w:pPr>
            <w:r>
              <w:rPr>
                <w:rFonts w:hint="eastAsia" w:ascii="宋体" w:hAnsi="宋体" w:cs="宋体"/>
                <w:kern w:val="0"/>
                <w:sz w:val="24"/>
                <w:szCs w:val="24"/>
                <w:lang w:bidi="ar"/>
              </w:rPr>
              <w:t>样品无瑕疵：</w:t>
            </w:r>
            <w:r>
              <w:rPr>
                <w:kern w:val="0"/>
                <w:sz w:val="24"/>
                <w:szCs w:val="24"/>
                <w:lang w:bidi="ar"/>
              </w:rPr>
              <w:t>1</w:t>
            </w:r>
            <w:r>
              <w:rPr>
                <w:rFonts w:hint="eastAsia" w:ascii="宋体" w:hAnsi="宋体" w:cs="宋体"/>
                <w:kern w:val="0"/>
                <w:sz w:val="24"/>
                <w:szCs w:val="24"/>
                <w:lang w:bidi="ar"/>
              </w:rPr>
              <w:t>分；</w:t>
            </w:r>
          </w:p>
          <w:p w14:paraId="7FA39F59">
            <w:pPr>
              <w:widowControl/>
              <w:snapToGrid w:val="0"/>
              <w:rPr>
                <w:rFonts w:ascii="宋体" w:hAnsi="宋体" w:cs="仿宋"/>
                <w:kern w:val="0"/>
                <w:sz w:val="24"/>
                <w:szCs w:val="24"/>
              </w:rPr>
            </w:pPr>
            <w:r>
              <w:rPr>
                <w:rFonts w:hint="eastAsia" w:ascii="宋体" w:hAnsi="宋体" w:cs="宋体"/>
                <w:kern w:val="0"/>
                <w:sz w:val="24"/>
                <w:szCs w:val="24"/>
                <w:lang w:bidi="ar"/>
              </w:rPr>
              <w:t>样品存在</w:t>
            </w:r>
            <w:r>
              <w:rPr>
                <w:kern w:val="0"/>
                <w:sz w:val="24"/>
                <w:szCs w:val="24"/>
                <w:lang w:bidi="ar"/>
              </w:rPr>
              <w:t>1</w:t>
            </w:r>
            <w:r>
              <w:rPr>
                <w:rFonts w:hint="eastAsia" w:ascii="宋体" w:hAnsi="宋体" w:cs="宋体"/>
                <w:kern w:val="0"/>
                <w:sz w:val="24"/>
                <w:szCs w:val="24"/>
                <w:lang w:bidi="ar"/>
              </w:rPr>
              <w:t>处瑕疵扣</w:t>
            </w:r>
            <w:r>
              <w:rPr>
                <w:kern w:val="0"/>
                <w:sz w:val="24"/>
                <w:szCs w:val="24"/>
                <w:lang w:bidi="ar"/>
              </w:rPr>
              <w:t>0.5</w:t>
            </w:r>
            <w:r>
              <w:rPr>
                <w:rFonts w:hint="eastAsia" w:ascii="宋体" w:hAnsi="宋体" w:cs="宋体"/>
                <w:kern w:val="0"/>
                <w:sz w:val="24"/>
                <w:szCs w:val="24"/>
                <w:lang w:bidi="ar"/>
              </w:rPr>
              <w:t>分，最低</w:t>
            </w:r>
            <w:r>
              <w:rPr>
                <w:kern w:val="0"/>
                <w:sz w:val="24"/>
                <w:szCs w:val="24"/>
                <w:lang w:bidi="ar"/>
              </w:rPr>
              <w:t>0</w:t>
            </w:r>
            <w:r>
              <w:rPr>
                <w:rFonts w:hint="eastAsia" w:ascii="宋体" w:hAnsi="宋体" w:cs="宋体"/>
                <w:kern w:val="0"/>
                <w:sz w:val="24"/>
                <w:szCs w:val="24"/>
                <w:lang w:bidi="ar"/>
              </w:rPr>
              <w:t>分</w:t>
            </w:r>
          </w:p>
          <w:p w14:paraId="436309C2">
            <w:pPr>
              <w:widowControl/>
              <w:snapToGrid w:val="0"/>
              <w:rPr>
                <w:kern w:val="0"/>
                <w:sz w:val="24"/>
                <w:szCs w:val="24"/>
              </w:rPr>
            </w:pPr>
            <w:r>
              <w:rPr>
                <w:kern w:val="0"/>
                <w:sz w:val="24"/>
                <w:szCs w:val="24"/>
                <w:lang w:bidi="ar"/>
              </w:rPr>
              <w:t>(</w:t>
            </w:r>
            <w:r>
              <w:rPr>
                <w:rFonts w:hint="eastAsia" w:ascii="宋体" w:hAnsi="宋体" w:cs="宋体"/>
                <w:kern w:val="0"/>
                <w:sz w:val="24"/>
                <w:szCs w:val="24"/>
                <w:lang w:bidi="ar"/>
              </w:rPr>
              <w:t>本项所称“瑕疵”是指样品设计、制作不满足招标文件要求；制作工艺不精细；测试反应速度不稳定；测试灵敏度不稳定；软件系统运行不顺畅；功能性不完整。</w:t>
            </w:r>
            <w:r>
              <w:rPr>
                <w:kern w:val="0"/>
                <w:sz w:val="24"/>
                <w:szCs w:val="24"/>
                <w:lang w:bidi="ar"/>
              </w:rPr>
              <w:t>)</w:t>
            </w:r>
          </w:p>
          <w:p w14:paraId="199B67D7">
            <w:pPr>
              <w:widowControl/>
              <w:snapToGrid w:val="0"/>
              <w:rPr>
                <w:kern w:val="0"/>
                <w:sz w:val="24"/>
                <w:szCs w:val="24"/>
              </w:rPr>
            </w:pPr>
            <w:r>
              <w:rPr>
                <w:kern w:val="0"/>
                <w:sz w:val="24"/>
                <w:szCs w:val="24"/>
                <w:lang w:bidi="ar"/>
              </w:rPr>
              <w:t>D.</w:t>
            </w:r>
            <w:r>
              <w:rPr>
                <w:rFonts w:hint="eastAsia" w:ascii="宋体" w:hAnsi="宋体" w:cs="宋体"/>
                <w:kern w:val="0"/>
                <w:sz w:val="24"/>
                <w:szCs w:val="24"/>
                <w:lang w:bidi="ar"/>
              </w:rPr>
              <w:t>流速温度仪</w:t>
            </w:r>
          </w:p>
          <w:p w14:paraId="53A61C69">
            <w:pPr>
              <w:widowControl/>
              <w:snapToGrid w:val="0"/>
              <w:rPr>
                <w:kern w:val="0"/>
                <w:sz w:val="24"/>
                <w:szCs w:val="24"/>
              </w:rPr>
            </w:pPr>
            <w:r>
              <w:rPr>
                <w:rFonts w:hint="eastAsia" w:ascii="宋体" w:hAnsi="宋体" w:cs="宋体"/>
                <w:kern w:val="0"/>
                <w:sz w:val="24"/>
                <w:szCs w:val="24"/>
                <w:lang w:bidi="ar"/>
              </w:rPr>
              <w:t>样品无瑕疵：</w:t>
            </w:r>
            <w:r>
              <w:rPr>
                <w:kern w:val="0"/>
                <w:sz w:val="24"/>
                <w:szCs w:val="24"/>
                <w:lang w:bidi="ar"/>
              </w:rPr>
              <w:t>1</w:t>
            </w:r>
            <w:r>
              <w:rPr>
                <w:rFonts w:hint="eastAsia" w:ascii="宋体" w:hAnsi="宋体" w:cs="宋体"/>
                <w:kern w:val="0"/>
                <w:sz w:val="24"/>
                <w:szCs w:val="24"/>
                <w:lang w:bidi="ar"/>
              </w:rPr>
              <w:t>分；</w:t>
            </w:r>
          </w:p>
          <w:p w14:paraId="251B66E7">
            <w:pPr>
              <w:widowControl/>
              <w:snapToGrid w:val="0"/>
              <w:rPr>
                <w:rFonts w:ascii="宋体" w:hAnsi="宋体" w:cs="仿宋"/>
                <w:kern w:val="0"/>
                <w:sz w:val="24"/>
                <w:szCs w:val="24"/>
              </w:rPr>
            </w:pPr>
            <w:r>
              <w:rPr>
                <w:rFonts w:hint="eastAsia" w:ascii="宋体" w:hAnsi="宋体" w:cs="宋体"/>
                <w:kern w:val="0"/>
                <w:sz w:val="24"/>
                <w:szCs w:val="24"/>
                <w:lang w:bidi="ar"/>
              </w:rPr>
              <w:t>样品存在</w:t>
            </w:r>
            <w:r>
              <w:rPr>
                <w:kern w:val="0"/>
                <w:sz w:val="24"/>
                <w:szCs w:val="24"/>
                <w:lang w:bidi="ar"/>
              </w:rPr>
              <w:t>1</w:t>
            </w:r>
            <w:r>
              <w:rPr>
                <w:rFonts w:hint="eastAsia" w:ascii="宋体" w:hAnsi="宋体" w:cs="宋体"/>
                <w:kern w:val="0"/>
                <w:sz w:val="24"/>
                <w:szCs w:val="24"/>
                <w:lang w:bidi="ar"/>
              </w:rPr>
              <w:t>处瑕疵扣</w:t>
            </w:r>
            <w:r>
              <w:rPr>
                <w:kern w:val="0"/>
                <w:sz w:val="24"/>
                <w:szCs w:val="24"/>
                <w:lang w:bidi="ar"/>
              </w:rPr>
              <w:t>0.5</w:t>
            </w:r>
            <w:r>
              <w:rPr>
                <w:rFonts w:hint="eastAsia" w:ascii="宋体" w:hAnsi="宋体" w:cs="宋体"/>
                <w:kern w:val="0"/>
                <w:sz w:val="24"/>
                <w:szCs w:val="24"/>
                <w:lang w:bidi="ar"/>
              </w:rPr>
              <w:t>分，最低</w:t>
            </w:r>
            <w:r>
              <w:rPr>
                <w:kern w:val="0"/>
                <w:sz w:val="24"/>
                <w:szCs w:val="24"/>
                <w:lang w:bidi="ar"/>
              </w:rPr>
              <w:t>0</w:t>
            </w:r>
            <w:r>
              <w:rPr>
                <w:rFonts w:hint="eastAsia" w:ascii="宋体" w:hAnsi="宋体" w:cs="宋体"/>
                <w:kern w:val="0"/>
                <w:sz w:val="24"/>
                <w:szCs w:val="24"/>
                <w:lang w:bidi="ar"/>
              </w:rPr>
              <w:t>分</w:t>
            </w:r>
          </w:p>
          <w:p w14:paraId="633B2DC6">
            <w:pPr>
              <w:widowControl/>
              <w:snapToGrid w:val="0"/>
              <w:rPr>
                <w:kern w:val="0"/>
                <w:sz w:val="24"/>
                <w:szCs w:val="24"/>
              </w:rPr>
            </w:pPr>
            <w:r>
              <w:rPr>
                <w:kern w:val="0"/>
                <w:sz w:val="24"/>
                <w:szCs w:val="24"/>
                <w:lang w:bidi="ar"/>
              </w:rPr>
              <w:t>(</w:t>
            </w:r>
            <w:r>
              <w:rPr>
                <w:rFonts w:hint="eastAsia" w:ascii="宋体" w:hAnsi="宋体" w:cs="宋体"/>
                <w:kern w:val="0"/>
                <w:sz w:val="24"/>
                <w:szCs w:val="24"/>
                <w:lang w:bidi="ar"/>
              </w:rPr>
              <w:t>本项所称“瑕疵”是指样品设计、制作不满足招标文件要求；制作工艺不精细；测试反应速度不稳定；测试灵敏度不稳定；软件系统运行不顺畅；功能性不完整。</w:t>
            </w:r>
            <w:r>
              <w:rPr>
                <w:kern w:val="0"/>
                <w:sz w:val="24"/>
                <w:szCs w:val="24"/>
                <w:lang w:bidi="ar"/>
              </w:rPr>
              <w:t>)</w:t>
            </w:r>
          </w:p>
          <w:p w14:paraId="373260A4">
            <w:pPr>
              <w:widowControl/>
              <w:snapToGrid w:val="0"/>
              <w:rPr>
                <w:kern w:val="0"/>
                <w:sz w:val="24"/>
                <w:szCs w:val="24"/>
              </w:rPr>
            </w:pPr>
            <w:r>
              <w:rPr>
                <w:kern w:val="0"/>
                <w:sz w:val="24"/>
                <w:szCs w:val="24"/>
                <w:lang w:bidi="ar"/>
              </w:rPr>
              <w:t>E.</w:t>
            </w:r>
            <w:r>
              <w:rPr>
                <w:rFonts w:hint="eastAsia" w:ascii="宋体" w:hAnsi="宋体" w:cs="宋体"/>
                <w:kern w:val="0"/>
                <w:sz w:val="24"/>
                <w:szCs w:val="24"/>
                <w:lang w:bidi="ar"/>
              </w:rPr>
              <w:t>传感器数据显示模块：</w:t>
            </w:r>
          </w:p>
          <w:p w14:paraId="7C4775CB">
            <w:pPr>
              <w:widowControl/>
              <w:snapToGrid w:val="0"/>
              <w:rPr>
                <w:kern w:val="0"/>
                <w:sz w:val="24"/>
                <w:szCs w:val="24"/>
              </w:rPr>
            </w:pPr>
            <w:r>
              <w:rPr>
                <w:rFonts w:hint="eastAsia" w:ascii="宋体" w:hAnsi="宋体" w:cs="宋体"/>
                <w:kern w:val="0"/>
                <w:sz w:val="24"/>
                <w:szCs w:val="24"/>
                <w:lang w:bidi="ar"/>
              </w:rPr>
              <w:t>样品无瑕疵：</w:t>
            </w:r>
            <w:r>
              <w:rPr>
                <w:kern w:val="0"/>
                <w:sz w:val="24"/>
                <w:szCs w:val="24"/>
                <w:lang w:bidi="ar"/>
              </w:rPr>
              <w:t>1</w:t>
            </w:r>
            <w:r>
              <w:rPr>
                <w:rFonts w:hint="eastAsia" w:ascii="宋体" w:hAnsi="宋体" w:cs="宋体"/>
                <w:kern w:val="0"/>
                <w:sz w:val="24"/>
                <w:szCs w:val="24"/>
                <w:lang w:bidi="ar"/>
              </w:rPr>
              <w:t>分；</w:t>
            </w:r>
          </w:p>
          <w:p w14:paraId="6802CF87">
            <w:pPr>
              <w:widowControl/>
              <w:snapToGrid w:val="0"/>
              <w:rPr>
                <w:rFonts w:ascii="宋体" w:hAnsi="宋体" w:cs="仿宋"/>
                <w:kern w:val="0"/>
                <w:sz w:val="24"/>
                <w:szCs w:val="24"/>
              </w:rPr>
            </w:pPr>
            <w:r>
              <w:rPr>
                <w:rFonts w:hint="eastAsia" w:ascii="宋体" w:hAnsi="宋体" w:cs="宋体"/>
                <w:kern w:val="0"/>
                <w:sz w:val="24"/>
                <w:szCs w:val="24"/>
                <w:lang w:bidi="ar"/>
              </w:rPr>
              <w:t>样品存在</w:t>
            </w:r>
            <w:r>
              <w:rPr>
                <w:kern w:val="0"/>
                <w:sz w:val="24"/>
                <w:szCs w:val="24"/>
                <w:lang w:bidi="ar"/>
              </w:rPr>
              <w:t>1</w:t>
            </w:r>
            <w:r>
              <w:rPr>
                <w:rFonts w:hint="eastAsia" w:ascii="宋体" w:hAnsi="宋体" w:cs="宋体"/>
                <w:kern w:val="0"/>
                <w:sz w:val="24"/>
                <w:szCs w:val="24"/>
                <w:lang w:bidi="ar"/>
              </w:rPr>
              <w:t>处瑕疵扣</w:t>
            </w:r>
            <w:r>
              <w:rPr>
                <w:kern w:val="0"/>
                <w:sz w:val="24"/>
                <w:szCs w:val="24"/>
                <w:lang w:bidi="ar"/>
              </w:rPr>
              <w:t>0.5</w:t>
            </w:r>
            <w:r>
              <w:rPr>
                <w:rFonts w:hint="eastAsia" w:ascii="宋体" w:hAnsi="宋体" w:cs="宋体"/>
                <w:kern w:val="0"/>
                <w:sz w:val="24"/>
                <w:szCs w:val="24"/>
                <w:lang w:bidi="ar"/>
              </w:rPr>
              <w:t>分，最低</w:t>
            </w:r>
            <w:r>
              <w:rPr>
                <w:kern w:val="0"/>
                <w:sz w:val="24"/>
                <w:szCs w:val="24"/>
                <w:lang w:bidi="ar"/>
              </w:rPr>
              <w:t>0</w:t>
            </w:r>
            <w:r>
              <w:rPr>
                <w:rFonts w:hint="eastAsia" w:ascii="宋体" w:hAnsi="宋体" w:cs="宋体"/>
                <w:kern w:val="0"/>
                <w:sz w:val="24"/>
                <w:szCs w:val="24"/>
                <w:lang w:bidi="ar"/>
              </w:rPr>
              <w:t>分</w:t>
            </w:r>
          </w:p>
          <w:p w14:paraId="4F47C369">
            <w:pPr>
              <w:widowControl/>
              <w:snapToGrid w:val="0"/>
              <w:rPr>
                <w:kern w:val="0"/>
                <w:sz w:val="24"/>
                <w:szCs w:val="24"/>
              </w:rPr>
            </w:pPr>
            <w:r>
              <w:rPr>
                <w:kern w:val="0"/>
                <w:sz w:val="24"/>
                <w:szCs w:val="24"/>
                <w:lang w:bidi="ar"/>
              </w:rPr>
              <w:t>(</w:t>
            </w:r>
            <w:r>
              <w:rPr>
                <w:rFonts w:hint="eastAsia" w:ascii="宋体" w:hAnsi="宋体" w:cs="宋体"/>
                <w:kern w:val="0"/>
                <w:sz w:val="24"/>
                <w:szCs w:val="24"/>
                <w:lang w:bidi="ar"/>
              </w:rPr>
              <w:t>本项所称“瑕疵”是指样品设计、制作不满足招标文件要求；材料耐用性差；制作工艺不精细；触摸反应速度不稳定；系统运行不稳定。</w:t>
            </w:r>
            <w:r>
              <w:rPr>
                <w:kern w:val="0"/>
                <w:sz w:val="24"/>
                <w:szCs w:val="24"/>
                <w:lang w:bidi="ar"/>
              </w:rPr>
              <w:t>)</w:t>
            </w:r>
          </w:p>
          <w:p w14:paraId="3E26E5DC">
            <w:pPr>
              <w:widowControl/>
              <w:snapToGrid w:val="0"/>
              <w:rPr>
                <w:kern w:val="0"/>
                <w:sz w:val="24"/>
                <w:szCs w:val="24"/>
              </w:rPr>
            </w:pPr>
            <w:r>
              <w:rPr>
                <w:kern w:val="0"/>
                <w:sz w:val="24"/>
                <w:szCs w:val="24"/>
                <w:lang w:bidi="ar"/>
              </w:rPr>
              <w:t>F.</w:t>
            </w:r>
            <w:r>
              <w:rPr>
                <w:rFonts w:hint="eastAsia" w:ascii="宋体" w:hAnsi="宋体" w:cs="宋体"/>
                <w:kern w:val="0"/>
                <w:sz w:val="24"/>
                <w:szCs w:val="24"/>
                <w:lang w:bidi="ar"/>
              </w:rPr>
              <w:t>双量程光照度传感器</w:t>
            </w:r>
          </w:p>
          <w:p w14:paraId="13F71502">
            <w:pPr>
              <w:widowControl/>
              <w:snapToGrid w:val="0"/>
              <w:rPr>
                <w:kern w:val="0"/>
                <w:sz w:val="24"/>
                <w:szCs w:val="24"/>
              </w:rPr>
            </w:pPr>
            <w:r>
              <w:rPr>
                <w:rFonts w:hint="eastAsia" w:ascii="宋体" w:hAnsi="宋体" w:cs="宋体"/>
                <w:kern w:val="0"/>
                <w:sz w:val="24"/>
                <w:szCs w:val="24"/>
                <w:lang w:bidi="ar"/>
              </w:rPr>
              <w:t>样品无瑕疵：</w:t>
            </w:r>
            <w:r>
              <w:rPr>
                <w:kern w:val="0"/>
                <w:sz w:val="24"/>
                <w:szCs w:val="24"/>
                <w:lang w:bidi="ar"/>
              </w:rPr>
              <w:t>1</w:t>
            </w:r>
            <w:r>
              <w:rPr>
                <w:rFonts w:hint="eastAsia" w:ascii="宋体" w:hAnsi="宋体" w:cs="宋体"/>
                <w:kern w:val="0"/>
                <w:sz w:val="24"/>
                <w:szCs w:val="24"/>
                <w:lang w:bidi="ar"/>
              </w:rPr>
              <w:t>分；</w:t>
            </w:r>
          </w:p>
          <w:p w14:paraId="08F5E665">
            <w:pPr>
              <w:widowControl/>
              <w:snapToGrid w:val="0"/>
              <w:rPr>
                <w:rFonts w:ascii="宋体" w:hAnsi="宋体" w:cs="仿宋"/>
                <w:kern w:val="0"/>
                <w:sz w:val="24"/>
                <w:szCs w:val="24"/>
              </w:rPr>
            </w:pPr>
            <w:r>
              <w:rPr>
                <w:rFonts w:hint="eastAsia" w:ascii="宋体" w:hAnsi="宋体" w:cs="宋体"/>
                <w:kern w:val="0"/>
                <w:sz w:val="24"/>
                <w:szCs w:val="24"/>
                <w:lang w:bidi="ar"/>
              </w:rPr>
              <w:t>样品存在</w:t>
            </w:r>
            <w:r>
              <w:rPr>
                <w:kern w:val="0"/>
                <w:sz w:val="24"/>
                <w:szCs w:val="24"/>
                <w:lang w:bidi="ar"/>
              </w:rPr>
              <w:t>1</w:t>
            </w:r>
            <w:r>
              <w:rPr>
                <w:rFonts w:hint="eastAsia" w:ascii="宋体" w:hAnsi="宋体" w:cs="宋体"/>
                <w:kern w:val="0"/>
                <w:sz w:val="24"/>
                <w:szCs w:val="24"/>
                <w:lang w:bidi="ar"/>
              </w:rPr>
              <w:t>处瑕疵扣</w:t>
            </w:r>
            <w:r>
              <w:rPr>
                <w:kern w:val="0"/>
                <w:sz w:val="24"/>
                <w:szCs w:val="24"/>
                <w:lang w:bidi="ar"/>
              </w:rPr>
              <w:t>0.5</w:t>
            </w:r>
            <w:r>
              <w:rPr>
                <w:rFonts w:hint="eastAsia" w:ascii="宋体" w:hAnsi="宋体" w:cs="宋体"/>
                <w:kern w:val="0"/>
                <w:sz w:val="24"/>
                <w:szCs w:val="24"/>
                <w:lang w:bidi="ar"/>
              </w:rPr>
              <w:t>分，最低</w:t>
            </w:r>
            <w:r>
              <w:rPr>
                <w:kern w:val="0"/>
                <w:sz w:val="24"/>
                <w:szCs w:val="24"/>
                <w:lang w:bidi="ar"/>
              </w:rPr>
              <w:t>0</w:t>
            </w:r>
            <w:r>
              <w:rPr>
                <w:rFonts w:hint="eastAsia" w:ascii="宋体" w:hAnsi="宋体" w:cs="宋体"/>
                <w:kern w:val="0"/>
                <w:sz w:val="24"/>
                <w:szCs w:val="24"/>
                <w:lang w:bidi="ar"/>
              </w:rPr>
              <w:t>分</w:t>
            </w:r>
          </w:p>
          <w:p w14:paraId="152FD693">
            <w:pPr>
              <w:widowControl/>
              <w:snapToGrid w:val="0"/>
              <w:rPr>
                <w:kern w:val="0"/>
                <w:sz w:val="24"/>
                <w:szCs w:val="24"/>
              </w:rPr>
            </w:pPr>
            <w:r>
              <w:rPr>
                <w:kern w:val="0"/>
                <w:sz w:val="24"/>
                <w:szCs w:val="24"/>
                <w:lang w:bidi="ar"/>
              </w:rPr>
              <w:t>(</w:t>
            </w:r>
            <w:r>
              <w:rPr>
                <w:rFonts w:hint="eastAsia" w:ascii="宋体" w:hAnsi="宋体" w:cs="宋体"/>
                <w:kern w:val="0"/>
                <w:sz w:val="24"/>
                <w:szCs w:val="24"/>
                <w:lang w:bidi="ar"/>
              </w:rPr>
              <w:t>本项所称“瑕疵”是指样品设计、制作不满足招标文件要求；材料耐用性差；制作工艺不精细；触摸反应速度不稳定；系统运行不稳定。</w:t>
            </w:r>
            <w:r>
              <w:rPr>
                <w:kern w:val="0"/>
                <w:sz w:val="24"/>
                <w:szCs w:val="24"/>
                <w:lang w:bidi="ar"/>
              </w:rPr>
              <w:t>)</w:t>
            </w:r>
          </w:p>
          <w:p w14:paraId="74661D73">
            <w:pPr>
              <w:widowControl/>
              <w:snapToGrid w:val="0"/>
              <w:rPr>
                <w:kern w:val="0"/>
                <w:sz w:val="24"/>
                <w:szCs w:val="24"/>
              </w:rPr>
            </w:pPr>
            <w:r>
              <w:rPr>
                <w:kern w:val="0"/>
                <w:sz w:val="24"/>
                <w:szCs w:val="24"/>
                <w:lang w:bidi="ar"/>
              </w:rPr>
              <w:t>G.</w:t>
            </w:r>
            <w:r>
              <w:rPr>
                <w:rFonts w:hint="eastAsia" w:ascii="宋体" w:hAnsi="宋体" w:cs="宋体"/>
                <w:kern w:val="0"/>
                <w:sz w:val="24"/>
                <w:szCs w:val="24"/>
                <w:lang w:bidi="ar"/>
              </w:rPr>
              <w:t>二氧化碳传感器</w:t>
            </w:r>
            <w:r>
              <w:rPr>
                <w:kern w:val="0"/>
                <w:sz w:val="24"/>
                <w:szCs w:val="24"/>
                <w:lang w:bidi="ar"/>
              </w:rPr>
              <w:t>B</w:t>
            </w:r>
            <w:r>
              <w:rPr>
                <w:rFonts w:hint="eastAsia" w:ascii="宋体" w:hAnsi="宋体" w:cs="宋体"/>
                <w:kern w:val="0"/>
                <w:sz w:val="24"/>
                <w:szCs w:val="24"/>
                <w:lang w:bidi="ar"/>
              </w:rPr>
              <w:t>：</w:t>
            </w:r>
          </w:p>
          <w:p w14:paraId="3739FB24">
            <w:pPr>
              <w:widowControl/>
              <w:snapToGrid w:val="0"/>
              <w:rPr>
                <w:kern w:val="0"/>
                <w:sz w:val="24"/>
                <w:szCs w:val="24"/>
              </w:rPr>
            </w:pPr>
            <w:r>
              <w:rPr>
                <w:rFonts w:hint="eastAsia" w:ascii="宋体" w:hAnsi="宋体" w:cs="宋体"/>
                <w:kern w:val="0"/>
                <w:sz w:val="24"/>
                <w:szCs w:val="24"/>
                <w:lang w:bidi="ar"/>
              </w:rPr>
              <w:t>样品无瑕疵：</w:t>
            </w:r>
            <w:r>
              <w:rPr>
                <w:kern w:val="0"/>
                <w:sz w:val="24"/>
                <w:szCs w:val="24"/>
                <w:lang w:bidi="ar"/>
              </w:rPr>
              <w:t>1</w:t>
            </w:r>
            <w:r>
              <w:rPr>
                <w:rFonts w:hint="eastAsia" w:ascii="宋体" w:hAnsi="宋体" w:cs="宋体"/>
                <w:kern w:val="0"/>
                <w:sz w:val="24"/>
                <w:szCs w:val="24"/>
                <w:lang w:bidi="ar"/>
              </w:rPr>
              <w:t>分；</w:t>
            </w:r>
          </w:p>
          <w:p w14:paraId="06F8FA07">
            <w:pPr>
              <w:widowControl/>
              <w:snapToGrid w:val="0"/>
              <w:rPr>
                <w:rFonts w:ascii="宋体" w:hAnsi="宋体" w:cs="仿宋"/>
                <w:kern w:val="0"/>
                <w:sz w:val="24"/>
                <w:szCs w:val="24"/>
              </w:rPr>
            </w:pPr>
            <w:r>
              <w:rPr>
                <w:rFonts w:hint="eastAsia" w:ascii="宋体" w:hAnsi="宋体" w:cs="宋体"/>
                <w:kern w:val="0"/>
                <w:sz w:val="24"/>
                <w:szCs w:val="24"/>
                <w:lang w:bidi="ar"/>
              </w:rPr>
              <w:t>样品存在</w:t>
            </w:r>
            <w:r>
              <w:rPr>
                <w:kern w:val="0"/>
                <w:sz w:val="24"/>
                <w:szCs w:val="24"/>
                <w:lang w:bidi="ar"/>
              </w:rPr>
              <w:t>1</w:t>
            </w:r>
            <w:r>
              <w:rPr>
                <w:rFonts w:hint="eastAsia" w:ascii="宋体" w:hAnsi="宋体" w:cs="宋体"/>
                <w:kern w:val="0"/>
                <w:sz w:val="24"/>
                <w:szCs w:val="24"/>
                <w:lang w:bidi="ar"/>
              </w:rPr>
              <w:t>处瑕疵扣</w:t>
            </w:r>
            <w:r>
              <w:rPr>
                <w:kern w:val="0"/>
                <w:sz w:val="24"/>
                <w:szCs w:val="24"/>
                <w:lang w:bidi="ar"/>
              </w:rPr>
              <w:t>0.5</w:t>
            </w:r>
            <w:r>
              <w:rPr>
                <w:rFonts w:hint="eastAsia" w:ascii="宋体" w:hAnsi="宋体" w:cs="宋体"/>
                <w:kern w:val="0"/>
                <w:sz w:val="24"/>
                <w:szCs w:val="24"/>
                <w:lang w:bidi="ar"/>
              </w:rPr>
              <w:t>分，最低</w:t>
            </w:r>
            <w:r>
              <w:rPr>
                <w:kern w:val="0"/>
                <w:sz w:val="24"/>
                <w:szCs w:val="24"/>
                <w:lang w:bidi="ar"/>
              </w:rPr>
              <w:t>0</w:t>
            </w:r>
            <w:r>
              <w:rPr>
                <w:rFonts w:hint="eastAsia" w:ascii="宋体" w:hAnsi="宋体" w:cs="宋体"/>
                <w:kern w:val="0"/>
                <w:sz w:val="24"/>
                <w:szCs w:val="24"/>
                <w:lang w:bidi="ar"/>
              </w:rPr>
              <w:t>分</w:t>
            </w:r>
          </w:p>
          <w:p w14:paraId="5852EBF8">
            <w:pPr>
              <w:widowControl/>
              <w:snapToGrid w:val="0"/>
              <w:rPr>
                <w:kern w:val="0"/>
                <w:sz w:val="24"/>
                <w:szCs w:val="24"/>
              </w:rPr>
            </w:pPr>
            <w:r>
              <w:rPr>
                <w:kern w:val="0"/>
                <w:sz w:val="24"/>
                <w:szCs w:val="24"/>
                <w:lang w:bidi="ar"/>
              </w:rPr>
              <w:t>(</w:t>
            </w:r>
            <w:r>
              <w:rPr>
                <w:rFonts w:hint="eastAsia" w:ascii="宋体" w:hAnsi="宋体" w:cs="宋体"/>
                <w:kern w:val="0"/>
                <w:sz w:val="24"/>
                <w:szCs w:val="24"/>
                <w:lang w:bidi="ar"/>
              </w:rPr>
              <w:t>本项所称“瑕疵”是指样品设计、制作不满足招标文件要求；材料耐用性差；制作工艺不精细；触摸反应速度不稳定；系统运行不稳定。</w:t>
            </w:r>
            <w:r>
              <w:rPr>
                <w:kern w:val="0"/>
                <w:sz w:val="24"/>
                <w:szCs w:val="24"/>
                <w:lang w:bidi="ar"/>
              </w:rPr>
              <w:t>)</w:t>
            </w:r>
          </w:p>
          <w:p w14:paraId="0DA169D9">
            <w:pPr>
              <w:widowControl/>
              <w:snapToGrid w:val="0"/>
              <w:rPr>
                <w:kern w:val="0"/>
                <w:sz w:val="24"/>
                <w:szCs w:val="24"/>
              </w:rPr>
            </w:pPr>
            <w:r>
              <w:rPr>
                <w:kern w:val="0"/>
                <w:sz w:val="24"/>
                <w:szCs w:val="24"/>
                <w:lang w:bidi="ar"/>
              </w:rPr>
              <w:t>H.</w:t>
            </w:r>
            <w:r>
              <w:rPr>
                <w:rFonts w:hint="eastAsia" w:ascii="宋体" w:hAnsi="宋体" w:cs="宋体"/>
                <w:kern w:val="0"/>
                <w:sz w:val="24"/>
                <w:szCs w:val="24"/>
                <w:lang w:bidi="ar"/>
              </w:rPr>
              <w:t>氧气传感器：</w:t>
            </w:r>
          </w:p>
          <w:p w14:paraId="72CD7649">
            <w:pPr>
              <w:widowControl/>
              <w:snapToGrid w:val="0"/>
              <w:rPr>
                <w:kern w:val="0"/>
                <w:sz w:val="24"/>
                <w:szCs w:val="24"/>
              </w:rPr>
            </w:pPr>
            <w:r>
              <w:rPr>
                <w:rFonts w:hint="eastAsia" w:ascii="宋体" w:hAnsi="宋体" w:cs="宋体"/>
                <w:kern w:val="0"/>
                <w:sz w:val="24"/>
                <w:szCs w:val="24"/>
                <w:lang w:bidi="ar"/>
              </w:rPr>
              <w:t>样品无瑕疵：</w:t>
            </w:r>
            <w:r>
              <w:rPr>
                <w:kern w:val="0"/>
                <w:sz w:val="24"/>
                <w:szCs w:val="24"/>
                <w:lang w:bidi="ar"/>
              </w:rPr>
              <w:t>1</w:t>
            </w:r>
            <w:r>
              <w:rPr>
                <w:rFonts w:hint="eastAsia" w:ascii="宋体" w:hAnsi="宋体" w:cs="宋体"/>
                <w:kern w:val="0"/>
                <w:sz w:val="24"/>
                <w:szCs w:val="24"/>
                <w:lang w:bidi="ar"/>
              </w:rPr>
              <w:t>分；</w:t>
            </w:r>
          </w:p>
          <w:p w14:paraId="0F6478F1">
            <w:pPr>
              <w:widowControl/>
              <w:snapToGrid w:val="0"/>
              <w:rPr>
                <w:rFonts w:ascii="宋体" w:hAnsi="宋体" w:cs="仿宋"/>
                <w:kern w:val="0"/>
                <w:sz w:val="24"/>
                <w:szCs w:val="24"/>
              </w:rPr>
            </w:pPr>
            <w:r>
              <w:rPr>
                <w:rFonts w:hint="eastAsia" w:ascii="宋体" w:hAnsi="宋体" w:cs="宋体"/>
                <w:kern w:val="0"/>
                <w:sz w:val="24"/>
                <w:szCs w:val="24"/>
                <w:lang w:bidi="ar"/>
              </w:rPr>
              <w:t>样品存在</w:t>
            </w:r>
            <w:r>
              <w:rPr>
                <w:kern w:val="0"/>
                <w:sz w:val="24"/>
                <w:szCs w:val="24"/>
                <w:lang w:bidi="ar"/>
              </w:rPr>
              <w:t>1</w:t>
            </w:r>
            <w:r>
              <w:rPr>
                <w:rFonts w:hint="eastAsia" w:ascii="宋体" w:hAnsi="宋体" w:cs="宋体"/>
                <w:kern w:val="0"/>
                <w:sz w:val="24"/>
                <w:szCs w:val="24"/>
                <w:lang w:bidi="ar"/>
              </w:rPr>
              <w:t>处瑕疵扣</w:t>
            </w:r>
            <w:r>
              <w:rPr>
                <w:kern w:val="0"/>
                <w:sz w:val="24"/>
                <w:szCs w:val="24"/>
                <w:lang w:bidi="ar"/>
              </w:rPr>
              <w:t>0.5</w:t>
            </w:r>
            <w:r>
              <w:rPr>
                <w:rFonts w:hint="eastAsia" w:ascii="宋体" w:hAnsi="宋体" w:cs="宋体"/>
                <w:kern w:val="0"/>
                <w:sz w:val="24"/>
                <w:szCs w:val="24"/>
                <w:lang w:bidi="ar"/>
              </w:rPr>
              <w:t>分，最低</w:t>
            </w:r>
            <w:r>
              <w:rPr>
                <w:kern w:val="0"/>
                <w:sz w:val="24"/>
                <w:szCs w:val="24"/>
                <w:lang w:bidi="ar"/>
              </w:rPr>
              <w:t>0</w:t>
            </w:r>
            <w:r>
              <w:rPr>
                <w:rFonts w:hint="eastAsia" w:ascii="宋体" w:hAnsi="宋体" w:cs="宋体"/>
                <w:kern w:val="0"/>
                <w:sz w:val="24"/>
                <w:szCs w:val="24"/>
                <w:lang w:bidi="ar"/>
              </w:rPr>
              <w:t>分</w:t>
            </w:r>
          </w:p>
          <w:p w14:paraId="05B18B8E">
            <w:pPr>
              <w:widowControl/>
              <w:snapToGrid w:val="0"/>
              <w:rPr>
                <w:kern w:val="0"/>
                <w:sz w:val="24"/>
                <w:szCs w:val="24"/>
              </w:rPr>
            </w:pPr>
            <w:r>
              <w:rPr>
                <w:kern w:val="0"/>
                <w:sz w:val="24"/>
                <w:szCs w:val="24"/>
                <w:lang w:bidi="ar"/>
              </w:rPr>
              <w:t>(</w:t>
            </w:r>
            <w:r>
              <w:rPr>
                <w:rFonts w:hint="eastAsia" w:ascii="宋体" w:hAnsi="宋体" w:cs="宋体"/>
                <w:kern w:val="0"/>
                <w:sz w:val="24"/>
                <w:szCs w:val="24"/>
                <w:lang w:bidi="ar"/>
              </w:rPr>
              <w:t>本项所称“瑕疵”是指样品设计、制作不满足招标文件要求；材料耐用性差；制作工艺不精细；触摸反应速度不稳定；系统运行不稳定。</w:t>
            </w:r>
            <w:r>
              <w:rPr>
                <w:kern w:val="0"/>
                <w:sz w:val="24"/>
                <w:szCs w:val="24"/>
                <w:lang w:bidi="ar"/>
              </w:rPr>
              <w:t>)</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26F29DA8">
            <w:pPr>
              <w:widowControl/>
              <w:snapToGrid w:val="0"/>
              <w:jc w:val="center"/>
              <w:rPr>
                <w:kern w:val="0"/>
                <w:sz w:val="24"/>
                <w:szCs w:val="24"/>
              </w:rPr>
            </w:pPr>
            <w:r>
              <w:rPr>
                <w:kern w:val="0"/>
                <w:sz w:val="24"/>
                <w:szCs w:val="24"/>
                <w:lang w:bidi="ar"/>
              </w:rPr>
              <w:t>14</w:t>
            </w:r>
          </w:p>
        </w:tc>
      </w:tr>
    </w:tbl>
    <w:p w14:paraId="34F9FED6">
      <w:pPr>
        <w:pStyle w:val="24"/>
        <w:widowControl w:val="0"/>
        <w:autoSpaceDE w:val="0"/>
        <w:autoSpaceDN w:val="0"/>
        <w:adjustRightInd w:val="0"/>
        <w:spacing w:before="0" w:beforeAutospacing="0" w:after="0" w:afterAutospacing="0" w:line="360" w:lineRule="auto"/>
        <w:ind w:firstLine="482" w:firstLineChars="200"/>
        <w:jc w:val="both"/>
        <w:rPr>
          <w:rFonts w:ascii="Times New Roman" w:hAnsi="Times New Roman" w:cs="Times New Roman"/>
          <w:b/>
        </w:rPr>
      </w:pPr>
      <w:r>
        <w:rPr>
          <w:rFonts w:hint="eastAsia"/>
          <w:b/>
          <w:color w:val="000000"/>
          <w:lang w:bidi="ar"/>
        </w:rPr>
        <w:t>第</w:t>
      </w:r>
      <w:r>
        <w:rPr>
          <w:rFonts w:ascii="Times New Roman" w:hAnsi="Times New Roman" w:cs="Times New Roman"/>
          <w:b/>
          <w:color w:val="000000"/>
          <w:lang w:bidi="ar"/>
        </w:rPr>
        <w:t>56</w:t>
      </w:r>
      <w:r>
        <w:rPr>
          <w:rFonts w:hint="eastAsia"/>
          <w:b/>
          <w:color w:val="000000"/>
          <w:lang w:bidi="ar"/>
        </w:rPr>
        <w:t>包：天津市滨海新区中学地理实验室</w:t>
      </w:r>
    </w:p>
    <w:tbl>
      <w:tblPr>
        <w:tblStyle w:val="27"/>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0"/>
        <w:gridCol w:w="1374"/>
        <w:gridCol w:w="5889"/>
        <w:gridCol w:w="837"/>
      </w:tblGrid>
      <w:tr w14:paraId="27B21C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08"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453A7CF1">
            <w:pPr>
              <w:widowControl/>
              <w:snapToGrid w:val="0"/>
              <w:jc w:val="center"/>
              <w:rPr>
                <w:kern w:val="0"/>
                <w:sz w:val="24"/>
                <w:szCs w:val="24"/>
              </w:rPr>
            </w:pPr>
            <w:r>
              <w:rPr>
                <w:rFonts w:hint="eastAsia" w:ascii="宋体" w:hAnsi="宋体" w:cs="宋体"/>
                <w:kern w:val="0"/>
                <w:sz w:val="24"/>
                <w:szCs w:val="24"/>
                <w:lang w:bidi="ar"/>
              </w:rPr>
              <w:t>第一部分</w:t>
            </w:r>
            <w:r>
              <w:rPr>
                <w:kern w:val="0"/>
                <w:sz w:val="24"/>
                <w:szCs w:val="24"/>
                <w:lang w:bidi="ar"/>
              </w:rPr>
              <w:t xml:space="preserve"> </w:t>
            </w:r>
            <w:r>
              <w:rPr>
                <w:rFonts w:hint="eastAsia" w:ascii="宋体" w:hAnsi="宋体" w:cs="宋体"/>
                <w:kern w:val="0"/>
                <w:sz w:val="24"/>
                <w:szCs w:val="24"/>
                <w:lang w:bidi="ar"/>
              </w:rPr>
              <w:t>价格（</w:t>
            </w:r>
            <w:r>
              <w:rPr>
                <w:kern w:val="0"/>
                <w:sz w:val="24"/>
                <w:szCs w:val="24"/>
                <w:lang w:bidi="ar"/>
              </w:rPr>
              <w:t>30</w:t>
            </w:r>
            <w:r>
              <w:rPr>
                <w:rFonts w:hint="eastAsia" w:ascii="宋体" w:hAnsi="宋体" w:cs="宋体"/>
                <w:kern w:val="0"/>
                <w:sz w:val="24"/>
                <w:szCs w:val="24"/>
                <w:lang w:bidi="ar"/>
              </w:rPr>
              <w:t>分）</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267B2A2E">
            <w:pPr>
              <w:widowControl/>
              <w:snapToGrid w:val="0"/>
              <w:jc w:val="center"/>
              <w:rPr>
                <w:kern w:val="0"/>
                <w:sz w:val="24"/>
                <w:szCs w:val="24"/>
              </w:rPr>
            </w:pPr>
            <w:r>
              <w:rPr>
                <w:rFonts w:hint="eastAsia" w:ascii="宋体" w:hAnsi="宋体" w:cs="宋体"/>
                <w:kern w:val="0"/>
                <w:sz w:val="24"/>
                <w:szCs w:val="24"/>
                <w:lang w:bidi="ar"/>
              </w:rPr>
              <w:t>分值</w:t>
            </w:r>
          </w:p>
        </w:tc>
      </w:tr>
      <w:tr w14:paraId="71ABF7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09792249">
            <w:pPr>
              <w:widowControl/>
              <w:snapToGrid w:val="0"/>
              <w:jc w:val="center"/>
              <w:rPr>
                <w:kern w:val="0"/>
                <w:sz w:val="24"/>
                <w:szCs w:val="24"/>
              </w:rPr>
            </w:pPr>
            <w:r>
              <w:rPr>
                <w:kern w:val="0"/>
                <w:sz w:val="24"/>
                <w:szCs w:val="24"/>
                <w:lang w:bidi="ar"/>
              </w:rPr>
              <w:t>1</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252ADAC5">
            <w:pPr>
              <w:widowControl/>
              <w:snapToGrid w:val="0"/>
              <w:jc w:val="center"/>
              <w:rPr>
                <w:kern w:val="0"/>
                <w:sz w:val="24"/>
                <w:szCs w:val="24"/>
              </w:rPr>
            </w:pPr>
            <w:r>
              <w:rPr>
                <w:rFonts w:hint="eastAsia" w:ascii="宋体" w:hAnsi="宋体" w:cs="宋体"/>
                <w:kern w:val="0"/>
                <w:sz w:val="24"/>
                <w:szCs w:val="24"/>
                <w:lang w:bidi="ar"/>
              </w:rPr>
              <w:t>价格</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33CD8B8D">
            <w:pPr>
              <w:widowControl/>
              <w:snapToGrid w:val="0"/>
              <w:rPr>
                <w:kern w:val="0"/>
                <w:sz w:val="24"/>
                <w:szCs w:val="24"/>
              </w:rPr>
            </w:pPr>
            <w:r>
              <w:rPr>
                <w:rFonts w:hint="eastAsia" w:ascii="宋体" w:hAnsi="宋体" w:cs="宋体"/>
                <w:kern w:val="0"/>
                <w:sz w:val="24"/>
                <w:szCs w:val="24"/>
                <w:lang w:bidi="ar"/>
              </w:rPr>
              <w:t>（</w:t>
            </w:r>
            <w:r>
              <w:rPr>
                <w:kern w:val="0"/>
                <w:sz w:val="24"/>
                <w:szCs w:val="24"/>
                <w:lang w:bidi="ar"/>
              </w:rPr>
              <w:t>1</w:t>
            </w:r>
            <w:r>
              <w:rPr>
                <w:rFonts w:hint="eastAsia" w:ascii="宋体" w:hAnsi="宋体" w:cs="宋体"/>
                <w:kern w:val="0"/>
                <w:sz w:val="24"/>
                <w:szCs w:val="24"/>
                <w:lang w:bidi="ar"/>
              </w:rPr>
              <w:t>）投标报价超过采购预算的，投标无效，未超过采购预算的投标报价按以下公式进行计算</w:t>
            </w:r>
          </w:p>
          <w:p w14:paraId="31FCF9A6">
            <w:pPr>
              <w:widowControl/>
              <w:snapToGrid w:val="0"/>
              <w:rPr>
                <w:kern w:val="0"/>
                <w:sz w:val="24"/>
                <w:szCs w:val="24"/>
              </w:rPr>
            </w:pPr>
            <w:r>
              <w:rPr>
                <w:rFonts w:hint="eastAsia" w:ascii="宋体" w:hAnsi="宋体" w:cs="宋体"/>
                <w:kern w:val="0"/>
                <w:sz w:val="24"/>
                <w:szCs w:val="24"/>
                <w:lang w:bidi="ar"/>
              </w:rPr>
              <w:t>（</w:t>
            </w:r>
            <w:r>
              <w:rPr>
                <w:kern w:val="0"/>
                <w:sz w:val="24"/>
                <w:szCs w:val="24"/>
                <w:lang w:bidi="ar"/>
              </w:rPr>
              <w:t>2</w:t>
            </w:r>
            <w:r>
              <w:rPr>
                <w:rFonts w:hint="eastAsia" w:ascii="宋体" w:hAnsi="宋体" w:cs="宋体"/>
                <w:kern w:val="0"/>
                <w:sz w:val="24"/>
                <w:szCs w:val="24"/>
                <w:lang w:bidi="ar"/>
              </w:rPr>
              <w:t>）投标报价得分</w:t>
            </w:r>
            <w:r>
              <w:rPr>
                <w:kern w:val="0"/>
                <w:sz w:val="24"/>
                <w:szCs w:val="24"/>
                <w:lang w:bidi="ar"/>
              </w:rPr>
              <w:t>=</w:t>
            </w:r>
            <w:r>
              <w:rPr>
                <w:rFonts w:hint="eastAsia" w:ascii="宋体" w:hAnsi="宋体" w:cs="宋体"/>
                <w:kern w:val="0"/>
                <w:sz w:val="24"/>
                <w:szCs w:val="24"/>
                <w:lang w:bidi="ar"/>
              </w:rPr>
              <w:t>（评标基准价</w:t>
            </w:r>
            <w:r>
              <w:rPr>
                <w:kern w:val="0"/>
                <w:sz w:val="24"/>
                <w:szCs w:val="24"/>
                <w:lang w:bidi="ar"/>
              </w:rPr>
              <w:t>/</w:t>
            </w:r>
            <w:r>
              <w:rPr>
                <w:rFonts w:hint="eastAsia" w:ascii="宋体" w:hAnsi="宋体" w:cs="宋体"/>
                <w:kern w:val="0"/>
                <w:sz w:val="24"/>
                <w:szCs w:val="24"/>
                <w:lang w:bidi="ar"/>
              </w:rPr>
              <w:t>投标报价）×</w:t>
            </w:r>
            <w:r>
              <w:rPr>
                <w:kern w:val="0"/>
                <w:sz w:val="24"/>
                <w:szCs w:val="24"/>
                <w:lang w:bidi="ar"/>
              </w:rPr>
              <w:t>30</w:t>
            </w:r>
          </w:p>
          <w:p w14:paraId="5A34B359">
            <w:pPr>
              <w:widowControl/>
              <w:snapToGrid w:val="0"/>
              <w:rPr>
                <w:kern w:val="0"/>
                <w:sz w:val="24"/>
                <w:szCs w:val="24"/>
              </w:rPr>
            </w:pPr>
            <w:r>
              <w:rPr>
                <w:rFonts w:hint="eastAsia" w:ascii="宋体" w:hAnsi="宋体" w:cs="宋体"/>
                <w:kern w:val="0"/>
                <w:sz w:val="24"/>
                <w:szCs w:val="24"/>
                <w:lang w:bidi="ar"/>
              </w:rPr>
              <w:t>注：满足招标文件要求且投标报价最低的投标报价为评标基准价</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04470708">
            <w:pPr>
              <w:widowControl/>
              <w:snapToGrid w:val="0"/>
              <w:jc w:val="center"/>
              <w:rPr>
                <w:kern w:val="0"/>
                <w:sz w:val="24"/>
                <w:szCs w:val="24"/>
              </w:rPr>
            </w:pPr>
            <w:r>
              <w:rPr>
                <w:kern w:val="0"/>
                <w:sz w:val="24"/>
                <w:szCs w:val="24"/>
                <w:lang w:bidi="ar"/>
              </w:rPr>
              <w:t>30</w:t>
            </w:r>
          </w:p>
        </w:tc>
      </w:tr>
      <w:tr w14:paraId="38AE6E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08"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59CD7EC4">
            <w:pPr>
              <w:widowControl/>
              <w:snapToGrid w:val="0"/>
              <w:jc w:val="center"/>
              <w:rPr>
                <w:kern w:val="0"/>
                <w:sz w:val="24"/>
                <w:szCs w:val="24"/>
              </w:rPr>
            </w:pPr>
            <w:r>
              <w:rPr>
                <w:rFonts w:hint="eastAsia" w:ascii="宋体" w:hAnsi="宋体" w:cs="宋体"/>
                <w:kern w:val="0"/>
                <w:sz w:val="24"/>
                <w:szCs w:val="24"/>
                <w:lang w:bidi="ar"/>
              </w:rPr>
              <w:t>第二部分</w:t>
            </w:r>
            <w:r>
              <w:rPr>
                <w:kern w:val="0"/>
                <w:sz w:val="24"/>
                <w:szCs w:val="24"/>
                <w:lang w:bidi="ar"/>
              </w:rPr>
              <w:t xml:space="preserve"> </w:t>
            </w:r>
            <w:r>
              <w:rPr>
                <w:rFonts w:hint="eastAsia" w:ascii="宋体" w:hAnsi="宋体" w:cs="宋体"/>
                <w:kern w:val="0"/>
                <w:sz w:val="24"/>
                <w:szCs w:val="24"/>
                <w:lang w:bidi="ar"/>
              </w:rPr>
              <w:t>客观分（</w:t>
            </w:r>
            <w:r>
              <w:rPr>
                <w:kern w:val="0"/>
                <w:sz w:val="24"/>
                <w:szCs w:val="24"/>
                <w:lang w:bidi="ar"/>
              </w:rPr>
              <w:t>26</w:t>
            </w:r>
            <w:r>
              <w:rPr>
                <w:rFonts w:hint="eastAsia" w:ascii="宋体" w:hAnsi="宋体" w:cs="宋体"/>
                <w:kern w:val="0"/>
                <w:sz w:val="24"/>
                <w:szCs w:val="24"/>
                <w:lang w:bidi="ar"/>
              </w:rPr>
              <w:t>分）</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551FECAB">
            <w:pPr>
              <w:widowControl/>
              <w:snapToGrid w:val="0"/>
              <w:jc w:val="center"/>
              <w:rPr>
                <w:kern w:val="0"/>
                <w:sz w:val="24"/>
                <w:szCs w:val="24"/>
              </w:rPr>
            </w:pPr>
            <w:r>
              <w:rPr>
                <w:rFonts w:hint="eastAsia" w:ascii="宋体" w:hAnsi="宋体" w:cs="宋体"/>
                <w:kern w:val="0"/>
                <w:sz w:val="24"/>
                <w:szCs w:val="24"/>
                <w:lang w:bidi="ar"/>
              </w:rPr>
              <w:t>分值</w:t>
            </w:r>
          </w:p>
        </w:tc>
      </w:tr>
      <w:tr w14:paraId="4C3246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4D3C0517">
            <w:pPr>
              <w:widowControl/>
              <w:adjustRightInd w:val="0"/>
              <w:snapToGrid w:val="0"/>
              <w:spacing w:line="273" w:lineRule="auto"/>
              <w:jc w:val="center"/>
              <w:rPr>
                <w:rFonts w:ascii="宋体" w:hAnsi="宋体" w:cs="仿宋"/>
                <w:kern w:val="0"/>
                <w:sz w:val="24"/>
                <w:szCs w:val="24"/>
              </w:rPr>
            </w:pPr>
            <w:r>
              <w:rPr>
                <w:rFonts w:hint="eastAsia" w:ascii="宋体" w:hAnsi="宋体" w:cs="宋体"/>
                <w:kern w:val="0"/>
                <w:sz w:val="24"/>
                <w:szCs w:val="24"/>
                <w:lang w:bidi="ar"/>
              </w:rPr>
              <w:t>1</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280FB3C0">
            <w:pPr>
              <w:widowControl/>
              <w:adjustRightInd w:val="0"/>
              <w:snapToGrid w:val="0"/>
              <w:spacing w:line="273" w:lineRule="auto"/>
              <w:jc w:val="center"/>
              <w:rPr>
                <w:rFonts w:ascii="宋体" w:hAnsi="宋体" w:cs="仿宋"/>
                <w:kern w:val="0"/>
                <w:sz w:val="24"/>
                <w:szCs w:val="24"/>
              </w:rPr>
            </w:pPr>
            <w:r>
              <w:rPr>
                <w:rFonts w:hint="eastAsia" w:ascii="宋体" w:hAnsi="宋体" w:cs="宋体"/>
                <w:bCs/>
                <w:sz w:val="24"/>
                <w:szCs w:val="24"/>
                <w:lang w:bidi="ar"/>
              </w:rPr>
              <w:t>环境标志产品</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77B2D00D">
            <w:pPr>
              <w:adjustRightInd w:val="0"/>
              <w:snapToGrid w:val="0"/>
              <w:spacing w:line="273" w:lineRule="auto"/>
              <w:rPr>
                <w:rFonts w:ascii="宋体" w:hAnsi="宋体" w:cs="仿宋"/>
                <w:bCs/>
                <w:sz w:val="24"/>
                <w:szCs w:val="24"/>
              </w:rPr>
            </w:pPr>
            <w:r>
              <w:rPr>
                <w:rFonts w:hint="eastAsia" w:ascii="宋体" w:hAnsi="宋体" w:cs="宋体"/>
                <w:bCs/>
                <w:sz w:val="24"/>
                <w:szCs w:val="24"/>
                <w:lang w:bidi="ar"/>
              </w:rPr>
              <w:t>按照《关于调整优化节能产品、环境标志产品政府采购执行机制的通知》（财库〔2019〕9号）判定，投标产品是否属于环境标志产品。</w:t>
            </w:r>
          </w:p>
          <w:p w14:paraId="7A70F7ED">
            <w:pPr>
              <w:adjustRightInd w:val="0"/>
              <w:snapToGrid w:val="0"/>
              <w:spacing w:line="273" w:lineRule="auto"/>
              <w:rPr>
                <w:rFonts w:ascii="宋体" w:hAnsi="宋体" w:cs="仿宋"/>
                <w:bCs/>
                <w:sz w:val="24"/>
                <w:szCs w:val="24"/>
              </w:rPr>
            </w:pPr>
            <w:r>
              <w:rPr>
                <w:rFonts w:hint="eastAsia" w:ascii="宋体" w:hAnsi="宋体" w:cs="宋体"/>
                <w:bCs/>
                <w:sz w:val="24"/>
                <w:szCs w:val="24"/>
                <w:lang w:bidi="ar"/>
              </w:rPr>
              <w:t>投标产品为1项的，且投标产品是环境标志产品的：</w:t>
            </w:r>
            <w:r>
              <w:rPr>
                <w:rFonts w:hint="eastAsia" w:ascii="宋体" w:hAnsi="宋体" w:cs="仿宋"/>
                <w:bCs/>
                <w:sz w:val="24"/>
                <w:szCs w:val="24"/>
                <w:lang w:bidi="ar"/>
              </w:rPr>
              <w:t>1</w:t>
            </w:r>
            <w:r>
              <w:rPr>
                <w:rFonts w:hint="eastAsia" w:ascii="宋体" w:hAnsi="宋体" w:cs="宋体"/>
                <w:bCs/>
                <w:sz w:val="24"/>
                <w:szCs w:val="24"/>
                <w:lang w:bidi="ar"/>
              </w:rPr>
              <w:t>分</w:t>
            </w:r>
          </w:p>
          <w:p w14:paraId="2E2C83BC">
            <w:pPr>
              <w:adjustRightInd w:val="0"/>
              <w:snapToGrid w:val="0"/>
              <w:spacing w:line="273" w:lineRule="auto"/>
              <w:rPr>
                <w:rFonts w:ascii="宋体" w:hAnsi="宋体" w:cs="仿宋"/>
                <w:bCs/>
                <w:sz w:val="24"/>
                <w:szCs w:val="24"/>
              </w:rPr>
            </w:pPr>
            <w:r>
              <w:rPr>
                <w:rFonts w:hint="eastAsia" w:ascii="宋体" w:hAnsi="宋体" w:cs="宋体"/>
                <w:bCs/>
                <w:sz w:val="24"/>
                <w:szCs w:val="24"/>
                <w:lang w:bidi="ar"/>
              </w:rPr>
              <w:t>投标产品为多项的，得分为环境标志产品价值权重×</w:t>
            </w:r>
            <w:r>
              <w:rPr>
                <w:rFonts w:hint="eastAsia" w:ascii="宋体" w:hAnsi="宋体" w:cs="仿宋"/>
                <w:bCs/>
                <w:sz w:val="24"/>
                <w:szCs w:val="24"/>
                <w:lang w:bidi="ar"/>
              </w:rPr>
              <w:t>1</w:t>
            </w:r>
            <w:r>
              <w:rPr>
                <w:rFonts w:hint="eastAsia" w:ascii="宋体" w:hAnsi="宋体" w:cs="宋体"/>
                <w:bCs/>
                <w:sz w:val="24"/>
                <w:szCs w:val="24"/>
                <w:lang w:bidi="ar"/>
              </w:rPr>
              <w:t>分</w:t>
            </w:r>
          </w:p>
          <w:p w14:paraId="365DBF15">
            <w:pPr>
              <w:adjustRightInd w:val="0"/>
              <w:snapToGrid w:val="0"/>
              <w:spacing w:line="273" w:lineRule="auto"/>
              <w:rPr>
                <w:rFonts w:ascii="宋体" w:hAnsi="宋体" w:cs="仿宋"/>
                <w:kern w:val="0"/>
                <w:sz w:val="24"/>
                <w:szCs w:val="24"/>
              </w:rPr>
            </w:pPr>
            <w:r>
              <w:rPr>
                <w:rFonts w:hint="eastAsia" w:ascii="宋体" w:hAnsi="宋体" w:cs="宋体"/>
                <w:bCs/>
                <w:sz w:val="24"/>
                <w:szCs w:val="24"/>
                <w:lang w:bidi="ar"/>
              </w:rPr>
              <w:t>其他：0分</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1D0302BC">
            <w:pPr>
              <w:widowControl/>
              <w:adjustRightInd w:val="0"/>
              <w:snapToGrid w:val="0"/>
              <w:spacing w:line="273" w:lineRule="auto"/>
              <w:jc w:val="center"/>
              <w:rPr>
                <w:rFonts w:ascii="宋体" w:hAnsi="宋体" w:cs="仿宋"/>
                <w:kern w:val="0"/>
                <w:sz w:val="24"/>
                <w:szCs w:val="24"/>
              </w:rPr>
            </w:pPr>
            <w:r>
              <w:rPr>
                <w:rFonts w:hint="eastAsia" w:ascii="宋体" w:hAnsi="宋体" w:cs="仿宋"/>
                <w:kern w:val="0"/>
                <w:sz w:val="24"/>
                <w:szCs w:val="24"/>
                <w:lang w:bidi="ar"/>
              </w:rPr>
              <w:t>1</w:t>
            </w:r>
          </w:p>
        </w:tc>
      </w:tr>
      <w:tr w14:paraId="64C4B4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10C42DB6">
            <w:pPr>
              <w:widowControl/>
              <w:adjustRightInd w:val="0"/>
              <w:snapToGrid w:val="0"/>
              <w:spacing w:line="273" w:lineRule="auto"/>
              <w:jc w:val="center"/>
              <w:rPr>
                <w:rFonts w:ascii="宋体" w:hAnsi="宋体" w:cs="仿宋"/>
                <w:kern w:val="0"/>
                <w:sz w:val="24"/>
                <w:szCs w:val="24"/>
              </w:rPr>
            </w:pPr>
            <w:r>
              <w:rPr>
                <w:rFonts w:hint="eastAsia" w:ascii="宋体" w:hAnsi="宋体" w:cs="宋体"/>
                <w:kern w:val="0"/>
                <w:sz w:val="24"/>
                <w:szCs w:val="24"/>
                <w:lang w:bidi="ar"/>
              </w:rPr>
              <w:t>2</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5C5C5686">
            <w:pPr>
              <w:widowControl/>
              <w:adjustRightInd w:val="0"/>
              <w:snapToGrid w:val="0"/>
              <w:spacing w:line="273" w:lineRule="auto"/>
              <w:jc w:val="center"/>
              <w:rPr>
                <w:rFonts w:ascii="宋体" w:hAnsi="宋体" w:cs="仿宋"/>
                <w:kern w:val="0"/>
                <w:sz w:val="24"/>
                <w:szCs w:val="24"/>
              </w:rPr>
            </w:pPr>
            <w:r>
              <w:rPr>
                <w:rFonts w:hint="eastAsia" w:ascii="宋体" w:hAnsi="宋体" w:cs="宋体"/>
                <w:bCs/>
                <w:sz w:val="24"/>
                <w:szCs w:val="24"/>
                <w:lang w:bidi="ar"/>
              </w:rPr>
              <w:t>节能产品</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0A10F3A6">
            <w:pPr>
              <w:adjustRightInd w:val="0"/>
              <w:snapToGrid w:val="0"/>
              <w:spacing w:line="273" w:lineRule="auto"/>
              <w:rPr>
                <w:rFonts w:ascii="宋体" w:hAnsi="宋体" w:cs="仿宋"/>
                <w:bCs/>
                <w:sz w:val="24"/>
                <w:szCs w:val="24"/>
              </w:rPr>
            </w:pPr>
            <w:r>
              <w:rPr>
                <w:rFonts w:hint="eastAsia" w:ascii="宋体" w:hAnsi="宋体" w:cs="宋体"/>
                <w:bCs/>
                <w:sz w:val="24"/>
                <w:szCs w:val="24"/>
                <w:lang w:bidi="ar"/>
              </w:rPr>
              <w:t>按照《关于调整优化节能产品、环境标志产品政府采购执行机制的通知》（财库〔2019〕9号）判定，投标产品是否属于节能产品。</w:t>
            </w:r>
          </w:p>
          <w:p w14:paraId="711821B3">
            <w:pPr>
              <w:adjustRightInd w:val="0"/>
              <w:snapToGrid w:val="0"/>
              <w:spacing w:line="273" w:lineRule="auto"/>
              <w:rPr>
                <w:rFonts w:ascii="宋体" w:hAnsi="宋体" w:cs="仿宋"/>
                <w:bCs/>
                <w:sz w:val="24"/>
                <w:szCs w:val="24"/>
              </w:rPr>
            </w:pPr>
            <w:r>
              <w:rPr>
                <w:rFonts w:hint="eastAsia" w:ascii="宋体" w:hAnsi="宋体" w:cs="宋体"/>
                <w:bCs/>
                <w:sz w:val="24"/>
                <w:szCs w:val="24"/>
                <w:lang w:bidi="ar"/>
              </w:rPr>
              <w:t>投标产品为1项的，且投标产品是非强制采购节能产品的：</w:t>
            </w:r>
            <w:r>
              <w:rPr>
                <w:rFonts w:hint="eastAsia" w:ascii="宋体" w:hAnsi="宋体" w:cs="仿宋"/>
                <w:bCs/>
                <w:sz w:val="24"/>
                <w:szCs w:val="24"/>
                <w:lang w:bidi="ar"/>
              </w:rPr>
              <w:t>1</w:t>
            </w:r>
            <w:r>
              <w:rPr>
                <w:rFonts w:hint="eastAsia" w:ascii="宋体" w:hAnsi="宋体" w:cs="宋体"/>
                <w:bCs/>
                <w:sz w:val="24"/>
                <w:szCs w:val="24"/>
                <w:lang w:bidi="ar"/>
              </w:rPr>
              <w:t>分</w:t>
            </w:r>
          </w:p>
          <w:p w14:paraId="3DE6209B">
            <w:pPr>
              <w:adjustRightInd w:val="0"/>
              <w:snapToGrid w:val="0"/>
              <w:spacing w:line="273" w:lineRule="auto"/>
              <w:rPr>
                <w:rFonts w:ascii="宋体" w:hAnsi="宋体" w:cs="仿宋"/>
                <w:bCs/>
                <w:sz w:val="24"/>
                <w:szCs w:val="24"/>
              </w:rPr>
            </w:pPr>
            <w:r>
              <w:rPr>
                <w:rFonts w:hint="eastAsia" w:ascii="宋体" w:hAnsi="宋体" w:cs="宋体"/>
                <w:bCs/>
                <w:sz w:val="24"/>
                <w:szCs w:val="24"/>
                <w:lang w:bidi="ar"/>
              </w:rPr>
              <w:t>投标产品为多项的，得分为非强制采购节能产品价值权重×</w:t>
            </w:r>
            <w:r>
              <w:rPr>
                <w:rFonts w:hint="eastAsia" w:ascii="宋体" w:hAnsi="宋体" w:cs="仿宋"/>
                <w:bCs/>
                <w:sz w:val="24"/>
                <w:szCs w:val="24"/>
                <w:lang w:bidi="ar"/>
              </w:rPr>
              <w:t>1</w:t>
            </w:r>
            <w:r>
              <w:rPr>
                <w:rFonts w:hint="eastAsia" w:ascii="宋体" w:hAnsi="宋体" w:cs="宋体"/>
                <w:bCs/>
                <w:sz w:val="24"/>
                <w:szCs w:val="24"/>
                <w:lang w:bidi="ar"/>
              </w:rPr>
              <w:t>分</w:t>
            </w:r>
          </w:p>
          <w:p w14:paraId="14CC3359">
            <w:pPr>
              <w:adjustRightInd w:val="0"/>
              <w:snapToGrid w:val="0"/>
              <w:spacing w:line="273" w:lineRule="auto"/>
              <w:rPr>
                <w:rFonts w:ascii="宋体" w:hAnsi="宋体" w:cs="仿宋"/>
                <w:bCs/>
                <w:sz w:val="24"/>
                <w:szCs w:val="24"/>
              </w:rPr>
            </w:pPr>
            <w:r>
              <w:rPr>
                <w:rFonts w:hint="eastAsia" w:ascii="宋体" w:hAnsi="宋体" w:cs="宋体"/>
                <w:bCs/>
                <w:sz w:val="24"/>
                <w:szCs w:val="24"/>
                <w:lang w:bidi="ar"/>
              </w:rPr>
              <w:t>其他：0分</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04FABED1">
            <w:pPr>
              <w:widowControl/>
              <w:adjustRightInd w:val="0"/>
              <w:snapToGrid w:val="0"/>
              <w:spacing w:line="273" w:lineRule="auto"/>
              <w:jc w:val="center"/>
              <w:rPr>
                <w:rFonts w:ascii="宋体" w:hAnsi="宋体" w:cs="仿宋"/>
                <w:kern w:val="0"/>
                <w:sz w:val="24"/>
                <w:szCs w:val="24"/>
              </w:rPr>
            </w:pPr>
            <w:r>
              <w:rPr>
                <w:rFonts w:hint="eastAsia" w:ascii="宋体" w:hAnsi="宋体" w:cs="仿宋"/>
                <w:kern w:val="0"/>
                <w:sz w:val="24"/>
                <w:szCs w:val="24"/>
                <w:lang w:bidi="ar"/>
              </w:rPr>
              <w:t>1</w:t>
            </w:r>
          </w:p>
        </w:tc>
      </w:tr>
      <w:tr w14:paraId="60CA50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36ABA6C2">
            <w:pPr>
              <w:widowControl/>
              <w:snapToGrid w:val="0"/>
              <w:jc w:val="center"/>
              <w:rPr>
                <w:kern w:val="0"/>
                <w:sz w:val="24"/>
                <w:szCs w:val="24"/>
              </w:rPr>
            </w:pPr>
            <w:r>
              <w:rPr>
                <w:kern w:val="0"/>
                <w:sz w:val="24"/>
                <w:szCs w:val="24"/>
                <w:lang w:bidi="ar"/>
              </w:rPr>
              <w:t>3</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4AE391FB">
            <w:pPr>
              <w:widowControl/>
              <w:snapToGrid w:val="0"/>
              <w:jc w:val="center"/>
              <w:rPr>
                <w:kern w:val="0"/>
                <w:sz w:val="24"/>
                <w:szCs w:val="24"/>
              </w:rPr>
            </w:pPr>
            <w:r>
              <w:rPr>
                <w:rFonts w:hint="eastAsia" w:ascii="宋体" w:hAnsi="宋体" w:cs="宋体"/>
                <w:kern w:val="0"/>
                <w:sz w:val="24"/>
                <w:szCs w:val="24"/>
                <w:lang w:bidi="ar"/>
              </w:rPr>
              <w:t>制造商认证评价</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12D65B84">
            <w:pPr>
              <w:snapToGrid w:val="0"/>
              <w:rPr>
                <w:bCs/>
                <w:sz w:val="24"/>
                <w:szCs w:val="24"/>
              </w:rPr>
            </w:pPr>
            <w:r>
              <w:rPr>
                <w:rFonts w:hint="eastAsia" w:ascii="宋体" w:hAnsi="宋体" w:cs="宋体"/>
                <w:bCs/>
                <w:sz w:val="24"/>
                <w:szCs w:val="24"/>
                <w:lang w:bidi="ar"/>
              </w:rPr>
              <w:t>所投核心产品的制造商具备质量管理体系认证、职业健康安全管理体系认证、环境管理体系认证，投标文件中提供证书扫描件。具备</w:t>
            </w:r>
            <w:r>
              <w:rPr>
                <w:bCs/>
                <w:sz w:val="24"/>
                <w:szCs w:val="24"/>
                <w:lang w:bidi="ar"/>
              </w:rPr>
              <w:t>1</w:t>
            </w:r>
            <w:r>
              <w:rPr>
                <w:rFonts w:hint="eastAsia" w:ascii="宋体" w:hAnsi="宋体" w:cs="宋体"/>
                <w:bCs/>
                <w:sz w:val="24"/>
                <w:szCs w:val="24"/>
                <w:lang w:bidi="ar"/>
              </w:rPr>
              <w:t>份证书得</w:t>
            </w:r>
            <w:r>
              <w:rPr>
                <w:bCs/>
                <w:sz w:val="24"/>
                <w:szCs w:val="24"/>
                <w:lang w:bidi="ar"/>
              </w:rPr>
              <w:t>1</w:t>
            </w:r>
            <w:r>
              <w:rPr>
                <w:rFonts w:hint="eastAsia" w:ascii="宋体" w:hAnsi="宋体" w:cs="宋体"/>
                <w:bCs/>
                <w:sz w:val="24"/>
                <w:szCs w:val="24"/>
                <w:lang w:bidi="ar"/>
              </w:rPr>
              <w:t>分，最多</w:t>
            </w:r>
            <w:r>
              <w:rPr>
                <w:bCs/>
                <w:sz w:val="24"/>
                <w:szCs w:val="24"/>
                <w:lang w:bidi="ar"/>
              </w:rPr>
              <w:t>3</w:t>
            </w:r>
            <w:r>
              <w:rPr>
                <w:rFonts w:hint="eastAsia" w:ascii="宋体" w:hAnsi="宋体" w:cs="宋体"/>
                <w:bCs/>
                <w:sz w:val="24"/>
                <w:szCs w:val="24"/>
                <w:lang w:bidi="ar"/>
              </w:rPr>
              <w:t>分</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127A58C1">
            <w:pPr>
              <w:widowControl/>
              <w:snapToGrid w:val="0"/>
              <w:jc w:val="center"/>
              <w:rPr>
                <w:kern w:val="0"/>
                <w:sz w:val="24"/>
                <w:szCs w:val="24"/>
              </w:rPr>
            </w:pPr>
            <w:r>
              <w:rPr>
                <w:kern w:val="0"/>
                <w:sz w:val="24"/>
                <w:szCs w:val="24"/>
                <w:lang w:bidi="ar"/>
              </w:rPr>
              <w:t>3</w:t>
            </w:r>
          </w:p>
        </w:tc>
      </w:tr>
      <w:tr w14:paraId="5B263C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435B6E38">
            <w:pPr>
              <w:widowControl/>
              <w:snapToGrid w:val="0"/>
              <w:jc w:val="center"/>
              <w:rPr>
                <w:kern w:val="0"/>
                <w:sz w:val="24"/>
                <w:szCs w:val="24"/>
              </w:rPr>
            </w:pPr>
            <w:r>
              <w:rPr>
                <w:kern w:val="0"/>
                <w:sz w:val="24"/>
                <w:szCs w:val="24"/>
                <w:lang w:bidi="ar"/>
              </w:rPr>
              <w:t>4</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35026B68">
            <w:pPr>
              <w:widowControl/>
              <w:snapToGrid w:val="0"/>
              <w:jc w:val="center"/>
              <w:rPr>
                <w:kern w:val="0"/>
                <w:sz w:val="24"/>
                <w:szCs w:val="24"/>
              </w:rPr>
            </w:pPr>
            <w:r>
              <w:rPr>
                <w:rFonts w:hint="eastAsia" w:ascii="宋体" w:hAnsi="宋体" w:cs="宋体"/>
                <w:kern w:val="0"/>
                <w:sz w:val="24"/>
                <w:szCs w:val="24"/>
                <w:lang w:bidi="ar"/>
              </w:rPr>
              <w:t>投标人业绩评价</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41980ADC">
            <w:pPr>
              <w:snapToGrid w:val="0"/>
              <w:rPr>
                <w:bCs/>
                <w:sz w:val="24"/>
                <w:szCs w:val="24"/>
              </w:rPr>
            </w:pPr>
            <w:r>
              <w:rPr>
                <w:rFonts w:hint="eastAsia" w:ascii="宋体" w:hAnsi="宋体" w:cs="宋体"/>
                <w:bCs/>
                <w:sz w:val="24"/>
                <w:szCs w:val="24"/>
                <w:lang w:bidi="ar"/>
              </w:rPr>
              <w:t>完全按照以下要求提供已完成的信息化集成类业绩，提供的证明材料均不得遮挡涂黑，否则不予认定加分。</w:t>
            </w:r>
          </w:p>
          <w:p w14:paraId="40FEAF14">
            <w:pPr>
              <w:snapToGrid w:val="0"/>
              <w:rPr>
                <w:bCs/>
                <w:sz w:val="24"/>
                <w:szCs w:val="24"/>
              </w:rPr>
            </w:pPr>
            <w:r>
              <w:rPr>
                <w:bCs/>
                <w:sz w:val="24"/>
                <w:szCs w:val="24"/>
                <w:lang w:bidi="ar"/>
              </w:rPr>
              <w:t xml:space="preserve">A. </w:t>
            </w:r>
            <w:r>
              <w:rPr>
                <w:rFonts w:hint="eastAsia" w:ascii="宋体" w:hAnsi="宋体" w:cs="宋体"/>
                <w:sz w:val="24"/>
                <w:szCs w:val="24"/>
                <w:lang w:bidi="ar"/>
              </w:rPr>
              <w:t>合同原件扫描件。</w:t>
            </w:r>
            <w:r>
              <w:rPr>
                <w:rFonts w:hint="eastAsia" w:ascii="宋体" w:hAnsi="宋体" w:cs="宋体"/>
                <w:bCs/>
                <w:sz w:val="24"/>
                <w:szCs w:val="24"/>
                <w:lang w:bidi="ar"/>
              </w:rPr>
              <w:t>包括买卖双方名称及盖章、合同清单、合同签订日期</w:t>
            </w:r>
            <w:r>
              <w:rPr>
                <w:rFonts w:hint="eastAsia" w:ascii="宋体" w:hAnsi="宋体" w:cs="宋体"/>
                <w:sz w:val="24"/>
                <w:szCs w:val="24"/>
                <w:lang w:bidi="ar"/>
              </w:rPr>
              <w:t>（应为</w:t>
            </w:r>
            <w:r>
              <w:rPr>
                <w:sz w:val="24"/>
                <w:szCs w:val="24"/>
                <w:lang w:bidi="ar"/>
              </w:rPr>
              <w:t>2022</w:t>
            </w:r>
            <w:r>
              <w:rPr>
                <w:rFonts w:hint="eastAsia" w:ascii="宋体" w:hAnsi="宋体" w:cs="宋体"/>
                <w:sz w:val="24"/>
                <w:szCs w:val="24"/>
                <w:lang w:bidi="ar"/>
              </w:rPr>
              <w:t>年</w:t>
            </w:r>
            <w:r>
              <w:rPr>
                <w:sz w:val="24"/>
                <w:szCs w:val="24"/>
                <w:lang w:bidi="ar"/>
              </w:rPr>
              <w:t>1</w:t>
            </w:r>
            <w:r>
              <w:rPr>
                <w:rFonts w:hint="eastAsia" w:ascii="宋体" w:hAnsi="宋体" w:cs="宋体"/>
                <w:sz w:val="24"/>
                <w:szCs w:val="24"/>
                <w:lang w:bidi="ar"/>
              </w:rPr>
              <w:t>月</w:t>
            </w:r>
            <w:r>
              <w:rPr>
                <w:sz w:val="24"/>
                <w:szCs w:val="24"/>
                <w:lang w:bidi="ar"/>
              </w:rPr>
              <w:t>1</w:t>
            </w:r>
            <w:r>
              <w:rPr>
                <w:rFonts w:hint="eastAsia" w:ascii="宋体" w:hAnsi="宋体" w:cs="宋体"/>
                <w:sz w:val="24"/>
                <w:szCs w:val="24"/>
                <w:lang w:bidi="ar"/>
              </w:rPr>
              <w:t>日至今）</w:t>
            </w:r>
            <w:r>
              <w:rPr>
                <w:rFonts w:hint="eastAsia" w:ascii="宋体" w:hAnsi="宋体" w:cs="宋体"/>
                <w:bCs/>
                <w:sz w:val="24"/>
                <w:szCs w:val="24"/>
                <w:lang w:bidi="ar"/>
              </w:rPr>
              <w:t>。</w:t>
            </w:r>
          </w:p>
          <w:p w14:paraId="0F4ABE94">
            <w:pPr>
              <w:snapToGrid w:val="0"/>
              <w:rPr>
                <w:sz w:val="24"/>
                <w:szCs w:val="24"/>
              </w:rPr>
            </w:pPr>
            <w:r>
              <w:rPr>
                <w:sz w:val="24"/>
                <w:szCs w:val="24"/>
                <w:lang w:bidi="ar"/>
              </w:rPr>
              <w:t xml:space="preserve">B. </w:t>
            </w:r>
            <w:r>
              <w:rPr>
                <w:rFonts w:hint="eastAsia" w:ascii="宋体" w:hAnsi="宋体" w:cs="宋体"/>
                <w:sz w:val="24"/>
                <w:szCs w:val="24"/>
                <w:lang w:bidi="ar"/>
              </w:rPr>
              <w:t>上述合同履行良好的相关证明材料原件扫描件（加盖上述合同甲方单位公章或上述合同中所盖的甲方印章）。</w:t>
            </w:r>
          </w:p>
          <w:p w14:paraId="0EA2809D">
            <w:pPr>
              <w:widowControl/>
              <w:snapToGrid w:val="0"/>
              <w:rPr>
                <w:sz w:val="24"/>
                <w:szCs w:val="24"/>
              </w:rPr>
            </w:pPr>
            <w:r>
              <w:rPr>
                <w:bCs/>
                <w:sz w:val="24"/>
                <w:szCs w:val="24"/>
                <w:lang w:bidi="ar"/>
              </w:rPr>
              <w:t>1</w:t>
            </w:r>
            <w:r>
              <w:rPr>
                <w:rFonts w:hint="eastAsia" w:ascii="宋体" w:hAnsi="宋体" w:cs="宋体"/>
                <w:bCs/>
                <w:sz w:val="24"/>
                <w:szCs w:val="24"/>
                <w:lang w:bidi="ar"/>
              </w:rPr>
              <w:t>个业绩</w:t>
            </w:r>
            <w:r>
              <w:rPr>
                <w:bCs/>
                <w:sz w:val="24"/>
                <w:szCs w:val="24"/>
                <w:lang w:bidi="ar"/>
              </w:rPr>
              <w:t>1</w:t>
            </w:r>
            <w:r>
              <w:rPr>
                <w:rFonts w:hint="eastAsia" w:ascii="宋体" w:hAnsi="宋体" w:cs="宋体"/>
                <w:bCs/>
                <w:sz w:val="24"/>
                <w:szCs w:val="24"/>
                <w:lang w:bidi="ar"/>
              </w:rPr>
              <w:t>分，最多</w:t>
            </w:r>
            <w:r>
              <w:rPr>
                <w:bCs/>
                <w:sz w:val="24"/>
                <w:szCs w:val="24"/>
                <w:lang w:bidi="ar"/>
              </w:rPr>
              <w:t>3</w:t>
            </w:r>
            <w:r>
              <w:rPr>
                <w:rFonts w:hint="eastAsia" w:ascii="宋体" w:hAnsi="宋体" w:cs="宋体"/>
                <w:bCs/>
                <w:sz w:val="24"/>
                <w:szCs w:val="24"/>
                <w:lang w:bidi="ar"/>
              </w:rPr>
              <w:t>分</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54F3F79D">
            <w:pPr>
              <w:widowControl/>
              <w:snapToGrid w:val="0"/>
              <w:jc w:val="center"/>
              <w:rPr>
                <w:kern w:val="0"/>
                <w:sz w:val="24"/>
                <w:szCs w:val="24"/>
              </w:rPr>
            </w:pPr>
            <w:r>
              <w:rPr>
                <w:kern w:val="0"/>
                <w:sz w:val="24"/>
                <w:szCs w:val="24"/>
                <w:lang w:bidi="ar"/>
              </w:rPr>
              <w:t>3</w:t>
            </w:r>
          </w:p>
        </w:tc>
      </w:tr>
      <w:tr w14:paraId="10C639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7A9F74D2">
            <w:pPr>
              <w:widowControl/>
              <w:snapToGrid w:val="0"/>
              <w:jc w:val="center"/>
              <w:rPr>
                <w:kern w:val="0"/>
                <w:sz w:val="24"/>
                <w:szCs w:val="24"/>
              </w:rPr>
            </w:pPr>
            <w:r>
              <w:rPr>
                <w:kern w:val="0"/>
                <w:sz w:val="24"/>
                <w:szCs w:val="24"/>
                <w:lang w:bidi="ar"/>
              </w:rPr>
              <w:t>5</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6B2B6AFE">
            <w:pPr>
              <w:widowControl/>
              <w:snapToGrid w:val="0"/>
              <w:jc w:val="center"/>
              <w:rPr>
                <w:kern w:val="0"/>
                <w:sz w:val="24"/>
                <w:szCs w:val="24"/>
              </w:rPr>
            </w:pPr>
            <w:r>
              <w:rPr>
                <w:rFonts w:hint="eastAsia" w:ascii="宋体" w:hAnsi="宋体" w:cs="宋体"/>
                <w:kern w:val="0"/>
                <w:sz w:val="24"/>
                <w:szCs w:val="24"/>
                <w:lang w:bidi="ar"/>
              </w:rPr>
              <w:t>产品参数承诺评价</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0EF3B4E0">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42A7EBAF">
            <w:pPr>
              <w:snapToGrid w:val="0"/>
              <w:rPr>
                <w:bCs/>
                <w:sz w:val="24"/>
                <w:szCs w:val="24"/>
              </w:rPr>
            </w:pPr>
            <w:r>
              <w:rPr>
                <w:rFonts w:hint="eastAsia" w:ascii="宋体" w:hAnsi="宋体" w:cs="宋体"/>
                <w:bCs/>
                <w:sz w:val="24"/>
                <w:szCs w:val="24"/>
                <w:lang w:bidi="ar"/>
              </w:rPr>
              <w:t>（</w:t>
            </w:r>
            <w:r>
              <w:rPr>
                <w:bCs/>
                <w:sz w:val="24"/>
                <w:szCs w:val="24"/>
                <w:lang w:bidi="ar"/>
              </w:rPr>
              <w:t>1</w:t>
            </w:r>
            <w:r>
              <w:rPr>
                <w:rFonts w:hint="eastAsia" w:ascii="宋体" w:hAnsi="宋体" w:cs="宋体"/>
                <w:bCs/>
                <w:sz w:val="24"/>
                <w:szCs w:val="24"/>
                <w:lang w:bidi="ar"/>
              </w:rPr>
              <w:t>）</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Cs/>
                <w:color w:val="auto"/>
                <w:sz w:val="24"/>
                <w:szCs w:val="24"/>
                <w:lang w:bidi="ar"/>
              </w:rPr>
              <w:t>所投地理</w:t>
            </w:r>
            <w:r>
              <w:rPr>
                <w:rFonts w:hint="eastAsia" w:ascii="宋体" w:hAnsi="宋体" w:cs="宋体"/>
                <w:bCs/>
                <w:sz w:val="24"/>
                <w:szCs w:val="24"/>
                <w:lang w:bidi="ar"/>
              </w:rPr>
              <w:t>创新实验室以下产品具有CMA标识或CNAS标识的检测/检验/试验/测试报告，且该报告能证明以上所投产品满足下述参数要求，每承诺</w:t>
            </w:r>
            <w:r>
              <w:rPr>
                <w:bCs/>
                <w:sz w:val="24"/>
                <w:szCs w:val="24"/>
                <w:lang w:bidi="ar"/>
              </w:rPr>
              <w:t>1</w:t>
            </w:r>
            <w:r>
              <w:rPr>
                <w:rFonts w:hint="eastAsia" w:ascii="宋体" w:hAnsi="宋体" w:cs="宋体"/>
                <w:bCs/>
                <w:sz w:val="24"/>
                <w:szCs w:val="24"/>
                <w:lang w:bidi="ar"/>
              </w:rPr>
              <w:t>条得</w:t>
            </w:r>
            <w:r>
              <w:rPr>
                <w:bCs/>
                <w:sz w:val="24"/>
                <w:szCs w:val="24"/>
                <w:lang w:bidi="ar"/>
              </w:rPr>
              <w:t>1</w:t>
            </w:r>
            <w:r>
              <w:rPr>
                <w:rFonts w:hint="eastAsia" w:ascii="宋体" w:hAnsi="宋体" w:cs="宋体"/>
                <w:bCs/>
                <w:sz w:val="24"/>
                <w:szCs w:val="24"/>
                <w:lang w:bidi="ar"/>
              </w:rPr>
              <w:t>分，最多</w:t>
            </w:r>
            <w:r>
              <w:rPr>
                <w:bCs/>
                <w:sz w:val="24"/>
                <w:szCs w:val="24"/>
                <w:lang w:bidi="ar"/>
              </w:rPr>
              <w:t>10</w:t>
            </w:r>
            <w:r>
              <w:rPr>
                <w:rFonts w:hint="eastAsia" w:ascii="宋体" w:hAnsi="宋体" w:cs="宋体"/>
                <w:bCs/>
                <w:sz w:val="24"/>
                <w:szCs w:val="24"/>
                <w:lang w:bidi="ar"/>
              </w:rPr>
              <w:t>分</w:t>
            </w:r>
          </w:p>
          <w:p w14:paraId="56ABDFAA">
            <w:pPr>
              <w:snapToGrid w:val="0"/>
              <w:rPr>
                <w:bCs/>
                <w:sz w:val="24"/>
                <w:szCs w:val="24"/>
              </w:rPr>
            </w:pPr>
            <w:r>
              <w:rPr>
                <w:bCs/>
                <w:sz w:val="24"/>
                <w:szCs w:val="24"/>
                <w:lang w:bidi="ar"/>
              </w:rPr>
              <w:t>1.</w:t>
            </w:r>
            <w:r>
              <w:rPr>
                <w:rFonts w:hint="eastAsia" w:ascii="宋体" w:hAnsi="宋体" w:cs="宋体"/>
                <w:sz w:val="24"/>
                <w:szCs w:val="24"/>
                <w:lang w:bidi="ar"/>
              </w:rPr>
              <w:t>滨海新区南开中学滨海</w:t>
            </w:r>
            <w:r>
              <w:rPr>
                <w:rFonts w:hint="eastAsia" w:ascii="宋体" w:hAnsi="宋体" w:cs="宋体"/>
                <w:bCs/>
                <w:sz w:val="24"/>
                <w:szCs w:val="24"/>
                <w:lang w:bidi="ar"/>
              </w:rPr>
              <w:t>地理创新实验室</w:t>
            </w:r>
            <w:r>
              <w:rPr>
                <w:bCs/>
                <w:sz w:val="24"/>
                <w:szCs w:val="24"/>
                <w:lang w:bidi="ar"/>
              </w:rPr>
              <w:t>1</w:t>
            </w:r>
            <w:r>
              <w:rPr>
                <w:rFonts w:hint="eastAsia" w:ascii="宋体" w:hAnsi="宋体" w:cs="宋体"/>
                <w:bCs/>
                <w:sz w:val="24"/>
                <w:szCs w:val="24"/>
                <w:lang w:bidi="ar"/>
              </w:rPr>
              <w:t>序号第</w:t>
            </w:r>
            <w:r>
              <w:rPr>
                <w:bCs/>
                <w:sz w:val="24"/>
                <w:szCs w:val="24"/>
                <w:lang w:bidi="ar"/>
              </w:rPr>
              <w:t>1</w:t>
            </w:r>
            <w:r>
              <w:rPr>
                <w:rFonts w:hint="eastAsia" w:ascii="宋体" w:hAnsi="宋体" w:cs="宋体"/>
                <w:bCs/>
                <w:sz w:val="24"/>
                <w:szCs w:val="24"/>
                <w:lang w:bidi="ar"/>
              </w:rPr>
              <w:t>项数字化校园气象站：</w:t>
            </w:r>
          </w:p>
          <w:p w14:paraId="6F7E238E">
            <w:pPr>
              <w:snapToGrid w:val="0"/>
              <w:rPr>
                <w:bCs/>
                <w:sz w:val="24"/>
                <w:szCs w:val="24"/>
              </w:rPr>
            </w:pPr>
            <w:r>
              <w:rPr>
                <w:bCs/>
                <w:sz w:val="24"/>
                <w:szCs w:val="24"/>
                <w:lang w:bidi="ar"/>
              </w:rPr>
              <w:t>A.</w:t>
            </w:r>
            <w:r>
              <w:rPr>
                <w:rFonts w:hint="eastAsia" w:ascii="宋体" w:hAnsi="宋体" w:cs="宋体"/>
                <w:bCs/>
                <w:sz w:val="24"/>
                <w:szCs w:val="24"/>
                <w:lang w:bidi="ar"/>
              </w:rPr>
              <w:t>无线数据采集器：与计算机</w:t>
            </w:r>
            <w:r>
              <w:rPr>
                <w:bCs/>
                <w:sz w:val="24"/>
                <w:szCs w:val="24"/>
                <w:lang w:bidi="ar"/>
              </w:rPr>
              <w:t>USB</w:t>
            </w:r>
            <w:r>
              <w:rPr>
                <w:rFonts w:hint="eastAsia" w:ascii="宋体" w:hAnsi="宋体" w:cs="宋体"/>
                <w:bCs/>
                <w:sz w:val="24"/>
                <w:szCs w:val="24"/>
                <w:lang w:bidi="ar"/>
              </w:rPr>
              <w:t>口通讯，接收数据中继发出的无线信号，并将数据传输到计算机，无需外接电源。测量传感系统：内置气压传大感器，测量范围不小于</w:t>
            </w:r>
            <w:r>
              <w:rPr>
                <w:bCs/>
                <w:sz w:val="24"/>
                <w:szCs w:val="24"/>
                <w:lang w:bidi="ar"/>
              </w:rPr>
              <w:t>550~1060hPa</w:t>
            </w:r>
            <w:r>
              <w:rPr>
                <w:rFonts w:hint="eastAsia" w:ascii="宋体" w:hAnsi="宋体" w:cs="宋体"/>
                <w:bCs/>
                <w:sz w:val="24"/>
                <w:szCs w:val="24"/>
                <w:lang w:bidi="ar"/>
              </w:rPr>
              <w:t>，分度≤</w:t>
            </w:r>
            <w:r>
              <w:rPr>
                <w:bCs/>
                <w:sz w:val="24"/>
                <w:szCs w:val="24"/>
                <w:lang w:bidi="ar"/>
              </w:rPr>
              <w:t xml:space="preserve">1hPa </w:t>
            </w:r>
            <w:r>
              <w:rPr>
                <w:rFonts w:hint="eastAsia" w:ascii="宋体" w:hAnsi="宋体" w:cs="宋体"/>
                <w:bCs/>
                <w:sz w:val="24"/>
                <w:szCs w:val="24"/>
                <w:lang w:bidi="ar"/>
              </w:rPr>
              <w:t>；内置气温传感器，测量范围不小于</w:t>
            </w:r>
            <w:r>
              <w:rPr>
                <w:bCs/>
                <w:sz w:val="24"/>
                <w:szCs w:val="24"/>
                <w:lang w:bidi="ar"/>
              </w:rPr>
              <w:t>-40~60</w:t>
            </w:r>
            <w:r>
              <w:rPr>
                <w:rFonts w:hint="eastAsia" w:ascii="宋体" w:hAnsi="宋体" w:cs="宋体"/>
                <w:bCs/>
                <w:sz w:val="24"/>
                <w:szCs w:val="24"/>
                <w:lang w:bidi="ar"/>
              </w:rPr>
              <w:t>℃，分度≤</w:t>
            </w:r>
            <w:r>
              <w:rPr>
                <w:bCs/>
                <w:sz w:val="24"/>
                <w:szCs w:val="24"/>
                <w:lang w:bidi="ar"/>
              </w:rPr>
              <w:t>0.1</w:t>
            </w:r>
            <w:r>
              <w:rPr>
                <w:rFonts w:hint="eastAsia" w:ascii="宋体" w:hAnsi="宋体" w:cs="宋体"/>
                <w:bCs/>
                <w:sz w:val="24"/>
                <w:szCs w:val="24"/>
                <w:lang w:bidi="ar"/>
              </w:rPr>
              <w:t>℃；内置空气湿度传感器，测量范围不小于</w:t>
            </w:r>
            <w:r>
              <w:rPr>
                <w:bCs/>
                <w:sz w:val="24"/>
                <w:szCs w:val="24"/>
                <w:lang w:bidi="ar"/>
              </w:rPr>
              <w:t>0~100%</w:t>
            </w:r>
            <w:r>
              <w:rPr>
                <w:rFonts w:hint="eastAsia" w:ascii="宋体" w:hAnsi="宋体" w:cs="宋体"/>
                <w:bCs/>
                <w:sz w:val="24"/>
                <w:szCs w:val="24"/>
                <w:lang w:bidi="ar"/>
              </w:rPr>
              <w:t>，分度≤</w:t>
            </w:r>
            <w:r>
              <w:rPr>
                <w:bCs/>
                <w:sz w:val="24"/>
                <w:szCs w:val="24"/>
                <w:lang w:bidi="ar"/>
              </w:rPr>
              <w:t>0.1%</w:t>
            </w:r>
            <w:r>
              <w:rPr>
                <w:rFonts w:hint="eastAsia" w:ascii="宋体" w:hAnsi="宋体" w:cs="宋体"/>
                <w:bCs/>
                <w:sz w:val="24"/>
                <w:szCs w:val="24"/>
                <w:lang w:bidi="ar"/>
              </w:rPr>
              <w:t>；风速传感器，测量范围不小于</w:t>
            </w:r>
            <w:r>
              <w:rPr>
                <w:bCs/>
                <w:sz w:val="24"/>
                <w:szCs w:val="24"/>
                <w:lang w:bidi="ar"/>
              </w:rPr>
              <w:t>0~45m/s</w:t>
            </w:r>
            <w:r>
              <w:rPr>
                <w:rFonts w:hint="eastAsia" w:ascii="宋体" w:hAnsi="宋体" w:cs="宋体"/>
                <w:bCs/>
                <w:sz w:val="24"/>
                <w:szCs w:val="24"/>
                <w:lang w:bidi="ar"/>
              </w:rPr>
              <w:t>，起动风速：</w:t>
            </w:r>
            <w:r>
              <w:rPr>
                <w:bCs/>
                <w:sz w:val="24"/>
                <w:szCs w:val="24"/>
                <w:lang w:bidi="ar"/>
              </w:rPr>
              <w:t>0.3m/s</w:t>
            </w:r>
            <w:r>
              <w:rPr>
                <w:rFonts w:hint="eastAsia" w:ascii="宋体" w:hAnsi="宋体" w:cs="宋体"/>
                <w:bCs/>
                <w:sz w:val="24"/>
                <w:szCs w:val="24"/>
                <w:lang w:bidi="ar"/>
              </w:rPr>
              <w:t>，分度≤</w:t>
            </w:r>
            <w:r>
              <w:rPr>
                <w:bCs/>
                <w:sz w:val="24"/>
                <w:szCs w:val="24"/>
                <w:lang w:bidi="ar"/>
              </w:rPr>
              <w:t>0.1m/s</w:t>
            </w:r>
            <w:r>
              <w:rPr>
                <w:rFonts w:hint="eastAsia" w:ascii="宋体" w:hAnsi="宋体" w:cs="宋体"/>
                <w:bCs/>
                <w:sz w:val="24"/>
                <w:szCs w:val="24"/>
                <w:lang w:bidi="ar"/>
              </w:rPr>
              <w:t>；风向传感器，测量范围不小于</w:t>
            </w:r>
            <w:r>
              <w:rPr>
                <w:bCs/>
                <w:sz w:val="24"/>
                <w:szCs w:val="24"/>
                <w:lang w:bidi="ar"/>
              </w:rPr>
              <w:t>0~360</w:t>
            </w:r>
            <w:r>
              <w:rPr>
                <w:rFonts w:hint="eastAsia" w:ascii="宋体" w:hAnsi="宋体" w:cs="宋体"/>
                <w:bCs/>
                <w:sz w:val="24"/>
                <w:szCs w:val="24"/>
                <w:lang w:bidi="ar"/>
              </w:rPr>
              <w:t>°，起动风速：</w:t>
            </w:r>
            <w:r>
              <w:rPr>
                <w:bCs/>
                <w:sz w:val="24"/>
                <w:szCs w:val="24"/>
                <w:lang w:bidi="ar"/>
              </w:rPr>
              <w:t>0.5m/s</w:t>
            </w:r>
            <w:r>
              <w:rPr>
                <w:rFonts w:hint="eastAsia" w:ascii="宋体" w:hAnsi="宋体" w:cs="宋体"/>
                <w:bCs/>
                <w:sz w:val="24"/>
                <w:szCs w:val="24"/>
                <w:lang w:bidi="ar"/>
              </w:rPr>
              <w:t>，精确度：±</w:t>
            </w:r>
            <w:r>
              <w:rPr>
                <w:bCs/>
                <w:sz w:val="24"/>
                <w:szCs w:val="24"/>
                <w:lang w:bidi="ar"/>
              </w:rPr>
              <w:t>3</w:t>
            </w:r>
            <w:r>
              <w:rPr>
                <w:rFonts w:hint="eastAsia" w:ascii="宋体" w:hAnsi="宋体" w:cs="宋体"/>
                <w:bCs/>
                <w:sz w:val="24"/>
                <w:szCs w:val="24"/>
                <w:lang w:bidi="ar"/>
              </w:rPr>
              <w:t>°；雨量传感器，测量范围不小于</w:t>
            </w:r>
            <w:r>
              <w:rPr>
                <w:bCs/>
                <w:sz w:val="24"/>
                <w:szCs w:val="24"/>
                <w:lang w:bidi="ar"/>
              </w:rPr>
              <w:t>0~999.9mmm</w:t>
            </w:r>
            <w:r>
              <w:rPr>
                <w:rFonts w:hint="eastAsia" w:ascii="宋体" w:hAnsi="宋体" w:cs="宋体"/>
                <w:bCs/>
                <w:sz w:val="24"/>
                <w:szCs w:val="24"/>
                <w:lang w:bidi="ar"/>
              </w:rPr>
              <w:t>，分度≤</w:t>
            </w:r>
            <w:r>
              <w:rPr>
                <w:bCs/>
                <w:sz w:val="24"/>
                <w:szCs w:val="24"/>
                <w:lang w:bidi="ar"/>
              </w:rPr>
              <w:t>0.2mm</w:t>
            </w:r>
            <w:r>
              <w:rPr>
                <w:rFonts w:hint="eastAsia" w:ascii="宋体" w:hAnsi="宋体" w:cs="宋体"/>
                <w:bCs/>
                <w:sz w:val="24"/>
                <w:szCs w:val="24"/>
                <w:lang w:bidi="ar"/>
              </w:rPr>
              <w:t>；降水强度：≤</w:t>
            </w:r>
            <w:r>
              <w:rPr>
                <w:bCs/>
                <w:sz w:val="24"/>
                <w:szCs w:val="24"/>
                <w:lang w:bidi="ar"/>
              </w:rPr>
              <w:t>4mm/min</w:t>
            </w:r>
            <w:r>
              <w:rPr>
                <w:rFonts w:hint="eastAsia" w:ascii="宋体" w:hAnsi="宋体" w:cs="宋体"/>
                <w:bCs/>
                <w:sz w:val="24"/>
                <w:szCs w:val="24"/>
                <w:lang w:bidi="ar"/>
              </w:rPr>
              <w:t>；太阳总辐射传感器，测量范围不小于</w:t>
            </w:r>
            <w:r>
              <w:rPr>
                <w:bCs/>
                <w:sz w:val="24"/>
                <w:szCs w:val="24"/>
                <w:lang w:bidi="ar"/>
              </w:rPr>
              <w:t>0~1500W/m2</w:t>
            </w:r>
            <w:r>
              <w:rPr>
                <w:rFonts w:hint="eastAsia" w:ascii="宋体" w:hAnsi="宋体" w:cs="宋体"/>
                <w:bCs/>
                <w:sz w:val="24"/>
                <w:szCs w:val="24"/>
                <w:lang w:bidi="ar"/>
              </w:rPr>
              <w:t>，光谱范围：</w:t>
            </w:r>
            <w:r>
              <w:rPr>
                <w:bCs/>
                <w:sz w:val="24"/>
                <w:szCs w:val="24"/>
                <w:lang w:bidi="ar"/>
              </w:rPr>
              <w:t xml:space="preserve">280-3000nm </w:t>
            </w:r>
            <w:r>
              <w:rPr>
                <w:rFonts w:hint="eastAsia" w:ascii="宋体" w:hAnsi="宋体" w:cs="宋体"/>
                <w:bCs/>
                <w:sz w:val="24"/>
                <w:szCs w:val="24"/>
                <w:lang w:bidi="ar"/>
              </w:rPr>
              <w:t>；蒸发传感器，测量范围不小于</w:t>
            </w:r>
            <w:r>
              <w:rPr>
                <w:bCs/>
                <w:sz w:val="24"/>
                <w:szCs w:val="24"/>
                <w:lang w:bidi="ar"/>
              </w:rPr>
              <w:t>0~100mm</w:t>
            </w:r>
            <w:r>
              <w:rPr>
                <w:rFonts w:hint="eastAsia" w:ascii="宋体" w:hAnsi="宋体" w:cs="宋体"/>
                <w:bCs/>
                <w:sz w:val="24"/>
                <w:szCs w:val="24"/>
                <w:lang w:bidi="ar"/>
              </w:rPr>
              <w:t>，分度≤</w:t>
            </w:r>
            <w:r>
              <w:rPr>
                <w:bCs/>
                <w:sz w:val="24"/>
                <w:szCs w:val="24"/>
                <w:lang w:bidi="ar"/>
              </w:rPr>
              <w:t>1mm</w:t>
            </w:r>
            <w:r>
              <w:rPr>
                <w:rFonts w:hint="eastAsia" w:ascii="宋体" w:hAnsi="宋体" w:cs="宋体"/>
                <w:bCs/>
                <w:sz w:val="24"/>
                <w:szCs w:val="24"/>
                <w:lang w:bidi="ar"/>
              </w:rPr>
              <w:t>土温传感器，测量范围不小于</w:t>
            </w:r>
            <w:r>
              <w:rPr>
                <w:bCs/>
                <w:sz w:val="24"/>
                <w:szCs w:val="24"/>
                <w:lang w:bidi="ar"/>
              </w:rPr>
              <w:t>-40~60</w:t>
            </w:r>
            <w:r>
              <w:rPr>
                <w:rFonts w:hint="eastAsia" w:ascii="宋体" w:hAnsi="宋体" w:cs="宋体"/>
                <w:bCs/>
                <w:sz w:val="24"/>
                <w:szCs w:val="24"/>
                <w:lang w:bidi="ar"/>
              </w:rPr>
              <w:t>℃，分度≤</w:t>
            </w:r>
            <w:r>
              <w:rPr>
                <w:bCs/>
                <w:sz w:val="24"/>
                <w:szCs w:val="24"/>
                <w:lang w:bidi="ar"/>
              </w:rPr>
              <w:t>0.1</w:t>
            </w:r>
            <w:r>
              <w:rPr>
                <w:rFonts w:hint="eastAsia" w:ascii="宋体" w:hAnsi="宋体" w:cs="宋体"/>
                <w:bCs/>
                <w:sz w:val="24"/>
                <w:szCs w:val="24"/>
                <w:lang w:bidi="ar"/>
              </w:rPr>
              <w:t>℃；</w:t>
            </w:r>
          </w:p>
          <w:p w14:paraId="74296F93">
            <w:pPr>
              <w:snapToGrid w:val="0"/>
              <w:rPr>
                <w:bCs/>
                <w:sz w:val="24"/>
                <w:szCs w:val="24"/>
              </w:rPr>
            </w:pPr>
            <w:r>
              <w:rPr>
                <w:bCs/>
                <w:sz w:val="24"/>
                <w:szCs w:val="24"/>
                <w:lang w:bidi="ar"/>
              </w:rPr>
              <w:t>B.</w:t>
            </w:r>
            <w:r>
              <w:rPr>
                <w:rFonts w:hint="eastAsia" w:ascii="宋体" w:hAnsi="宋体" w:cs="宋体"/>
                <w:bCs/>
                <w:sz w:val="24"/>
                <w:szCs w:val="24"/>
                <w:lang w:bidi="ar"/>
              </w:rPr>
              <w:t>供电系统：太阳能电池板功率：</w:t>
            </w:r>
            <w:r>
              <w:rPr>
                <w:bCs/>
                <w:sz w:val="24"/>
                <w:szCs w:val="24"/>
                <w:lang w:bidi="ar"/>
              </w:rPr>
              <w:t>10W</w:t>
            </w:r>
            <w:r>
              <w:rPr>
                <w:rFonts w:hint="eastAsia" w:ascii="宋体" w:hAnsi="宋体" w:cs="宋体"/>
                <w:bCs/>
                <w:sz w:val="24"/>
                <w:szCs w:val="24"/>
                <w:lang w:bidi="ar"/>
              </w:rPr>
              <w:t>，电压：</w:t>
            </w:r>
            <w:r>
              <w:rPr>
                <w:bCs/>
                <w:sz w:val="24"/>
                <w:szCs w:val="24"/>
                <w:lang w:bidi="ar"/>
              </w:rPr>
              <w:t>9V</w:t>
            </w:r>
            <w:r>
              <w:rPr>
                <w:rFonts w:hint="eastAsia" w:ascii="宋体" w:hAnsi="宋体" w:cs="宋体"/>
                <w:bCs/>
                <w:sz w:val="24"/>
                <w:szCs w:val="24"/>
                <w:lang w:bidi="ar"/>
              </w:rPr>
              <w:t>。电源盒太阳能充电控制，电能存储，电能放电控制。支撑保护系统：材质</w:t>
            </w:r>
            <w:r>
              <w:rPr>
                <w:bCs/>
                <w:sz w:val="24"/>
                <w:szCs w:val="24"/>
                <w:lang w:bidi="ar"/>
              </w:rPr>
              <w:t>304</w:t>
            </w:r>
            <w:r>
              <w:rPr>
                <w:rFonts w:hint="eastAsia" w:ascii="宋体" w:hAnsi="宋体" w:cs="宋体"/>
                <w:bCs/>
                <w:sz w:val="24"/>
                <w:szCs w:val="24"/>
                <w:lang w:bidi="ar"/>
              </w:rPr>
              <w:t>不锈钢，厚度</w:t>
            </w:r>
            <w:r>
              <w:rPr>
                <w:bCs/>
                <w:sz w:val="24"/>
                <w:szCs w:val="24"/>
                <w:lang w:bidi="ar"/>
              </w:rPr>
              <w:t>1.5mm</w:t>
            </w:r>
            <w:r>
              <w:rPr>
                <w:rFonts w:hint="eastAsia" w:ascii="宋体" w:hAnsi="宋体" w:cs="宋体"/>
                <w:bCs/>
                <w:sz w:val="24"/>
                <w:szCs w:val="24"/>
                <w:lang w:bidi="ar"/>
              </w:rPr>
              <w:t>，主体支架：塔式结构，总高度</w:t>
            </w:r>
            <w:r>
              <w:rPr>
                <w:bCs/>
                <w:sz w:val="24"/>
                <w:szCs w:val="24"/>
                <w:lang w:bidi="ar"/>
              </w:rPr>
              <w:t xml:space="preserve">2.5m; </w:t>
            </w:r>
            <w:r>
              <w:rPr>
                <w:rFonts w:hint="eastAsia" w:ascii="宋体" w:hAnsi="宋体" w:cs="宋体"/>
                <w:bCs/>
                <w:sz w:val="24"/>
                <w:szCs w:val="24"/>
                <w:lang w:bidi="ar"/>
              </w:rPr>
              <w:t>轻型百叶箱（防辐射罩）</w:t>
            </w:r>
            <w:r>
              <w:rPr>
                <w:bCs/>
                <w:sz w:val="24"/>
                <w:szCs w:val="24"/>
                <w:lang w:bidi="ar"/>
              </w:rPr>
              <w:t>:R140mm;</w:t>
            </w:r>
            <w:r>
              <w:rPr>
                <w:rFonts w:hint="eastAsia" w:ascii="宋体" w:hAnsi="宋体" w:cs="宋体"/>
                <w:bCs/>
                <w:sz w:val="24"/>
                <w:szCs w:val="24"/>
                <w:lang w:bidi="ar"/>
              </w:rPr>
              <w:t>避雷针</w:t>
            </w:r>
            <w:r>
              <w:rPr>
                <w:bCs/>
                <w:sz w:val="24"/>
                <w:szCs w:val="24"/>
                <w:lang w:bidi="ar"/>
              </w:rPr>
              <w:t>:</w:t>
            </w:r>
            <w:r>
              <w:rPr>
                <w:rFonts w:hint="eastAsia" w:ascii="宋体" w:hAnsi="宋体" w:cs="宋体"/>
                <w:bCs/>
                <w:sz w:val="24"/>
                <w:szCs w:val="24"/>
                <w:lang w:bidi="ar"/>
              </w:rPr>
              <w:t>雷电天气时保护支架上裸露的设备。</w:t>
            </w:r>
          </w:p>
          <w:p w14:paraId="5C35714D">
            <w:pPr>
              <w:snapToGrid w:val="0"/>
              <w:rPr>
                <w:bCs/>
                <w:sz w:val="24"/>
                <w:szCs w:val="24"/>
              </w:rPr>
            </w:pPr>
            <w:r>
              <w:rPr>
                <w:bCs/>
                <w:sz w:val="24"/>
                <w:szCs w:val="24"/>
                <w:lang w:bidi="ar"/>
              </w:rPr>
              <w:t>2.</w:t>
            </w:r>
            <w:r>
              <w:rPr>
                <w:rFonts w:hint="eastAsia" w:ascii="宋体" w:hAnsi="宋体" w:cs="宋体"/>
                <w:sz w:val="24"/>
                <w:szCs w:val="24"/>
                <w:lang w:bidi="ar"/>
              </w:rPr>
              <w:t>滨海新区南开中学滨海</w:t>
            </w:r>
            <w:r>
              <w:rPr>
                <w:rFonts w:hint="eastAsia" w:ascii="宋体" w:hAnsi="宋体" w:cs="宋体"/>
                <w:bCs/>
                <w:sz w:val="24"/>
                <w:szCs w:val="24"/>
                <w:lang w:bidi="ar"/>
              </w:rPr>
              <w:t>地理创新实验室</w:t>
            </w:r>
            <w:r>
              <w:rPr>
                <w:bCs/>
                <w:sz w:val="24"/>
                <w:szCs w:val="24"/>
                <w:lang w:bidi="ar"/>
              </w:rPr>
              <w:t>1</w:t>
            </w:r>
            <w:r>
              <w:rPr>
                <w:rFonts w:hint="eastAsia" w:ascii="宋体" w:hAnsi="宋体" w:cs="宋体"/>
                <w:bCs/>
                <w:sz w:val="24"/>
                <w:szCs w:val="24"/>
                <w:lang w:bidi="ar"/>
              </w:rPr>
              <w:t>序号第</w:t>
            </w:r>
            <w:r>
              <w:rPr>
                <w:bCs/>
                <w:sz w:val="24"/>
                <w:szCs w:val="24"/>
                <w:lang w:bidi="ar"/>
              </w:rPr>
              <w:t>4</w:t>
            </w:r>
            <w:r>
              <w:rPr>
                <w:rFonts w:hint="eastAsia" w:ascii="宋体" w:hAnsi="宋体" w:cs="宋体"/>
                <w:bCs/>
                <w:sz w:val="24"/>
                <w:szCs w:val="24"/>
                <w:lang w:bidi="ar"/>
              </w:rPr>
              <w:t>项风速传感器：</w:t>
            </w:r>
          </w:p>
          <w:p w14:paraId="2783C59F">
            <w:pPr>
              <w:snapToGrid w:val="0"/>
              <w:rPr>
                <w:bCs/>
                <w:sz w:val="24"/>
                <w:szCs w:val="24"/>
              </w:rPr>
            </w:pPr>
            <w:r>
              <w:rPr>
                <w:bCs/>
                <w:sz w:val="24"/>
                <w:szCs w:val="24"/>
                <w:lang w:bidi="ar"/>
              </w:rPr>
              <w:t>A.</w:t>
            </w:r>
            <w:r>
              <w:rPr>
                <w:rFonts w:hint="eastAsia" w:ascii="宋体" w:hAnsi="宋体" w:cs="宋体"/>
                <w:bCs/>
                <w:sz w:val="24"/>
                <w:szCs w:val="24"/>
                <w:lang w:bidi="ar"/>
              </w:rPr>
              <w:t>测量范围：</w:t>
            </w:r>
            <w:r>
              <w:rPr>
                <w:bCs/>
                <w:sz w:val="24"/>
                <w:szCs w:val="24"/>
                <w:lang w:bidi="ar"/>
              </w:rPr>
              <w:t>0.3m/s</w:t>
            </w:r>
            <w:r>
              <w:rPr>
                <w:rFonts w:hint="eastAsia" w:ascii="宋体" w:hAnsi="宋体" w:cs="宋体"/>
                <w:bCs/>
                <w:sz w:val="24"/>
                <w:szCs w:val="24"/>
                <w:lang w:bidi="ar"/>
              </w:rPr>
              <w:t>～</w:t>
            </w:r>
            <w:r>
              <w:rPr>
                <w:bCs/>
                <w:sz w:val="24"/>
                <w:szCs w:val="24"/>
                <w:lang w:bidi="ar"/>
              </w:rPr>
              <w:t>45m/s</w:t>
            </w:r>
            <w:r>
              <w:rPr>
                <w:rFonts w:hint="eastAsia" w:ascii="宋体" w:hAnsi="宋体" w:cs="宋体"/>
                <w:bCs/>
                <w:sz w:val="24"/>
                <w:szCs w:val="24"/>
                <w:lang w:bidi="ar"/>
              </w:rPr>
              <w:t>；起动风速：</w:t>
            </w:r>
            <w:r>
              <w:rPr>
                <w:bCs/>
                <w:sz w:val="24"/>
                <w:szCs w:val="24"/>
                <w:lang w:bidi="ar"/>
              </w:rPr>
              <w:t>0.3m/s</w:t>
            </w:r>
            <w:r>
              <w:rPr>
                <w:rFonts w:hint="eastAsia" w:ascii="宋体" w:hAnsi="宋体" w:cs="宋体"/>
                <w:bCs/>
                <w:sz w:val="24"/>
                <w:szCs w:val="24"/>
                <w:lang w:bidi="ar"/>
              </w:rPr>
              <w:t>；最大采样率：</w:t>
            </w:r>
            <w:r>
              <w:rPr>
                <w:bCs/>
                <w:sz w:val="24"/>
                <w:szCs w:val="24"/>
                <w:lang w:bidi="ar"/>
              </w:rPr>
              <w:t>5KHz</w:t>
            </w:r>
            <w:r>
              <w:rPr>
                <w:rFonts w:hint="eastAsia" w:ascii="宋体" w:hAnsi="宋体" w:cs="宋体"/>
                <w:bCs/>
                <w:sz w:val="24"/>
                <w:szCs w:val="24"/>
                <w:lang w:bidi="ar"/>
              </w:rPr>
              <w:t>；结构：风杯式风速表探头包括</w:t>
            </w:r>
            <w:r>
              <w:rPr>
                <w:bCs/>
                <w:sz w:val="24"/>
                <w:szCs w:val="24"/>
                <w:lang w:bidi="ar"/>
              </w:rPr>
              <w:t>3</w:t>
            </w:r>
            <w:r>
              <w:rPr>
                <w:rFonts w:hint="eastAsia" w:ascii="宋体" w:hAnsi="宋体" w:cs="宋体"/>
                <w:bCs/>
                <w:sz w:val="24"/>
                <w:szCs w:val="24"/>
                <w:lang w:bidi="ar"/>
              </w:rPr>
              <w:t>个扇叶；</w:t>
            </w:r>
          </w:p>
          <w:p w14:paraId="7B8BFD6C">
            <w:pPr>
              <w:snapToGrid w:val="0"/>
              <w:rPr>
                <w:bCs/>
                <w:sz w:val="24"/>
                <w:szCs w:val="24"/>
              </w:rPr>
            </w:pPr>
            <w:r>
              <w:rPr>
                <w:bCs/>
                <w:sz w:val="24"/>
                <w:szCs w:val="24"/>
                <w:lang w:bidi="ar"/>
              </w:rPr>
              <w:t>B.</w:t>
            </w:r>
            <w:r>
              <w:rPr>
                <w:rFonts w:hint="eastAsia" w:ascii="宋体" w:hAnsi="宋体" w:cs="宋体"/>
                <w:bCs/>
                <w:sz w:val="24"/>
                <w:szCs w:val="24"/>
                <w:lang w:bidi="ar"/>
              </w:rPr>
              <w:t>采用定向自锁接口，输出数字信号，接口具有方向性和自锁功能，可以防止传感器在使用过程中脱落，保证数据传输稳定；设有调零按键，支持硬件数据调零和软件数据调零；</w:t>
            </w:r>
          </w:p>
          <w:p w14:paraId="7CCDF076">
            <w:pPr>
              <w:snapToGrid w:val="0"/>
              <w:rPr>
                <w:bCs/>
                <w:sz w:val="24"/>
                <w:szCs w:val="24"/>
              </w:rPr>
            </w:pPr>
            <w:r>
              <w:rPr>
                <w:bCs/>
                <w:sz w:val="24"/>
                <w:szCs w:val="24"/>
                <w:lang w:bidi="ar"/>
              </w:rPr>
              <w:t>3.</w:t>
            </w:r>
            <w:r>
              <w:rPr>
                <w:rFonts w:hint="eastAsia" w:ascii="宋体" w:hAnsi="宋体" w:cs="宋体"/>
                <w:sz w:val="24"/>
                <w:szCs w:val="24"/>
                <w:lang w:bidi="ar"/>
              </w:rPr>
              <w:t>滨海新区南开中学滨海</w:t>
            </w:r>
            <w:r>
              <w:rPr>
                <w:rFonts w:hint="eastAsia" w:ascii="宋体" w:hAnsi="宋体" w:cs="宋体"/>
                <w:bCs/>
                <w:sz w:val="24"/>
                <w:szCs w:val="24"/>
                <w:lang w:bidi="ar"/>
              </w:rPr>
              <w:t>地理创新实验室</w:t>
            </w:r>
            <w:r>
              <w:rPr>
                <w:bCs/>
                <w:sz w:val="24"/>
                <w:szCs w:val="24"/>
                <w:lang w:bidi="ar"/>
              </w:rPr>
              <w:t>1</w:t>
            </w:r>
            <w:r>
              <w:rPr>
                <w:rFonts w:hint="eastAsia" w:ascii="宋体" w:hAnsi="宋体" w:cs="宋体"/>
                <w:bCs/>
                <w:sz w:val="24"/>
                <w:szCs w:val="24"/>
                <w:lang w:bidi="ar"/>
              </w:rPr>
              <w:t>序号第</w:t>
            </w:r>
            <w:r>
              <w:rPr>
                <w:bCs/>
                <w:sz w:val="24"/>
                <w:szCs w:val="24"/>
                <w:lang w:bidi="ar"/>
              </w:rPr>
              <w:t>5</w:t>
            </w:r>
            <w:r>
              <w:rPr>
                <w:rFonts w:hint="eastAsia" w:ascii="宋体" w:hAnsi="宋体" w:cs="宋体"/>
                <w:bCs/>
                <w:sz w:val="24"/>
                <w:szCs w:val="24"/>
                <w:lang w:bidi="ar"/>
              </w:rPr>
              <w:t>项水流速传感器：</w:t>
            </w:r>
          </w:p>
          <w:p w14:paraId="055EA887">
            <w:pPr>
              <w:snapToGrid w:val="0"/>
              <w:rPr>
                <w:bCs/>
                <w:sz w:val="24"/>
                <w:szCs w:val="24"/>
              </w:rPr>
            </w:pPr>
            <w:r>
              <w:rPr>
                <w:bCs/>
                <w:sz w:val="24"/>
                <w:szCs w:val="24"/>
                <w:lang w:bidi="ar"/>
              </w:rPr>
              <w:t>A.</w:t>
            </w:r>
            <w:r>
              <w:rPr>
                <w:rFonts w:hint="eastAsia" w:ascii="宋体" w:hAnsi="宋体" w:cs="宋体"/>
                <w:bCs/>
                <w:sz w:val="24"/>
                <w:szCs w:val="24"/>
                <w:lang w:bidi="ar"/>
              </w:rPr>
              <w:t>手持式数字显示控制器，显示水流速和水温的数据，具备一键开关机、实时流速和平均流速一键切换，一键清除及大容量数据存储、导出功能，可通过软件查看存储数据的变化曲线。</w:t>
            </w:r>
            <w:r>
              <w:rPr>
                <w:rFonts w:hint="eastAsia"/>
                <w:bCs/>
                <w:sz w:val="24"/>
                <w:szCs w:val="24"/>
                <w:lang w:bidi="ar"/>
              </w:rPr>
              <w:br w:type="textWrapping"/>
            </w:r>
            <w:r>
              <w:rPr>
                <w:bCs/>
                <w:sz w:val="24"/>
                <w:szCs w:val="24"/>
                <w:lang w:bidi="ar"/>
              </w:rPr>
              <w:t>4.</w:t>
            </w:r>
            <w:r>
              <w:rPr>
                <w:rFonts w:hint="eastAsia" w:ascii="宋体" w:hAnsi="宋体" w:cs="宋体"/>
                <w:sz w:val="24"/>
                <w:szCs w:val="24"/>
                <w:lang w:bidi="ar"/>
              </w:rPr>
              <w:t>滨海新区南开中学滨海</w:t>
            </w:r>
            <w:r>
              <w:rPr>
                <w:rFonts w:hint="eastAsia" w:ascii="宋体" w:hAnsi="宋体" w:cs="宋体"/>
                <w:bCs/>
                <w:sz w:val="24"/>
                <w:szCs w:val="24"/>
                <w:lang w:bidi="ar"/>
              </w:rPr>
              <w:t>地理创新实验室</w:t>
            </w:r>
            <w:r>
              <w:rPr>
                <w:bCs/>
                <w:sz w:val="24"/>
                <w:szCs w:val="24"/>
                <w:lang w:bidi="ar"/>
              </w:rPr>
              <w:t>1</w:t>
            </w:r>
            <w:r>
              <w:rPr>
                <w:rFonts w:hint="eastAsia" w:ascii="宋体" w:hAnsi="宋体" w:cs="宋体"/>
                <w:bCs/>
                <w:sz w:val="24"/>
                <w:szCs w:val="24"/>
                <w:lang w:bidi="ar"/>
              </w:rPr>
              <w:t>序号第</w:t>
            </w:r>
            <w:r>
              <w:rPr>
                <w:bCs/>
                <w:sz w:val="24"/>
                <w:szCs w:val="24"/>
                <w:lang w:bidi="ar"/>
              </w:rPr>
              <w:t>6</w:t>
            </w:r>
            <w:r>
              <w:rPr>
                <w:rFonts w:hint="eastAsia" w:ascii="宋体" w:hAnsi="宋体" w:cs="宋体"/>
                <w:bCs/>
                <w:sz w:val="24"/>
                <w:szCs w:val="24"/>
                <w:lang w:bidi="ar"/>
              </w:rPr>
              <w:t>项</w:t>
            </w:r>
            <w:r>
              <w:rPr>
                <w:bCs/>
                <w:sz w:val="24"/>
                <w:szCs w:val="24"/>
                <w:lang w:bidi="ar"/>
              </w:rPr>
              <w:t>GPS</w:t>
            </w:r>
            <w:r>
              <w:rPr>
                <w:rFonts w:hint="eastAsia" w:ascii="宋体" w:hAnsi="宋体" w:cs="宋体"/>
                <w:bCs/>
                <w:sz w:val="24"/>
                <w:szCs w:val="24"/>
                <w:lang w:bidi="ar"/>
              </w:rPr>
              <w:t>传感器：</w:t>
            </w:r>
          </w:p>
          <w:p w14:paraId="24E0714E">
            <w:pPr>
              <w:snapToGrid w:val="0"/>
              <w:rPr>
                <w:bCs/>
                <w:sz w:val="24"/>
                <w:szCs w:val="24"/>
              </w:rPr>
            </w:pPr>
            <w:r>
              <w:rPr>
                <w:bCs/>
                <w:sz w:val="24"/>
                <w:szCs w:val="24"/>
                <w:lang w:bidi="ar"/>
              </w:rPr>
              <w:t>A.</w:t>
            </w:r>
            <w:r>
              <w:rPr>
                <w:rFonts w:hint="eastAsia" w:ascii="宋体" w:hAnsi="宋体" w:cs="宋体"/>
                <w:bCs/>
                <w:sz w:val="24"/>
                <w:szCs w:val="24"/>
                <w:lang w:bidi="ar"/>
              </w:rPr>
              <w:t>测量范围：经度：东经</w:t>
            </w:r>
            <w:r>
              <w:rPr>
                <w:bCs/>
                <w:sz w:val="24"/>
                <w:szCs w:val="24"/>
                <w:lang w:bidi="ar"/>
              </w:rPr>
              <w:t>E 0~180</w:t>
            </w:r>
            <w:r>
              <w:rPr>
                <w:rFonts w:hint="eastAsia" w:ascii="宋体" w:hAnsi="宋体" w:cs="宋体"/>
                <w:bCs/>
                <w:sz w:val="24"/>
                <w:szCs w:val="24"/>
                <w:lang w:bidi="ar"/>
              </w:rPr>
              <w:t>°，西经</w:t>
            </w:r>
            <w:r>
              <w:rPr>
                <w:bCs/>
                <w:sz w:val="24"/>
                <w:szCs w:val="24"/>
                <w:lang w:bidi="ar"/>
              </w:rPr>
              <w:t>W 0~180</w:t>
            </w:r>
            <w:r>
              <w:rPr>
                <w:rFonts w:hint="eastAsia" w:ascii="宋体" w:hAnsi="宋体" w:cs="宋体"/>
                <w:bCs/>
                <w:sz w:val="24"/>
                <w:szCs w:val="24"/>
                <w:lang w:bidi="ar"/>
              </w:rPr>
              <w:t>°，；纬度：南纬</w:t>
            </w:r>
            <w:r>
              <w:rPr>
                <w:bCs/>
                <w:sz w:val="24"/>
                <w:szCs w:val="24"/>
                <w:lang w:bidi="ar"/>
              </w:rPr>
              <w:t>S 0~90</w:t>
            </w:r>
            <w:r>
              <w:rPr>
                <w:rFonts w:hint="eastAsia" w:ascii="宋体" w:hAnsi="宋体" w:cs="宋体"/>
                <w:bCs/>
                <w:sz w:val="24"/>
                <w:szCs w:val="24"/>
                <w:lang w:bidi="ar"/>
              </w:rPr>
              <w:t>°，北纬</w:t>
            </w:r>
            <w:r>
              <w:rPr>
                <w:bCs/>
                <w:sz w:val="24"/>
                <w:szCs w:val="24"/>
                <w:lang w:bidi="ar"/>
              </w:rPr>
              <w:t>N 0~90</w:t>
            </w:r>
            <w:r>
              <w:rPr>
                <w:rFonts w:hint="eastAsia" w:ascii="宋体" w:hAnsi="宋体" w:cs="宋体"/>
                <w:bCs/>
                <w:sz w:val="24"/>
                <w:szCs w:val="24"/>
                <w:lang w:bidi="ar"/>
              </w:rPr>
              <w:t>°；分度：</w:t>
            </w:r>
            <w:r>
              <w:rPr>
                <w:bCs/>
                <w:sz w:val="24"/>
                <w:szCs w:val="24"/>
                <w:lang w:bidi="ar"/>
              </w:rPr>
              <w:t>0.00001</w:t>
            </w:r>
            <w:r>
              <w:rPr>
                <w:rFonts w:hint="eastAsia" w:ascii="宋体" w:hAnsi="宋体" w:cs="宋体"/>
                <w:bCs/>
                <w:sz w:val="24"/>
                <w:szCs w:val="24"/>
                <w:lang w:bidi="ar"/>
              </w:rPr>
              <w:t>°；最大采样率：</w:t>
            </w:r>
            <w:r>
              <w:rPr>
                <w:bCs/>
                <w:sz w:val="24"/>
                <w:szCs w:val="24"/>
                <w:lang w:bidi="ar"/>
              </w:rPr>
              <w:t>5KHz</w:t>
            </w:r>
            <w:r>
              <w:rPr>
                <w:rFonts w:hint="eastAsia" w:ascii="宋体" w:hAnsi="宋体" w:cs="宋体"/>
                <w:bCs/>
                <w:sz w:val="24"/>
                <w:szCs w:val="24"/>
                <w:lang w:bidi="ar"/>
              </w:rPr>
              <w:t>；采用定向自锁接口，输出数字信号，接口具有方向性和自锁功能，可以防止传感器在使用过程中脱落，保证数据传输稳定；可应用于</w:t>
            </w:r>
            <w:r>
              <w:rPr>
                <w:bCs/>
                <w:sz w:val="24"/>
                <w:szCs w:val="24"/>
                <w:lang w:bidi="ar"/>
              </w:rPr>
              <w:t>Windows</w:t>
            </w:r>
            <w:r>
              <w:rPr>
                <w:rFonts w:hint="eastAsia" w:ascii="宋体" w:hAnsi="宋体" w:cs="宋体"/>
                <w:bCs/>
                <w:sz w:val="24"/>
                <w:szCs w:val="24"/>
                <w:lang w:bidi="ar"/>
              </w:rPr>
              <w:t>、</w:t>
            </w:r>
            <w:r>
              <w:rPr>
                <w:bCs/>
                <w:sz w:val="24"/>
                <w:szCs w:val="24"/>
                <w:lang w:bidi="ar"/>
              </w:rPr>
              <w:t>Android</w:t>
            </w:r>
            <w:r>
              <w:rPr>
                <w:rFonts w:hint="eastAsia" w:ascii="宋体" w:hAnsi="宋体" w:cs="宋体"/>
                <w:bCs/>
                <w:sz w:val="24"/>
                <w:szCs w:val="24"/>
                <w:lang w:bidi="ar"/>
              </w:rPr>
              <w:t>、</w:t>
            </w:r>
            <w:r>
              <w:rPr>
                <w:bCs/>
                <w:sz w:val="24"/>
                <w:szCs w:val="24"/>
                <w:lang w:bidi="ar"/>
              </w:rPr>
              <w:t>iOS</w:t>
            </w:r>
            <w:r>
              <w:rPr>
                <w:rFonts w:hint="eastAsia" w:ascii="宋体" w:hAnsi="宋体" w:cs="宋体"/>
                <w:bCs/>
                <w:sz w:val="24"/>
                <w:szCs w:val="24"/>
                <w:lang w:bidi="ar"/>
              </w:rPr>
              <w:t>、麒麟、统信、鸿蒙操作系统平台。</w:t>
            </w:r>
          </w:p>
          <w:p w14:paraId="3FDA5398">
            <w:pPr>
              <w:snapToGrid w:val="0"/>
              <w:rPr>
                <w:bCs/>
                <w:sz w:val="24"/>
                <w:szCs w:val="24"/>
              </w:rPr>
            </w:pPr>
            <w:r>
              <w:rPr>
                <w:bCs/>
                <w:sz w:val="24"/>
                <w:szCs w:val="24"/>
                <w:lang w:bidi="ar"/>
              </w:rPr>
              <w:t>5.</w:t>
            </w:r>
            <w:r>
              <w:rPr>
                <w:rFonts w:hint="eastAsia" w:ascii="宋体" w:hAnsi="宋体" w:cs="宋体"/>
                <w:sz w:val="24"/>
                <w:szCs w:val="24"/>
                <w:lang w:bidi="ar"/>
              </w:rPr>
              <w:t>滨海新区南开中学滨海</w:t>
            </w:r>
            <w:r>
              <w:rPr>
                <w:rFonts w:hint="eastAsia" w:ascii="宋体" w:hAnsi="宋体" w:cs="宋体"/>
                <w:bCs/>
                <w:sz w:val="24"/>
                <w:szCs w:val="24"/>
                <w:lang w:bidi="ar"/>
              </w:rPr>
              <w:t>地理创新实验室</w:t>
            </w:r>
            <w:r>
              <w:rPr>
                <w:bCs/>
                <w:sz w:val="24"/>
                <w:szCs w:val="24"/>
                <w:lang w:bidi="ar"/>
              </w:rPr>
              <w:t>1</w:t>
            </w:r>
            <w:r>
              <w:rPr>
                <w:rFonts w:hint="eastAsia" w:ascii="宋体" w:hAnsi="宋体" w:cs="宋体"/>
                <w:bCs/>
                <w:sz w:val="24"/>
                <w:szCs w:val="24"/>
                <w:lang w:bidi="ar"/>
              </w:rPr>
              <w:t>序号第</w:t>
            </w:r>
            <w:r>
              <w:rPr>
                <w:bCs/>
                <w:sz w:val="24"/>
                <w:szCs w:val="24"/>
                <w:lang w:bidi="ar"/>
              </w:rPr>
              <w:t>7</w:t>
            </w:r>
            <w:r>
              <w:rPr>
                <w:rFonts w:hint="eastAsia" w:ascii="宋体" w:hAnsi="宋体" w:cs="宋体"/>
                <w:bCs/>
                <w:sz w:val="24"/>
                <w:szCs w:val="24"/>
                <w:lang w:bidi="ar"/>
              </w:rPr>
              <w:t>项土壤湿度传感器：</w:t>
            </w:r>
          </w:p>
          <w:p w14:paraId="35EE1AEB">
            <w:pPr>
              <w:snapToGrid w:val="0"/>
              <w:rPr>
                <w:bCs/>
                <w:sz w:val="24"/>
                <w:szCs w:val="24"/>
              </w:rPr>
            </w:pPr>
            <w:r>
              <w:rPr>
                <w:bCs/>
                <w:sz w:val="24"/>
                <w:szCs w:val="24"/>
                <w:lang w:bidi="ar"/>
              </w:rPr>
              <w:t>A.</w:t>
            </w:r>
            <w:r>
              <w:rPr>
                <w:rFonts w:hint="eastAsia" w:ascii="宋体" w:hAnsi="宋体" w:cs="宋体"/>
                <w:bCs/>
                <w:sz w:val="24"/>
                <w:szCs w:val="24"/>
                <w:lang w:bidi="ar"/>
              </w:rPr>
              <w:t>测量范围：</w:t>
            </w:r>
            <w:r>
              <w:rPr>
                <w:bCs/>
                <w:sz w:val="24"/>
                <w:szCs w:val="24"/>
                <w:lang w:bidi="ar"/>
              </w:rPr>
              <w:t>0~100%</w:t>
            </w:r>
            <w:r>
              <w:rPr>
                <w:rFonts w:hint="eastAsia" w:ascii="宋体" w:hAnsi="宋体" w:cs="宋体"/>
                <w:bCs/>
                <w:sz w:val="24"/>
                <w:szCs w:val="24"/>
                <w:lang w:bidi="ar"/>
              </w:rPr>
              <w:t>；分度：</w:t>
            </w:r>
            <w:r>
              <w:rPr>
                <w:bCs/>
                <w:sz w:val="24"/>
                <w:szCs w:val="24"/>
                <w:lang w:bidi="ar"/>
              </w:rPr>
              <w:t>0.1%</w:t>
            </w:r>
            <w:r>
              <w:rPr>
                <w:rFonts w:hint="eastAsia" w:ascii="宋体" w:hAnsi="宋体" w:cs="宋体"/>
                <w:bCs/>
                <w:sz w:val="24"/>
                <w:szCs w:val="24"/>
                <w:lang w:bidi="ar"/>
              </w:rPr>
              <w:t>；准确度：＜</w:t>
            </w:r>
            <w:r>
              <w:rPr>
                <w:bCs/>
                <w:sz w:val="24"/>
                <w:szCs w:val="24"/>
                <w:lang w:bidi="ar"/>
              </w:rPr>
              <w:t>10%</w:t>
            </w:r>
            <w:r>
              <w:rPr>
                <w:rFonts w:hint="eastAsia" w:ascii="宋体" w:hAnsi="宋体" w:cs="宋体"/>
                <w:bCs/>
                <w:sz w:val="24"/>
                <w:szCs w:val="24"/>
                <w:lang w:bidi="ar"/>
              </w:rPr>
              <w:t>；最大采样率：</w:t>
            </w:r>
            <w:r>
              <w:rPr>
                <w:bCs/>
                <w:sz w:val="24"/>
                <w:szCs w:val="24"/>
                <w:lang w:bidi="ar"/>
              </w:rPr>
              <w:t>5KHz</w:t>
            </w:r>
            <w:r>
              <w:rPr>
                <w:rFonts w:hint="eastAsia" w:ascii="宋体" w:hAnsi="宋体" w:cs="宋体"/>
                <w:bCs/>
                <w:sz w:val="24"/>
                <w:szCs w:val="24"/>
                <w:lang w:bidi="ar"/>
              </w:rPr>
              <w:t>；传感器数据处理电路为双主板设计，采用技术成熟的</w:t>
            </w:r>
            <w:r>
              <w:rPr>
                <w:bCs/>
                <w:sz w:val="24"/>
                <w:szCs w:val="24"/>
                <w:lang w:bidi="ar"/>
              </w:rPr>
              <w:t>SMT</w:t>
            </w:r>
            <w:r>
              <w:rPr>
                <w:rFonts w:hint="eastAsia" w:ascii="宋体" w:hAnsi="宋体" w:cs="宋体"/>
                <w:bCs/>
                <w:sz w:val="24"/>
                <w:szCs w:val="24"/>
                <w:lang w:bidi="ar"/>
              </w:rPr>
              <w:t>生产工艺，可保证传感器经久耐用，数据传输稳定、持续；可应用于</w:t>
            </w:r>
            <w:r>
              <w:rPr>
                <w:bCs/>
                <w:sz w:val="24"/>
                <w:szCs w:val="24"/>
                <w:lang w:bidi="ar"/>
              </w:rPr>
              <w:t>Windows</w:t>
            </w:r>
            <w:r>
              <w:rPr>
                <w:rFonts w:hint="eastAsia" w:ascii="宋体" w:hAnsi="宋体" w:cs="宋体"/>
                <w:bCs/>
                <w:sz w:val="24"/>
                <w:szCs w:val="24"/>
                <w:lang w:bidi="ar"/>
              </w:rPr>
              <w:t>、</w:t>
            </w:r>
            <w:r>
              <w:rPr>
                <w:bCs/>
                <w:sz w:val="24"/>
                <w:szCs w:val="24"/>
                <w:lang w:bidi="ar"/>
              </w:rPr>
              <w:t>Android</w:t>
            </w:r>
            <w:r>
              <w:rPr>
                <w:rFonts w:hint="eastAsia" w:ascii="宋体" w:hAnsi="宋体" w:cs="宋体"/>
                <w:bCs/>
                <w:sz w:val="24"/>
                <w:szCs w:val="24"/>
                <w:lang w:bidi="ar"/>
              </w:rPr>
              <w:t>、</w:t>
            </w:r>
            <w:r>
              <w:rPr>
                <w:bCs/>
                <w:sz w:val="24"/>
                <w:szCs w:val="24"/>
                <w:lang w:bidi="ar"/>
              </w:rPr>
              <w:t>iOS</w:t>
            </w:r>
            <w:r>
              <w:rPr>
                <w:rFonts w:hint="eastAsia" w:ascii="宋体" w:hAnsi="宋体" w:cs="宋体"/>
                <w:bCs/>
                <w:sz w:val="24"/>
                <w:szCs w:val="24"/>
                <w:lang w:bidi="ar"/>
              </w:rPr>
              <w:t>、麒麟、统信、鸿蒙操作系统平台。</w:t>
            </w:r>
          </w:p>
          <w:p w14:paraId="7AD6AB6B">
            <w:pPr>
              <w:snapToGrid w:val="0"/>
              <w:rPr>
                <w:bCs/>
                <w:sz w:val="24"/>
                <w:szCs w:val="24"/>
              </w:rPr>
            </w:pPr>
            <w:r>
              <w:rPr>
                <w:bCs/>
                <w:sz w:val="24"/>
                <w:szCs w:val="24"/>
                <w:lang w:bidi="ar"/>
              </w:rPr>
              <w:t>6.</w:t>
            </w:r>
            <w:r>
              <w:rPr>
                <w:rFonts w:hint="eastAsia" w:ascii="宋体" w:hAnsi="宋体" w:cs="宋体"/>
                <w:sz w:val="24"/>
                <w:szCs w:val="24"/>
                <w:lang w:bidi="ar"/>
              </w:rPr>
              <w:t>滨海新区南开中学滨海</w:t>
            </w:r>
            <w:r>
              <w:rPr>
                <w:rFonts w:hint="eastAsia" w:ascii="宋体" w:hAnsi="宋体" w:cs="宋体"/>
                <w:bCs/>
                <w:sz w:val="24"/>
                <w:szCs w:val="24"/>
                <w:lang w:bidi="ar"/>
              </w:rPr>
              <w:t>地理创新实验室</w:t>
            </w:r>
            <w:r>
              <w:rPr>
                <w:bCs/>
                <w:sz w:val="24"/>
                <w:szCs w:val="24"/>
                <w:lang w:bidi="ar"/>
              </w:rPr>
              <w:t>1</w:t>
            </w:r>
            <w:r>
              <w:rPr>
                <w:rFonts w:hint="eastAsia" w:ascii="宋体" w:hAnsi="宋体" w:cs="宋体"/>
                <w:bCs/>
                <w:sz w:val="24"/>
                <w:szCs w:val="24"/>
                <w:lang w:bidi="ar"/>
              </w:rPr>
              <w:t>序号第</w:t>
            </w:r>
            <w:r>
              <w:rPr>
                <w:bCs/>
                <w:sz w:val="24"/>
                <w:szCs w:val="24"/>
                <w:lang w:bidi="ar"/>
              </w:rPr>
              <w:t>8</w:t>
            </w:r>
            <w:r>
              <w:rPr>
                <w:rFonts w:hint="eastAsia" w:ascii="宋体" w:hAnsi="宋体" w:cs="宋体"/>
                <w:bCs/>
                <w:sz w:val="24"/>
                <w:szCs w:val="24"/>
                <w:lang w:bidi="ar"/>
              </w:rPr>
              <w:t>项表面温度传感器：</w:t>
            </w:r>
          </w:p>
          <w:p w14:paraId="4F92E3FF">
            <w:pPr>
              <w:snapToGrid w:val="0"/>
              <w:rPr>
                <w:bCs/>
                <w:sz w:val="24"/>
                <w:szCs w:val="24"/>
              </w:rPr>
            </w:pPr>
            <w:r>
              <w:rPr>
                <w:bCs/>
                <w:sz w:val="24"/>
                <w:szCs w:val="24"/>
                <w:lang w:bidi="ar"/>
              </w:rPr>
              <w:t>A.</w:t>
            </w:r>
            <w:r>
              <w:rPr>
                <w:rFonts w:hint="eastAsia" w:ascii="宋体" w:hAnsi="宋体" w:cs="宋体"/>
                <w:bCs/>
                <w:sz w:val="24"/>
                <w:szCs w:val="24"/>
                <w:lang w:bidi="ar"/>
              </w:rPr>
              <w:t>铂电阻内置于热敏电阻护套管内部，护套管尺寸Φ</w:t>
            </w:r>
            <w:r>
              <w:rPr>
                <w:bCs/>
                <w:sz w:val="24"/>
                <w:szCs w:val="24"/>
                <w:lang w:bidi="ar"/>
              </w:rPr>
              <w:t>3*38.5mm</w:t>
            </w:r>
            <w:r>
              <w:rPr>
                <w:rFonts w:hint="eastAsia" w:ascii="宋体" w:hAnsi="宋体" w:cs="宋体"/>
                <w:bCs/>
                <w:sz w:val="24"/>
                <w:szCs w:val="24"/>
                <w:lang w:bidi="ar"/>
              </w:rPr>
              <w:t>，长度</w:t>
            </w:r>
            <w:r>
              <w:rPr>
                <w:bCs/>
                <w:sz w:val="24"/>
                <w:szCs w:val="24"/>
                <w:lang w:bidi="ar"/>
              </w:rPr>
              <w:t>0.5</w:t>
            </w:r>
            <w:r>
              <w:rPr>
                <w:rFonts w:hint="eastAsia" w:ascii="宋体" w:hAnsi="宋体" w:cs="宋体"/>
                <w:bCs/>
                <w:sz w:val="24"/>
                <w:szCs w:val="24"/>
                <w:lang w:bidi="ar"/>
              </w:rPr>
              <w:t>米</w:t>
            </w:r>
            <w:r>
              <w:rPr>
                <w:bCs/>
                <w:sz w:val="24"/>
                <w:szCs w:val="24"/>
                <w:lang w:bidi="ar"/>
              </w:rPr>
              <w:t>m</w:t>
            </w:r>
            <w:r>
              <w:rPr>
                <w:rFonts w:hint="eastAsia" w:ascii="宋体" w:hAnsi="宋体" w:cs="宋体"/>
                <w:bCs/>
                <w:sz w:val="24"/>
                <w:szCs w:val="24"/>
                <w:lang w:bidi="ar"/>
              </w:rPr>
              <w:t>；采用定向自锁接口，输出数字信号，接口具有方向性和自锁功能，可以防止传感器在使用过程中脱落，保证数据传输稳定；可应用于</w:t>
            </w:r>
            <w:r>
              <w:rPr>
                <w:bCs/>
                <w:sz w:val="24"/>
                <w:szCs w:val="24"/>
                <w:lang w:bidi="ar"/>
              </w:rPr>
              <w:t>Windows</w:t>
            </w:r>
            <w:r>
              <w:rPr>
                <w:rFonts w:hint="eastAsia" w:ascii="宋体" w:hAnsi="宋体" w:cs="宋体"/>
                <w:bCs/>
                <w:sz w:val="24"/>
                <w:szCs w:val="24"/>
                <w:lang w:bidi="ar"/>
              </w:rPr>
              <w:t>、</w:t>
            </w:r>
            <w:r>
              <w:rPr>
                <w:bCs/>
                <w:sz w:val="24"/>
                <w:szCs w:val="24"/>
                <w:lang w:bidi="ar"/>
              </w:rPr>
              <w:t>Android</w:t>
            </w:r>
            <w:r>
              <w:rPr>
                <w:rFonts w:hint="eastAsia" w:ascii="宋体" w:hAnsi="宋体" w:cs="宋体"/>
                <w:bCs/>
                <w:sz w:val="24"/>
                <w:szCs w:val="24"/>
                <w:lang w:bidi="ar"/>
              </w:rPr>
              <w:t>、</w:t>
            </w:r>
            <w:r>
              <w:rPr>
                <w:bCs/>
                <w:sz w:val="24"/>
                <w:szCs w:val="24"/>
                <w:lang w:bidi="ar"/>
              </w:rPr>
              <w:t>iOS</w:t>
            </w:r>
            <w:r>
              <w:rPr>
                <w:rFonts w:hint="eastAsia" w:ascii="宋体" w:hAnsi="宋体" w:cs="宋体"/>
                <w:bCs/>
                <w:sz w:val="24"/>
                <w:szCs w:val="24"/>
                <w:lang w:bidi="ar"/>
              </w:rPr>
              <w:t>、麒麟、统信、鸿蒙操作系统平台。</w:t>
            </w:r>
          </w:p>
          <w:p w14:paraId="016FD44B">
            <w:pPr>
              <w:snapToGrid w:val="0"/>
              <w:rPr>
                <w:bCs/>
                <w:sz w:val="24"/>
                <w:szCs w:val="24"/>
              </w:rPr>
            </w:pPr>
            <w:r>
              <w:rPr>
                <w:bCs/>
                <w:sz w:val="24"/>
                <w:szCs w:val="24"/>
                <w:lang w:bidi="ar"/>
              </w:rPr>
              <w:t>7.</w:t>
            </w:r>
            <w:r>
              <w:rPr>
                <w:rFonts w:hint="eastAsia" w:ascii="宋体" w:hAnsi="宋体" w:cs="宋体"/>
                <w:sz w:val="24"/>
                <w:szCs w:val="24"/>
                <w:lang w:bidi="ar"/>
              </w:rPr>
              <w:t>滨海新区开发区一中</w:t>
            </w:r>
            <w:r>
              <w:rPr>
                <w:rFonts w:hint="eastAsia" w:ascii="宋体" w:hAnsi="宋体" w:cs="宋体"/>
                <w:bCs/>
                <w:sz w:val="24"/>
                <w:szCs w:val="24"/>
                <w:lang w:bidi="ar"/>
              </w:rPr>
              <w:t>地理创新实验室</w:t>
            </w:r>
            <w:r>
              <w:rPr>
                <w:bCs/>
                <w:sz w:val="24"/>
                <w:szCs w:val="24"/>
                <w:lang w:bidi="ar"/>
              </w:rPr>
              <w:t>1</w:t>
            </w:r>
            <w:r>
              <w:rPr>
                <w:rFonts w:hint="eastAsia" w:ascii="宋体" w:hAnsi="宋体" w:cs="宋体"/>
                <w:bCs/>
                <w:sz w:val="24"/>
                <w:szCs w:val="24"/>
                <w:lang w:bidi="ar"/>
              </w:rPr>
              <w:t>序号第</w:t>
            </w:r>
            <w:r>
              <w:rPr>
                <w:bCs/>
                <w:sz w:val="24"/>
                <w:szCs w:val="24"/>
                <w:lang w:bidi="ar"/>
              </w:rPr>
              <w:t>1</w:t>
            </w:r>
            <w:r>
              <w:rPr>
                <w:rFonts w:hint="eastAsia" w:ascii="宋体" w:hAnsi="宋体" w:cs="宋体"/>
                <w:bCs/>
                <w:sz w:val="24"/>
                <w:szCs w:val="24"/>
                <w:lang w:bidi="ar"/>
              </w:rPr>
              <w:t>项</w:t>
            </w:r>
            <w:r>
              <w:rPr>
                <w:bCs/>
                <w:sz w:val="24"/>
                <w:szCs w:val="24"/>
                <w:lang w:bidi="ar"/>
              </w:rPr>
              <w:t>3D</w:t>
            </w:r>
            <w:r>
              <w:rPr>
                <w:rFonts w:hint="eastAsia" w:ascii="宋体" w:hAnsi="宋体" w:cs="宋体"/>
                <w:bCs/>
                <w:sz w:val="24"/>
                <w:szCs w:val="24"/>
                <w:lang w:bidi="ar"/>
              </w:rPr>
              <w:t>地理教学系统：</w:t>
            </w:r>
          </w:p>
          <w:p w14:paraId="4B015BBF">
            <w:pPr>
              <w:snapToGrid w:val="0"/>
              <w:rPr>
                <w:bCs/>
                <w:sz w:val="24"/>
                <w:szCs w:val="24"/>
              </w:rPr>
            </w:pPr>
            <w:r>
              <w:rPr>
                <w:bCs/>
                <w:sz w:val="24"/>
                <w:szCs w:val="24"/>
                <w:lang w:bidi="ar"/>
              </w:rPr>
              <w:t>A.</w:t>
            </w:r>
            <w:r>
              <w:rPr>
                <w:rFonts w:hint="eastAsia" w:ascii="宋体" w:hAnsi="宋体" w:cs="宋体"/>
                <w:bCs/>
                <w:sz w:val="24"/>
                <w:szCs w:val="24"/>
                <w:lang w:bidi="ar"/>
              </w:rPr>
              <w:t>软件所含高中</w:t>
            </w:r>
            <w:r>
              <w:rPr>
                <w:bCs/>
                <w:sz w:val="24"/>
                <w:szCs w:val="24"/>
                <w:lang w:bidi="ar"/>
              </w:rPr>
              <w:t>3D</w:t>
            </w:r>
            <w:r>
              <w:rPr>
                <w:rFonts w:hint="eastAsia" w:ascii="宋体" w:hAnsi="宋体" w:cs="宋体"/>
                <w:bCs/>
                <w:sz w:val="24"/>
                <w:szCs w:val="24"/>
                <w:lang w:bidi="ar"/>
              </w:rPr>
              <w:t>地理教学课件≥</w:t>
            </w:r>
            <w:r>
              <w:rPr>
                <w:bCs/>
                <w:sz w:val="24"/>
                <w:szCs w:val="24"/>
                <w:lang w:bidi="ar"/>
              </w:rPr>
              <w:t>216</w:t>
            </w:r>
            <w:r>
              <w:rPr>
                <w:rFonts w:hint="eastAsia" w:ascii="宋体" w:hAnsi="宋体" w:cs="宋体"/>
                <w:bCs/>
                <w:sz w:val="24"/>
                <w:szCs w:val="24"/>
                <w:lang w:bidi="ar"/>
              </w:rPr>
              <w:t>个，国家课程标准要求的高中地理知识点全涵盖。</w:t>
            </w:r>
          </w:p>
          <w:p w14:paraId="4EAA7ACF">
            <w:pPr>
              <w:snapToGrid w:val="0"/>
              <w:rPr>
                <w:bCs/>
                <w:sz w:val="24"/>
                <w:szCs w:val="24"/>
              </w:rPr>
            </w:pPr>
            <w:r>
              <w:rPr>
                <w:bCs/>
                <w:sz w:val="24"/>
                <w:szCs w:val="24"/>
                <w:lang w:bidi="ar"/>
              </w:rPr>
              <w:t>8.</w:t>
            </w:r>
            <w:r>
              <w:rPr>
                <w:rFonts w:hint="eastAsia" w:ascii="宋体" w:hAnsi="宋体" w:cs="宋体"/>
                <w:sz w:val="24"/>
                <w:szCs w:val="24"/>
                <w:lang w:bidi="ar"/>
              </w:rPr>
              <w:t>滨海新区开发区一中</w:t>
            </w:r>
            <w:r>
              <w:rPr>
                <w:rFonts w:hint="eastAsia" w:ascii="宋体" w:hAnsi="宋体" w:cs="宋体"/>
                <w:bCs/>
                <w:sz w:val="24"/>
                <w:szCs w:val="24"/>
                <w:lang w:bidi="ar"/>
              </w:rPr>
              <w:t>地理创新实验室</w:t>
            </w:r>
            <w:r>
              <w:rPr>
                <w:bCs/>
                <w:sz w:val="24"/>
                <w:szCs w:val="24"/>
                <w:lang w:bidi="ar"/>
              </w:rPr>
              <w:t>1</w:t>
            </w:r>
            <w:r>
              <w:rPr>
                <w:rFonts w:hint="eastAsia" w:ascii="宋体" w:hAnsi="宋体" w:cs="宋体"/>
                <w:bCs/>
                <w:sz w:val="24"/>
                <w:szCs w:val="24"/>
                <w:lang w:bidi="ar"/>
              </w:rPr>
              <w:t>序号第</w:t>
            </w:r>
            <w:r>
              <w:rPr>
                <w:bCs/>
                <w:sz w:val="24"/>
                <w:szCs w:val="24"/>
                <w:lang w:bidi="ar"/>
              </w:rPr>
              <w:t>3</w:t>
            </w:r>
            <w:r>
              <w:rPr>
                <w:rFonts w:hint="eastAsia" w:ascii="宋体" w:hAnsi="宋体" w:cs="宋体"/>
                <w:bCs/>
                <w:sz w:val="24"/>
                <w:szCs w:val="24"/>
                <w:lang w:bidi="ar"/>
              </w:rPr>
              <w:t>项全息数字模型：</w:t>
            </w:r>
          </w:p>
          <w:p w14:paraId="16DD7250">
            <w:pPr>
              <w:snapToGrid w:val="0"/>
              <w:rPr>
                <w:bCs/>
                <w:sz w:val="24"/>
                <w:szCs w:val="24"/>
              </w:rPr>
            </w:pPr>
            <w:r>
              <w:rPr>
                <w:bCs/>
                <w:sz w:val="24"/>
                <w:szCs w:val="24"/>
                <w:lang w:bidi="ar"/>
              </w:rPr>
              <w:t>A.</w:t>
            </w:r>
            <w:r>
              <w:rPr>
                <w:rFonts w:hint="eastAsia" w:ascii="宋体" w:hAnsi="宋体" w:cs="宋体"/>
                <w:bCs/>
                <w:sz w:val="24"/>
                <w:szCs w:val="24"/>
                <w:lang w:bidi="ar"/>
              </w:rPr>
              <w:t>软件包含一级菜单、二级菜单，支持通过触摸显示器对一级菜单、二级菜单的相互切换。</w:t>
            </w:r>
          </w:p>
          <w:p w14:paraId="2070C713">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5F0BA3A5">
            <w:pPr>
              <w:snapToGrid w:val="0"/>
              <w:rPr>
                <w:bCs/>
                <w:sz w:val="24"/>
                <w:szCs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4754AC0E">
            <w:pPr>
              <w:widowControl/>
              <w:snapToGrid w:val="0"/>
              <w:jc w:val="center"/>
              <w:rPr>
                <w:kern w:val="0"/>
                <w:sz w:val="24"/>
                <w:szCs w:val="24"/>
              </w:rPr>
            </w:pPr>
            <w:r>
              <w:rPr>
                <w:kern w:val="0"/>
                <w:sz w:val="24"/>
                <w:szCs w:val="24"/>
                <w:lang w:bidi="ar"/>
              </w:rPr>
              <w:t>10</w:t>
            </w:r>
          </w:p>
        </w:tc>
      </w:tr>
      <w:tr w14:paraId="06A781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7AD850F9">
            <w:pPr>
              <w:widowControl/>
              <w:snapToGrid w:val="0"/>
              <w:jc w:val="center"/>
              <w:rPr>
                <w:kern w:val="0"/>
                <w:sz w:val="24"/>
                <w:szCs w:val="24"/>
              </w:rPr>
            </w:pPr>
            <w:r>
              <w:rPr>
                <w:kern w:val="0"/>
                <w:sz w:val="24"/>
                <w:szCs w:val="24"/>
                <w:lang w:bidi="ar"/>
              </w:rPr>
              <w:t>6</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503F5CC2">
            <w:pPr>
              <w:widowControl/>
              <w:snapToGrid w:val="0"/>
              <w:jc w:val="center"/>
              <w:rPr>
                <w:kern w:val="0"/>
                <w:sz w:val="24"/>
                <w:szCs w:val="24"/>
              </w:rPr>
            </w:pPr>
            <w:r>
              <w:rPr>
                <w:rFonts w:hint="eastAsia" w:ascii="宋体" w:hAnsi="宋体" w:cs="宋体"/>
                <w:kern w:val="0"/>
                <w:sz w:val="24"/>
                <w:szCs w:val="24"/>
                <w:lang w:bidi="ar"/>
              </w:rPr>
              <w:t>非“★”技术要求（不含上述产品参数承诺评价中的参数要求）响应性评价</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5724A524">
            <w:pPr>
              <w:widowControl/>
              <w:snapToGrid w:val="0"/>
              <w:rPr>
                <w:kern w:val="0"/>
                <w:sz w:val="24"/>
                <w:szCs w:val="24"/>
              </w:rPr>
            </w:pPr>
            <w:r>
              <w:rPr>
                <w:rFonts w:hint="eastAsia" w:ascii="宋体" w:hAnsi="宋体" w:cs="宋体"/>
                <w:kern w:val="0"/>
                <w:sz w:val="24"/>
                <w:szCs w:val="24"/>
                <w:lang w:bidi="ar"/>
              </w:rPr>
              <w:t>完全满足无偏离的得</w:t>
            </w:r>
            <w:r>
              <w:rPr>
                <w:kern w:val="0"/>
                <w:sz w:val="24"/>
                <w:szCs w:val="24"/>
                <w:lang w:bidi="ar"/>
              </w:rPr>
              <w:t>8</w:t>
            </w:r>
            <w:r>
              <w:rPr>
                <w:rFonts w:hint="eastAsia" w:ascii="宋体" w:hAnsi="宋体" w:cs="宋体"/>
                <w:kern w:val="0"/>
                <w:sz w:val="24"/>
                <w:szCs w:val="24"/>
                <w:lang w:bidi="ar"/>
              </w:rPr>
              <w:t>分；</w:t>
            </w:r>
          </w:p>
          <w:p w14:paraId="5F8EA7B4">
            <w:pPr>
              <w:widowControl/>
              <w:snapToGrid w:val="0"/>
              <w:rPr>
                <w:kern w:val="0"/>
                <w:sz w:val="24"/>
                <w:szCs w:val="24"/>
              </w:rPr>
            </w:pPr>
            <w:r>
              <w:rPr>
                <w:rFonts w:hint="eastAsia" w:ascii="宋体" w:hAnsi="宋体" w:cs="宋体"/>
                <w:kern w:val="0"/>
                <w:sz w:val="24"/>
                <w:szCs w:val="24"/>
                <w:lang w:bidi="ar"/>
              </w:rPr>
              <w:t>非“★”</w:t>
            </w:r>
            <w:r>
              <w:rPr>
                <w:rFonts w:hint="eastAsia" w:ascii="宋体" w:hAnsi="宋体" w:cs="宋体"/>
                <w:bCs/>
                <w:sz w:val="24"/>
                <w:szCs w:val="24"/>
                <w:lang w:bidi="ar"/>
              </w:rPr>
              <w:t>技术要求</w:t>
            </w:r>
            <w:r>
              <w:rPr>
                <w:rFonts w:hint="eastAsia" w:ascii="宋体" w:hAnsi="宋体" w:cs="宋体"/>
                <w:kern w:val="0"/>
                <w:sz w:val="24"/>
                <w:szCs w:val="24"/>
                <w:lang w:bidi="ar"/>
              </w:rPr>
              <w:t>劣于招标文件要求或未做应答的不足</w:t>
            </w:r>
            <w:r>
              <w:rPr>
                <w:kern w:val="0"/>
                <w:sz w:val="24"/>
                <w:szCs w:val="24"/>
                <w:lang w:bidi="ar"/>
              </w:rPr>
              <w:t>8</w:t>
            </w:r>
            <w:r>
              <w:rPr>
                <w:rFonts w:hint="eastAsia" w:ascii="宋体" w:hAnsi="宋体" w:cs="宋体"/>
                <w:kern w:val="0"/>
                <w:sz w:val="24"/>
                <w:szCs w:val="24"/>
                <w:lang w:bidi="ar"/>
              </w:rPr>
              <w:t>条的，每出现</w:t>
            </w:r>
            <w:r>
              <w:rPr>
                <w:kern w:val="0"/>
                <w:sz w:val="24"/>
                <w:szCs w:val="24"/>
                <w:lang w:bidi="ar"/>
              </w:rPr>
              <w:t>1</w:t>
            </w:r>
            <w:r>
              <w:rPr>
                <w:rFonts w:hint="eastAsia" w:ascii="宋体" w:hAnsi="宋体" w:cs="宋体"/>
                <w:kern w:val="0"/>
                <w:sz w:val="24"/>
                <w:szCs w:val="24"/>
                <w:lang w:bidi="ar"/>
              </w:rPr>
              <w:t>条以上情形减</w:t>
            </w:r>
            <w:r>
              <w:rPr>
                <w:kern w:val="0"/>
                <w:sz w:val="24"/>
                <w:szCs w:val="24"/>
                <w:lang w:bidi="ar"/>
              </w:rPr>
              <w:t>1</w:t>
            </w:r>
            <w:r>
              <w:rPr>
                <w:rFonts w:hint="eastAsia" w:ascii="宋体" w:hAnsi="宋体" w:cs="宋体"/>
                <w:kern w:val="0"/>
                <w:sz w:val="24"/>
                <w:szCs w:val="24"/>
                <w:lang w:bidi="ar"/>
              </w:rPr>
              <w:t>分。</w:t>
            </w:r>
          </w:p>
          <w:p w14:paraId="17E27C96">
            <w:r>
              <w:rPr>
                <w:rFonts w:hint="eastAsia" w:ascii="宋体" w:hAnsi="宋体" w:cs="宋体"/>
                <w:kern w:val="0"/>
                <w:sz w:val="24"/>
                <w:szCs w:val="24"/>
                <w:lang w:bidi="ar"/>
              </w:rPr>
              <w:t>非“★”</w:t>
            </w:r>
            <w:r>
              <w:rPr>
                <w:rFonts w:hint="eastAsia" w:ascii="宋体" w:hAnsi="宋体" w:cs="宋体"/>
                <w:bCs/>
                <w:sz w:val="24"/>
                <w:szCs w:val="24"/>
                <w:lang w:bidi="ar"/>
              </w:rPr>
              <w:t>技术要求</w:t>
            </w:r>
            <w:r>
              <w:rPr>
                <w:rFonts w:hint="eastAsia" w:ascii="宋体" w:hAnsi="宋体" w:cs="宋体"/>
                <w:kern w:val="0"/>
                <w:sz w:val="24"/>
                <w:szCs w:val="24"/>
                <w:lang w:bidi="ar"/>
              </w:rPr>
              <w:t>劣于招标文件要求或未做应答≥</w:t>
            </w:r>
            <w:r>
              <w:rPr>
                <w:kern w:val="0"/>
                <w:sz w:val="24"/>
                <w:szCs w:val="24"/>
                <w:lang w:bidi="ar"/>
              </w:rPr>
              <w:t>8</w:t>
            </w:r>
            <w:r>
              <w:rPr>
                <w:rFonts w:hint="eastAsia" w:ascii="宋体" w:hAnsi="宋体" w:cs="宋体"/>
                <w:kern w:val="0"/>
                <w:sz w:val="24"/>
                <w:szCs w:val="24"/>
                <w:lang w:bidi="ar"/>
              </w:rPr>
              <w:t>条的，本项得</w:t>
            </w:r>
            <w:r>
              <w:rPr>
                <w:kern w:val="0"/>
                <w:sz w:val="24"/>
                <w:szCs w:val="24"/>
                <w:lang w:bidi="ar"/>
              </w:rPr>
              <w:t>0</w:t>
            </w:r>
            <w:r>
              <w:rPr>
                <w:rFonts w:hint="eastAsia" w:ascii="宋体" w:hAnsi="宋体" w:cs="宋体"/>
                <w:kern w:val="0"/>
                <w:sz w:val="24"/>
                <w:szCs w:val="24"/>
                <w:lang w:bidi="ar"/>
              </w:rPr>
              <w:t>分。</w:t>
            </w:r>
          </w:p>
          <w:p w14:paraId="2605F989">
            <w:pPr>
              <w:widowControl/>
              <w:snapToGrid w:val="0"/>
              <w:rPr>
                <w:kern w:val="0"/>
                <w:sz w:val="24"/>
                <w:szCs w:val="24"/>
              </w:rPr>
            </w:pP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7391D9D0">
            <w:pPr>
              <w:widowControl/>
              <w:snapToGrid w:val="0"/>
              <w:jc w:val="center"/>
              <w:rPr>
                <w:kern w:val="0"/>
                <w:sz w:val="24"/>
                <w:szCs w:val="24"/>
              </w:rPr>
            </w:pPr>
            <w:r>
              <w:rPr>
                <w:kern w:val="0"/>
                <w:sz w:val="24"/>
                <w:szCs w:val="24"/>
                <w:lang w:bidi="ar"/>
              </w:rPr>
              <w:t>8</w:t>
            </w:r>
          </w:p>
        </w:tc>
      </w:tr>
      <w:tr w14:paraId="35AFDF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08"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494DF19D">
            <w:pPr>
              <w:snapToGrid w:val="0"/>
              <w:jc w:val="center"/>
              <w:rPr>
                <w:bCs/>
                <w:sz w:val="24"/>
                <w:szCs w:val="24"/>
              </w:rPr>
            </w:pPr>
            <w:r>
              <w:rPr>
                <w:rFonts w:hint="eastAsia" w:ascii="宋体" w:hAnsi="宋体" w:cs="宋体"/>
                <w:kern w:val="0"/>
                <w:sz w:val="24"/>
                <w:szCs w:val="24"/>
                <w:lang w:bidi="ar"/>
              </w:rPr>
              <w:t>第三部分</w:t>
            </w:r>
            <w:r>
              <w:rPr>
                <w:kern w:val="0"/>
                <w:sz w:val="24"/>
                <w:szCs w:val="24"/>
                <w:lang w:bidi="ar"/>
              </w:rPr>
              <w:t xml:space="preserve"> </w:t>
            </w:r>
            <w:r>
              <w:rPr>
                <w:rFonts w:hint="eastAsia" w:ascii="宋体" w:hAnsi="宋体" w:cs="宋体"/>
                <w:kern w:val="0"/>
                <w:sz w:val="24"/>
                <w:szCs w:val="24"/>
                <w:lang w:bidi="ar"/>
              </w:rPr>
              <w:t>主观分（</w:t>
            </w:r>
            <w:r>
              <w:rPr>
                <w:kern w:val="0"/>
                <w:sz w:val="24"/>
                <w:szCs w:val="24"/>
                <w:lang w:bidi="ar"/>
              </w:rPr>
              <w:t>44</w:t>
            </w:r>
            <w:r>
              <w:rPr>
                <w:rFonts w:hint="eastAsia" w:ascii="宋体" w:hAnsi="宋体" w:cs="宋体"/>
                <w:kern w:val="0"/>
                <w:sz w:val="24"/>
                <w:szCs w:val="24"/>
                <w:lang w:bidi="ar"/>
              </w:rPr>
              <w:t>分）</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4F77BA81">
            <w:pPr>
              <w:widowControl/>
              <w:snapToGrid w:val="0"/>
              <w:jc w:val="center"/>
              <w:rPr>
                <w:kern w:val="0"/>
                <w:sz w:val="24"/>
                <w:szCs w:val="24"/>
              </w:rPr>
            </w:pPr>
            <w:r>
              <w:rPr>
                <w:rFonts w:hint="eastAsia" w:ascii="宋体" w:hAnsi="宋体" w:cs="宋体"/>
                <w:kern w:val="0"/>
                <w:sz w:val="24"/>
                <w:szCs w:val="24"/>
                <w:lang w:bidi="ar"/>
              </w:rPr>
              <w:t>分值</w:t>
            </w:r>
          </w:p>
        </w:tc>
      </w:tr>
      <w:tr w14:paraId="687511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2B9323D4">
            <w:pPr>
              <w:widowControl/>
              <w:snapToGrid w:val="0"/>
              <w:jc w:val="center"/>
              <w:rPr>
                <w:kern w:val="0"/>
                <w:sz w:val="24"/>
                <w:szCs w:val="24"/>
              </w:rPr>
            </w:pPr>
            <w:r>
              <w:rPr>
                <w:kern w:val="0"/>
                <w:sz w:val="24"/>
                <w:szCs w:val="24"/>
                <w:lang w:bidi="ar"/>
              </w:rPr>
              <w:t>1</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24792BC8">
            <w:pPr>
              <w:widowControl/>
              <w:snapToGrid w:val="0"/>
              <w:jc w:val="center"/>
              <w:rPr>
                <w:kern w:val="0"/>
                <w:sz w:val="24"/>
                <w:szCs w:val="24"/>
              </w:rPr>
            </w:pPr>
            <w:r>
              <w:rPr>
                <w:rFonts w:hint="eastAsia" w:ascii="宋体" w:hAnsi="宋体" w:cs="宋体"/>
                <w:kern w:val="0"/>
                <w:sz w:val="24"/>
                <w:szCs w:val="24"/>
                <w:lang w:bidi="ar"/>
              </w:rPr>
              <w:t>产品整体性能评价</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383043CB">
            <w:pPr>
              <w:widowControl/>
              <w:adjustRightInd w:val="0"/>
              <w:snapToGrid w:val="0"/>
              <w:rPr>
                <w:rFonts w:ascii="宋体" w:hAnsi="宋体" w:cs="宋体"/>
                <w:szCs w:val="21"/>
              </w:rPr>
            </w:pPr>
            <w:r>
              <w:rPr>
                <w:rFonts w:hint="eastAsia" w:ascii="宋体" w:hAnsi="宋体" w:cs="宋体"/>
                <w:kern w:val="0"/>
                <w:sz w:val="24"/>
                <w:szCs w:val="24"/>
                <w:lang w:bidi="ar"/>
              </w:rPr>
              <w:t>至少包含产品整体设计理念、性能描述、安全耐用性描述等，符合以下产品性能等</w:t>
            </w:r>
            <w:r>
              <w:rPr>
                <w:rFonts w:hint="eastAsia" w:ascii="宋体" w:hAnsi="宋体" w:cs="宋体"/>
                <w:szCs w:val="21"/>
                <w:lang w:bidi="ar"/>
              </w:rPr>
              <w:t>。</w:t>
            </w:r>
          </w:p>
          <w:p w14:paraId="63DC0017">
            <w:pPr>
              <w:widowControl/>
              <w:adjustRightInd w:val="0"/>
              <w:snapToGrid w:val="0"/>
              <w:rPr>
                <w:kern w:val="0"/>
                <w:sz w:val="24"/>
                <w:szCs w:val="24"/>
              </w:rPr>
            </w:pPr>
            <w:r>
              <w:rPr>
                <w:rFonts w:hint="eastAsia" w:ascii="宋体" w:hAnsi="宋体" w:cs="宋体"/>
                <w:kern w:val="0"/>
                <w:sz w:val="24"/>
                <w:szCs w:val="24"/>
                <w:lang w:bidi="ar"/>
              </w:rPr>
              <w:t>满足招标文件要求，无瑕疵：</w:t>
            </w:r>
            <w:r>
              <w:rPr>
                <w:kern w:val="0"/>
                <w:sz w:val="24"/>
                <w:szCs w:val="24"/>
                <w:lang w:bidi="ar"/>
              </w:rPr>
              <w:t>6</w:t>
            </w:r>
            <w:r>
              <w:rPr>
                <w:rFonts w:hint="eastAsia" w:ascii="宋体" w:hAnsi="宋体" w:cs="宋体"/>
                <w:kern w:val="0"/>
                <w:sz w:val="24"/>
                <w:szCs w:val="24"/>
                <w:lang w:bidi="ar"/>
              </w:rPr>
              <w:t>分；</w:t>
            </w:r>
          </w:p>
          <w:p w14:paraId="6A953A21">
            <w:pPr>
              <w:widowControl/>
              <w:adjustRightInd w:val="0"/>
              <w:snapToGrid w:val="0"/>
              <w:rPr>
                <w:kern w:val="0"/>
                <w:sz w:val="24"/>
                <w:szCs w:val="24"/>
              </w:rPr>
            </w:pPr>
            <w:r>
              <w:rPr>
                <w:rFonts w:hint="eastAsia" w:ascii="宋体" w:hAnsi="宋体" w:cs="宋体"/>
                <w:kern w:val="0"/>
                <w:sz w:val="24"/>
                <w:szCs w:val="24"/>
                <w:lang w:bidi="ar"/>
              </w:rPr>
              <w:t>方案内容存在</w:t>
            </w:r>
            <w:r>
              <w:rPr>
                <w:kern w:val="0"/>
                <w:sz w:val="24"/>
                <w:szCs w:val="24"/>
                <w:lang w:bidi="ar"/>
              </w:rPr>
              <w:t>1</w:t>
            </w:r>
            <w:r>
              <w:rPr>
                <w:rFonts w:hint="eastAsia" w:ascii="宋体" w:hAnsi="宋体" w:cs="宋体"/>
                <w:kern w:val="0"/>
                <w:sz w:val="24"/>
                <w:szCs w:val="24"/>
                <w:lang w:bidi="ar"/>
              </w:rPr>
              <w:t>处瑕疵：</w:t>
            </w:r>
            <w:r>
              <w:rPr>
                <w:kern w:val="0"/>
                <w:sz w:val="24"/>
                <w:szCs w:val="24"/>
                <w:lang w:bidi="ar"/>
              </w:rPr>
              <w:t>4</w:t>
            </w:r>
            <w:r>
              <w:rPr>
                <w:rFonts w:hint="eastAsia" w:ascii="宋体" w:hAnsi="宋体" w:cs="宋体"/>
                <w:kern w:val="0"/>
                <w:sz w:val="24"/>
                <w:szCs w:val="24"/>
                <w:lang w:bidi="ar"/>
              </w:rPr>
              <w:t>分；</w:t>
            </w:r>
          </w:p>
          <w:p w14:paraId="5274AD71">
            <w:pPr>
              <w:widowControl/>
              <w:adjustRightInd w:val="0"/>
              <w:snapToGrid w:val="0"/>
              <w:rPr>
                <w:kern w:val="0"/>
                <w:sz w:val="24"/>
                <w:szCs w:val="24"/>
              </w:rPr>
            </w:pPr>
            <w:r>
              <w:rPr>
                <w:rFonts w:hint="eastAsia" w:ascii="宋体" w:hAnsi="宋体" w:cs="宋体"/>
                <w:kern w:val="0"/>
                <w:sz w:val="24"/>
                <w:szCs w:val="24"/>
                <w:lang w:bidi="ar"/>
              </w:rPr>
              <w:t>方案内容存在</w:t>
            </w:r>
            <w:r>
              <w:rPr>
                <w:kern w:val="0"/>
                <w:sz w:val="24"/>
                <w:szCs w:val="24"/>
                <w:lang w:bidi="ar"/>
              </w:rPr>
              <w:t>2</w:t>
            </w:r>
            <w:r>
              <w:rPr>
                <w:rFonts w:hint="eastAsia" w:ascii="宋体" w:hAnsi="宋体" w:cs="宋体"/>
                <w:kern w:val="0"/>
                <w:sz w:val="24"/>
                <w:szCs w:val="24"/>
                <w:lang w:bidi="ar"/>
              </w:rPr>
              <w:t>处瑕疵：</w:t>
            </w:r>
            <w:r>
              <w:rPr>
                <w:kern w:val="0"/>
                <w:sz w:val="24"/>
                <w:szCs w:val="24"/>
                <w:lang w:bidi="ar"/>
              </w:rPr>
              <w:t>2</w:t>
            </w:r>
            <w:r>
              <w:rPr>
                <w:rFonts w:hint="eastAsia" w:ascii="宋体" w:hAnsi="宋体" w:cs="宋体"/>
                <w:kern w:val="0"/>
                <w:sz w:val="24"/>
                <w:szCs w:val="24"/>
                <w:lang w:bidi="ar"/>
              </w:rPr>
              <w:t>分；</w:t>
            </w:r>
          </w:p>
          <w:p w14:paraId="5ECF58AD">
            <w:pPr>
              <w:pStyle w:val="24"/>
              <w:widowControl w:val="0"/>
              <w:spacing w:before="0" w:after="0" w:afterAutospacing="0"/>
              <w:jc w:val="both"/>
              <w:rPr>
                <w:kern w:val="2"/>
                <w:sz w:val="21"/>
                <w:szCs w:val="21"/>
              </w:rPr>
            </w:pPr>
            <w:r>
              <w:rPr>
                <w:rFonts w:hint="eastAsia"/>
                <w:lang w:bidi="ar"/>
              </w:rPr>
              <w:t>未提供方案或不满足招标文件要求或内容存在</w:t>
            </w:r>
            <w:r>
              <w:rPr>
                <w:rFonts w:ascii="Times New Roman" w:hAnsi="Times New Roman" w:cs="Times New Roman"/>
                <w:lang w:bidi="ar"/>
              </w:rPr>
              <w:t>3</w:t>
            </w:r>
            <w:r>
              <w:rPr>
                <w:rFonts w:hint="eastAsia"/>
                <w:lang w:bidi="ar"/>
              </w:rPr>
              <w:t>处及以上瑕疵：</w:t>
            </w:r>
            <w:r>
              <w:rPr>
                <w:rFonts w:ascii="Times New Roman" w:hAnsi="Times New Roman" w:cs="Times New Roman"/>
                <w:lang w:bidi="ar"/>
              </w:rPr>
              <w:t>0</w:t>
            </w:r>
            <w:r>
              <w:rPr>
                <w:rFonts w:hint="eastAsia"/>
                <w:lang w:bidi="ar"/>
              </w:rPr>
              <w:t>分</w:t>
            </w:r>
          </w:p>
          <w:p w14:paraId="36B96F51">
            <w:pPr>
              <w:widowControl/>
              <w:snapToGrid w:val="0"/>
              <w:rPr>
                <w:kern w:val="0"/>
                <w:sz w:val="24"/>
                <w:szCs w:val="24"/>
              </w:rPr>
            </w:pPr>
            <w:r>
              <w:rPr>
                <w:rFonts w:hint="eastAsia" w:ascii="宋体" w:hAnsi="宋体" w:cs="宋体"/>
                <w:kern w:val="0"/>
                <w:sz w:val="24"/>
                <w:szCs w:val="24"/>
                <w:lang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51121891">
            <w:pPr>
              <w:widowControl/>
              <w:snapToGrid w:val="0"/>
              <w:jc w:val="center"/>
              <w:rPr>
                <w:kern w:val="0"/>
                <w:sz w:val="24"/>
                <w:szCs w:val="24"/>
              </w:rPr>
            </w:pPr>
            <w:r>
              <w:rPr>
                <w:kern w:val="0"/>
                <w:sz w:val="24"/>
                <w:szCs w:val="24"/>
                <w:lang w:bidi="ar"/>
              </w:rPr>
              <w:t>9</w:t>
            </w:r>
          </w:p>
        </w:tc>
      </w:tr>
      <w:tr w14:paraId="47EDAC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3099D5FD">
            <w:pPr>
              <w:widowControl/>
              <w:snapToGrid w:val="0"/>
              <w:jc w:val="center"/>
              <w:rPr>
                <w:kern w:val="0"/>
                <w:sz w:val="24"/>
                <w:szCs w:val="24"/>
              </w:rPr>
            </w:pPr>
            <w:r>
              <w:rPr>
                <w:kern w:val="0"/>
                <w:sz w:val="24"/>
                <w:szCs w:val="24"/>
                <w:lang w:bidi="ar"/>
              </w:rPr>
              <w:t>2</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0E9D8973">
            <w:pPr>
              <w:widowControl/>
              <w:snapToGrid w:val="0"/>
              <w:jc w:val="center"/>
              <w:rPr>
                <w:kern w:val="0"/>
                <w:sz w:val="24"/>
                <w:szCs w:val="24"/>
              </w:rPr>
            </w:pPr>
            <w:r>
              <w:rPr>
                <w:rFonts w:hint="eastAsia" w:ascii="宋体" w:hAnsi="宋体" w:cs="宋体"/>
                <w:kern w:val="0"/>
                <w:sz w:val="24"/>
                <w:szCs w:val="24"/>
                <w:lang w:bidi="ar"/>
              </w:rPr>
              <w:t>产品关键零部件评价</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6F326D92">
            <w:pPr>
              <w:widowControl/>
              <w:snapToGrid w:val="0"/>
              <w:rPr>
                <w:kern w:val="0"/>
                <w:sz w:val="24"/>
                <w:szCs w:val="24"/>
              </w:rPr>
            </w:pPr>
            <w:r>
              <w:rPr>
                <w:rFonts w:hint="eastAsia" w:ascii="宋体" w:hAnsi="宋体" w:cs="宋体"/>
                <w:kern w:val="0"/>
                <w:sz w:val="24"/>
                <w:szCs w:val="24"/>
                <w:lang w:bidi="ar"/>
              </w:rPr>
              <w:t>至少包含产品关键零部件设计理念、性能描述、安全耐用性描述等</w:t>
            </w:r>
          </w:p>
          <w:p w14:paraId="11CA51AF">
            <w:pPr>
              <w:widowControl/>
              <w:adjustRightInd w:val="0"/>
              <w:snapToGrid w:val="0"/>
              <w:rPr>
                <w:kern w:val="0"/>
                <w:sz w:val="24"/>
                <w:szCs w:val="24"/>
              </w:rPr>
            </w:pPr>
            <w:r>
              <w:rPr>
                <w:rFonts w:hint="eastAsia" w:ascii="宋体" w:hAnsi="宋体" w:cs="宋体"/>
                <w:kern w:val="0"/>
                <w:sz w:val="24"/>
                <w:szCs w:val="24"/>
                <w:lang w:bidi="ar"/>
              </w:rPr>
              <w:t>满足招标文件要求，无瑕疵：</w:t>
            </w:r>
            <w:r>
              <w:rPr>
                <w:kern w:val="0"/>
                <w:sz w:val="24"/>
                <w:szCs w:val="24"/>
                <w:lang w:bidi="ar"/>
              </w:rPr>
              <w:t>3</w:t>
            </w:r>
            <w:r>
              <w:rPr>
                <w:rFonts w:hint="eastAsia" w:ascii="宋体" w:hAnsi="宋体" w:cs="宋体"/>
                <w:kern w:val="0"/>
                <w:sz w:val="24"/>
                <w:szCs w:val="24"/>
                <w:lang w:bidi="ar"/>
              </w:rPr>
              <w:t>分；</w:t>
            </w:r>
          </w:p>
          <w:p w14:paraId="43705801">
            <w:pPr>
              <w:widowControl/>
              <w:adjustRightInd w:val="0"/>
              <w:snapToGrid w:val="0"/>
              <w:rPr>
                <w:kern w:val="0"/>
                <w:sz w:val="24"/>
                <w:szCs w:val="24"/>
              </w:rPr>
            </w:pPr>
            <w:r>
              <w:rPr>
                <w:rFonts w:hint="eastAsia" w:ascii="宋体" w:hAnsi="宋体" w:cs="宋体"/>
                <w:kern w:val="0"/>
                <w:sz w:val="24"/>
                <w:szCs w:val="24"/>
                <w:lang w:bidi="ar"/>
              </w:rPr>
              <w:t>方案内容存在</w:t>
            </w:r>
            <w:r>
              <w:rPr>
                <w:kern w:val="0"/>
                <w:sz w:val="24"/>
                <w:szCs w:val="24"/>
                <w:lang w:bidi="ar"/>
              </w:rPr>
              <w:t>1</w:t>
            </w:r>
            <w:r>
              <w:rPr>
                <w:rFonts w:hint="eastAsia" w:ascii="宋体" w:hAnsi="宋体" w:cs="宋体"/>
                <w:kern w:val="0"/>
                <w:sz w:val="24"/>
                <w:szCs w:val="24"/>
                <w:lang w:bidi="ar"/>
              </w:rPr>
              <w:t>处瑕疵：</w:t>
            </w:r>
            <w:r>
              <w:rPr>
                <w:kern w:val="0"/>
                <w:sz w:val="24"/>
                <w:szCs w:val="24"/>
                <w:lang w:bidi="ar"/>
              </w:rPr>
              <w:t>2</w:t>
            </w:r>
            <w:r>
              <w:rPr>
                <w:rFonts w:hint="eastAsia" w:ascii="宋体" w:hAnsi="宋体" w:cs="宋体"/>
                <w:kern w:val="0"/>
                <w:sz w:val="24"/>
                <w:szCs w:val="24"/>
                <w:lang w:bidi="ar"/>
              </w:rPr>
              <w:t>分；</w:t>
            </w:r>
          </w:p>
          <w:p w14:paraId="60E16367">
            <w:pPr>
              <w:widowControl/>
              <w:adjustRightInd w:val="0"/>
              <w:snapToGrid w:val="0"/>
              <w:rPr>
                <w:kern w:val="0"/>
                <w:sz w:val="24"/>
                <w:szCs w:val="24"/>
              </w:rPr>
            </w:pPr>
            <w:r>
              <w:rPr>
                <w:rFonts w:hint="eastAsia" w:ascii="宋体" w:hAnsi="宋体" w:cs="宋体"/>
                <w:kern w:val="0"/>
                <w:sz w:val="24"/>
                <w:szCs w:val="24"/>
                <w:lang w:bidi="ar"/>
              </w:rPr>
              <w:t>方案内容存在</w:t>
            </w:r>
            <w:r>
              <w:rPr>
                <w:kern w:val="0"/>
                <w:sz w:val="24"/>
                <w:szCs w:val="24"/>
                <w:lang w:bidi="ar"/>
              </w:rPr>
              <w:t>2</w:t>
            </w:r>
            <w:r>
              <w:rPr>
                <w:rFonts w:hint="eastAsia" w:ascii="宋体" w:hAnsi="宋体" w:cs="宋体"/>
                <w:kern w:val="0"/>
                <w:sz w:val="24"/>
                <w:szCs w:val="24"/>
                <w:lang w:bidi="ar"/>
              </w:rPr>
              <w:t>处瑕疵：</w:t>
            </w:r>
            <w:r>
              <w:rPr>
                <w:kern w:val="0"/>
                <w:sz w:val="24"/>
                <w:szCs w:val="24"/>
                <w:lang w:bidi="ar"/>
              </w:rPr>
              <w:t>1</w:t>
            </w:r>
            <w:r>
              <w:rPr>
                <w:rFonts w:hint="eastAsia" w:ascii="宋体" w:hAnsi="宋体" w:cs="宋体"/>
                <w:kern w:val="0"/>
                <w:sz w:val="24"/>
                <w:szCs w:val="24"/>
                <w:lang w:bidi="ar"/>
              </w:rPr>
              <w:t>分；</w:t>
            </w:r>
          </w:p>
          <w:p w14:paraId="41923B5C">
            <w:pPr>
              <w:widowControl/>
              <w:adjustRightInd w:val="0"/>
              <w:snapToGrid w:val="0"/>
              <w:rPr>
                <w:kern w:val="0"/>
                <w:sz w:val="24"/>
                <w:szCs w:val="24"/>
              </w:rPr>
            </w:pPr>
            <w:r>
              <w:rPr>
                <w:rFonts w:hint="eastAsia" w:ascii="宋体" w:hAnsi="宋体" w:cs="宋体"/>
                <w:kern w:val="0"/>
                <w:sz w:val="24"/>
                <w:szCs w:val="24"/>
                <w:lang w:bidi="ar"/>
              </w:rPr>
              <w:t>未提供方案或不满足招标文件要求或内容存在</w:t>
            </w:r>
            <w:r>
              <w:rPr>
                <w:kern w:val="0"/>
                <w:sz w:val="24"/>
                <w:szCs w:val="24"/>
                <w:lang w:bidi="ar"/>
              </w:rPr>
              <w:t>3</w:t>
            </w:r>
            <w:r>
              <w:rPr>
                <w:rFonts w:hint="eastAsia" w:ascii="宋体" w:hAnsi="宋体" w:cs="宋体"/>
                <w:kern w:val="0"/>
                <w:sz w:val="24"/>
                <w:szCs w:val="24"/>
                <w:lang w:bidi="ar"/>
              </w:rPr>
              <w:t>处及以上瑕疵：</w:t>
            </w:r>
            <w:r>
              <w:rPr>
                <w:kern w:val="0"/>
                <w:sz w:val="24"/>
                <w:szCs w:val="24"/>
                <w:lang w:bidi="ar"/>
              </w:rPr>
              <w:t>0</w:t>
            </w:r>
            <w:r>
              <w:rPr>
                <w:rFonts w:hint="eastAsia" w:ascii="宋体" w:hAnsi="宋体" w:cs="宋体"/>
                <w:kern w:val="0"/>
                <w:sz w:val="24"/>
                <w:szCs w:val="24"/>
                <w:lang w:bidi="ar"/>
              </w:rPr>
              <w:t>分；</w:t>
            </w:r>
          </w:p>
          <w:p w14:paraId="124056E2">
            <w:pPr>
              <w:widowControl/>
              <w:snapToGrid w:val="0"/>
              <w:rPr>
                <w:kern w:val="0"/>
                <w:sz w:val="24"/>
                <w:szCs w:val="24"/>
              </w:rPr>
            </w:pPr>
            <w:r>
              <w:rPr>
                <w:rFonts w:hint="eastAsia" w:ascii="宋体" w:hAnsi="宋体" w:cs="宋体"/>
                <w:kern w:val="0"/>
                <w:sz w:val="24"/>
                <w:szCs w:val="24"/>
                <w:lang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356C9F66">
            <w:pPr>
              <w:widowControl/>
              <w:snapToGrid w:val="0"/>
              <w:jc w:val="center"/>
              <w:rPr>
                <w:kern w:val="0"/>
                <w:sz w:val="24"/>
                <w:szCs w:val="24"/>
              </w:rPr>
            </w:pPr>
            <w:r>
              <w:rPr>
                <w:kern w:val="0"/>
                <w:sz w:val="24"/>
                <w:szCs w:val="24"/>
                <w:lang w:bidi="ar"/>
              </w:rPr>
              <w:t>9</w:t>
            </w:r>
          </w:p>
        </w:tc>
      </w:tr>
      <w:tr w14:paraId="2D9FF8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0362BE0F">
            <w:pPr>
              <w:widowControl/>
              <w:snapToGrid w:val="0"/>
              <w:jc w:val="center"/>
              <w:rPr>
                <w:kern w:val="0"/>
                <w:sz w:val="24"/>
                <w:szCs w:val="24"/>
              </w:rPr>
            </w:pPr>
            <w:r>
              <w:rPr>
                <w:kern w:val="0"/>
                <w:sz w:val="24"/>
                <w:szCs w:val="24"/>
                <w:lang w:bidi="ar"/>
              </w:rPr>
              <w:t>3</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1AFA1BBA">
            <w:pPr>
              <w:widowControl/>
              <w:snapToGrid w:val="0"/>
              <w:jc w:val="center"/>
              <w:rPr>
                <w:kern w:val="0"/>
                <w:sz w:val="24"/>
                <w:szCs w:val="24"/>
              </w:rPr>
            </w:pPr>
            <w:r>
              <w:rPr>
                <w:rFonts w:hint="eastAsia" w:ascii="宋体" w:hAnsi="宋体" w:cs="宋体"/>
                <w:sz w:val="24"/>
                <w:szCs w:val="24"/>
                <w:lang w:bidi="ar"/>
              </w:rPr>
              <w:t>安装实施方案评价</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3157573F">
            <w:pPr>
              <w:widowControl/>
              <w:snapToGrid w:val="0"/>
              <w:rPr>
                <w:kern w:val="0"/>
                <w:sz w:val="24"/>
                <w:szCs w:val="24"/>
              </w:rPr>
            </w:pPr>
            <w:r>
              <w:rPr>
                <w:rFonts w:hint="eastAsia" w:ascii="宋体" w:hAnsi="宋体" w:cs="宋体"/>
                <w:kern w:val="0"/>
                <w:sz w:val="24"/>
                <w:szCs w:val="24"/>
                <w:lang w:bidi="ar"/>
              </w:rPr>
              <w:t>至少包含人员安排、进度计划、安装方法、施工安全保障措施等</w:t>
            </w:r>
          </w:p>
          <w:p w14:paraId="6344B4BC">
            <w:pPr>
              <w:widowControl/>
              <w:adjustRightInd w:val="0"/>
              <w:snapToGrid w:val="0"/>
              <w:rPr>
                <w:kern w:val="0"/>
                <w:sz w:val="24"/>
                <w:szCs w:val="24"/>
              </w:rPr>
            </w:pPr>
            <w:r>
              <w:rPr>
                <w:rFonts w:hint="eastAsia" w:ascii="宋体" w:hAnsi="宋体" w:cs="宋体"/>
                <w:kern w:val="0"/>
                <w:sz w:val="24"/>
                <w:szCs w:val="24"/>
                <w:lang w:bidi="ar"/>
              </w:rPr>
              <w:t>满足招标文件要求，无瑕疵：</w:t>
            </w:r>
            <w:r>
              <w:rPr>
                <w:kern w:val="0"/>
                <w:sz w:val="24"/>
                <w:szCs w:val="24"/>
                <w:lang w:bidi="ar"/>
              </w:rPr>
              <w:t>3</w:t>
            </w:r>
            <w:r>
              <w:rPr>
                <w:rFonts w:hint="eastAsia" w:ascii="宋体" w:hAnsi="宋体" w:cs="宋体"/>
                <w:kern w:val="0"/>
                <w:sz w:val="24"/>
                <w:szCs w:val="24"/>
                <w:lang w:bidi="ar"/>
              </w:rPr>
              <w:t>分；</w:t>
            </w:r>
          </w:p>
          <w:p w14:paraId="490F9E9B">
            <w:pPr>
              <w:widowControl/>
              <w:adjustRightInd w:val="0"/>
              <w:snapToGrid w:val="0"/>
              <w:rPr>
                <w:kern w:val="0"/>
                <w:sz w:val="24"/>
                <w:szCs w:val="24"/>
              </w:rPr>
            </w:pPr>
            <w:r>
              <w:rPr>
                <w:rFonts w:hint="eastAsia" w:ascii="宋体" w:hAnsi="宋体" w:cs="宋体"/>
                <w:kern w:val="0"/>
                <w:sz w:val="24"/>
                <w:szCs w:val="24"/>
                <w:lang w:bidi="ar"/>
              </w:rPr>
              <w:t>方案内容存在</w:t>
            </w:r>
            <w:r>
              <w:rPr>
                <w:kern w:val="0"/>
                <w:sz w:val="24"/>
                <w:szCs w:val="24"/>
                <w:lang w:bidi="ar"/>
              </w:rPr>
              <w:t>1</w:t>
            </w:r>
            <w:r>
              <w:rPr>
                <w:rFonts w:hint="eastAsia" w:ascii="宋体" w:hAnsi="宋体" w:cs="宋体"/>
                <w:kern w:val="0"/>
                <w:sz w:val="24"/>
                <w:szCs w:val="24"/>
                <w:lang w:bidi="ar"/>
              </w:rPr>
              <w:t>处瑕疵：</w:t>
            </w:r>
            <w:r>
              <w:rPr>
                <w:kern w:val="0"/>
                <w:sz w:val="24"/>
                <w:szCs w:val="24"/>
                <w:lang w:bidi="ar"/>
              </w:rPr>
              <w:t>2</w:t>
            </w:r>
            <w:r>
              <w:rPr>
                <w:rFonts w:hint="eastAsia" w:ascii="宋体" w:hAnsi="宋体" w:cs="宋体"/>
                <w:kern w:val="0"/>
                <w:sz w:val="24"/>
                <w:szCs w:val="24"/>
                <w:lang w:bidi="ar"/>
              </w:rPr>
              <w:t>分；</w:t>
            </w:r>
          </w:p>
          <w:p w14:paraId="0BC6C1E5">
            <w:pPr>
              <w:widowControl/>
              <w:adjustRightInd w:val="0"/>
              <w:snapToGrid w:val="0"/>
              <w:rPr>
                <w:kern w:val="0"/>
                <w:sz w:val="24"/>
                <w:szCs w:val="24"/>
              </w:rPr>
            </w:pPr>
            <w:r>
              <w:rPr>
                <w:rFonts w:hint="eastAsia" w:ascii="宋体" w:hAnsi="宋体" w:cs="宋体"/>
                <w:kern w:val="0"/>
                <w:sz w:val="24"/>
                <w:szCs w:val="24"/>
                <w:lang w:bidi="ar"/>
              </w:rPr>
              <w:t>方案内容存在</w:t>
            </w:r>
            <w:r>
              <w:rPr>
                <w:kern w:val="0"/>
                <w:sz w:val="24"/>
                <w:szCs w:val="24"/>
                <w:lang w:bidi="ar"/>
              </w:rPr>
              <w:t>2</w:t>
            </w:r>
            <w:r>
              <w:rPr>
                <w:rFonts w:hint="eastAsia" w:ascii="宋体" w:hAnsi="宋体" w:cs="宋体"/>
                <w:kern w:val="0"/>
                <w:sz w:val="24"/>
                <w:szCs w:val="24"/>
                <w:lang w:bidi="ar"/>
              </w:rPr>
              <w:t>处瑕疵：</w:t>
            </w:r>
            <w:r>
              <w:rPr>
                <w:kern w:val="0"/>
                <w:sz w:val="24"/>
                <w:szCs w:val="24"/>
                <w:lang w:bidi="ar"/>
              </w:rPr>
              <w:t>1</w:t>
            </w:r>
            <w:r>
              <w:rPr>
                <w:rFonts w:hint="eastAsia" w:ascii="宋体" w:hAnsi="宋体" w:cs="宋体"/>
                <w:kern w:val="0"/>
                <w:sz w:val="24"/>
                <w:szCs w:val="24"/>
                <w:lang w:bidi="ar"/>
              </w:rPr>
              <w:t>分；</w:t>
            </w:r>
          </w:p>
          <w:p w14:paraId="351905AE">
            <w:pPr>
              <w:widowControl/>
              <w:adjustRightInd w:val="0"/>
              <w:snapToGrid w:val="0"/>
              <w:rPr>
                <w:kern w:val="0"/>
                <w:sz w:val="24"/>
                <w:szCs w:val="24"/>
              </w:rPr>
            </w:pPr>
            <w:r>
              <w:rPr>
                <w:rFonts w:hint="eastAsia" w:ascii="宋体" w:hAnsi="宋体" w:cs="宋体"/>
                <w:kern w:val="0"/>
                <w:sz w:val="24"/>
                <w:szCs w:val="24"/>
                <w:lang w:bidi="ar"/>
              </w:rPr>
              <w:t>未提供方案或不满足招标文件要求或内容存在</w:t>
            </w:r>
            <w:r>
              <w:rPr>
                <w:kern w:val="0"/>
                <w:sz w:val="24"/>
                <w:szCs w:val="24"/>
                <w:lang w:bidi="ar"/>
              </w:rPr>
              <w:t>3</w:t>
            </w:r>
            <w:r>
              <w:rPr>
                <w:rFonts w:hint="eastAsia" w:ascii="宋体" w:hAnsi="宋体" w:cs="宋体"/>
                <w:kern w:val="0"/>
                <w:sz w:val="24"/>
                <w:szCs w:val="24"/>
                <w:lang w:bidi="ar"/>
              </w:rPr>
              <w:t>处及以上瑕疵：</w:t>
            </w:r>
            <w:r>
              <w:rPr>
                <w:kern w:val="0"/>
                <w:sz w:val="24"/>
                <w:szCs w:val="24"/>
                <w:lang w:bidi="ar"/>
              </w:rPr>
              <w:t>0</w:t>
            </w:r>
            <w:r>
              <w:rPr>
                <w:rFonts w:hint="eastAsia" w:ascii="宋体" w:hAnsi="宋体" w:cs="宋体"/>
                <w:kern w:val="0"/>
                <w:sz w:val="24"/>
                <w:szCs w:val="24"/>
                <w:lang w:bidi="ar"/>
              </w:rPr>
              <w:t>分；</w:t>
            </w:r>
          </w:p>
          <w:p w14:paraId="5C1A5A4D">
            <w:pPr>
              <w:widowControl/>
              <w:snapToGrid w:val="0"/>
              <w:rPr>
                <w:kern w:val="0"/>
                <w:sz w:val="24"/>
                <w:szCs w:val="24"/>
              </w:rPr>
            </w:pPr>
            <w:r>
              <w:rPr>
                <w:rFonts w:hint="eastAsia" w:ascii="宋体" w:hAnsi="宋体" w:cs="宋体"/>
                <w:kern w:val="0"/>
                <w:sz w:val="24"/>
                <w:szCs w:val="24"/>
                <w:lang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3EE514CE">
            <w:pPr>
              <w:widowControl/>
              <w:snapToGrid w:val="0"/>
              <w:jc w:val="center"/>
              <w:rPr>
                <w:kern w:val="0"/>
                <w:sz w:val="24"/>
                <w:szCs w:val="24"/>
              </w:rPr>
            </w:pPr>
            <w:r>
              <w:rPr>
                <w:kern w:val="0"/>
                <w:sz w:val="24"/>
                <w:szCs w:val="24"/>
                <w:lang w:bidi="ar"/>
              </w:rPr>
              <w:t>6</w:t>
            </w:r>
          </w:p>
        </w:tc>
      </w:tr>
      <w:tr w14:paraId="791CEE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49A48684">
            <w:pPr>
              <w:widowControl/>
              <w:snapToGrid w:val="0"/>
              <w:jc w:val="center"/>
              <w:rPr>
                <w:kern w:val="0"/>
                <w:sz w:val="24"/>
                <w:szCs w:val="24"/>
              </w:rPr>
            </w:pPr>
            <w:r>
              <w:rPr>
                <w:kern w:val="0"/>
                <w:sz w:val="24"/>
                <w:szCs w:val="24"/>
                <w:lang w:bidi="ar"/>
              </w:rPr>
              <w:t>4</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4B582915">
            <w:pPr>
              <w:widowControl/>
              <w:snapToGrid w:val="0"/>
              <w:jc w:val="center"/>
              <w:rPr>
                <w:sz w:val="24"/>
                <w:szCs w:val="24"/>
              </w:rPr>
            </w:pPr>
            <w:r>
              <w:rPr>
                <w:rFonts w:hint="eastAsia" w:ascii="宋体" w:hAnsi="宋体" w:cs="宋体"/>
                <w:sz w:val="24"/>
                <w:szCs w:val="24"/>
                <w:lang w:bidi="ar"/>
              </w:rPr>
              <w:t>售后服务方案评价</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03A8C49D">
            <w:pPr>
              <w:widowControl/>
              <w:snapToGrid w:val="0"/>
              <w:rPr>
                <w:rFonts w:ascii="宋体" w:hAnsi="宋体" w:cs="宋体"/>
                <w:szCs w:val="21"/>
              </w:rPr>
            </w:pPr>
            <w:r>
              <w:rPr>
                <w:rFonts w:hint="eastAsia" w:ascii="宋体" w:hAnsi="宋体" w:cs="宋体"/>
                <w:kern w:val="0"/>
                <w:sz w:val="24"/>
                <w:szCs w:val="24"/>
                <w:lang w:bidi="ar"/>
              </w:rPr>
              <w:t>至少包含制造商服务承诺、投标人服务承诺、免费保修期时间、服务响应时间、培训方案等。</w:t>
            </w:r>
          </w:p>
          <w:p w14:paraId="3A0A8084">
            <w:pPr>
              <w:widowControl/>
              <w:adjustRightInd w:val="0"/>
              <w:snapToGrid w:val="0"/>
              <w:rPr>
                <w:kern w:val="0"/>
                <w:sz w:val="24"/>
                <w:szCs w:val="24"/>
              </w:rPr>
            </w:pPr>
            <w:r>
              <w:rPr>
                <w:rFonts w:hint="eastAsia" w:ascii="宋体" w:hAnsi="宋体" w:cs="宋体"/>
                <w:kern w:val="0"/>
                <w:sz w:val="24"/>
                <w:szCs w:val="24"/>
                <w:lang w:bidi="ar"/>
              </w:rPr>
              <w:t>满足招标文件要求，无瑕疵：</w:t>
            </w:r>
            <w:r>
              <w:rPr>
                <w:kern w:val="0"/>
                <w:sz w:val="24"/>
                <w:szCs w:val="24"/>
                <w:lang w:bidi="ar"/>
              </w:rPr>
              <w:t>6</w:t>
            </w:r>
            <w:r>
              <w:rPr>
                <w:rFonts w:hint="eastAsia" w:ascii="宋体" w:hAnsi="宋体" w:cs="宋体"/>
                <w:kern w:val="0"/>
                <w:sz w:val="24"/>
                <w:szCs w:val="24"/>
                <w:lang w:bidi="ar"/>
              </w:rPr>
              <w:t>分；</w:t>
            </w:r>
          </w:p>
          <w:p w14:paraId="6351E8D8">
            <w:pPr>
              <w:widowControl/>
              <w:adjustRightInd w:val="0"/>
              <w:snapToGrid w:val="0"/>
              <w:rPr>
                <w:kern w:val="0"/>
                <w:sz w:val="24"/>
                <w:szCs w:val="24"/>
              </w:rPr>
            </w:pPr>
            <w:r>
              <w:rPr>
                <w:rFonts w:hint="eastAsia" w:ascii="宋体" w:hAnsi="宋体" w:cs="宋体"/>
                <w:kern w:val="0"/>
                <w:sz w:val="24"/>
                <w:szCs w:val="24"/>
                <w:lang w:bidi="ar"/>
              </w:rPr>
              <w:t>方案内容存在</w:t>
            </w:r>
            <w:r>
              <w:rPr>
                <w:kern w:val="0"/>
                <w:sz w:val="24"/>
                <w:szCs w:val="24"/>
                <w:lang w:bidi="ar"/>
              </w:rPr>
              <w:t>1</w:t>
            </w:r>
            <w:r>
              <w:rPr>
                <w:rFonts w:hint="eastAsia" w:ascii="宋体" w:hAnsi="宋体" w:cs="宋体"/>
                <w:kern w:val="0"/>
                <w:sz w:val="24"/>
                <w:szCs w:val="24"/>
                <w:lang w:bidi="ar"/>
              </w:rPr>
              <w:t>处瑕疵：</w:t>
            </w:r>
            <w:r>
              <w:rPr>
                <w:kern w:val="0"/>
                <w:sz w:val="24"/>
                <w:szCs w:val="24"/>
                <w:lang w:bidi="ar"/>
              </w:rPr>
              <w:t>4</w:t>
            </w:r>
            <w:r>
              <w:rPr>
                <w:rFonts w:hint="eastAsia" w:ascii="宋体" w:hAnsi="宋体" w:cs="宋体"/>
                <w:kern w:val="0"/>
                <w:sz w:val="24"/>
                <w:szCs w:val="24"/>
                <w:lang w:bidi="ar"/>
              </w:rPr>
              <w:t>分；</w:t>
            </w:r>
          </w:p>
          <w:p w14:paraId="15F57C57">
            <w:pPr>
              <w:widowControl/>
              <w:adjustRightInd w:val="0"/>
              <w:snapToGrid w:val="0"/>
              <w:rPr>
                <w:kern w:val="0"/>
                <w:sz w:val="24"/>
                <w:szCs w:val="24"/>
              </w:rPr>
            </w:pPr>
            <w:r>
              <w:rPr>
                <w:rFonts w:hint="eastAsia" w:ascii="宋体" w:hAnsi="宋体" w:cs="宋体"/>
                <w:kern w:val="0"/>
                <w:sz w:val="24"/>
                <w:szCs w:val="24"/>
                <w:lang w:bidi="ar"/>
              </w:rPr>
              <w:t>方案内容存在</w:t>
            </w:r>
            <w:r>
              <w:rPr>
                <w:kern w:val="0"/>
                <w:sz w:val="24"/>
                <w:szCs w:val="24"/>
                <w:lang w:bidi="ar"/>
              </w:rPr>
              <w:t>2</w:t>
            </w:r>
            <w:r>
              <w:rPr>
                <w:rFonts w:hint="eastAsia" w:ascii="宋体" w:hAnsi="宋体" w:cs="宋体"/>
                <w:kern w:val="0"/>
                <w:sz w:val="24"/>
                <w:szCs w:val="24"/>
                <w:lang w:bidi="ar"/>
              </w:rPr>
              <w:t>处瑕疵：</w:t>
            </w:r>
            <w:r>
              <w:rPr>
                <w:kern w:val="0"/>
                <w:sz w:val="24"/>
                <w:szCs w:val="24"/>
                <w:lang w:bidi="ar"/>
              </w:rPr>
              <w:t>2</w:t>
            </w:r>
            <w:r>
              <w:rPr>
                <w:rFonts w:hint="eastAsia" w:ascii="宋体" w:hAnsi="宋体" w:cs="宋体"/>
                <w:kern w:val="0"/>
                <w:sz w:val="24"/>
                <w:szCs w:val="24"/>
                <w:lang w:bidi="ar"/>
              </w:rPr>
              <w:t>分；</w:t>
            </w:r>
          </w:p>
          <w:p w14:paraId="289C3FE8">
            <w:pPr>
              <w:widowControl/>
              <w:adjustRightInd w:val="0"/>
              <w:snapToGrid w:val="0"/>
              <w:rPr>
                <w:kern w:val="0"/>
                <w:sz w:val="24"/>
                <w:szCs w:val="24"/>
              </w:rPr>
            </w:pPr>
            <w:r>
              <w:rPr>
                <w:rFonts w:hint="eastAsia" w:ascii="宋体" w:hAnsi="宋体" w:cs="宋体"/>
                <w:kern w:val="0"/>
                <w:sz w:val="24"/>
                <w:szCs w:val="24"/>
                <w:lang w:bidi="ar"/>
              </w:rPr>
              <w:t>未提供方案或不满足招标文件要求或内容存在</w:t>
            </w:r>
            <w:r>
              <w:rPr>
                <w:kern w:val="0"/>
                <w:sz w:val="24"/>
                <w:szCs w:val="24"/>
                <w:lang w:bidi="ar"/>
              </w:rPr>
              <w:t>3</w:t>
            </w:r>
            <w:r>
              <w:rPr>
                <w:rFonts w:hint="eastAsia" w:ascii="宋体" w:hAnsi="宋体" w:cs="宋体"/>
                <w:kern w:val="0"/>
                <w:sz w:val="24"/>
                <w:szCs w:val="24"/>
                <w:lang w:bidi="ar"/>
              </w:rPr>
              <w:t>处及以上瑕疵：</w:t>
            </w:r>
            <w:r>
              <w:rPr>
                <w:kern w:val="0"/>
                <w:sz w:val="24"/>
                <w:szCs w:val="24"/>
                <w:lang w:bidi="ar"/>
              </w:rPr>
              <w:t>0</w:t>
            </w:r>
            <w:r>
              <w:rPr>
                <w:rFonts w:hint="eastAsia" w:ascii="宋体" w:hAnsi="宋体" w:cs="宋体"/>
                <w:kern w:val="0"/>
                <w:sz w:val="24"/>
                <w:szCs w:val="24"/>
                <w:lang w:bidi="ar"/>
              </w:rPr>
              <w:t>分；</w:t>
            </w:r>
          </w:p>
          <w:p w14:paraId="1730DAD6">
            <w:pPr>
              <w:widowControl/>
              <w:snapToGrid w:val="0"/>
              <w:rPr>
                <w:kern w:val="0"/>
                <w:sz w:val="24"/>
                <w:szCs w:val="24"/>
              </w:rPr>
            </w:pPr>
            <w:r>
              <w:rPr>
                <w:rFonts w:hint="eastAsia" w:ascii="宋体" w:hAnsi="宋体" w:cs="宋体"/>
                <w:kern w:val="0"/>
                <w:sz w:val="24"/>
                <w:szCs w:val="24"/>
                <w:lang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3F020FE9">
            <w:pPr>
              <w:widowControl/>
              <w:snapToGrid w:val="0"/>
              <w:jc w:val="center"/>
              <w:rPr>
                <w:kern w:val="0"/>
                <w:sz w:val="24"/>
                <w:szCs w:val="24"/>
              </w:rPr>
            </w:pPr>
            <w:r>
              <w:rPr>
                <w:kern w:val="0"/>
                <w:sz w:val="24"/>
                <w:szCs w:val="24"/>
                <w:lang w:bidi="ar"/>
              </w:rPr>
              <w:t>6</w:t>
            </w:r>
          </w:p>
        </w:tc>
      </w:tr>
      <w:tr w14:paraId="51B12D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7" w:hRule="atLeast"/>
          <w:jc w:val="center"/>
        </w:trPr>
        <w:tc>
          <w:tcPr>
            <w:tcW w:w="247" w:type="pct"/>
            <w:tcBorders>
              <w:top w:val="single" w:color="auto" w:sz="4" w:space="0"/>
              <w:left w:val="single" w:color="auto" w:sz="4" w:space="0"/>
              <w:bottom w:val="single" w:color="auto" w:sz="4" w:space="0"/>
              <w:right w:val="single" w:color="auto" w:sz="4" w:space="0"/>
            </w:tcBorders>
            <w:shd w:val="clear" w:color="auto" w:fill="auto"/>
            <w:vAlign w:val="center"/>
          </w:tcPr>
          <w:p w14:paraId="1F5F7D6E">
            <w:pPr>
              <w:widowControl/>
              <w:snapToGrid w:val="0"/>
              <w:jc w:val="center"/>
              <w:rPr>
                <w:kern w:val="0"/>
                <w:sz w:val="24"/>
                <w:szCs w:val="24"/>
              </w:rPr>
            </w:pPr>
            <w:r>
              <w:rPr>
                <w:kern w:val="0"/>
                <w:sz w:val="24"/>
                <w:szCs w:val="24"/>
                <w:lang w:bidi="ar"/>
              </w:rPr>
              <w:t>5</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4AD454F1">
            <w:pPr>
              <w:widowControl/>
              <w:adjustRightInd w:val="0"/>
              <w:snapToGrid w:val="0"/>
              <w:jc w:val="center"/>
              <w:rPr>
                <w:rFonts w:ascii="宋体" w:hAnsi="宋体" w:cs="仿宋"/>
                <w:kern w:val="0"/>
                <w:sz w:val="24"/>
                <w:szCs w:val="24"/>
              </w:rPr>
            </w:pPr>
            <w:r>
              <w:rPr>
                <w:rFonts w:hint="eastAsia" w:ascii="宋体" w:hAnsi="宋体" w:cs="宋体"/>
                <w:kern w:val="0"/>
                <w:sz w:val="24"/>
                <w:szCs w:val="24"/>
                <w:lang w:bidi="ar"/>
              </w:rPr>
              <w:t>样品评价</w:t>
            </w:r>
          </w:p>
        </w:tc>
        <w:tc>
          <w:tcPr>
            <w:tcW w:w="3454" w:type="pct"/>
            <w:tcBorders>
              <w:top w:val="single" w:color="auto" w:sz="4" w:space="0"/>
              <w:left w:val="single" w:color="auto" w:sz="4" w:space="0"/>
              <w:bottom w:val="single" w:color="auto" w:sz="4" w:space="0"/>
              <w:right w:val="single" w:color="auto" w:sz="4" w:space="0"/>
            </w:tcBorders>
            <w:shd w:val="clear" w:color="auto" w:fill="auto"/>
            <w:vAlign w:val="center"/>
          </w:tcPr>
          <w:p w14:paraId="7957F47F">
            <w:pPr>
              <w:widowControl/>
              <w:snapToGrid w:val="0"/>
              <w:rPr>
                <w:kern w:val="0"/>
                <w:sz w:val="24"/>
                <w:szCs w:val="24"/>
              </w:rPr>
            </w:pPr>
            <w:r>
              <w:rPr>
                <w:rFonts w:hint="eastAsia" w:ascii="宋体" w:hAnsi="宋体" w:cs="宋体"/>
                <w:kern w:val="0"/>
                <w:sz w:val="24"/>
                <w:szCs w:val="24"/>
                <w:lang w:bidi="ar"/>
              </w:rPr>
              <w:t>（1）</w:t>
            </w:r>
            <w:r>
              <w:rPr>
                <w:rFonts w:hint="eastAsia" w:ascii="宋体" w:hAnsi="宋体" w:cs="宋体"/>
                <w:bCs/>
                <w:sz w:val="24"/>
                <w:szCs w:val="24"/>
                <w:lang w:bidi="ar"/>
              </w:rPr>
              <w:t>风速传感器</w:t>
            </w:r>
          </w:p>
          <w:p w14:paraId="26DEC671">
            <w:pPr>
              <w:widowControl/>
              <w:snapToGrid w:val="0"/>
              <w:rPr>
                <w:kern w:val="0"/>
                <w:sz w:val="24"/>
                <w:szCs w:val="24"/>
              </w:rPr>
            </w:pPr>
            <w:r>
              <w:rPr>
                <w:rFonts w:hint="eastAsia" w:ascii="宋体" w:hAnsi="宋体" w:cs="宋体"/>
                <w:kern w:val="0"/>
                <w:sz w:val="24"/>
                <w:szCs w:val="24"/>
                <w:lang w:bidi="ar"/>
              </w:rPr>
              <w:t>样品无瑕疵：</w:t>
            </w:r>
            <w:r>
              <w:rPr>
                <w:kern w:val="0"/>
                <w:sz w:val="24"/>
                <w:szCs w:val="24"/>
                <w:lang w:bidi="ar"/>
              </w:rPr>
              <w:t>5</w:t>
            </w:r>
            <w:r>
              <w:rPr>
                <w:rFonts w:hint="eastAsia" w:ascii="宋体" w:hAnsi="宋体" w:cs="宋体"/>
                <w:kern w:val="0"/>
                <w:sz w:val="24"/>
                <w:szCs w:val="24"/>
                <w:lang w:bidi="ar"/>
              </w:rPr>
              <w:t>分；</w:t>
            </w:r>
          </w:p>
          <w:p w14:paraId="493D066E">
            <w:pPr>
              <w:widowControl/>
              <w:snapToGrid w:val="0"/>
              <w:rPr>
                <w:rFonts w:ascii="宋体" w:hAnsi="宋体" w:cs="仿宋"/>
                <w:kern w:val="0"/>
                <w:sz w:val="24"/>
                <w:szCs w:val="24"/>
              </w:rPr>
            </w:pPr>
            <w:r>
              <w:rPr>
                <w:rFonts w:hint="eastAsia" w:ascii="宋体" w:hAnsi="宋体" w:cs="宋体"/>
                <w:kern w:val="0"/>
                <w:sz w:val="24"/>
                <w:szCs w:val="24"/>
                <w:lang w:bidi="ar"/>
              </w:rPr>
              <w:t>样品存在</w:t>
            </w:r>
            <w:r>
              <w:rPr>
                <w:kern w:val="0"/>
                <w:sz w:val="24"/>
                <w:szCs w:val="24"/>
                <w:lang w:bidi="ar"/>
              </w:rPr>
              <w:t>1</w:t>
            </w:r>
            <w:r>
              <w:rPr>
                <w:rFonts w:hint="eastAsia" w:ascii="宋体" w:hAnsi="宋体" w:cs="宋体"/>
                <w:kern w:val="0"/>
                <w:sz w:val="24"/>
                <w:szCs w:val="24"/>
                <w:lang w:bidi="ar"/>
              </w:rPr>
              <w:t>处瑕疵扣</w:t>
            </w:r>
            <w:r>
              <w:rPr>
                <w:kern w:val="0"/>
                <w:sz w:val="24"/>
                <w:szCs w:val="24"/>
                <w:lang w:bidi="ar"/>
              </w:rPr>
              <w:t>1</w:t>
            </w:r>
            <w:r>
              <w:rPr>
                <w:rFonts w:hint="eastAsia" w:ascii="宋体" w:hAnsi="宋体" w:cs="宋体"/>
                <w:kern w:val="0"/>
                <w:sz w:val="24"/>
                <w:szCs w:val="24"/>
                <w:lang w:bidi="ar"/>
              </w:rPr>
              <w:t>分，最低</w:t>
            </w:r>
            <w:r>
              <w:rPr>
                <w:kern w:val="0"/>
                <w:sz w:val="24"/>
                <w:szCs w:val="24"/>
                <w:lang w:bidi="ar"/>
              </w:rPr>
              <w:t>0</w:t>
            </w:r>
            <w:r>
              <w:rPr>
                <w:rFonts w:hint="eastAsia" w:ascii="宋体" w:hAnsi="宋体" w:cs="宋体"/>
                <w:kern w:val="0"/>
                <w:sz w:val="24"/>
                <w:szCs w:val="24"/>
                <w:lang w:bidi="ar"/>
              </w:rPr>
              <w:t>分</w:t>
            </w:r>
          </w:p>
          <w:p w14:paraId="61545E58">
            <w:pPr>
              <w:widowControl/>
              <w:snapToGrid w:val="0"/>
              <w:rPr>
                <w:kern w:val="0"/>
                <w:sz w:val="24"/>
                <w:szCs w:val="24"/>
              </w:rPr>
            </w:pPr>
            <w:r>
              <w:rPr>
                <w:kern w:val="0"/>
                <w:sz w:val="24"/>
                <w:szCs w:val="24"/>
                <w:lang w:bidi="ar"/>
              </w:rPr>
              <w:t>(</w:t>
            </w:r>
            <w:r>
              <w:rPr>
                <w:rFonts w:hint="eastAsia" w:ascii="宋体" w:hAnsi="宋体" w:cs="宋体"/>
                <w:kern w:val="0"/>
                <w:sz w:val="24"/>
                <w:szCs w:val="24"/>
                <w:lang w:bidi="ar"/>
              </w:rPr>
              <w:t>本项所称“瑕疵”是指样品设计、制作不满足招标文件要求；制作工艺不精细；测试反应速度不稳定；测试灵敏度不稳定；软件系统运行不顺畅；功能性不完整。</w:t>
            </w:r>
            <w:r>
              <w:rPr>
                <w:kern w:val="0"/>
                <w:sz w:val="24"/>
                <w:szCs w:val="24"/>
                <w:lang w:bidi="ar"/>
              </w:rPr>
              <w:t>)</w:t>
            </w:r>
          </w:p>
          <w:p w14:paraId="7BED0630">
            <w:pPr>
              <w:widowControl/>
              <w:numPr>
                <w:ilvl w:val="0"/>
                <w:numId w:val="29"/>
              </w:numPr>
              <w:snapToGrid w:val="0"/>
              <w:rPr>
                <w:bCs/>
                <w:sz w:val="24"/>
                <w:szCs w:val="24"/>
              </w:rPr>
            </w:pPr>
            <w:r>
              <w:rPr>
                <w:rFonts w:hint="eastAsia" w:ascii="宋体" w:hAnsi="宋体" w:cs="宋体"/>
                <w:bCs/>
                <w:sz w:val="24"/>
                <w:szCs w:val="24"/>
                <w:lang w:bidi="ar"/>
              </w:rPr>
              <w:t>水流速传感器</w:t>
            </w:r>
          </w:p>
          <w:p w14:paraId="0D78507B">
            <w:pPr>
              <w:widowControl/>
              <w:snapToGrid w:val="0"/>
              <w:rPr>
                <w:kern w:val="0"/>
                <w:sz w:val="24"/>
                <w:szCs w:val="24"/>
              </w:rPr>
            </w:pPr>
            <w:r>
              <w:rPr>
                <w:rFonts w:hint="eastAsia" w:ascii="宋体" w:hAnsi="宋体" w:cs="宋体"/>
                <w:kern w:val="0"/>
                <w:sz w:val="24"/>
                <w:szCs w:val="24"/>
                <w:lang w:bidi="ar"/>
              </w:rPr>
              <w:t>样品无瑕疵：</w:t>
            </w:r>
            <w:r>
              <w:rPr>
                <w:kern w:val="0"/>
                <w:sz w:val="24"/>
                <w:szCs w:val="24"/>
                <w:lang w:bidi="ar"/>
              </w:rPr>
              <w:t>5</w:t>
            </w:r>
            <w:r>
              <w:rPr>
                <w:rFonts w:hint="eastAsia" w:ascii="宋体" w:hAnsi="宋体" w:cs="宋体"/>
                <w:kern w:val="0"/>
                <w:sz w:val="24"/>
                <w:szCs w:val="24"/>
                <w:lang w:bidi="ar"/>
              </w:rPr>
              <w:t>分；</w:t>
            </w:r>
          </w:p>
          <w:p w14:paraId="73AFB861">
            <w:pPr>
              <w:widowControl/>
              <w:snapToGrid w:val="0"/>
              <w:rPr>
                <w:rFonts w:ascii="宋体" w:hAnsi="宋体" w:cs="仿宋"/>
                <w:kern w:val="0"/>
                <w:sz w:val="24"/>
                <w:szCs w:val="24"/>
              </w:rPr>
            </w:pPr>
            <w:r>
              <w:rPr>
                <w:rFonts w:hint="eastAsia" w:ascii="宋体" w:hAnsi="宋体" w:cs="宋体"/>
                <w:kern w:val="0"/>
                <w:sz w:val="24"/>
                <w:szCs w:val="24"/>
                <w:lang w:bidi="ar"/>
              </w:rPr>
              <w:t>样品存在</w:t>
            </w:r>
            <w:r>
              <w:rPr>
                <w:kern w:val="0"/>
                <w:sz w:val="24"/>
                <w:szCs w:val="24"/>
                <w:lang w:bidi="ar"/>
              </w:rPr>
              <w:t>1</w:t>
            </w:r>
            <w:r>
              <w:rPr>
                <w:rFonts w:hint="eastAsia" w:ascii="宋体" w:hAnsi="宋体" w:cs="宋体"/>
                <w:kern w:val="0"/>
                <w:sz w:val="24"/>
                <w:szCs w:val="24"/>
                <w:lang w:bidi="ar"/>
              </w:rPr>
              <w:t>处瑕疵扣</w:t>
            </w:r>
            <w:r>
              <w:rPr>
                <w:kern w:val="0"/>
                <w:sz w:val="24"/>
                <w:szCs w:val="24"/>
                <w:lang w:bidi="ar"/>
              </w:rPr>
              <w:t>1</w:t>
            </w:r>
            <w:r>
              <w:rPr>
                <w:rFonts w:hint="eastAsia" w:ascii="宋体" w:hAnsi="宋体" w:cs="宋体"/>
                <w:kern w:val="0"/>
                <w:sz w:val="24"/>
                <w:szCs w:val="24"/>
                <w:lang w:bidi="ar"/>
              </w:rPr>
              <w:t>分，最低</w:t>
            </w:r>
            <w:r>
              <w:rPr>
                <w:kern w:val="0"/>
                <w:sz w:val="24"/>
                <w:szCs w:val="24"/>
                <w:lang w:bidi="ar"/>
              </w:rPr>
              <w:t>0</w:t>
            </w:r>
            <w:r>
              <w:rPr>
                <w:rFonts w:hint="eastAsia" w:ascii="宋体" w:hAnsi="宋体" w:cs="宋体"/>
                <w:kern w:val="0"/>
                <w:sz w:val="24"/>
                <w:szCs w:val="24"/>
                <w:lang w:bidi="ar"/>
              </w:rPr>
              <w:t>分</w:t>
            </w:r>
          </w:p>
          <w:p w14:paraId="5BE36F4C">
            <w:pPr>
              <w:widowControl/>
              <w:snapToGrid w:val="0"/>
              <w:rPr>
                <w:bCs/>
                <w:sz w:val="24"/>
                <w:szCs w:val="24"/>
              </w:rPr>
            </w:pPr>
            <w:r>
              <w:rPr>
                <w:kern w:val="0"/>
                <w:sz w:val="24"/>
                <w:szCs w:val="24"/>
                <w:lang w:bidi="ar"/>
              </w:rPr>
              <w:t>(</w:t>
            </w:r>
            <w:r>
              <w:rPr>
                <w:rFonts w:hint="eastAsia" w:ascii="宋体" w:hAnsi="宋体" w:cs="宋体"/>
                <w:kern w:val="0"/>
                <w:sz w:val="24"/>
                <w:szCs w:val="24"/>
                <w:lang w:bidi="ar"/>
              </w:rPr>
              <w:t>本项所称“瑕疵”是指样品设计、制作不满足招标文件要求；制作工艺不精细；测试反应速度不稳定；测试灵敏度不稳定；软件系统运行不顺畅；功能性不完整。</w:t>
            </w:r>
            <w:r>
              <w:rPr>
                <w:kern w:val="0"/>
                <w:sz w:val="24"/>
                <w:szCs w:val="24"/>
                <w:lang w:bidi="ar"/>
              </w:rPr>
              <w:t>)</w:t>
            </w:r>
          </w:p>
          <w:p w14:paraId="67A811F1">
            <w:pPr>
              <w:widowControl/>
              <w:snapToGrid w:val="0"/>
              <w:rPr>
                <w:rFonts w:ascii="宋体" w:hAnsi="宋体" w:cs="仿宋"/>
                <w:kern w:val="0"/>
                <w:sz w:val="24"/>
                <w:szCs w:val="24"/>
              </w:rPr>
            </w:pPr>
            <w:r>
              <w:rPr>
                <w:rFonts w:hint="eastAsia" w:ascii="宋体" w:hAnsi="宋体" w:cs="宋体"/>
                <w:kern w:val="0"/>
                <w:sz w:val="24"/>
                <w:szCs w:val="24"/>
                <w:lang w:bidi="ar"/>
              </w:rPr>
              <w:t>（</w:t>
            </w:r>
            <w:r>
              <w:rPr>
                <w:kern w:val="0"/>
                <w:sz w:val="24"/>
                <w:szCs w:val="24"/>
                <w:lang w:bidi="ar"/>
              </w:rPr>
              <w:t>3</w:t>
            </w:r>
            <w:r>
              <w:rPr>
                <w:rFonts w:hint="eastAsia" w:ascii="宋体" w:hAnsi="宋体" w:cs="宋体"/>
                <w:kern w:val="0"/>
                <w:sz w:val="24"/>
                <w:szCs w:val="24"/>
                <w:lang w:bidi="ar"/>
              </w:rPr>
              <w:t>）全息数字模型</w:t>
            </w:r>
          </w:p>
          <w:p w14:paraId="13021F06">
            <w:pPr>
              <w:widowControl/>
              <w:snapToGrid w:val="0"/>
              <w:rPr>
                <w:kern w:val="0"/>
                <w:sz w:val="24"/>
                <w:szCs w:val="24"/>
              </w:rPr>
            </w:pPr>
            <w:r>
              <w:rPr>
                <w:rFonts w:hint="eastAsia" w:ascii="宋体" w:hAnsi="宋体" w:cs="宋体"/>
                <w:kern w:val="0"/>
                <w:sz w:val="24"/>
                <w:szCs w:val="24"/>
                <w:lang w:bidi="ar"/>
              </w:rPr>
              <w:t>样品无瑕疵：</w:t>
            </w:r>
            <w:r>
              <w:rPr>
                <w:kern w:val="0"/>
                <w:sz w:val="24"/>
                <w:szCs w:val="24"/>
                <w:lang w:bidi="ar"/>
              </w:rPr>
              <w:t>4</w:t>
            </w:r>
            <w:r>
              <w:rPr>
                <w:rFonts w:hint="eastAsia" w:ascii="宋体" w:hAnsi="宋体" w:cs="宋体"/>
                <w:kern w:val="0"/>
                <w:sz w:val="24"/>
                <w:szCs w:val="24"/>
                <w:lang w:bidi="ar"/>
              </w:rPr>
              <w:t>分；</w:t>
            </w:r>
          </w:p>
          <w:p w14:paraId="27D13539">
            <w:pPr>
              <w:widowControl/>
              <w:snapToGrid w:val="0"/>
              <w:rPr>
                <w:kern w:val="0"/>
                <w:sz w:val="24"/>
                <w:szCs w:val="24"/>
              </w:rPr>
            </w:pPr>
            <w:r>
              <w:rPr>
                <w:rFonts w:hint="eastAsia" w:ascii="宋体" w:hAnsi="宋体" w:cs="宋体"/>
                <w:kern w:val="0"/>
                <w:sz w:val="24"/>
                <w:szCs w:val="24"/>
                <w:lang w:bidi="ar"/>
              </w:rPr>
              <w:t>样品存在</w:t>
            </w:r>
            <w:r>
              <w:rPr>
                <w:kern w:val="0"/>
                <w:sz w:val="24"/>
                <w:szCs w:val="24"/>
                <w:lang w:bidi="ar"/>
              </w:rPr>
              <w:t>1</w:t>
            </w:r>
            <w:r>
              <w:rPr>
                <w:rFonts w:hint="eastAsia" w:ascii="宋体" w:hAnsi="宋体" w:cs="宋体"/>
                <w:kern w:val="0"/>
                <w:sz w:val="24"/>
                <w:szCs w:val="24"/>
                <w:lang w:bidi="ar"/>
              </w:rPr>
              <w:t>处瑕疵扣</w:t>
            </w:r>
            <w:r>
              <w:rPr>
                <w:kern w:val="0"/>
                <w:sz w:val="24"/>
                <w:szCs w:val="24"/>
                <w:lang w:bidi="ar"/>
              </w:rPr>
              <w:t>2</w:t>
            </w:r>
            <w:r>
              <w:rPr>
                <w:rFonts w:hint="eastAsia" w:ascii="宋体" w:hAnsi="宋体" w:cs="宋体"/>
                <w:kern w:val="0"/>
                <w:sz w:val="24"/>
                <w:szCs w:val="24"/>
                <w:lang w:bidi="ar"/>
              </w:rPr>
              <w:t>分，最低</w:t>
            </w:r>
            <w:r>
              <w:rPr>
                <w:kern w:val="0"/>
                <w:sz w:val="24"/>
                <w:szCs w:val="24"/>
                <w:lang w:bidi="ar"/>
              </w:rPr>
              <w:t>0</w:t>
            </w:r>
            <w:r>
              <w:rPr>
                <w:rFonts w:hint="eastAsia" w:ascii="宋体" w:hAnsi="宋体" w:cs="宋体"/>
                <w:kern w:val="0"/>
                <w:sz w:val="24"/>
                <w:szCs w:val="24"/>
                <w:lang w:bidi="ar"/>
              </w:rPr>
              <w:t>分</w:t>
            </w:r>
          </w:p>
          <w:p w14:paraId="70E73DBF">
            <w:pPr>
              <w:widowControl/>
              <w:snapToGrid w:val="0"/>
              <w:rPr>
                <w:szCs w:val="21"/>
              </w:rPr>
            </w:pPr>
            <w:r>
              <w:rPr>
                <w:kern w:val="0"/>
                <w:sz w:val="24"/>
                <w:szCs w:val="24"/>
                <w:lang w:bidi="ar"/>
              </w:rPr>
              <w:t>(</w:t>
            </w:r>
            <w:r>
              <w:rPr>
                <w:rFonts w:hint="eastAsia" w:ascii="宋体" w:hAnsi="宋体" w:cs="宋体"/>
                <w:kern w:val="0"/>
                <w:sz w:val="24"/>
                <w:szCs w:val="24"/>
                <w:lang w:bidi="ar"/>
              </w:rPr>
              <w:t>本项所称“瑕疵”是指样品设计、制作不满足招标文件要求；材料耐用性差；制作工艺不精细；系统运行不稳定。</w:t>
            </w:r>
            <w:r>
              <w:rPr>
                <w:kern w:val="0"/>
                <w:sz w:val="24"/>
                <w:szCs w:val="24"/>
                <w:lang w:bidi="ar"/>
              </w:rPr>
              <w:t>)</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14:paraId="7DB33AF6">
            <w:pPr>
              <w:widowControl/>
              <w:snapToGrid w:val="0"/>
              <w:jc w:val="center"/>
              <w:rPr>
                <w:kern w:val="0"/>
                <w:sz w:val="24"/>
                <w:szCs w:val="24"/>
              </w:rPr>
            </w:pPr>
            <w:r>
              <w:rPr>
                <w:kern w:val="0"/>
                <w:sz w:val="24"/>
                <w:szCs w:val="24"/>
                <w:lang w:bidi="ar"/>
              </w:rPr>
              <w:t>14</w:t>
            </w:r>
          </w:p>
        </w:tc>
      </w:tr>
    </w:tbl>
    <w:p w14:paraId="1C2CE0CB">
      <w:pPr>
        <w:ind w:firstLine="482" w:firstLineChars="200"/>
        <w:rPr>
          <w:rFonts w:asciiTheme="minorEastAsia" w:hAnsiTheme="minorEastAsia" w:eastAsiaTheme="minorEastAsia"/>
          <w:b/>
          <w:sz w:val="24"/>
          <w:szCs w:val="24"/>
        </w:rPr>
      </w:pPr>
    </w:p>
    <w:p w14:paraId="67616349">
      <w:pPr>
        <w:pStyle w:val="34"/>
        <w:spacing w:line="360" w:lineRule="auto"/>
        <w:ind w:firstLine="482" w:firstLineChars="200"/>
        <w:jc w:val="both"/>
        <w:rPr>
          <w:rFonts w:ascii="Times New Roman" w:hAnsi="Times New Roman" w:eastAsia="宋体" w:cs="Times New Roman"/>
          <w:b/>
          <w:color w:val="auto"/>
        </w:rPr>
      </w:pPr>
    </w:p>
    <w:p w14:paraId="15F51FE0">
      <w:pPr>
        <w:pStyle w:val="34"/>
        <w:spacing w:line="360" w:lineRule="auto"/>
        <w:ind w:firstLine="482" w:firstLineChars="200"/>
        <w:jc w:val="both"/>
        <w:rPr>
          <w:rFonts w:ascii="Times New Roman" w:hAnsi="Times New Roman" w:eastAsia="宋体" w:cs="Times New Roman"/>
          <w:b/>
          <w:color w:val="auto"/>
        </w:rPr>
      </w:pPr>
      <w:r>
        <w:rPr>
          <w:rFonts w:hint="eastAsia" w:ascii="Times New Roman" w:hAnsi="Times New Roman" w:eastAsia="宋体" w:cs="Times New Roman"/>
          <w:b/>
          <w:color w:val="auto"/>
        </w:rPr>
        <w:t>第57包：天津市蓟州区中学物理实验室（一）</w:t>
      </w:r>
    </w:p>
    <w:tbl>
      <w:tblPr>
        <w:tblStyle w:val="27"/>
        <w:tblW w:w="99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15"/>
        <w:gridCol w:w="1406"/>
        <w:gridCol w:w="7087"/>
        <w:gridCol w:w="792"/>
      </w:tblGrid>
      <w:tr w14:paraId="179BF8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108" w:type="dxa"/>
            <w:gridSpan w:val="3"/>
            <w:vAlign w:val="center"/>
          </w:tcPr>
          <w:p w14:paraId="68D580B3">
            <w:pPr>
              <w:spacing w:line="560" w:lineRule="exact"/>
              <w:ind w:firstLine="560" w:firstLineChars="200"/>
              <w:jc w:val="center"/>
              <w:rPr>
                <w:rFonts w:ascii="宋体" w:hAnsi="宋体" w:cs="宋体"/>
                <w:color w:val="000000"/>
                <w:kern w:val="0"/>
                <w:sz w:val="24"/>
              </w:rPr>
            </w:pPr>
            <w:r>
              <w:rPr>
                <w:rFonts w:hint="eastAsia" w:ascii="宋体" w:hAnsi="宋体" w:cs="宋体"/>
                <w:color w:val="000000"/>
                <w:sz w:val="28"/>
                <w:szCs w:val="28"/>
              </w:rPr>
              <w:br w:type="page"/>
            </w:r>
            <w:r>
              <w:rPr>
                <w:rFonts w:hint="eastAsia" w:ascii="宋体" w:hAnsi="宋体" w:cs="宋体"/>
                <w:color w:val="000000"/>
                <w:kern w:val="0"/>
                <w:sz w:val="24"/>
              </w:rPr>
              <w:t>第一部分 价格（30分）</w:t>
            </w:r>
          </w:p>
        </w:tc>
        <w:tc>
          <w:tcPr>
            <w:tcW w:w="792" w:type="dxa"/>
            <w:vAlign w:val="center"/>
          </w:tcPr>
          <w:p w14:paraId="4C9B77A5">
            <w:pPr>
              <w:widowControl/>
              <w:snapToGrid w:val="0"/>
              <w:jc w:val="center"/>
              <w:rPr>
                <w:rFonts w:ascii="宋体" w:hAnsi="宋体" w:cs="宋体"/>
                <w:color w:val="000000"/>
                <w:kern w:val="0"/>
                <w:sz w:val="24"/>
              </w:rPr>
            </w:pPr>
            <w:r>
              <w:rPr>
                <w:rFonts w:hint="eastAsia" w:ascii="宋体" w:hAnsi="宋体" w:cs="宋体"/>
                <w:color w:val="000000"/>
                <w:kern w:val="0"/>
                <w:sz w:val="24"/>
              </w:rPr>
              <w:t>分值</w:t>
            </w:r>
          </w:p>
        </w:tc>
      </w:tr>
      <w:tr w14:paraId="685FC3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15" w:type="dxa"/>
            <w:vAlign w:val="center"/>
          </w:tcPr>
          <w:p w14:paraId="6EB5AB6F">
            <w:pPr>
              <w:widowControl/>
              <w:snapToGrid w:val="0"/>
              <w:jc w:val="center"/>
              <w:rPr>
                <w:rFonts w:ascii="宋体" w:hAnsi="宋体" w:cs="宋体"/>
                <w:color w:val="000000"/>
                <w:kern w:val="0"/>
                <w:sz w:val="24"/>
              </w:rPr>
            </w:pPr>
            <w:r>
              <w:rPr>
                <w:rFonts w:hint="eastAsia" w:ascii="宋体" w:hAnsi="宋体" w:cs="宋体"/>
                <w:color w:val="000000"/>
                <w:kern w:val="0"/>
                <w:sz w:val="24"/>
              </w:rPr>
              <w:t>1</w:t>
            </w:r>
          </w:p>
        </w:tc>
        <w:tc>
          <w:tcPr>
            <w:tcW w:w="1406" w:type="dxa"/>
            <w:vAlign w:val="center"/>
          </w:tcPr>
          <w:p w14:paraId="31F6EA50">
            <w:pPr>
              <w:widowControl/>
              <w:snapToGrid w:val="0"/>
              <w:jc w:val="center"/>
              <w:rPr>
                <w:rFonts w:ascii="宋体" w:hAnsi="宋体" w:cs="宋体"/>
                <w:color w:val="000000"/>
                <w:kern w:val="0"/>
                <w:sz w:val="24"/>
              </w:rPr>
            </w:pPr>
            <w:r>
              <w:rPr>
                <w:rFonts w:hint="eastAsia" w:ascii="宋体" w:hAnsi="宋体" w:cs="宋体"/>
                <w:color w:val="000000"/>
                <w:kern w:val="0"/>
                <w:sz w:val="24"/>
              </w:rPr>
              <w:t>价格</w:t>
            </w:r>
          </w:p>
        </w:tc>
        <w:tc>
          <w:tcPr>
            <w:tcW w:w="7087" w:type="dxa"/>
            <w:vAlign w:val="center"/>
          </w:tcPr>
          <w:p w14:paraId="0112A739">
            <w:pPr>
              <w:widowControl/>
              <w:snapToGrid w:val="0"/>
              <w:rPr>
                <w:rFonts w:ascii="宋体" w:hAnsi="宋体" w:cs="宋体"/>
                <w:color w:val="000000"/>
                <w:kern w:val="0"/>
                <w:sz w:val="24"/>
              </w:rPr>
            </w:pPr>
            <w:r>
              <w:rPr>
                <w:rFonts w:hint="eastAsia" w:ascii="宋体" w:hAnsi="宋体" w:cs="宋体"/>
                <w:color w:val="000000"/>
                <w:kern w:val="0"/>
                <w:sz w:val="24"/>
              </w:rPr>
              <w:t>（1）投标报价超过采购预算的，投标无效，未超过采购预算的投标报价按以下公式进行计算</w:t>
            </w:r>
          </w:p>
          <w:p w14:paraId="4E957ED0">
            <w:pPr>
              <w:widowControl/>
              <w:snapToGrid w:val="0"/>
              <w:rPr>
                <w:rFonts w:ascii="宋体" w:hAnsi="宋体" w:cs="宋体"/>
                <w:color w:val="000000"/>
                <w:kern w:val="0"/>
                <w:sz w:val="24"/>
              </w:rPr>
            </w:pPr>
            <w:r>
              <w:rPr>
                <w:rFonts w:hint="eastAsia" w:ascii="宋体" w:hAnsi="宋体" w:cs="宋体"/>
                <w:color w:val="000000"/>
                <w:kern w:val="0"/>
                <w:sz w:val="24"/>
              </w:rPr>
              <w:t>（2）投标报价得分=（评标基准价/投标报价）×30</w:t>
            </w:r>
          </w:p>
          <w:p w14:paraId="4D881C5B">
            <w:pPr>
              <w:widowControl/>
              <w:snapToGrid w:val="0"/>
              <w:rPr>
                <w:rFonts w:ascii="宋体" w:hAnsi="宋体" w:cs="宋体"/>
                <w:color w:val="000000"/>
                <w:kern w:val="0"/>
                <w:sz w:val="24"/>
              </w:rPr>
            </w:pPr>
            <w:r>
              <w:rPr>
                <w:rFonts w:hint="eastAsia" w:ascii="宋体" w:hAnsi="宋体" w:cs="宋体"/>
                <w:color w:val="000000"/>
                <w:kern w:val="0"/>
                <w:sz w:val="24"/>
              </w:rPr>
              <w:t>注：满足招标文件要求且投标报价最低的投标报价为评标基准价</w:t>
            </w:r>
          </w:p>
        </w:tc>
        <w:tc>
          <w:tcPr>
            <w:tcW w:w="792" w:type="dxa"/>
            <w:vAlign w:val="center"/>
          </w:tcPr>
          <w:p w14:paraId="249C5B2D">
            <w:pPr>
              <w:widowControl/>
              <w:snapToGrid w:val="0"/>
              <w:jc w:val="center"/>
              <w:rPr>
                <w:rFonts w:ascii="宋体" w:hAnsi="宋体" w:cs="宋体"/>
                <w:color w:val="000000"/>
                <w:kern w:val="0"/>
                <w:sz w:val="24"/>
              </w:rPr>
            </w:pPr>
            <w:r>
              <w:rPr>
                <w:rFonts w:hint="eastAsia" w:ascii="宋体" w:hAnsi="宋体" w:cs="宋体"/>
                <w:color w:val="000000"/>
                <w:kern w:val="0"/>
                <w:sz w:val="24"/>
              </w:rPr>
              <w:t>30</w:t>
            </w:r>
          </w:p>
        </w:tc>
      </w:tr>
      <w:tr w14:paraId="613A49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08" w:type="dxa"/>
            <w:gridSpan w:val="3"/>
            <w:vAlign w:val="center"/>
          </w:tcPr>
          <w:p w14:paraId="7E13414C">
            <w:pPr>
              <w:widowControl/>
              <w:snapToGrid w:val="0"/>
              <w:jc w:val="center"/>
              <w:rPr>
                <w:rFonts w:ascii="宋体" w:hAnsi="宋体" w:cs="宋体"/>
                <w:color w:val="000000"/>
                <w:kern w:val="0"/>
                <w:sz w:val="24"/>
              </w:rPr>
            </w:pPr>
            <w:r>
              <w:rPr>
                <w:rFonts w:hint="eastAsia" w:ascii="宋体" w:hAnsi="宋体" w:cs="宋体"/>
                <w:color w:val="000000"/>
                <w:kern w:val="0"/>
                <w:sz w:val="24"/>
              </w:rPr>
              <w:t>第二部分 客观分（26分）</w:t>
            </w:r>
          </w:p>
        </w:tc>
        <w:tc>
          <w:tcPr>
            <w:tcW w:w="792" w:type="dxa"/>
            <w:vAlign w:val="center"/>
          </w:tcPr>
          <w:p w14:paraId="3F56CAC9">
            <w:pPr>
              <w:widowControl/>
              <w:snapToGrid w:val="0"/>
              <w:jc w:val="center"/>
              <w:rPr>
                <w:rFonts w:ascii="宋体" w:hAnsi="宋体" w:cs="宋体"/>
                <w:color w:val="000000"/>
                <w:kern w:val="0"/>
                <w:sz w:val="24"/>
              </w:rPr>
            </w:pPr>
            <w:r>
              <w:rPr>
                <w:rFonts w:hint="eastAsia" w:ascii="宋体" w:hAnsi="宋体" w:cs="宋体"/>
                <w:color w:val="000000"/>
                <w:kern w:val="0"/>
                <w:sz w:val="24"/>
              </w:rPr>
              <w:t>分值</w:t>
            </w:r>
          </w:p>
        </w:tc>
      </w:tr>
      <w:tr w14:paraId="080988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15" w:type="dxa"/>
            <w:vAlign w:val="center"/>
          </w:tcPr>
          <w:p w14:paraId="6124B9C5">
            <w:pPr>
              <w:widowControl/>
              <w:adjustRightInd w:val="0"/>
              <w:snapToGrid w:val="0"/>
              <w:spacing w:line="276" w:lineRule="auto"/>
              <w:jc w:val="center"/>
              <w:rPr>
                <w:rFonts w:ascii="宋体" w:hAnsi="宋体" w:cs="宋体"/>
                <w:color w:val="000000"/>
                <w:kern w:val="0"/>
                <w:sz w:val="24"/>
              </w:rPr>
            </w:pPr>
            <w:r>
              <w:rPr>
                <w:rFonts w:hint="eastAsia" w:ascii="宋体" w:hAnsi="宋体" w:cs="宋体"/>
                <w:color w:val="000000"/>
                <w:kern w:val="0"/>
                <w:sz w:val="24"/>
              </w:rPr>
              <w:t>1</w:t>
            </w:r>
          </w:p>
        </w:tc>
        <w:tc>
          <w:tcPr>
            <w:tcW w:w="1406" w:type="dxa"/>
            <w:vAlign w:val="center"/>
          </w:tcPr>
          <w:p w14:paraId="0DDF3A85">
            <w:pPr>
              <w:widowControl/>
              <w:adjustRightInd w:val="0"/>
              <w:snapToGrid w:val="0"/>
              <w:spacing w:line="276" w:lineRule="auto"/>
              <w:jc w:val="center"/>
              <w:rPr>
                <w:rFonts w:ascii="宋体" w:hAnsi="宋体" w:cs="宋体"/>
                <w:color w:val="000000"/>
                <w:kern w:val="0"/>
                <w:sz w:val="24"/>
              </w:rPr>
            </w:pPr>
            <w:r>
              <w:rPr>
                <w:rFonts w:hint="eastAsia" w:ascii="宋体" w:hAnsi="宋体" w:cs="宋体"/>
                <w:bCs/>
                <w:color w:val="000000"/>
                <w:sz w:val="24"/>
              </w:rPr>
              <w:t>环境标志产品</w:t>
            </w:r>
          </w:p>
        </w:tc>
        <w:tc>
          <w:tcPr>
            <w:tcW w:w="7087" w:type="dxa"/>
            <w:vAlign w:val="center"/>
          </w:tcPr>
          <w:p w14:paraId="09A07BF2">
            <w:pPr>
              <w:adjustRightInd w:val="0"/>
              <w:snapToGrid w:val="0"/>
              <w:spacing w:line="276" w:lineRule="auto"/>
              <w:rPr>
                <w:rFonts w:ascii="宋体" w:hAnsi="宋体" w:cs="宋体"/>
                <w:bCs/>
                <w:color w:val="000000"/>
                <w:sz w:val="24"/>
              </w:rPr>
            </w:pPr>
            <w:r>
              <w:rPr>
                <w:rFonts w:hint="eastAsia" w:ascii="宋体" w:hAnsi="宋体" w:cs="宋体"/>
                <w:bCs/>
                <w:color w:val="000000"/>
                <w:sz w:val="24"/>
              </w:rPr>
              <w:t>按照《关于调整优化节能产品、环境标志产品政府采购执行机制的通知》（财库〔2019〕9号）判定，投标产品是否属于环境标志产品。</w:t>
            </w:r>
          </w:p>
          <w:p w14:paraId="67D6D664">
            <w:pPr>
              <w:adjustRightInd w:val="0"/>
              <w:snapToGrid w:val="0"/>
              <w:spacing w:line="276" w:lineRule="auto"/>
              <w:rPr>
                <w:rFonts w:ascii="宋体" w:hAnsi="宋体" w:cs="宋体"/>
                <w:bCs/>
                <w:color w:val="000000"/>
                <w:sz w:val="24"/>
              </w:rPr>
            </w:pPr>
            <w:r>
              <w:rPr>
                <w:rFonts w:hint="eastAsia" w:ascii="宋体" w:hAnsi="宋体" w:cs="宋体"/>
                <w:bCs/>
                <w:color w:val="000000"/>
                <w:sz w:val="24"/>
              </w:rPr>
              <w:t>投标产品为1项的，且投标产品是环境标志产品的：1分</w:t>
            </w:r>
          </w:p>
          <w:p w14:paraId="15994F8D">
            <w:pPr>
              <w:adjustRightInd w:val="0"/>
              <w:snapToGrid w:val="0"/>
              <w:spacing w:line="276" w:lineRule="auto"/>
              <w:rPr>
                <w:rFonts w:ascii="宋体" w:hAnsi="宋体" w:cs="宋体"/>
                <w:bCs/>
                <w:color w:val="000000"/>
                <w:sz w:val="24"/>
              </w:rPr>
            </w:pPr>
            <w:r>
              <w:rPr>
                <w:rFonts w:hint="eastAsia" w:ascii="宋体" w:hAnsi="宋体" w:cs="宋体"/>
                <w:bCs/>
                <w:color w:val="000000"/>
                <w:sz w:val="24"/>
              </w:rPr>
              <w:t>投标产品为多项的，得分为环境标志产品价值权重×1分</w:t>
            </w:r>
          </w:p>
          <w:p w14:paraId="00449DF6">
            <w:pPr>
              <w:adjustRightInd w:val="0"/>
              <w:snapToGrid w:val="0"/>
              <w:spacing w:line="276" w:lineRule="auto"/>
              <w:rPr>
                <w:rFonts w:ascii="宋体" w:hAnsi="宋体" w:cs="宋体"/>
                <w:color w:val="000000"/>
                <w:kern w:val="0"/>
                <w:sz w:val="24"/>
              </w:rPr>
            </w:pPr>
            <w:r>
              <w:rPr>
                <w:rFonts w:hint="eastAsia" w:ascii="宋体" w:hAnsi="宋体" w:cs="宋体"/>
                <w:bCs/>
                <w:color w:val="000000"/>
                <w:sz w:val="24"/>
              </w:rPr>
              <w:t>其他：0分</w:t>
            </w:r>
          </w:p>
        </w:tc>
        <w:tc>
          <w:tcPr>
            <w:tcW w:w="792" w:type="dxa"/>
            <w:vAlign w:val="center"/>
          </w:tcPr>
          <w:p w14:paraId="7D0976B6">
            <w:pPr>
              <w:widowControl/>
              <w:adjustRightInd w:val="0"/>
              <w:snapToGrid w:val="0"/>
              <w:spacing w:line="276" w:lineRule="auto"/>
              <w:jc w:val="center"/>
              <w:rPr>
                <w:rFonts w:ascii="宋体" w:hAnsi="宋体" w:cs="宋体"/>
                <w:color w:val="000000"/>
                <w:kern w:val="0"/>
                <w:sz w:val="24"/>
              </w:rPr>
            </w:pPr>
            <w:r>
              <w:rPr>
                <w:rFonts w:hint="eastAsia" w:ascii="宋体" w:hAnsi="宋体" w:cs="宋体"/>
                <w:color w:val="000000"/>
                <w:kern w:val="0"/>
                <w:sz w:val="24"/>
              </w:rPr>
              <w:t>1</w:t>
            </w:r>
          </w:p>
        </w:tc>
      </w:tr>
      <w:tr w14:paraId="079B4C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15" w:type="dxa"/>
            <w:vAlign w:val="center"/>
          </w:tcPr>
          <w:p w14:paraId="0125CF5E">
            <w:pPr>
              <w:widowControl/>
              <w:adjustRightInd w:val="0"/>
              <w:snapToGrid w:val="0"/>
              <w:spacing w:line="276" w:lineRule="auto"/>
              <w:jc w:val="center"/>
              <w:rPr>
                <w:rFonts w:ascii="宋体" w:hAnsi="宋体" w:cs="宋体"/>
                <w:color w:val="000000"/>
                <w:kern w:val="0"/>
                <w:sz w:val="24"/>
              </w:rPr>
            </w:pPr>
            <w:r>
              <w:rPr>
                <w:rFonts w:hint="eastAsia" w:ascii="宋体" w:hAnsi="宋体" w:cs="宋体"/>
                <w:color w:val="000000"/>
                <w:kern w:val="0"/>
                <w:sz w:val="24"/>
              </w:rPr>
              <w:t>2</w:t>
            </w:r>
          </w:p>
        </w:tc>
        <w:tc>
          <w:tcPr>
            <w:tcW w:w="1406" w:type="dxa"/>
            <w:vAlign w:val="center"/>
          </w:tcPr>
          <w:p w14:paraId="17547A6C">
            <w:pPr>
              <w:widowControl/>
              <w:adjustRightInd w:val="0"/>
              <w:snapToGrid w:val="0"/>
              <w:spacing w:line="276" w:lineRule="auto"/>
              <w:jc w:val="center"/>
              <w:rPr>
                <w:rFonts w:ascii="宋体" w:hAnsi="宋体" w:cs="宋体"/>
                <w:color w:val="000000"/>
                <w:kern w:val="0"/>
                <w:sz w:val="24"/>
              </w:rPr>
            </w:pPr>
            <w:r>
              <w:rPr>
                <w:rFonts w:hint="eastAsia" w:ascii="宋体" w:hAnsi="宋体" w:cs="宋体"/>
                <w:bCs/>
                <w:color w:val="000000"/>
                <w:sz w:val="24"/>
              </w:rPr>
              <w:t>节能产品</w:t>
            </w:r>
          </w:p>
        </w:tc>
        <w:tc>
          <w:tcPr>
            <w:tcW w:w="7087" w:type="dxa"/>
            <w:vAlign w:val="center"/>
          </w:tcPr>
          <w:p w14:paraId="2168E2BC">
            <w:pPr>
              <w:adjustRightInd w:val="0"/>
              <w:snapToGrid w:val="0"/>
              <w:spacing w:line="276" w:lineRule="auto"/>
              <w:rPr>
                <w:rFonts w:ascii="宋体" w:hAnsi="宋体" w:cs="宋体"/>
                <w:bCs/>
                <w:color w:val="000000"/>
                <w:sz w:val="24"/>
              </w:rPr>
            </w:pPr>
            <w:r>
              <w:rPr>
                <w:rFonts w:hint="eastAsia" w:ascii="宋体" w:hAnsi="宋体" w:cs="宋体"/>
                <w:bCs/>
                <w:color w:val="000000"/>
                <w:sz w:val="24"/>
              </w:rPr>
              <w:t>按照《关于调整优化节能产品、环境标志产品政府采购执行机制的通知》（财库〔2019〕9号）判定，投标产品是否属于节能产品。</w:t>
            </w:r>
          </w:p>
          <w:p w14:paraId="2CC120CE">
            <w:pPr>
              <w:adjustRightInd w:val="0"/>
              <w:snapToGrid w:val="0"/>
              <w:spacing w:line="276" w:lineRule="auto"/>
              <w:rPr>
                <w:rFonts w:ascii="宋体" w:hAnsi="宋体" w:cs="宋体"/>
                <w:bCs/>
                <w:color w:val="000000"/>
                <w:sz w:val="24"/>
              </w:rPr>
            </w:pPr>
            <w:r>
              <w:rPr>
                <w:rFonts w:hint="eastAsia" w:ascii="宋体" w:hAnsi="宋体" w:cs="宋体"/>
                <w:bCs/>
                <w:color w:val="000000"/>
                <w:sz w:val="24"/>
              </w:rPr>
              <w:t>投标产品为1项的，且投标产品是非强制采购节能产品的：1分</w:t>
            </w:r>
          </w:p>
          <w:p w14:paraId="723B67FF">
            <w:pPr>
              <w:adjustRightInd w:val="0"/>
              <w:snapToGrid w:val="0"/>
              <w:spacing w:line="276" w:lineRule="auto"/>
              <w:rPr>
                <w:rFonts w:ascii="宋体" w:hAnsi="宋体" w:cs="宋体"/>
                <w:bCs/>
                <w:color w:val="000000"/>
                <w:sz w:val="24"/>
              </w:rPr>
            </w:pPr>
            <w:r>
              <w:rPr>
                <w:rFonts w:hint="eastAsia" w:ascii="宋体" w:hAnsi="宋体" w:cs="宋体"/>
                <w:bCs/>
                <w:color w:val="000000"/>
                <w:sz w:val="24"/>
              </w:rPr>
              <w:t>投标产品为多项的，得分为非强制采购节能产品价值权重×1分</w:t>
            </w:r>
          </w:p>
          <w:p w14:paraId="17804C06">
            <w:pPr>
              <w:adjustRightInd w:val="0"/>
              <w:snapToGrid w:val="0"/>
              <w:spacing w:line="276" w:lineRule="auto"/>
              <w:rPr>
                <w:rFonts w:ascii="宋体" w:hAnsi="宋体" w:cs="宋体"/>
                <w:bCs/>
                <w:color w:val="000000"/>
                <w:sz w:val="24"/>
              </w:rPr>
            </w:pPr>
            <w:r>
              <w:rPr>
                <w:rFonts w:hint="eastAsia" w:ascii="宋体" w:hAnsi="宋体" w:cs="宋体"/>
                <w:bCs/>
                <w:color w:val="000000"/>
                <w:sz w:val="24"/>
              </w:rPr>
              <w:t>其他：0分</w:t>
            </w:r>
          </w:p>
        </w:tc>
        <w:tc>
          <w:tcPr>
            <w:tcW w:w="792" w:type="dxa"/>
            <w:vAlign w:val="center"/>
          </w:tcPr>
          <w:p w14:paraId="366AA942">
            <w:pPr>
              <w:widowControl/>
              <w:adjustRightInd w:val="0"/>
              <w:snapToGrid w:val="0"/>
              <w:spacing w:line="276" w:lineRule="auto"/>
              <w:jc w:val="center"/>
              <w:rPr>
                <w:rFonts w:ascii="宋体" w:hAnsi="宋体" w:cs="宋体"/>
                <w:color w:val="000000"/>
                <w:kern w:val="0"/>
                <w:sz w:val="24"/>
              </w:rPr>
            </w:pPr>
            <w:r>
              <w:rPr>
                <w:rFonts w:hint="eastAsia" w:ascii="宋体" w:hAnsi="宋体" w:cs="宋体"/>
                <w:color w:val="000000"/>
                <w:kern w:val="0"/>
                <w:sz w:val="24"/>
              </w:rPr>
              <w:t>1</w:t>
            </w:r>
          </w:p>
        </w:tc>
      </w:tr>
      <w:tr w14:paraId="68AF0E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15" w:type="dxa"/>
            <w:vAlign w:val="center"/>
          </w:tcPr>
          <w:p w14:paraId="29300F9C">
            <w:pPr>
              <w:widowControl/>
              <w:snapToGrid w:val="0"/>
              <w:jc w:val="center"/>
              <w:rPr>
                <w:rFonts w:ascii="宋体" w:hAnsi="宋体" w:cs="宋体"/>
                <w:color w:val="000000"/>
                <w:kern w:val="0"/>
                <w:sz w:val="24"/>
              </w:rPr>
            </w:pPr>
            <w:r>
              <w:rPr>
                <w:rFonts w:hint="eastAsia" w:ascii="宋体" w:hAnsi="宋体" w:cs="宋体"/>
                <w:color w:val="000000"/>
                <w:kern w:val="0"/>
                <w:sz w:val="24"/>
              </w:rPr>
              <w:t>3</w:t>
            </w:r>
          </w:p>
        </w:tc>
        <w:tc>
          <w:tcPr>
            <w:tcW w:w="1406" w:type="dxa"/>
            <w:vAlign w:val="center"/>
          </w:tcPr>
          <w:p w14:paraId="33BD5D14">
            <w:pPr>
              <w:widowControl/>
              <w:snapToGrid w:val="0"/>
              <w:jc w:val="center"/>
              <w:rPr>
                <w:rFonts w:ascii="宋体" w:hAnsi="宋体" w:cs="宋体"/>
                <w:color w:val="000000"/>
                <w:kern w:val="0"/>
                <w:sz w:val="24"/>
              </w:rPr>
            </w:pPr>
            <w:r>
              <w:rPr>
                <w:rFonts w:hint="eastAsia" w:ascii="宋体" w:hAnsi="宋体" w:cs="宋体"/>
                <w:color w:val="000000"/>
                <w:kern w:val="0"/>
                <w:sz w:val="24"/>
              </w:rPr>
              <w:t>制造商认证评价</w:t>
            </w:r>
          </w:p>
        </w:tc>
        <w:tc>
          <w:tcPr>
            <w:tcW w:w="7087" w:type="dxa"/>
            <w:vAlign w:val="center"/>
          </w:tcPr>
          <w:p w14:paraId="37780617">
            <w:pPr>
              <w:snapToGrid w:val="0"/>
              <w:rPr>
                <w:rFonts w:ascii="宋体" w:hAnsi="宋体" w:cs="宋体"/>
                <w:bCs/>
                <w:color w:val="000000"/>
                <w:sz w:val="24"/>
              </w:rPr>
            </w:pPr>
            <w:r>
              <w:rPr>
                <w:rFonts w:hint="eastAsia" w:ascii="宋体" w:hAnsi="宋体" w:cs="宋体"/>
                <w:bCs/>
                <w:color w:val="000000"/>
                <w:sz w:val="24"/>
              </w:rPr>
              <w:t>所投核心产品的制造商具备质量管理体系认证、职业健康安全管理体系认证、环境管理体系认证，投标文件中提供证书扫描件。具备1份证书得1分，最多3分</w:t>
            </w:r>
          </w:p>
        </w:tc>
        <w:tc>
          <w:tcPr>
            <w:tcW w:w="792" w:type="dxa"/>
            <w:vAlign w:val="center"/>
          </w:tcPr>
          <w:p w14:paraId="04129437">
            <w:pPr>
              <w:widowControl/>
              <w:snapToGrid w:val="0"/>
              <w:jc w:val="center"/>
              <w:rPr>
                <w:rFonts w:ascii="宋体" w:hAnsi="宋体" w:cs="宋体"/>
                <w:color w:val="000000"/>
                <w:kern w:val="0"/>
                <w:sz w:val="24"/>
              </w:rPr>
            </w:pPr>
            <w:r>
              <w:rPr>
                <w:rFonts w:hint="eastAsia" w:ascii="宋体" w:hAnsi="宋体" w:cs="宋体"/>
                <w:color w:val="000000"/>
                <w:kern w:val="0"/>
                <w:sz w:val="24"/>
              </w:rPr>
              <w:t>3</w:t>
            </w:r>
          </w:p>
        </w:tc>
      </w:tr>
      <w:tr w14:paraId="33229D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55" w:hRule="atLeast"/>
          <w:jc w:val="center"/>
        </w:trPr>
        <w:tc>
          <w:tcPr>
            <w:tcW w:w="615" w:type="dxa"/>
            <w:vAlign w:val="center"/>
          </w:tcPr>
          <w:p w14:paraId="7AB80FDA">
            <w:pPr>
              <w:widowControl/>
              <w:snapToGrid w:val="0"/>
              <w:jc w:val="center"/>
              <w:rPr>
                <w:rFonts w:ascii="宋体" w:hAnsi="宋体" w:cs="宋体"/>
                <w:color w:val="000000"/>
                <w:kern w:val="0"/>
                <w:sz w:val="24"/>
              </w:rPr>
            </w:pPr>
            <w:r>
              <w:rPr>
                <w:rFonts w:hint="eastAsia" w:ascii="宋体" w:hAnsi="宋体" w:cs="宋体"/>
                <w:color w:val="000000"/>
                <w:kern w:val="0"/>
                <w:sz w:val="24"/>
              </w:rPr>
              <w:t>4</w:t>
            </w:r>
          </w:p>
        </w:tc>
        <w:tc>
          <w:tcPr>
            <w:tcW w:w="1406" w:type="dxa"/>
            <w:vAlign w:val="center"/>
          </w:tcPr>
          <w:p w14:paraId="4357D3AB">
            <w:pPr>
              <w:widowControl/>
              <w:snapToGrid w:val="0"/>
              <w:jc w:val="center"/>
              <w:rPr>
                <w:rFonts w:ascii="宋体" w:hAnsi="宋体" w:cs="宋体"/>
                <w:color w:val="000000"/>
                <w:kern w:val="0"/>
                <w:sz w:val="24"/>
              </w:rPr>
            </w:pPr>
            <w:r>
              <w:rPr>
                <w:rFonts w:hint="eastAsia" w:ascii="宋体" w:hAnsi="宋体" w:cs="宋体"/>
                <w:color w:val="000000"/>
                <w:kern w:val="0"/>
                <w:sz w:val="24"/>
              </w:rPr>
              <w:t>投标人业绩评价</w:t>
            </w:r>
          </w:p>
        </w:tc>
        <w:tc>
          <w:tcPr>
            <w:tcW w:w="7087" w:type="dxa"/>
            <w:vAlign w:val="center"/>
          </w:tcPr>
          <w:p w14:paraId="6B4886C5">
            <w:pPr>
              <w:snapToGrid w:val="0"/>
              <w:rPr>
                <w:rFonts w:ascii="宋体" w:hAnsi="宋体" w:cs="宋体"/>
                <w:bCs/>
                <w:color w:val="000000"/>
                <w:sz w:val="24"/>
              </w:rPr>
            </w:pPr>
            <w:r>
              <w:rPr>
                <w:rFonts w:hint="eastAsia" w:ascii="宋体" w:hAnsi="宋体" w:cs="宋体"/>
                <w:bCs/>
                <w:color w:val="000000"/>
                <w:sz w:val="24"/>
              </w:rPr>
              <w:t>完全按照以下要求提供已完成的业绩（业绩内容至少包含实验室设备或教学仪器），提供的证明材料均不得遮挡涂黑，否则不予认定加分。</w:t>
            </w:r>
          </w:p>
          <w:p w14:paraId="4146339F">
            <w:pPr>
              <w:snapToGrid w:val="0"/>
              <w:rPr>
                <w:rFonts w:ascii="宋体" w:hAnsi="宋体" w:cs="宋体"/>
                <w:bCs/>
                <w:color w:val="000000"/>
                <w:sz w:val="24"/>
              </w:rPr>
            </w:pPr>
            <w:r>
              <w:rPr>
                <w:rFonts w:hint="eastAsia" w:ascii="宋体" w:hAnsi="宋体" w:cs="宋体"/>
                <w:bCs/>
                <w:color w:val="000000"/>
                <w:sz w:val="24"/>
              </w:rPr>
              <w:t xml:space="preserve">A. </w:t>
            </w:r>
            <w:r>
              <w:rPr>
                <w:rFonts w:hint="eastAsia" w:ascii="宋体" w:hAnsi="宋体" w:cs="宋体"/>
                <w:color w:val="000000"/>
                <w:sz w:val="24"/>
              </w:rPr>
              <w:t>合同原件扫描件。</w:t>
            </w:r>
            <w:r>
              <w:rPr>
                <w:rFonts w:hint="eastAsia" w:ascii="宋体" w:hAnsi="宋体" w:cs="宋体"/>
                <w:bCs/>
                <w:color w:val="000000"/>
                <w:sz w:val="24"/>
              </w:rPr>
              <w:t>包括买卖双方名称及盖章、合同清单、合同签订日期</w:t>
            </w:r>
            <w:r>
              <w:rPr>
                <w:rFonts w:hint="eastAsia" w:ascii="宋体" w:hAnsi="宋体" w:cs="宋体"/>
                <w:color w:val="000000"/>
                <w:sz w:val="24"/>
              </w:rPr>
              <w:t>（应为2022年1月1日至今）</w:t>
            </w:r>
            <w:r>
              <w:rPr>
                <w:rFonts w:hint="eastAsia" w:ascii="宋体" w:hAnsi="宋体" w:cs="宋体"/>
                <w:bCs/>
                <w:color w:val="000000"/>
                <w:sz w:val="24"/>
              </w:rPr>
              <w:t>。</w:t>
            </w:r>
          </w:p>
          <w:p w14:paraId="1F455ACF">
            <w:pPr>
              <w:snapToGrid w:val="0"/>
              <w:rPr>
                <w:rFonts w:ascii="宋体" w:hAnsi="宋体" w:cs="宋体"/>
                <w:color w:val="000000"/>
                <w:sz w:val="24"/>
              </w:rPr>
            </w:pPr>
            <w:r>
              <w:rPr>
                <w:rFonts w:hint="eastAsia" w:ascii="宋体" w:hAnsi="宋体" w:cs="宋体"/>
                <w:color w:val="000000"/>
                <w:sz w:val="24"/>
              </w:rPr>
              <w:t>B. 上述合同履行良好的相关证明材料原件扫描件（加盖上述合同甲方单位公章或上述合同中所盖的甲方印章）。</w:t>
            </w:r>
          </w:p>
          <w:p w14:paraId="3E182FA8">
            <w:pPr>
              <w:widowControl/>
              <w:snapToGrid w:val="0"/>
              <w:rPr>
                <w:rFonts w:ascii="宋体" w:hAnsi="宋体" w:cs="宋体"/>
                <w:color w:val="000000"/>
                <w:sz w:val="24"/>
              </w:rPr>
            </w:pPr>
            <w:r>
              <w:rPr>
                <w:rFonts w:hint="eastAsia" w:ascii="宋体" w:hAnsi="宋体" w:cs="宋体"/>
                <w:bCs/>
                <w:color w:val="000000"/>
                <w:sz w:val="24"/>
              </w:rPr>
              <w:t>1个业绩1分，最多6分</w:t>
            </w:r>
          </w:p>
        </w:tc>
        <w:tc>
          <w:tcPr>
            <w:tcW w:w="792" w:type="dxa"/>
            <w:vAlign w:val="center"/>
          </w:tcPr>
          <w:p w14:paraId="7538D8C7">
            <w:pPr>
              <w:widowControl/>
              <w:snapToGrid w:val="0"/>
              <w:jc w:val="center"/>
              <w:rPr>
                <w:rFonts w:ascii="宋体" w:hAnsi="宋体" w:cs="宋体"/>
                <w:color w:val="000000"/>
                <w:kern w:val="0"/>
                <w:sz w:val="24"/>
              </w:rPr>
            </w:pPr>
            <w:r>
              <w:rPr>
                <w:rFonts w:hint="eastAsia" w:ascii="宋体" w:hAnsi="宋体" w:cs="宋体"/>
                <w:color w:val="000000"/>
                <w:kern w:val="0"/>
                <w:sz w:val="24"/>
              </w:rPr>
              <w:t>6</w:t>
            </w:r>
          </w:p>
        </w:tc>
      </w:tr>
      <w:tr w14:paraId="526DAF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15" w:type="dxa"/>
            <w:vAlign w:val="center"/>
          </w:tcPr>
          <w:p w14:paraId="724BF6BD">
            <w:pPr>
              <w:widowControl/>
              <w:snapToGrid w:val="0"/>
              <w:jc w:val="center"/>
              <w:rPr>
                <w:rFonts w:ascii="宋体" w:hAnsi="宋体" w:cs="宋体"/>
                <w:color w:val="000000"/>
                <w:kern w:val="0"/>
                <w:sz w:val="24"/>
              </w:rPr>
            </w:pPr>
            <w:r>
              <w:rPr>
                <w:rFonts w:hint="eastAsia" w:ascii="宋体" w:hAnsi="宋体" w:cs="宋体"/>
                <w:color w:val="000000"/>
                <w:kern w:val="0"/>
                <w:sz w:val="24"/>
              </w:rPr>
              <w:t>5</w:t>
            </w:r>
          </w:p>
        </w:tc>
        <w:tc>
          <w:tcPr>
            <w:tcW w:w="1406" w:type="dxa"/>
            <w:vAlign w:val="center"/>
          </w:tcPr>
          <w:p w14:paraId="2FCC944F">
            <w:pPr>
              <w:widowControl/>
              <w:snapToGrid w:val="0"/>
              <w:jc w:val="center"/>
              <w:rPr>
                <w:rFonts w:ascii="宋体" w:hAnsi="宋体" w:cs="宋体"/>
                <w:color w:val="000000"/>
                <w:kern w:val="0"/>
                <w:sz w:val="24"/>
              </w:rPr>
            </w:pPr>
            <w:r>
              <w:rPr>
                <w:rFonts w:hint="eastAsia" w:ascii="宋体" w:hAnsi="宋体" w:cs="宋体"/>
                <w:color w:val="000000"/>
                <w:kern w:val="0"/>
                <w:sz w:val="24"/>
              </w:rPr>
              <w:t>产品参数承诺评价</w:t>
            </w:r>
          </w:p>
        </w:tc>
        <w:tc>
          <w:tcPr>
            <w:tcW w:w="7087" w:type="dxa"/>
            <w:vAlign w:val="center"/>
          </w:tcPr>
          <w:p w14:paraId="3F7A3C12">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4076900F">
            <w:pPr>
              <w:snapToGrid w:val="0"/>
              <w:jc w:val="left"/>
              <w:rPr>
                <w:rFonts w:ascii="宋体" w:hAnsi="宋体" w:cs="宋体"/>
                <w:bCs/>
                <w:sz w:val="24"/>
              </w:rPr>
            </w:pPr>
            <w:r>
              <w:rPr>
                <w:rFonts w:hint="eastAsia" w:ascii="宋体" w:hAnsi="宋体" w:cs="宋体"/>
                <w:bCs/>
                <w:sz w:val="24"/>
              </w:rPr>
              <w:t>（1）</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
                <w:bCs/>
                <w:color w:val="auto"/>
                <w:sz w:val="24"/>
              </w:rPr>
              <w:t>所投物理</w:t>
            </w:r>
            <w:r>
              <w:rPr>
                <w:rFonts w:hint="eastAsia" w:ascii="宋体" w:hAnsi="宋体" w:cs="宋体"/>
                <w:color w:val="auto"/>
                <w:sz w:val="24"/>
                <w:szCs w:val="24"/>
              </w:rPr>
              <w:t>创新</w:t>
            </w:r>
            <w:r>
              <w:rPr>
                <w:rFonts w:hint="eastAsia" w:ascii="宋体" w:hAnsi="宋体" w:cs="宋体"/>
                <w:b/>
                <w:bCs/>
                <w:color w:val="auto"/>
                <w:sz w:val="24"/>
              </w:rPr>
              <w:t>实验室设施</w:t>
            </w:r>
            <w:r>
              <w:rPr>
                <w:rFonts w:ascii="宋体" w:hAnsi="宋体" w:cs="宋体"/>
                <w:b/>
                <w:bCs/>
                <w:color w:val="auto"/>
                <w:sz w:val="24"/>
              </w:rPr>
              <w:t>设备部分</w:t>
            </w:r>
            <w:r>
              <w:rPr>
                <w:rFonts w:hint="eastAsia" w:ascii="宋体" w:hAnsi="宋体" w:cs="宋体"/>
                <w:b/>
                <w:bCs/>
                <w:color w:val="auto"/>
                <w:sz w:val="24"/>
              </w:rPr>
              <w:t>序号2“演示台”具有CMA标识或CNAS标识的检测/检</w:t>
            </w:r>
            <w:r>
              <w:rPr>
                <w:rFonts w:hint="eastAsia" w:ascii="宋体" w:hAnsi="宋体" w:cs="宋体"/>
                <w:b/>
                <w:bCs/>
                <w:sz w:val="24"/>
              </w:rPr>
              <w:t>验/试验/测试报告，且该报告能证明以上所投产品满足下述参数要求，每承诺</w:t>
            </w:r>
            <w:r>
              <w:rPr>
                <w:rFonts w:hint="eastAsia" w:ascii="宋体" w:hAnsi="宋体" w:cs="宋体"/>
                <w:bCs/>
                <w:sz w:val="24"/>
              </w:rPr>
              <w:t>1条得1分，最多3分</w:t>
            </w:r>
          </w:p>
          <w:p w14:paraId="11E729DC">
            <w:pPr>
              <w:pStyle w:val="13"/>
              <w:jc w:val="left"/>
              <w:rPr>
                <w:rFonts w:ascii="宋体" w:hAnsi="宋体" w:cs="宋体"/>
                <w:sz w:val="24"/>
                <w:szCs w:val="24"/>
              </w:rPr>
            </w:pPr>
            <w:r>
              <w:rPr>
                <w:rFonts w:hint="eastAsia" w:ascii="宋体" w:hAnsi="宋体" w:cs="宋体"/>
                <w:sz w:val="24"/>
                <w:szCs w:val="24"/>
              </w:rPr>
              <w:t>A、化学性能要求：参照 GB/T 17657-2022“人造板及饰面人造板理化性能试验方法”进行检验：硫酸（98%）、盐酸（37%）、氢氧化钠（40%）、四氯化碳、苯、苯酚饱和液、氯化镁(10%)、红茶、汽油、王水、二氯乙烷、丙酮、乙醚、甲酸（88%）、无水甲醇、乙酸正戊酯、5%氯化钠溶液、三氯乙烯、异丙醇、异辛烷、硫酸钠饱和液等136 种化学试剂进行检测，检验结果为5级，无明显变化；依据HJ571-2010（环境标志产品技术要求 人造板及其制品）检测，总挥发性有机化合物TVOC释放量为未检出；</w:t>
            </w:r>
          </w:p>
          <w:p w14:paraId="44F39434">
            <w:pPr>
              <w:pStyle w:val="13"/>
              <w:jc w:val="left"/>
              <w:rPr>
                <w:rFonts w:ascii="宋体" w:hAnsi="宋体" w:cs="宋体"/>
                <w:sz w:val="24"/>
                <w:szCs w:val="24"/>
              </w:rPr>
            </w:pPr>
            <w:r>
              <w:rPr>
                <w:rFonts w:hint="eastAsia" w:ascii="宋体" w:hAnsi="宋体" w:cs="宋体"/>
                <w:sz w:val="24"/>
                <w:szCs w:val="24"/>
              </w:rPr>
              <w:t>B、物理性能及甲醛释放量：物理性能符合GB/T17657-2022标准及其他相关检测标准，其中：静曲强度≥142Mpa；弹性模量≥10400Mpa；抗拉强度≥66Mpa；拉伸强度≥68Mpa；含水率：≤1.3%；24h吸水率≤0.2%；密度≥1.43g/cm3；表面耐龟裂性性能、表面耐湿热性能、表面耐干热性能等级均为5级；洛氏硬度≥125；耐沸水性能：质量增加百分率≤0.01%、厚度增加百分率≤0.06%，表面质量等级：5级：无变化；边缘质量等级：5级：无明显变化；抗冲击性能（1m）表面压痕直径＜5.2mm；表面耐磨性能≥1120r，未出现磨损；耐臭氧（72h）外观无明显变化；尺寸稳定性纵向横向均不大于0.03%；漆膜附着力达六级：切割边缘完全平滑，网格内无脱落；弯曲强度≥140Mpa。依据GB/T39600-2021标准检验，甲醛释放量≤0.005 mg/m³；检测依据QB/T 2761-2006《室内空气净化产品净化效果测定方法》，甲醛去除率≥60%，甲苯去除率≥16%；</w:t>
            </w:r>
          </w:p>
          <w:p w14:paraId="742FDAC6">
            <w:pPr>
              <w:snapToGrid w:val="0"/>
              <w:jc w:val="left"/>
              <w:rPr>
                <w:rFonts w:ascii="宋体" w:hAnsi="宋体" w:cs="宋体"/>
                <w:color w:val="auto"/>
                <w:sz w:val="24"/>
              </w:rPr>
            </w:pPr>
            <w:r>
              <w:rPr>
                <w:rFonts w:hint="eastAsia" w:ascii="宋体" w:hAnsi="宋体" w:cs="宋体"/>
                <w:sz w:val="24"/>
              </w:rPr>
              <w:t>C、抗霉菌性能：依据JC/T 2039-2010标准进行检测，黑曲霉、土曲霉、出芽短梗霉、宛氏拟青霉、绳状青霉、球毛壳霉、长枝木霉等7种霉菌检测，抗霉菌等级为0级；抗细菌性能：依据JC/T 2039-2010标准进行检测，甲型溶血性链球群、宋氏志贺氏菌、粪肠球菌、大肠埃希氏菌、金黄色葡萄球菌、铜绿假单胞菌、肺炎克雷伯氏菌、鼠伤寒沙门氏菌、枯草芽孢杆菌、肠沙门氏菌肠亚种、白色葡萄球菌、变异库克菌、表皮葡萄球菌等不少于13种菌种，抗菌率≥99.99%；燃烧性能项目检测符合GB 8624-2012标准，达到B1（C-s1,d0,t1）级，烟气毒性等级为ZA3级；检测依据GB/T 2408-2021标准水平燃烧符合HB级、垂直燃符合V-0级；具有不低于2</w:t>
            </w:r>
            <w:r>
              <w:rPr>
                <w:rFonts w:hint="eastAsia" w:ascii="宋体" w:hAnsi="宋体" w:cs="宋体"/>
                <w:color w:val="auto"/>
                <w:sz w:val="24"/>
              </w:rPr>
              <w:t>35项及以上高关注度物质（SVHC）</w:t>
            </w:r>
          </w:p>
          <w:p w14:paraId="36E80463">
            <w:pPr>
              <w:snapToGrid w:val="0"/>
              <w:jc w:val="left"/>
              <w:rPr>
                <w:rFonts w:ascii="宋体" w:hAnsi="宋体" w:cs="宋体"/>
                <w:bCs/>
                <w:color w:val="auto"/>
                <w:sz w:val="24"/>
              </w:rPr>
            </w:pPr>
            <w:r>
              <w:rPr>
                <w:rFonts w:hint="eastAsia" w:ascii="宋体" w:hAnsi="宋体" w:cs="宋体"/>
                <w:b/>
                <w:bCs/>
                <w:color w:val="auto"/>
                <w:sz w:val="24"/>
              </w:rPr>
              <w:t>（2）</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
                <w:bCs/>
                <w:color w:val="auto"/>
                <w:sz w:val="24"/>
              </w:rPr>
              <w:t>所投物理</w:t>
            </w:r>
            <w:r>
              <w:rPr>
                <w:rFonts w:hint="eastAsia" w:ascii="宋体" w:hAnsi="宋体" w:cs="宋体"/>
                <w:color w:val="auto"/>
                <w:sz w:val="24"/>
                <w:szCs w:val="24"/>
              </w:rPr>
              <w:t>创新</w:t>
            </w:r>
            <w:r>
              <w:rPr>
                <w:rFonts w:hint="eastAsia" w:ascii="宋体" w:hAnsi="宋体" w:cs="宋体"/>
                <w:b/>
                <w:bCs/>
                <w:color w:val="auto"/>
                <w:sz w:val="24"/>
              </w:rPr>
              <w:t>实验室设施</w:t>
            </w:r>
            <w:r>
              <w:rPr>
                <w:rFonts w:ascii="宋体" w:hAnsi="宋体" w:cs="宋体"/>
                <w:b/>
                <w:bCs/>
                <w:color w:val="auto"/>
                <w:sz w:val="24"/>
              </w:rPr>
              <w:t>设备部分</w:t>
            </w:r>
            <w:r>
              <w:rPr>
                <w:rFonts w:hint="eastAsia" w:ascii="宋体" w:hAnsi="宋体" w:cs="宋体"/>
                <w:b/>
                <w:bCs/>
                <w:color w:val="auto"/>
                <w:sz w:val="24"/>
              </w:rPr>
              <w:t>序号6“实验台”具有CMA标识或CNAS标识的检测/检验/试验/测试报告，且该报告能证明以上所投产品满足下述参数要求，每承诺</w:t>
            </w:r>
            <w:r>
              <w:rPr>
                <w:rFonts w:hint="eastAsia" w:ascii="宋体" w:hAnsi="宋体" w:cs="宋体"/>
                <w:bCs/>
                <w:color w:val="auto"/>
                <w:sz w:val="24"/>
              </w:rPr>
              <w:t>1条得1分，最多2分</w:t>
            </w:r>
          </w:p>
          <w:p w14:paraId="2760A34B">
            <w:pPr>
              <w:snapToGrid w:val="0"/>
              <w:rPr>
                <w:rFonts w:ascii="宋体" w:hAnsi="宋体" w:cs="宋体"/>
                <w:color w:val="auto"/>
                <w:sz w:val="24"/>
              </w:rPr>
            </w:pPr>
            <w:r>
              <w:rPr>
                <w:rFonts w:hint="eastAsia" w:ascii="宋体" w:hAnsi="宋体" w:cs="宋体"/>
                <w:bCs/>
                <w:color w:val="auto"/>
                <w:sz w:val="24"/>
              </w:rPr>
              <w:t>A、</w:t>
            </w:r>
            <w:r>
              <w:rPr>
                <w:rFonts w:hint="eastAsia" w:ascii="宋体" w:hAnsi="宋体" w:cs="宋体"/>
                <w:color w:val="auto"/>
                <w:sz w:val="24"/>
              </w:rPr>
              <w:t>化学性能：按照GB/T 17657-2022标准进行不少于75种化学试剂检测，其中硫酸(98%)、尿素、碘酒、孔雀绿(5%)、氢氧化钾(65%)、硝酸(65%)、硫化钠饱和液、乙醇(99%)、正已烷、铬酸、芥末、苏丹红、二恶烷、二氯甲烷、盐酸(37%)、氯化铁(10%)、煤油、凡士林、氯乙烯基镁、碳酸氢钠溶液、氯化镁(10%)、亚甲蓝指示剂、红药水、次氯酸钠(13%)、磷酸(85%)、四氯化碳、品红(1%)、蔗糖溶液(5%)、醋酸乙酯、萘、松节油、丁酮、王水、氯仿、紫药水、铬酸钾溶(1g/L）、乙酸丁酯、甲苯、甲酸(90%)、高锰酸钾(10%)、三氯乙烯、乙醇胺、二甲苯、乙酸(99%)、丙酮、四氢呋喃、石油醚、丙三醇、甲醛溶液(37%)、苯、硫酸钠饱和液、液体石蜡、双氧水(3%)、苯酚(90%)、氯甲苯、甲基橙、高氯酸、乙醚、硫酸铜(10%)、甲酚、乙二醇、乙基苯、乳酸、硝酸银(1%)、糠醛、氧化锌饱和液、冰醋酸(90%)、乙酰丙酮、氢氧化钠(40%)、二甲基甲酰胺、丁醇、柠檬酸、N,N-二甲基甲酰胺、氨水(28%)、乙腈检验结果达到5级，无明显变化；</w:t>
            </w:r>
          </w:p>
          <w:p w14:paraId="4E0D71A4">
            <w:pPr>
              <w:snapToGrid w:val="0"/>
              <w:jc w:val="left"/>
              <w:rPr>
                <w:rFonts w:ascii="宋体" w:hAnsi="宋体" w:cs="宋体"/>
                <w:color w:val="auto"/>
                <w:sz w:val="24"/>
              </w:rPr>
            </w:pPr>
            <w:r>
              <w:rPr>
                <w:rFonts w:hint="eastAsia" w:ascii="宋体" w:hAnsi="宋体" w:cs="宋体"/>
                <w:color w:val="auto"/>
                <w:sz w:val="24"/>
              </w:rPr>
              <w:t>B、负离子发生量:陶瓷台面负离子发生量参考LY/T 3235-2020标准要求，24h负离子发生量≥936个/cm</w:t>
            </w:r>
            <w:r>
              <w:rPr>
                <w:rFonts w:hint="eastAsia" w:ascii="宋体" w:hAnsi="宋体" w:cs="宋体"/>
                <w:color w:val="auto"/>
                <w:sz w:val="24"/>
                <w:vertAlign w:val="superscript"/>
              </w:rPr>
              <w:t>3</w:t>
            </w:r>
            <w:r>
              <w:rPr>
                <w:rFonts w:hint="eastAsia" w:ascii="宋体" w:hAnsi="宋体" w:cs="宋体"/>
                <w:color w:val="auto"/>
                <w:sz w:val="24"/>
              </w:rPr>
              <w:t>。承载能力：台面承载100kg，检测结果为：陶瓷板未出现损坏；洛氏硬度：参照GB/T 3398.2-2008 标准进行检测，检测结果为≥127。A级不燃材料：陶瓷台面燃烧性能等级为 A1 级，炉内温升≤15℃，持续燃烧时间为 0s，质量损失率≤0.5%，总热值≤0.5MJ/kg。</w:t>
            </w:r>
          </w:p>
          <w:p w14:paraId="599D1173">
            <w:pPr>
              <w:snapToGrid w:val="0"/>
              <w:jc w:val="left"/>
              <w:rPr>
                <w:rFonts w:ascii="宋体" w:hAnsi="宋体" w:cs="宋体"/>
                <w:bCs/>
                <w:color w:val="auto"/>
                <w:sz w:val="24"/>
              </w:rPr>
            </w:pPr>
            <w:r>
              <w:rPr>
                <w:rFonts w:hint="eastAsia" w:ascii="宋体" w:hAnsi="宋体" w:cs="宋体"/>
                <w:color w:val="auto"/>
                <w:sz w:val="24"/>
              </w:rPr>
              <w:t>(3)</w:t>
            </w:r>
            <w:r>
              <w:rPr>
                <w:rFonts w:hint="eastAsia" w:ascii="宋体" w:hAnsi="宋体" w:cs="宋体"/>
                <w:bCs/>
                <w:color w:val="auto"/>
                <w:sz w:val="24"/>
              </w:rPr>
              <w:t xml:space="preserve"> </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
                <w:bCs/>
                <w:color w:val="auto"/>
                <w:sz w:val="24"/>
              </w:rPr>
              <w:t>所投物理</w:t>
            </w:r>
            <w:r>
              <w:rPr>
                <w:rFonts w:hint="eastAsia" w:ascii="宋体" w:hAnsi="宋体" w:cs="宋体"/>
                <w:color w:val="auto"/>
                <w:sz w:val="24"/>
                <w:szCs w:val="24"/>
              </w:rPr>
              <w:t>创新</w:t>
            </w:r>
            <w:r>
              <w:rPr>
                <w:rFonts w:hint="eastAsia" w:ascii="宋体" w:hAnsi="宋体" w:cs="宋体"/>
                <w:b/>
                <w:bCs/>
                <w:color w:val="auto"/>
                <w:sz w:val="24"/>
              </w:rPr>
              <w:t>实验室设施</w:t>
            </w:r>
            <w:r>
              <w:rPr>
                <w:rFonts w:ascii="宋体" w:hAnsi="宋体" w:cs="宋体"/>
                <w:b/>
                <w:bCs/>
                <w:color w:val="auto"/>
                <w:sz w:val="24"/>
              </w:rPr>
              <w:t>设备部分</w:t>
            </w:r>
            <w:r>
              <w:rPr>
                <w:rFonts w:hint="eastAsia" w:ascii="宋体" w:hAnsi="宋体" w:cs="宋体"/>
                <w:b/>
                <w:bCs/>
                <w:color w:val="auto"/>
                <w:sz w:val="24"/>
              </w:rPr>
              <w:t>序号1“教学一体机”具有CMA标识或CNAS标识的检测/检验/试验/测试报告，且该报告能证明以上所投产品满足下述参数要求，每承诺</w:t>
            </w:r>
            <w:r>
              <w:rPr>
                <w:rFonts w:hint="eastAsia" w:ascii="宋体" w:hAnsi="宋体" w:cs="宋体"/>
                <w:bCs/>
                <w:color w:val="auto"/>
                <w:sz w:val="24"/>
              </w:rPr>
              <w:t>1条得</w:t>
            </w:r>
            <w:r>
              <w:rPr>
                <w:rFonts w:ascii="宋体" w:hAnsi="宋体" w:cs="宋体"/>
                <w:bCs/>
                <w:color w:val="auto"/>
                <w:sz w:val="24"/>
              </w:rPr>
              <w:t>1</w:t>
            </w:r>
            <w:r>
              <w:rPr>
                <w:rFonts w:hint="eastAsia" w:ascii="宋体" w:hAnsi="宋体" w:cs="宋体"/>
                <w:bCs/>
                <w:color w:val="auto"/>
                <w:sz w:val="24"/>
              </w:rPr>
              <w:t>分，最多2分</w:t>
            </w:r>
          </w:p>
          <w:p w14:paraId="2AC4145B">
            <w:pPr>
              <w:snapToGrid w:val="0"/>
              <w:jc w:val="left"/>
              <w:rPr>
                <w:rFonts w:ascii="宋体" w:hAnsi="宋体" w:cs="宋体"/>
                <w:bCs/>
                <w:color w:val="auto"/>
                <w:sz w:val="24"/>
              </w:rPr>
            </w:pPr>
            <w:r>
              <w:rPr>
                <w:rFonts w:hint="eastAsia" w:ascii="宋体" w:hAnsi="宋体" w:cs="宋体"/>
                <w:bCs/>
                <w:color w:val="auto"/>
                <w:sz w:val="24"/>
              </w:rPr>
              <w:t>A.在任意信号源下，从屏幕下方任意位置向上滑动，可调用快捷菜单栏，调出的菜单栏跟随使用者所处的位置，点击菜单应用，不需要使用者移动到屏幕中间操作，涵盖教学过程中常用的功能，支持切换页面，至少包括信号源、截屏、智能护眼开关、触摸感应开关、单独听、息屏、等功能；要求设备支持设置USB锁、屏幕锁、应用锁功能，其中USB锁、屏幕锁、应用锁可以设置对应解锁的密码。</w:t>
            </w:r>
          </w:p>
          <w:p w14:paraId="1D6761DC">
            <w:pPr>
              <w:snapToGrid w:val="0"/>
              <w:jc w:val="left"/>
              <w:rPr>
                <w:rFonts w:ascii="宋体" w:hAnsi="宋体" w:cs="宋体"/>
                <w:bCs/>
                <w:color w:val="auto"/>
                <w:sz w:val="24"/>
              </w:rPr>
            </w:pPr>
            <w:r>
              <w:rPr>
                <w:rFonts w:ascii="宋体" w:hAnsi="宋体" w:cs="宋体"/>
                <w:bCs/>
                <w:color w:val="auto"/>
                <w:sz w:val="24"/>
              </w:rPr>
              <w:t>B</w:t>
            </w:r>
            <w:r>
              <w:rPr>
                <w:rFonts w:hint="eastAsia" w:ascii="宋体" w:hAnsi="宋体" w:cs="宋体"/>
                <w:bCs/>
                <w:color w:val="auto"/>
                <w:sz w:val="24"/>
              </w:rPr>
              <w:t>.设备需内置NFC 模块，支持自定义模块功能，功能不限于控制开关机、锁屏、解锁、熄屏唤醒、触摸解锁等；并且支持授权管理具有NFC功能的设备、卡片等实现模块功能，支持具有NFC功能的手机、平板电脑、智能手表、手环等移动终端；整机需内置≥1600万像素展台，最高分辨率支持4640x3480，自带LED补光灯，支持多级灯光调节。</w:t>
            </w:r>
          </w:p>
          <w:p w14:paraId="7F811B23">
            <w:pPr>
              <w:snapToGrid w:val="0"/>
              <w:jc w:val="left"/>
              <w:rPr>
                <w:rFonts w:ascii="宋体" w:hAnsi="宋体" w:cs="宋体"/>
                <w:bCs/>
                <w:color w:val="auto"/>
                <w:sz w:val="24"/>
              </w:rPr>
            </w:pPr>
            <w:r>
              <w:rPr>
                <w:rFonts w:hint="eastAsia" w:ascii="宋体" w:hAnsi="宋体" w:cs="宋体"/>
                <w:b/>
                <w:color w:val="auto"/>
                <w:sz w:val="24"/>
              </w:rPr>
              <w:t>（4）</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
                <w:bCs/>
                <w:color w:val="auto"/>
                <w:sz w:val="24"/>
              </w:rPr>
              <w:t>所投物理</w:t>
            </w:r>
            <w:r>
              <w:rPr>
                <w:rFonts w:hint="eastAsia" w:ascii="宋体" w:hAnsi="宋体" w:cs="宋体"/>
                <w:color w:val="auto"/>
                <w:sz w:val="24"/>
                <w:szCs w:val="24"/>
              </w:rPr>
              <w:t>创新</w:t>
            </w:r>
            <w:r>
              <w:rPr>
                <w:rFonts w:hint="eastAsia" w:ascii="宋体" w:hAnsi="宋体" w:cs="宋体"/>
                <w:b/>
                <w:bCs/>
                <w:color w:val="auto"/>
                <w:sz w:val="24"/>
              </w:rPr>
              <w:t>实验室物理</w:t>
            </w:r>
            <w:r>
              <w:rPr>
                <w:rFonts w:ascii="宋体" w:hAnsi="宋体" w:cs="宋体"/>
                <w:b/>
                <w:bCs/>
                <w:color w:val="auto"/>
                <w:sz w:val="24"/>
              </w:rPr>
              <w:t>传感器部分</w:t>
            </w:r>
            <w:r>
              <w:rPr>
                <w:rFonts w:hint="eastAsia" w:ascii="宋体" w:hAnsi="宋体" w:cs="宋体"/>
                <w:b/>
                <w:bCs/>
                <w:color w:val="auto"/>
                <w:sz w:val="24"/>
              </w:rPr>
              <w:t>序号16“</w:t>
            </w:r>
            <w:r>
              <w:rPr>
                <w:rFonts w:hint="eastAsia" w:ascii="宋体" w:hAnsi="宋体" w:cs="宋体"/>
                <w:b/>
                <w:color w:val="auto"/>
                <w:sz w:val="24"/>
              </w:rPr>
              <w:t>三维磁感应强度传感器</w:t>
            </w:r>
            <w:r>
              <w:rPr>
                <w:rFonts w:hint="eastAsia" w:ascii="宋体" w:hAnsi="宋体" w:cs="宋体"/>
                <w:b/>
                <w:bCs/>
                <w:color w:val="auto"/>
                <w:sz w:val="24"/>
              </w:rPr>
              <w:t>”具有CMA标识或CNAS标识的检测/检验/试验/测试报告，且该报告能证明以上所投产品满足下述参数要求，每承诺</w:t>
            </w:r>
            <w:r>
              <w:rPr>
                <w:rFonts w:hint="eastAsia" w:ascii="宋体" w:hAnsi="宋体" w:cs="宋体"/>
                <w:bCs/>
                <w:color w:val="auto"/>
                <w:sz w:val="24"/>
              </w:rPr>
              <w:t>1条得</w:t>
            </w:r>
            <w:r>
              <w:rPr>
                <w:rFonts w:ascii="宋体" w:hAnsi="宋体" w:cs="宋体"/>
                <w:bCs/>
                <w:color w:val="auto"/>
                <w:sz w:val="24"/>
              </w:rPr>
              <w:t>1</w:t>
            </w:r>
            <w:r>
              <w:rPr>
                <w:rFonts w:hint="eastAsia" w:ascii="宋体" w:hAnsi="宋体" w:cs="宋体"/>
                <w:bCs/>
                <w:color w:val="auto"/>
                <w:sz w:val="24"/>
              </w:rPr>
              <w:t>分，最多1分</w:t>
            </w:r>
          </w:p>
          <w:p w14:paraId="588CB619">
            <w:pPr>
              <w:snapToGrid w:val="0"/>
              <w:jc w:val="left"/>
              <w:rPr>
                <w:rFonts w:ascii="宋体" w:hAnsi="宋体" w:cs="宋体"/>
                <w:color w:val="auto"/>
                <w:sz w:val="24"/>
              </w:rPr>
            </w:pPr>
            <w:r>
              <w:rPr>
                <w:rFonts w:hint="eastAsia" w:ascii="宋体" w:hAnsi="宋体" w:cs="宋体"/>
                <w:color w:val="auto"/>
                <w:sz w:val="24"/>
              </w:rPr>
              <w:t>A.用于测量X、Y、Z三个正交方向的磁场强度值，无需连接数据采集器，通过蓝牙或USB直连电脑、手机或平板等终端可直接进行数据采集；传感器内置蓝牙无线模块，使用蓝牙5.0技术；可充电锂电池，电池型号：3.7V 150mAh；量程、分辨率、精度：</w:t>
            </w:r>
          </w:p>
          <w:p w14:paraId="4B3606B5">
            <w:pPr>
              <w:snapToGrid w:val="0"/>
              <w:jc w:val="left"/>
              <w:rPr>
                <w:rFonts w:ascii="宋体" w:hAnsi="宋体" w:cs="宋体"/>
                <w:color w:val="auto"/>
                <w:sz w:val="24"/>
              </w:rPr>
            </w:pPr>
            <w:r>
              <w:rPr>
                <w:rFonts w:hint="eastAsia" w:ascii="宋体" w:hAnsi="宋体" w:cs="宋体"/>
                <w:color w:val="auto"/>
                <w:sz w:val="24"/>
              </w:rPr>
              <w:t>档位1：x轴 量程：-50G~50G、分辨率：0.015G、精度：±0.01G</w:t>
            </w:r>
          </w:p>
          <w:p w14:paraId="017D08C0">
            <w:pPr>
              <w:snapToGrid w:val="0"/>
              <w:jc w:val="left"/>
              <w:rPr>
                <w:rFonts w:ascii="宋体" w:hAnsi="宋体" w:cs="宋体"/>
                <w:color w:val="auto"/>
                <w:sz w:val="24"/>
              </w:rPr>
            </w:pPr>
            <w:r>
              <w:rPr>
                <w:rFonts w:hint="eastAsia" w:ascii="宋体" w:hAnsi="宋体" w:cs="宋体"/>
                <w:color w:val="auto"/>
                <w:sz w:val="24"/>
              </w:rPr>
              <w:t>y轴 量程：-50G~50G、分辨率：0.015G、精度：±0.01G</w:t>
            </w:r>
          </w:p>
          <w:p w14:paraId="5C600FBF">
            <w:pPr>
              <w:snapToGrid w:val="0"/>
              <w:jc w:val="left"/>
              <w:rPr>
                <w:rFonts w:ascii="宋体" w:hAnsi="宋体" w:cs="宋体"/>
                <w:color w:val="auto"/>
                <w:sz w:val="24"/>
              </w:rPr>
            </w:pPr>
            <w:r>
              <w:rPr>
                <w:rFonts w:hint="eastAsia" w:ascii="宋体" w:hAnsi="宋体" w:cs="宋体"/>
                <w:color w:val="auto"/>
                <w:sz w:val="24"/>
              </w:rPr>
              <w:t>z轴 量程：-50G~50G、分辨率：0.015G、精度：±0.01G</w:t>
            </w:r>
          </w:p>
          <w:p w14:paraId="78089258">
            <w:pPr>
              <w:snapToGrid w:val="0"/>
              <w:jc w:val="left"/>
              <w:rPr>
                <w:rFonts w:ascii="宋体" w:hAnsi="宋体" w:cs="宋体"/>
                <w:color w:val="auto"/>
                <w:sz w:val="24"/>
              </w:rPr>
            </w:pPr>
            <w:r>
              <w:rPr>
                <w:rFonts w:hint="eastAsia" w:ascii="宋体" w:hAnsi="宋体" w:cs="宋体"/>
                <w:color w:val="auto"/>
                <w:sz w:val="24"/>
              </w:rPr>
              <w:t>档位2：x轴 量程：-1300G~1300G、分辨率：1G、精度：±10G</w:t>
            </w:r>
          </w:p>
          <w:p w14:paraId="00895EC7">
            <w:pPr>
              <w:snapToGrid w:val="0"/>
              <w:jc w:val="left"/>
              <w:rPr>
                <w:rFonts w:ascii="宋体" w:hAnsi="宋体" w:cs="宋体"/>
                <w:color w:val="auto"/>
                <w:sz w:val="24"/>
              </w:rPr>
            </w:pPr>
            <w:r>
              <w:rPr>
                <w:rFonts w:hint="eastAsia" w:ascii="宋体" w:hAnsi="宋体" w:cs="宋体"/>
                <w:color w:val="auto"/>
                <w:sz w:val="24"/>
              </w:rPr>
              <w:t>y轴 量程：-1300G~1300G、分辨率：1G、精度：±10G</w:t>
            </w:r>
          </w:p>
          <w:p w14:paraId="3F4A67C5">
            <w:pPr>
              <w:snapToGrid w:val="0"/>
              <w:jc w:val="left"/>
              <w:rPr>
                <w:rFonts w:ascii="宋体" w:hAnsi="宋体" w:cs="宋体"/>
                <w:color w:val="auto"/>
                <w:sz w:val="24"/>
              </w:rPr>
            </w:pPr>
            <w:r>
              <w:rPr>
                <w:rFonts w:hint="eastAsia" w:ascii="宋体" w:hAnsi="宋体" w:cs="宋体"/>
                <w:color w:val="auto"/>
                <w:sz w:val="24"/>
              </w:rPr>
              <w:t>z轴 量程：-1300G~1300G、分辨率：1G、精度：±10G</w:t>
            </w:r>
          </w:p>
          <w:p w14:paraId="02997920">
            <w:pPr>
              <w:snapToGrid w:val="0"/>
              <w:jc w:val="left"/>
              <w:rPr>
                <w:rFonts w:ascii="宋体" w:hAnsi="宋体" w:cs="宋体"/>
                <w:color w:val="auto"/>
                <w:sz w:val="24"/>
              </w:rPr>
            </w:pPr>
            <w:r>
              <w:rPr>
                <w:rFonts w:hint="eastAsia" w:ascii="宋体" w:hAnsi="宋体" w:cs="宋体"/>
                <w:color w:val="auto"/>
                <w:sz w:val="24"/>
              </w:rPr>
              <w:t>采样速率：100次/秒</w:t>
            </w:r>
          </w:p>
          <w:p w14:paraId="3A949C87">
            <w:pPr>
              <w:snapToGrid w:val="0"/>
              <w:jc w:val="left"/>
              <w:rPr>
                <w:rFonts w:ascii="宋体" w:hAnsi="宋体" w:cs="宋体"/>
                <w:bCs/>
                <w:color w:val="auto"/>
                <w:sz w:val="24"/>
              </w:rPr>
            </w:pPr>
            <w:r>
              <w:rPr>
                <w:rFonts w:hint="eastAsia" w:ascii="宋体" w:hAnsi="宋体" w:cs="宋体"/>
                <w:b/>
                <w:color w:val="auto"/>
                <w:sz w:val="24"/>
              </w:rPr>
              <w:t>（5）</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
                <w:bCs/>
                <w:color w:val="auto"/>
                <w:sz w:val="24"/>
              </w:rPr>
              <w:t>所投物理</w:t>
            </w:r>
            <w:r>
              <w:rPr>
                <w:rFonts w:hint="eastAsia" w:ascii="宋体" w:hAnsi="宋体" w:cs="宋体"/>
                <w:color w:val="auto"/>
                <w:sz w:val="24"/>
                <w:szCs w:val="24"/>
              </w:rPr>
              <w:t>创新</w:t>
            </w:r>
            <w:r>
              <w:rPr>
                <w:rFonts w:hint="eastAsia" w:ascii="宋体" w:hAnsi="宋体" w:cs="宋体"/>
                <w:b/>
                <w:bCs/>
                <w:color w:val="auto"/>
                <w:sz w:val="24"/>
              </w:rPr>
              <w:t>实验室物理</w:t>
            </w:r>
            <w:r>
              <w:rPr>
                <w:rFonts w:ascii="宋体" w:hAnsi="宋体" w:cs="宋体"/>
                <w:b/>
                <w:bCs/>
                <w:color w:val="auto"/>
                <w:sz w:val="24"/>
              </w:rPr>
              <w:t>传感器部分</w:t>
            </w:r>
            <w:r>
              <w:rPr>
                <w:rFonts w:hint="eastAsia" w:ascii="宋体" w:hAnsi="宋体" w:cs="宋体"/>
                <w:b/>
                <w:bCs/>
                <w:color w:val="auto"/>
                <w:sz w:val="24"/>
              </w:rPr>
              <w:t>序号23“</w:t>
            </w:r>
            <w:r>
              <w:rPr>
                <w:rFonts w:hint="eastAsia" w:ascii="宋体" w:hAnsi="宋体" w:cs="宋体"/>
                <w:b/>
                <w:color w:val="auto"/>
                <w:sz w:val="24"/>
              </w:rPr>
              <w:t>光电计时测距实验器（π系统）</w:t>
            </w:r>
            <w:r>
              <w:rPr>
                <w:rFonts w:hint="eastAsia" w:ascii="宋体" w:hAnsi="宋体" w:cs="宋体"/>
                <w:b/>
                <w:bCs/>
                <w:color w:val="auto"/>
                <w:sz w:val="24"/>
              </w:rPr>
              <w:t>”具有CMA标识或CNAS标识的检测/检验/试验/测试报告，且该报告能证明以上所投产品满足下述参数要求，每承诺</w:t>
            </w:r>
            <w:r>
              <w:rPr>
                <w:rFonts w:hint="eastAsia" w:ascii="宋体" w:hAnsi="宋体" w:cs="宋体"/>
                <w:bCs/>
                <w:color w:val="auto"/>
                <w:sz w:val="24"/>
              </w:rPr>
              <w:t>1条得</w:t>
            </w:r>
            <w:r>
              <w:rPr>
                <w:rFonts w:ascii="宋体" w:hAnsi="宋体" w:cs="宋体"/>
                <w:bCs/>
                <w:color w:val="auto"/>
                <w:sz w:val="24"/>
              </w:rPr>
              <w:t>1</w:t>
            </w:r>
            <w:r>
              <w:rPr>
                <w:rFonts w:hint="eastAsia" w:ascii="宋体" w:hAnsi="宋体" w:cs="宋体"/>
                <w:bCs/>
                <w:color w:val="auto"/>
                <w:sz w:val="24"/>
              </w:rPr>
              <w:t>分，最多1分</w:t>
            </w:r>
          </w:p>
          <w:p w14:paraId="7C1B385E">
            <w:pPr>
              <w:snapToGrid w:val="0"/>
              <w:jc w:val="left"/>
              <w:rPr>
                <w:rFonts w:ascii="宋体" w:hAnsi="宋体" w:cs="宋体"/>
                <w:color w:val="auto"/>
                <w:sz w:val="24"/>
              </w:rPr>
            </w:pPr>
            <w:r>
              <w:rPr>
                <w:rFonts w:hint="eastAsia" w:ascii="宋体" w:hAnsi="宋体" w:cs="宋体"/>
                <w:color w:val="auto"/>
                <w:sz w:val="24"/>
              </w:rPr>
              <w:t>A、含动力学导轨（≥1.2m，铝合金）、不少于2辆无线智能小车（内置力传感器（模式一：-50N～50N，模式二：-10N～10N）、加速度传感器（-16g～16g）、光电测距模块、可充电电池）、支架组件、收纳组件、电磁释放组件、碰撞架、策动源组件、磁阻尼组件、配件盒、电子秤、橡皮筋等；无线智能小车具有高信息采集频率，最快可达5000个点/秒，可实时输出力、速度、位移、加速度等物理量，无需外接传感器，采用无线方式与终端软件进行连接，力传感器具有“大量程”与“高精度”双测量模式，精度可达0.01N，策动源电机转动频率可无级调节并自带数字显示屏，可显示频率大小。</w:t>
            </w:r>
          </w:p>
          <w:p w14:paraId="62689E13">
            <w:pPr>
              <w:snapToGrid w:val="0"/>
              <w:jc w:val="left"/>
              <w:rPr>
                <w:rFonts w:ascii="宋体" w:hAnsi="宋体" w:cs="宋体"/>
                <w:bCs/>
                <w:color w:val="auto"/>
                <w:sz w:val="24"/>
              </w:rPr>
            </w:pPr>
            <w:r>
              <w:rPr>
                <w:rFonts w:hint="eastAsia" w:ascii="宋体" w:hAnsi="宋体" w:cs="宋体"/>
                <w:b/>
                <w:color w:val="auto"/>
                <w:sz w:val="24"/>
              </w:rPr>
              <w:t>（6）</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
                <w:bCs/>
                <w:color w:val="auto"/>
                <w:sz w:val="24"/>
              </w:rPr>
              <w:t>所投物理</w:t>
            </w:r>
            <w:r>
              <w:rPr>
                <w:rFonts w:hint="eastAsia" w:ascii="宋体" w:hAnsi="宋体" w:cs="宋体"/>
                <w:color w:val="auto"/>
                <w:sz w:val="24"/>
                <w:szCs w:val="24"/>
              </w:rPr>
              <w:t>创新</w:t>
            </w:r>
            <w:r>
              <w:rPr>
                <w:rFonts w:hint="eastAsia" w:ascii="宋体" w:hAnsi="宋体" w:cs="宋体"/>
                <w:b/>
                <w:bCs/>
                <w:color w:val="auto"/>
                <w:sz w:val="24"/>
              </w:rPr>
              <w:t>实验室物理</w:t>
            </w:r>
            <w:r>
              <w:rPr>
                <w:rFonts w:ascii="宋体" w:hAnsi="宋体" w:cs="宋体"/>
                <w:b/>
                <w:bCs/>
                <w:color w:val="auto"/>
                <w:sz w:val="24"/>
              </w:rPr>
              <w:t>传感器部分</w:t>
            </w:r>
            <w:r>
              <w:rPr>
                <w:rFonts w:hint="eastAsia" w:ascii="宋体" w:hAnsi="宋体" w:cs="宋体"/>
                <w:b/>
                <w:bCs/>
                <w:color w:val="auto"/>
                <w:sz w:val="24"/>
              </w:rPr>
              <w:t>序号42“</w:t>
            </w:r>
            <w:r>
              <w:rPr>
                <w:rFonts w:hint="eastAsia" w:ascii="宋体" w:hAnsi="宋体" w:cs="宋体"/>
                <w:b/>
                <w:color w:val="auto"/>
                <w:sz w:val="24"/>
              </w:rPr>
              <w:t>魔板（电磁定位系统）</w:t>
            </w:r>
            <w:r>
              <w:rPr>
                <w:rFonts w:hint="eastAsia" w:ascii="宋体" w:hAnsi="宋体" w:cs="宋体"/>
                <w:b/>
                <w:bCs/>
                <w:color w:val="auto"/>
                <w:sz w:val="24"/>
              </w:rPr>
              <w:t>具有CMA标识或CNAS标识的检测/检验/试验/测试报告，且该报告能证明以上所投产品满足下述参数要求，每承诺</w:t>
            </w:r>
            <w:r>
              <w:rPr>
                <w:rFonts w:hint="eastAsia" w:ascii="宋体" w:hAnsi="宋体" w:cs="宋体"/>
                <w:bCs/>
                <w:color w:val="auto"/>
                <w:sz w:val="24"/>
              </w:rPr>
              <w:t>1条得</w:t>
            </w:r>
            <w:r>
              <w:rPr>
                <w:rFonts w:ascii="宋体" w:hAnsi="宋体" w:cs="宋体"/>
                <w:bCs/>
                <w:color w:val="auto"/>
                <w:sz w:val="24"/>
              </w:rPr>
              <w:t>1</w:t>
            </w:r>
            <w:r>
              <w:rPr>
                <w:rFonts w:hint="eastAsia" w:ascii="宋体" w:hAnsi="宋体" w:cs="宋体"/>
                <w:bCs/>
                <w:color w:val="auto"/>
                <w:sz w:val="24"/>
              </w:rPr>
              <w:t>分，最多1分</w:t>
            </w:r>
          </w:p>
          <w:p w14:paraId="3E270F1F">
            <w:pPr>
              <w:snapToGrid w:val="0"/>
              <w:jc w:val="left"/>
              <w:rPr>
                <w:rFonts w:ascii="宋体" w:hAnsi="宋体" w:cs="宋体"/>
                <w:bCs/>
                <w:sz w:val="24"/>
              </w:rPr>
            </w:pPr>
            <w:r>
              <w:rPr>
                <w:rFonts w:hint="eastAsia" w:ascii="宋体" w:hAnsi="宋体" w:cs="宋体"/>
                <w:bCs/>
                <w:color w:val="auto"/>
                <w:sz w:val="24"/>
              </w:rPr>
              <w:t>A、支持USB有线/蓝牙无线直接与计算机实现通讯。配套专用软件进行数据分析。设备由电磁定位板、信号源、支撑腿、支撑架、铝合金收纳盒、T型水平泡、通信线、USB适配器、Type-C数据线组成。定位范围：不小于521mm*293mm；信号源采用无线发射方式，电磁定位板磁吸接口设计，方便插拔；支撑腿可调节定位板的高度，提供T型水</w:t>
            </w:r>
            <w:r>
              <w:rPr>
                <w:rFonts w:hint="eastAsia" w:ascii="宋体" w:hAnsi="宋体" w:cs="宋体"/>
                <w:bCs/>
                <w:sz w:val="24"/>
              </w:rPr>
              <w:t>平泡，可检验定位板是否水平，收纳盒内设硅胶垫，防冲撞，有效保护信号源；采用电磁定位技术，抗干扰能力强，在定位板区域确定信号源在任意时刻的位置平面坐标（x，y），无需外接传感器和采集器；搭配二维平面单摆运动和阻尼振动实验器、二维平面平抛斜抛运动实验器、二维平面自由落体运动实验器、二维平面运动的合成与分解实验器、二维平面圆周运动实验器、二维平面离心运动实验器等，完成多个二维运动类实验，支持拓展。</w:t>
            </w:r>
          </w:p>
          <w:p w14:paraId="062F7C29">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0F658D80">
            <w:pPr>
              <w:snapToGrid w:val="0"/>
              <w:jc w:val="left"/>
              <w:rPr>
                <w:rFonts w:ascii="宋体" w:hAnsi="宋体" w:cs="宋体"/>
                <w:bCs/>
                <w:color w:val="FF0000"/>
                <w:sz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792" w:type="dxa"/>
            <w:vAlign w:val="center"/>
          </w:tcPr>
          <w:p w14:paraId="3954713C">
            <w:pPr>
              <w:widowControl/>
              <w:snapToGrid w:val="0"/>
              <w:jc w:val="center"/>
              <w:rPr>
                <w:rFonts w:ascii="宋体" w:hAnsi="宋体" w:cs="宋体"/>
                <w:color w:val="000000"/>
                <w:kern w:val="0"/>
                <w:sz w:val="24"/>
              </w:rPr>
            </w:pPr>
            <w:r>
              <w:rPr>
                <w:rFonts w:hint="eastAsia" w:ascii="宋体" w:hAnsi="宋体" w:cs="宋体"/>
                <w:color w:val="000000"/>
                <w:kern w:val="0"/>
                <w:sz w:val="24"/>
              </w:rPr>
              <w:t>10</w:t>
            </w:r>
          </w:p>
        </w:tc>
      </w:tr>
      <w:tr w14:paraId="76B677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15" w:type="dxa"/>
            <w:vAlign w:val="center"/>
          </w:tcPr>
          <w:p w14:paraId="5C9959F9">
            <w:pPr>
              <w:widowControl/>
              <w:snapToGrid w:val="0"/>
              <w:jc w:val="center"/>
              <w:rPr>
                <w:rFonts w:ascii="宋体" w:hAnsi="宋体" w:cs="宋体"/>
                <w:color w:val="000000"/>
                <w:kern w:val="0"/>
                <w:sz w:val="24"/>
              </w:rPr>
            </w:pPr>
            <w:r>
              <w:rPr>
                <w:rFonts w:hint="eastAsia" w:ascii="宋体" w:hAnsi="宋体" w:cs="宋体"/>
                <w:color w:val="000000"/>
                <w:kern w:val="0"/>
                <w:sz w:val="24"/>
              </w:rPr>
              <w:t>6</w:t>
            </w:r>
          </w:p>
        </w:tc>
        <w:tc>
          <w:tcPr>
            <w:tcW w:w="1406" w:type="dxa"/>
            <w:vAlign w:val="center"/>
          </w:tcPr>
          <w:p w14:paraId="7F000DFD">
            <w:pPr>
              <w:widowControl/>
              <w:snapToGrid w:val="0"/>
              <w:jc w:val="center"/>
              <w:rPr>
                <w:rFonts w:ascii="宋体" w:hAnsi="宋体" w:cs="宋体"/>
                <w:color w:val="000000"/>
                <w:kern w:val="0"/>
                <w:sz w:val="24"/>
              </w:rPr>
            </w:pPr>
            <w:r>
              <w:rPr>
                <w:rFonts w:hint="eastAsia" w:ascii="宋体" w:hAnsi="宋体" w:cs="宋体"/>
                <w:color w:val="000000"/>
                <w:kern w:val="0"/>
                <w:sz w:val="24"/>
              </w:rPr>
              <w:t>非“★”技术要求（不含上述产品参数承诺评价中的参数要求）响应性评价</w:t>
            </w:r>
          </w:p>
        </w:tc>
        <w:tc>
          <w:tcPr>
            <w:tcW w:w="7087" w:type="dxa"/>
            <w:vAlign w:val="center"/>
          </w:tcPr>
          <w:p w14:paraId="5FE1CDF5">
            <w:pPr>
              <w:widowControl/>
              <w:snapToGrid w:val="0"/>
              <w:rPr>
                <w:rFonts w:ascii="宋体" w:hAnsi="宋体" w:cs="宋体"/>
                <w:color w:val="000000"/>
                <w:kern w:val="0"/>
                <w:sz w:val="24"/>
              </w:rPr>
            </w:pPr>
            <w:r>
              <w:rPr>
                <w:rFonts w:hint="eastAsia" w:ascii="宋体" w:hAnsi="宋体" w:cs="宋体"/>
                <w:color w:val="000000"/>
                <w:kern w:val="0"/>
                <w:sz w:val="24"/>
              </w:rPr>
              <w:t>完全满足无偏离的得5分；</w:t>
            </w:r>
          </w:p>
          <w:p w14:paraId="6D734E51">
            <w:pPr>
              <w:widowControl/>
              <w:snapToGrid w:val="0"/>
              <w:rPr>
                <w:rFonts w:ascii="宋体" w:hAnsi="宋体" w:cs="宋体"/>
                <w:color w:val="000000"/>
                <w:kern w:val="0"/>
                <w:sz w:val="24"/>
              </w:rPr>
            </w:pPr>
            <w:r>
              <w:rPr>
                <w:rFonts w:hint="eastAsia" w:ascii="宋体" w:hAnsi="宋体" w:cs="宋体"/>
                <w:color w:val="000000"/>
                <w:kern w:val="0"/>
                <w:sz w:val="24"/>
              </w:rPr>
              <w:t>非“★”</w:t>
            </w:r>
            <w:r>
              <w:rPr>
                <w:rFonts w:hint="eastAsia" w:ascii="宋体" w:hAnsi="宋体" w:cs="宋体"/>
                <w:bCs/>
                <w:color w:val="000000"/>
                <w:sz w:val="24"/>
              </w:rPr>
              <w:t>技术要求</w:t>
            </w:r>
            <w:r>
              <w:rPr>
                <w:rFonts w:hint="eastAsia" w:ascii="宋体" w:hAnsi="宋体" w:cs="宋体"/>
                <w:color w:val="000000"/>
                <w:kern w:val="0"/>
                <w:sz w:val="24"/>
              </w:rPr>
              <w:t>劣于招标文件要求或未做应答的不足5条的，每出现1条以上情形减1分</w:t>
            </w:r>
          </w:p>
          <w:p w14:paraId="66F8AF40">
            <w:pPr>
              <w:widowControl/>
              <w:snapToGrid w:val="0"/>
              <w:rPr>
                <w:rFonts w:ascii="宋体" w:hAnsi="宋体" w:cs="宋体"/>
                <w:color w:val="000000"/>
                <w:kern w:val="0"/>
                <w:sz w:val="24"/>
              </w:rPr>
            </w:pPr>
            <w:r>
              <w:rPr>
                <w:rFonts w:hint="eastAsia" w:ascii="宋体" w:hAnsi="宋体" w:cs="宋体"/>
                <w:color w:val="000000"/>
                <w:kern w:val="0"/>
                <w:sz w:val="24"/>
              </w:rPr>
              <w:t>非“★”</w:t>
            </w:r>
            <w:r>
              <w:rPr>
                <w:rFonts w:hint="eastAsia" w:ascii="宋体" w:hAnsi="宋体" w:cs="宋体"/>
                <w:bCs/>
                <w:color w:val="000000"/>
                <w:sz w:val="24"/>
              </w:rPr>
              <w:t>技术要求</w:t>
            </w:r>
            <w:r>
              <w:rPr>
                <w:rFonts w:hint="eastAsia" w:ascii="宋体" w:hAnsi="宋体" w:cs="宋体"/>
                <w:color w:val="000000"/>
                <w:kern w:val="0"/>
                <w:sz w:val="24"/>
              </w:rPr>
              <w:t>劣于招标文件要求或未做应答≥5条的，本项得0分</w:t>
            </w:r>
          </w:p>
        </w:tc>
        <w:tc>
          <w:tcPr>
            <w:tcW w:w="792" w:type="dxa"/>
            <w:vAlign w:val="center"/>
          </w:tcPr>
          <w:p w14:paraId="5AA93ACA">
            <w:pPr>
              <w:widowControl/>
              <w:snapToGrid w:val="0"/>
              <w:jc w:val="center"/>
              <w:rPr>
                <w:rFonts w:ascii="宋体" w:hAnsi="宋体" w:cs="宋体"/>
                <w:color w:val="000000"/>
                <w:kern w:val="0"/>
                <w:sz w:val="24"/>
              </w:rPr>
            </w:pPr>
            <w:r>
              <w:rPr>
                <w:rFonts w:hint="eastAsia" w:ascii="宋体" w:hAnsi="宋体" w:cs="宋体"/>
                <w:color w:val="000000"/>
                <w:kern w:val="0"/>
                <w:sz w:val="24"/>
              </w:rPr>
              <w:t>5</w:t>
            </w:r>
          </w:p>
        </w:tc>
      </w:tr>
      <w:tr w14:paraId="777097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08" w:type="dxa"/>
            <w:gridSpan w:val="3"/>
            <w:vAlign w:val="center"/>
          </w:tcPr>
          <w:p w14:paraId="3BEE37FE">
            <w:pPr>
              <w:snapToGrid w:val="0"/>
              <w:jc w:val="center"/>
              <w:rPr>
                <w:rFonts w:ascii="宋体" w:hAnsi="宋体" w:cs="宋体"/>
                <w:bCs/>
                <w:color w:val="000000"/>
                <w:sz w:val="24"/>
              </w:rPr>
            </w:pPr>
            <w:r>
              <w:rPr>
                <w:rFonts w:hint="eastAsia" w:ascii="宋体" w:hAnsi="宋体" w:cs="宋体"/>
                <w:color w:val="000000"/>
                <w:kern w:val="0"/>
                <w:sz w:val="24"/>
              </w:rPr>
              <w:t>第三部分 主观分（44分）</w:t>
            </w:r>
          </w:p>
        </w:tc>
        <w:tc>
          <w:tcPr>
            <w:tcW w:w="792" w:type="dxa"/>
            <w:vAlign w:val="center"/>
          </w:tcPr>
          <w:p w14:paraId="1450A7A7">
            <w:pPr>
              <w:widowControl/>
              <w:snapToGrid w:val="0"/>
              <w:jc w:val="center"/>
              <w:rPr>
                <w:rFonts w:ascii="宋体" w:hAnsi="宋体" w:cs="宋体"/>
                <w:color w:val="000000"/>
                <w:kern w:val="0"/>
                <w:sz w:val="24"/>
              </w:rPr>
            </w:pPr>
            <w:r>
              <w:rPr>
                <w:rFonts w:hint="eastAsia" w:ascii="宋体" w:hAnsi="宋体" w:cs="宋体"/>
                <w:color w:val="000000"/>
                <w:kern w:val="0"/>
                <w:sz w:val="24"/>
              </w:rPr>
              <w:t>分值</w:t>
            </w:r>
          </w:p>
        </w:tc>
      </w:tr>
      <w:tr w14:paraId="3C88BD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15" w:type="dxa"/>
            <w:vAlign w:val="center"/>
          </w:tcPr>
          <w:p w14:paraId="1FC9487F">
            <w:pPr>
              <w:widowControl/>
              <w:snapToGrid w:val="0"/>
              <w:jc w:val="center"/>
              <w:rPr>
                <w:rFonts w:ascii="宋体" w:hAnsi="宋体" w:cs="宋体"/>
                <w:color w:val="000000"/>
                <w:kern w:val="0"/>
                <w:sz w:val="24"/>
              </w:rPr>
            </w:pPr>
            <w:r>
              <w:rPr>
                <w:rFonts w:hint="eastAsia" w:ascii="宋体" w:hAnsi="宋体" w:cs="宋体"/>
                <w:color w:val="000000"/>
                <w:kern w:val="0"/>
                <w:sz w:val="24"/>
              </w:rPr>
              <w:t>1</w:t>
            </w:r>
          </w:p>
        </w:tc>
        <w:tc>
          <w:tcPr>
            <w:tcW w:w="1406" w:type="dxa"/>
            <w:vAlign w:val="center"/>
          </w:tcPr>
          <w:p w14:paraId="02D6B8E0">
            <w:pPr>
              <w:widowControl/>
              <w:snapToGrid w:val="0"/>
              <w:jc w:val="center"/>
              <w:rPr>
                <w:rFonts w:ascii="宋体" w:hAnsi="宋体" w:cs="宋体"/>
                <w:color w:val="000000"/>
                <w:kern w:val="0"/>
                <w:sz w:val="24"/>
              </w:rPr>
            </w:pPr>
            <w:r>
              <w:rPr>
                <w:rFonts w:hint="eastAsia" w:ascii="宋体" w:hAnsi="宋体" w:cs="宋体"/>
                <w:color w:val="000000"/>
                <w:kern w:val="0"/>
                <w:sz w:val="24"/>
              </w:rPr>
              <w:t>产品整体性能评价</w:t>
            </w:r>
          </w:p>
        </w:tc>
        <w:tc>
          <w:tcPr>
            <w:tcW w:w="7087" w:type="dxa"/>
            <w:vAlign w:val="center"/>
          </w:tcPr>
          <w:p w14:paraId="0B6600AE">
            <w:pPr>
              <w:widowControl/>
              <w:snapToGrid w:val="0"/>
              <w:rPr>
                <w:kern w:val="0"/>
                <w:sz w:val="24"/>
                <w:szCs w:val="24"/>
              </w:rPr>
            </w:pPr>
            <w:r>
              <w:rPr>
                <w:rFonts w:hint="eastAsia"/>
                <w:kern w:val="0"/>
                <w:sz w:val="24"/>
                <w:szCs w:val="24"/>
              </w:rPr>
              <w:t>至少包含产品整体设计理念、性能描述、安全耐用性描述等</w:t>
            </w:r>
          </w:p>
          <w:p w14:paraId="087ECFDD">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23F3925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5D7CA4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4C9E2E58">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3D37604D">
            <w:pPr>
              <w:widowControl/>
              <w:adjustRightInd w:val="0"/>
              <w:snapToGrid w:val="0"/>
              <w:rPr>
                <w:rFonts w:ascii="宋体" w:hAnsi="宋体" w:cs="宋体"/>
                <w:color w:val="000000"/>
                <w:kern w:val="0"/>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792" w:type="dxa"/>
            <w:vAlign w:val="center"/>
          </w:tcPr>
          <w:p w14:paraId="3F7A3C9E">
            <w:pPr>
              <w:widowControl/>
              <w:snapToGrid w:val="0"/>
              <w:jc w:val="center"/>
              <w:rPr>
                <w:rFonts w:ascii="宋体" w:hAnsi="宋体" w:cs="宋体"/>
                <w:color w:val="000000"/>
                <w:kern w:val="0"/>
                <w:sz w:val="24"/>
              </w:rPr>
            </w:pPr>
            <w:r>
              <w:rPr>
                <w:rFonts w:hint="eastAsia" w:ascii="宋体" w:hAnsi="宋体" w:cs="宋体"/>
                <w:color w:val="000000"/>
                <w:kern w:val="0"/>
                <w:sz w:val="24"/>
              </w:rPr>
              <w:t>9</w:t>
            </w:r>
          </w:p>
        </w:tc>
      </w:tr>
      <w:tr w14:paraId="57657E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15" w:type="dxa"/>
            <w:vAlign w:val="center"/>
          </w:tcPr>
          <w:p w14:paraId="761A4513">
            <w:pPr>
              <w:widowControl/>
              <w:snapToGrid w:val="0"/>
              <w:jc w:val="center"/>
              <w:rPr>
                <w:rFonts w:ascii="宋体" w:hAnsi="宋体" w:cs="宋体"/>
                <w:color w:val="000000"/>
                <w:kern w:val="0"/>
                <w:sz w:val="24"/>
              </w:rPr>
            </w:pPr>
            <w:r>
              <w:rPr>
                <w:rFonts w:hint="eastAsia" w:ascii="宋体" w:hAnsi="宋体" w:cs="宋体"/>
                <w:color w:val="000000"/>
                <w:kern w:val="0"/>
                <w:sz w:val="24"/>
              </w:rPr>
              <w:t>2</w:t>
            </w:r>
          </w:p>
        </w:tc>
        <w:tc>
          <w:tcPr>
            <w:tcW w:w="1406" w:type="dxa"/>
            <w:vAlign w:val="center"/>
          </w:tcPr>
          <w:p w14:paraId="6E3305C2">
            <w:pPr>
              <w:widowControl/>
              <w:snapToGrid w:val="0"/>
              <w:jc w:val="center"/>
              <w:rPr>
                <w:rFonts w:ascii="宋体" w:hAnsi="宋体" w:cs="宋体"/>
                <w:color w:val="000000"/>
                <w:kern w:val="0"/>
                <w:sz w:val="24"/>
              </w:rPr>
            </w:pPr>
            <w:r>
              <w:rPr>
                <w:rFonts w:hint="eastAsia" w:ascii="宋体" w:hAnsi="宋体" w:cs="宋体"/>
                <w:color w:val="000000"/>
                <w:kern w:val="0"/>
                <w:sz w:val="24"/>
              </w:rPr>
              <w:t>产品关键零部件评价</w:t>
            </w:r>
          </w:p>
        </w:tc>
        <w:tc>
          <w:tcPr>
            <w:tcW w:w="7087" w:type="dxa"/>
            <w:vAlign w:val="center"/>
          </w:tcPr>
          <w:p w14:paraId="1436312A">
            <w:pPr>
              <w:widowControl/>
              <w:snapToGrid w:val="0"/>
              <w:rPr>
                <w:rFonts w:ascii="宋体" w:hAnsi="宋体" w:cs="宋体"/>
                <w:color w:val="000000"/>
                <w:kern w:val="0"/>
                <w:sz w:val="24"/>
              </w:rPr>
            </w:pPr>
            <w:r>
              <w:rPr>
                <w:rFonts w:hint="eastAsia" w:ascii="宋体" w:hAnsi="宋体" w:cs="宋体"/>
                <w:color w:val="000000"/>
                <w:kern w:val="0"/>
                <w:sz w:val="24"/>
              </w:rPr>
              <w:t>至少包含产品关键零部件设计理念、性能描述、安全耐用性描述等</w:t>
            </w:r>
          </w:p>
          <w:p w14:paraId="27BFED6D">
            <w:pPr>
              <w:widowControl/>
              <w:adjustRightInd w:val="0"/>
              <w:snapToGrid w:val="0"/>
              <w:rPr>
                <w:rFonts w:ascii="宋体" w:hAnsi="宋体" w:cs="宋体"/>
                <w:color w:val="000000"/>
                <w:kern w:val="0"/>
                <w:sz w:val="24"/>
              </w:rPr>
            </w:pPr>
            <w:r>
              <w:rPr>
                <w:rFonts w:hint="eastAsia" w:ascii="宋体" w:hAnsi="宋体" w:cs="宋体"/>
                <w:color w:val="000000"/>
                <w:kern w:val="0"/>
                <w:sz w:val="24"/>
              </w:rPr>
              <w:t>满足招标文件要求，无瑕疵：9分；</w:t>
            </w:r>
          </w:p>
          <w:p w14:paraId="1DBED5A5">
            <w:pPr>
              <w:widowControl/>
              <w:adjustRightInd w:val="0"/>
              <w:snapToGrid w:val="0"/>
              <w:rPr>
                <w:rFonts w:ascii="宋体" w:hAnsi="宋体" w:cs="宋体"/>
                <w:color w:val="000000"/>
                <w:kern w:val="0"/>
                <w:sz w:val="24"/>
              </w:rPr>
            </w:pPr>
            <w:r>
              <w:rPr>
                <w:rFonts w:hint="eastAsia" w:ascii="宋体" w:hAnsi="宋体" w:cs="宋体"/>
                <w:color w:val="000000"/>
                <w:kern w:val="0"/>
                <w:sz w:val="24"/>
              </w:rPr>
              <w:t>方案内容存在1处瑕疵：6分；</w:t>
            </w:r>
          </w:p>
          <w:p w14:paraId="0BD4358D">
            <w:pPr>
              <w:widowControl/>
              <w:adjustRightInd w:val="0"/>
              <w:snapToGrid w:val="0"/>
              <w:rPr>
                <w:rFonts w:ascii="宋体" w:hAnsi="宋体" w:cs="宋体"/>
                <w:color w:val="000000"/>
                <w:kern w:val="0"/>
                <w:sz w:val="24"/>
              </w:rPr>
            </w:pPr>
            <w:r>
              <w:rPr>
                <w:rFonts w:hint="eastAsia" w:ascii="宋体" w:hAnsi="宋体" w:cs="宋体"/>
                <w:color w:val="000000"/>
                <w:kern w:val="0"/>
                <w:sz w:val="24"/>
              </w:rPr>
              <w:t>方案内容存在2处瑕疵：3分；</w:t>
            </w:r>
          </w:p>
          <w:p w14:paraId="77C20B53">
            <w:pPr>
              <w:widowControl/>
              <w:adjustRightInd w:val="0"/>
              <w:snapToGrid w:val="0"/>
              <w:rPr>
                <w:rFonts w:ascii="宋体" w:hAnsi="宋体" w:cs="宋体"/>
                <w:color w:val="000000"/>
                <w:kern w:val="0"/>
                <w:sz w:val="24"/>
              </w:rPr>
            </w:pPr>
            <w:r>
              <w:rPr>
                <w:rFonts w:hint="eastAsia" w:ascii="宋体" w:hAnsi="宋体" w:cs="宋体"/>
                <w:color w:val="000000"/>
                <w:kern w:val="0"/>
                <w:sz w:val="24"/>
              </w:rPr>
              <w:t>未提供方案或不满足招标文件要求或内容存在3处及以上瑕疵：0分；</w:t>
            </w:r>
          </w:p>
          <w:p w14:paraId="30DCB59F">
            <w:pPr>
              <w:widowControl/>
              <w:snapToGrid w:val="0"/>
              <w:rPr>
                <w:rFonts w:ascii="宋体" w:hAnsi="宋体" w:cs="宋体"/>
                <w:color w:val="000000"/>
                <w:kern w:val="0"/>
                <w:sz w:val="24"/>
              </w:rPr>
            </w:pPr>
            <w:r>
              <w:rPr>
                <w:rFonts w:hint="eastAsia" w:ascii="宋体" w:hAnsi="宋体" w:cs="宋体"/>
                <w:color w:val="000000"/>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792" w:type="dxa"/>
            <w:vAlign w:val="center"/>
          </w:tcPr>
          <w:p w14:paraId="34B320D7">
            <w:pPr>
              <w:widowControl/>
              <w:snapToGrid w:val="0"/>
              <w:jc w:val="center"/>
              <w:rPr>
                <w:rFonts w:ascii="宋体" w:hAnsi="宋体" w:cs="宋体"/>
                <w:color w:val="000000"/>
                <w:kern w:val="0"/>
                <w:sz w:val="24"/>
              </w:rPr>
            </w:pPr>
            <w:r>
              <w:rPr>
                <w:rFonts w:hint="eastAsia" w:ascii="宋体" w:hAnsi="宋体" w:cs="宋体"/>
                <w:color w:val="000000"/>
                <w:kern w:val="0"/>
                <w:sz w:val="24"/>
              </w:rPr>
              <w:t>9</w:t>
            </w:r>
          </w:p>
        </w:tc>
      </w:tr>
      <w:tr w14:paraId="676718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15" w:type="dxa"/>
            <w:vAlign w:val="center"/>
          </w:tcPr>
          <w:p w14:paraId="196E2974">
            <w:pPr>
              <w:widowControl/>
              <w:snapToGrid w:val="0"/>
              <w:jc w:val="center"/>
              <w:rPr>
                <w:rFonts w:ascii="宋体" w:hAnsi="宋体" w:cs="宋体"/>
                <w:color w:val="000000"/>
                <w:kern w:val="0"/>
                <w:sz w:val="24"/>
              </w:rPr>
            </w:pPr>
            <w:r>
              <w:rPr>
                <w:rFonts w:hint="eastAsia" w:ascii="宋体" w:hAnsi="宋体" w:cs="宋体"/>
                <w:color w:val="000000"/>
                <w:kern w:val="0"/>
                <w:sz w:val="24"/>
              </w:rPr>
              <w:t>3</w:t>
            </w:r>
          </w:p>
        </w:tc>
        <w:tc>
          <w:tcPr>
            <w:tcW w:w="1406" w:type="dxa"/>
            <w:vAlign w:val="center"/>
          </w:tcPr>
          <w:p w14:paraId="73147A4B">
            <w:pPr>
              <w:widowControl/>
              <w:snapToGrid w:val="0"/>
              <w:jc w:val="center"/>
              <w:rPr>
                <w:rFonts w:ascii="宋体" w:hAnsi="宋体" w:cs="宋体"/>
                <w:color w:val="000000"/>
                <w:kern w:val="0"/>
                <w:sz w:val="24"/>
              </w:rPr>
            </w:pPr>
            <w:r>
              <w:rPr>
                <w:rFonts w:hint="eastAsia" w:ascii="宋体" w:hAnsi="宋体" w:cs="宋体"/>
                <w:color w:val="000000"/>
                <w:sz w:val="24"/>
              </w:rPr>
              <w:t>安装实施方案评价</w:t>
            </w:r>
          </w:p>
        </w:tc>
        <w:tc>
          <w:tcPr>
            <w:tcW w:w="7087" w:type="dxa"/>
            <w:vAlign w:val="center"/>
          </w:tcPr>
          <w:p w14:paraId="1CC26FF7">
            <w:pPr>
              <w:widowControl/>
              <w:snapToGrid w:val="0"/>
              <w:rPr>
                <w:rFonts w:ascii="宋体" w:hAnsi="宋体" w:cs="宋体"/>
                <w:color w:val="000000"/>
                <w:kern w:val="0"/>
                <w:sz w:val="24"/>
              </w:rPr>
            </w:pPr>
            <w:r>
              <w:rPr>
                <w:rFonts w:hint="eastAsia" w:ascii="宋体" w:hAnsi="宋体" w:cs="宋体"/>
                <w:color w:val="000000"/>
                <w:kern w:val="0"/>
                <w:sz w:val="24"/>
              </w:rPr>
              <w:t>至少包含人员安排、进度计划、安装方法、施工安全保障措施等</w:t>
            </w:r>
          </w:p>
          <w:p w14:paraId="564CC278">
            <w:pPr>
              <w:widowControl/>
              <w:adjustRightInd w:val="0"/>
              <w:snapToGrid w:val="0"/>
              <w:rPr>
                <w:rFonts w:ascii="宋体" w:hAnsi="宋体" w:cs="宋体"/>
                <w:color w:val="000000"/>
                <w:kern w:val="0"/>
                <w:sz w:val="24"/>
              </w:rPr>
            </w:pPr>
            <w:r>
              <w:rPr>
                <w:rFonts w:hint="eastAsia" w:ascii="宋体" w:hAnsi="宋体" w:cs="宋体"/>
                <w:color w:val="000000"/>
                <w:kern w:val="0"/>
                <w:sz w:val="24"/>
              </w:rPr>
              <w:t>满足招标文件要求，无瑕疵：6分；</w:t>
            </w:r>
          </w:p>
          <w:p w14:paraId="5E9DF318">
            <w:pPr>
              <w:widowControl/>
              <w:adjustRightInd w:val="0"/>
              <w:snapToGrid w:val="0"/>
              <w:rPr>
                <w:rFonts w:ascii="宋体" w:hAnsi="宋体" w:cs="宋体"/>
                <w:color w:val="000000"/>
                <w:kern w:val="0"/>
                <w:sz w:val="24"/>
              </w:rPr>
            </w:pPr>
            <w:r>
              <w:rPr>
                <w:rFonts w:hint="eastAsia" w:ascii="宋体" w:hAnsi="宋体" w:cs="宋体"/>
                <w:color w:val="000000"/>
                <w:kern w:val="0"/>
                <w:sz w:val="24"/>
              </w:rPr>
              <w:t>方案内容存在1处瑕疵：4分；</w:t>
            </w:r>
          </w:p>
          <w:p w14:paraId="783A9079">
            <w:pPr>
              <w:widowControl/>
              <w:adjustRightInd w:val="0"/>
              <w:snapToGrid w:val="0"/>
              <w:rPr>
                <w:rFonts w:ascii="宋体" w:hAnsi="宋体" w:cs="宋体"/>
                <w:color w:val="000000"/>
                <w:kern w:val="0"/>
                <w:sz w:val="24"/>
              </w:rPr>
            </w:pPr>
            <w:r>
              <w:rPr>
                <w:rFonts w:hint="eastAsia" w:ascii="宋体" w:hAnsi="宋体" w:cs="宋体"/>
                <w:color w:val="000000"/>
                <w:kern w:val="0"/>
                <w:sz w:val="24"/>
              </w:rPr>
              <w:t>方案内容存在2处瑕疵：2分；</w:t>
            </w:r>
          </w:p>
          <w:p w14:paraId="5C2136DA">
            <w:pPr>
              <w:widowControl/>
              <w:adjustRightInd w:val="0"/>
              <w:snapToGrid w:val="0"/>
              <w:rPr>
                <w:rFonts w:ascii="宋体" w:hAnsi="宋体" w:cs="宋体"/>
                <w:color w:val="000000"/>
                <w:kern w:val="0"/>
                <w:sz w:val="24"/>
              </w:rPr>
            </w:pPr>
            <w:r>
              <w:rPr>
                <w:rFonts w:hint="eastAsia" w:ascii="宋体" w:hAnsi="宋体" w:cs="宋体"/>
                <w:color w:val="000000"/>
                <w:kern w:val="0"/>
                <w:sz w:val="24"/>
              </w:rPr>
              <w:t>未提供方案或不满足招标文件要求或内容存在3处及以上瑕疵：0分；</w:t>
            </w:r>
          </w:p>
          <w:p w14:paraId="0EB0D8F5">
            <w:pPr>
              <w:widowControl/>
              <w:snapToGrid w:val="0"/>
              <w:rPr>
                <w:rFonts w:ascii="宋体" w:hAnsi="宋体" w:cs="宋体"/>
                <w:color w:val="000000"/>
                <w:kern w:val="0"/>
                <w:sz w:val="24"/>
              </w:rPr>
            </w:pPr>
            <w:r>
              <w:rPr>
                <w:rFonts w:hint="eastAsia" w:ascii="宋体" w:hAnsi="宋体" w:cs="宋体"/>
                <w:color w:val="000000"/>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792" w:type="dxa"/>
            <w:vAlign w:val="center"/>
          </w:tcPr>
          <w:p w14:paraId="70196661">
            <w:pPr>
              <w:widowControl/>
              <w:snapToGrid w:val="0"/>
              <w:jc w:val="center"/>
              <w:rPr>
                <w:rFonts w:ascii="宋体" w:hAnsi="宋体" w:cs="宋体"/>
                <w:color w:val="000000"/>
                <w:kern w:val="0"/>
                <w:sz w:val="24"/>
              </w:rPr>
            </w:pPr>
            <w:r>
              <w:rPr>
                <w:rFonts w:hint="eastAsia" w:ascii="宋体" w:hAnsi="宋体" w:cs="宋体"/>
                <w:color w:val="000000"/>
                <w:kern w:val="0"/>
                <w:sz w:val="24"/>
              </w:rPr>
              <w:t>6</w:t>
            </w:r>
          </w:p>
        </w:tc>
      </w:tr>
      <w:tr w14:paraId="668F09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15" w:type="dxa"/>
            <w:vAlign w:val="center"/>
          </w:tcPr>
          <w:p w14:paraId="324BD1C8">
            <w:pPr>
              <w:widowControl/>
              <w:snapToGrid w:val="0"/>
              <w:jc w:val="center"/>
              <w:rPr>
                <w:rFonts w:ascii="宋体" w:hAnsi="宋体" w:cs="宋体"/>
                <w:color w:val="000000"/>
                <w:kern w:val="0"/>
                <w:sz w:val="24"/>
              </w:rPr>
            </w:pPr>
            <w:r>
              <w:rPr>
                <w:rFonts w:hint="eastAsia" w:ascii="宋体" w:hAnsi="宋体" w:cs="宋体"/>
                <w:color w:val="000000"/>
                <w:kern w:val="0"/>
                <w:sz w:val="24"/>
              </w:rPr>
              <w:t>4</w:t>
            </w:r>
          </w:p>
        </w:tc>
        <w:tc>
          <w:tcPr>
            <w:tcW w:w="1406" w:type="dxa"/>
            <w:vAlign w:val="center"/>
          </w:tcPr>
          <w:p w14:paraId="534BCCBC">
            <w:pPr>
              <w:widowControl/>
              <w:snapToGrid w:val="0"/>
              <w:jc w:val="center"/>
              <w:rPr>
                <w:rFonts w:ascii="宋体" w:hAnsi="宋体" w:cs="宋体"/>
                <w:color w:val="000000"/>
                <w:sz w:val="24"/>
              </w:rPr>
            </w:pPr>
            <w:r>
              <w:rPr>
                <w:rFonts w:hint="eastAsia" w:ascii="宋体" w:hAnsi="宋体" w:cs="宋体"/>
                <w:color w:val="000000"/>
                <w:sz w:val="24"/>
              </w:rPr>
              <w:t>售后服务方案评价</w:t>
            </w:r>
          </w:p>
        </w:tc>
        <w:tc>
          <w:tcPr>
            <w:tcW w:w="7087" w:type="dxa"/>
            <w:vAlign w:val="center"/>
          </w:tcPr>
          <w:p w14:paraId="6B4D36BD">
            <w:pPr>
              <w:widowControl/>
              <w:snapToGrid w:val="0"/>
              <w:rPr>
                <w:rFonts w:ascii="宋体" w:hAnsi="宋体" w:cs="宋体"/>
                <w:color w:val="000000"/>
                <w:kern w:val="0"/>
                <w:sz w:val="24"/>
              </w:rPr>
            </w:pPr>
            <w:r>
              <w:rPr>
                <w:rFonts w:hint="eastAsia" w:ascii="宋体" w:hAnsi="宋体" w:cs="宋体"/>
                <w:color w:val="000000"/>
                <w:kern w:val="0"/>
                <w:sz w:val="24"/>
              </w:rPr>
              <w:t>至少包含制造商服务承诺、投标人服务承诺、免费保修期时间、服务响应时间、培训方案等</w:t>
            </w:r>
          </w:p>
          <w:p w14:paraId="3AB57032">
            <w:pPr>
              <w:widowControl/>
              <w:adjustRightInd w:val="0"/>
              <w:snapToGrid w:val="0"/>
              <w:rPr>
                <w:rFonts w:ascii="宋体" w:hAnsi="宋体" w:cs="宋体"/>
                <w:color w:val="000000"/>
                <w:kern w:val="0"/>
                <w:sz w:val="24"/>
              </w:rPr>
            </w:pPr>
            <w:r>
              <w:rPr>
                <w:rFonts w:hint="eastAsia" w:ascii="宋体" w:hAnsi="宋体" w:cs="宋体"/>
                <w:color w:val="000000"/>
                <w:kern w:val="0"/>
                <w:sz w:val="24"/>
              </w:rPr>
              <w:t>满足招标文件要求，无瑕疵：6分；</w:t>
            </w:r>
          </w:p>
          <w:p w14:paraId="111D35F6">
            <w:pPr>
              <w:widowControl/>
              <w:adjustRightInd w:val="0"/>
              <w:snapToGrid w:val="0"/>
              <w:rPr>
                <w:rFonts w:ascii="宋体" w:hAnsi="宋体" w:cs="宋体"/>
                <w:color w:val="000000"/>
                <w:kern w:val="0"/>
                <w:sz w:val="24"/>
              </w:rPr>
            </w:pPr>
            <w:r>
              <w:rPr>
                <w:rFonts w:hint="eastAsia" w:ascii="宋体" w:hAnsi="宋体" w:cs="宋体"/>
                <w:color w:val="000000"/>
                <w:kern w:val="0"/>
                <w:sz w:val="24"/>
              </w:rPr>
              <w:t>方案内容存在1处瑕疵：4分；</w:t>
            </w:r>
          </w:p>
          <w:p w14:paraId="5325B284">
            <w:pPr>
              <w:widowControl/>
              <w:adjustRightInd w:val="0"/>
              <w:snapToGrid w:val="0"/>
              <w:rPr>
                <w:rFonts w:ascii="宋体" w:hAnsi="宋体" w:cs="宋体"/>
                <w:color w:val="000000"/>
                <w:kern w:val="0"/>
                <w:sz w:val="24"/>
              </w:rPr>
            </w:pPr>
            <w:r>
              <w:rPr>
                <w:rFonts w:hint="eastAsia" w:ascii="宋体" w:hAnsi="宋体" w:cs="宋体"/>
                <w:color w:val="000000"/>
                <w:kern w:val="0"/>
                <w:sz w:val="24"/>
              </w:rPr>
              <w:t>方案内容存在2处瑕疵：2分；</w:t>
            </w:r>
          </w:p>
          <w:p w14:paraId="48191495">
            <w:pPr>
              <w:widowControl/>
              <w:adjustRightInd w:val="0"/>
              <w:snapToGrid w:val="0"/>
              <w:rPr>
                <w:rFonts w:ascii="宋体" w:hAnsi="宋体" w:cs="宋体"/>
                <w:color w:val="000000"/>
                <w:kern w:val="0"/>
                <w:sz w:val="24"/>
              </w:rPr>
            </w:pPr>
            <w:r>
              <w:rPr>
                <w:rFonts w:hint="eastAsia" w:ascii="宋体" w:hAnsi="宋体" w:cs="宋体"/>
                <w:color w:val="000000"/>
                <w:kern w:val="0"/>
                <w:sz w:val="24"/>
              </w:rPr>
              <w:t>未提供方案或不满足招标文件要求或内容存在3处及以上瑕疵：0分；</w:t>
            </w:r>
          </w:p>
          <w:p w14:paraId="3056A0EA">
            <w:pPr>
              <w:widowControl/>
              <w:snapToGrid w:val="0"/>
              <w:rPr>
                <w:rFonts w:ascii="宋体" w:hAnsi="宋体" w:cs="宋体"/>
                <w:color w:val="000000"/>
                <w:kern w:val="0"/>
                <w:sz w:val="24"/>
              </w:rPr>
            </w:pPr>
            <w:r>
              <w:rPr>
                <w:rFonts w:hint="eastAsia" w:ascii="宋体" w:hAnsi="宋体" w:cs="宋体"/>
                <w:color w:val="000000"/>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792" w:type="dxa"/>
            <w:vAlign w:val="center"/>
          </w:tcPr>
          <w:p w14:paraId="19B32CE8">
            <w:pPr>
              <w:widowControl/>
              <w:snapToGrid w:val="0"/>
              <w:jc w:val="center"/>
              <w:rPr>
                <w:rFonts w:ascii="宋体" w:hAnsi="宋体" w:cs="宋体"/>
                <w:color w:val="000000"/>
                <w:kern w:val="0"/>
                <w:sz w:val="24"/>
              </w:rPr>
            </w:pPr>
            <w:r>
              <w:rPr>
                <w:rFonts w:hint="eastAsia" w:ascii="宋体" w:hAnsi="宋体" w:cs="宋体"/>
                <w:color w:val="000000"/>
                <w:kern w:val="0"/>
                <w:sz w:val="24"/>
              </w:rPr>
              <w:t>6</w:t>
            </w:r>
          </w:p>
        </w:tc>
      </w:tr>
      <w:tr w14:paraId="236A5B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7" w:hRule="atLeast"/>
          <w:jc w:val="center"/>
        </w:trPr>
        <w:tc>
          <w:tcPr>
            <w:tcW w:w="615" w:type="dxa"/>
            <w:vAlign w:val="center"/>
          </w:tcPr>
          <w:p w14:paraId="27741C11">
            <w:pPr>
              <w:widowControl/>
              <w:snapToGrid w:val="0"/>
              <w:jc w:val="center"/>
              <w:rPr>
                <w:rFonts w:ascii="宋体" w:hAnsi="宋体" w:cs="宋体"/>
                <w:color w:val="000000"/>
                <w:kern w:val="0"/>
                <w:sz w:val="24"/>
              </w:rPr>
            </w:pPr>
            <w:r>
              <w:rPr>
                <w:rFonts w:hint="eastAsia" w:ascii="宋体" w:hAnsi="宋体" w:cs="宋体"/>
                <w:color w:val="000000"/>
                <w:kern w:val="0"/>
                <w:sz w:val="24"/>
              </w:rPr>
              <w:t>5</w:t>
            </w:r>
          </w:p>
        </w:tc>
        <w:tc>
          <w:tcPr>
            <w:tcW w:w="1406" w:type="dxa"/>
            <w:vAlign w:val="center"/>
          </w:tcPr>
          <w:p w14:paraId="35462A83">
            <w:pPr>
              <w:widowControl/>
              <w:adjustRightInd w:val="0"/>
              <w:snapToGrid w:val="0"/>
              <w:jc w:val="center"/>
              <w:rPr>
                <w:rFonts w:ascii="宋体" w:hAnsi="宋体" w:cs="宋体"/>
                <w:color w:val="000000"/>
                <w:kern w:val="0"/>
                <w:sz w:val="24"/>
              </w:rPr>
            </w:pPr>
            <w:r>
              <w:rPr>
                <w:rFonts w:hint="eastAsia" w:ascii="宋体" w:hAnsi="宋体" w:cs="宋体"/>
                <w:color w:val="000000"/>
                <w:kern w:val="0"/>
                <w:sz w:val="24"/>
              </w:rPr>
              <w:t>样品评价</w:t>
            </w:r>
          </w:p>
        </w:tc>
        <w:tc>
          <w:tcPr>
            <w:tcW w:w="7087" w:type="dxa"/>
            <w:vAlign w:val="center"/>
          </w:tcPr>
          <w:p w14:paraId="4B45BFDC">
            <w:pPr>
              <w:widowControl/>
              <w:snapToGrid w:val="0"/>
              <w:rPr>
                <w:rFonts w:ascii="宋体" w:hAnsi="宋体" w:cs="宋体"/>
                <w:sz w:val="24"/>
                <w:szCs w:val="24"/>
              </w:rPr>
            </w:pPr>
            <w:r>
              <w:rPr>
                <w:rFonts w:hint="eastAsia" w:ascii="宋体" w:hAnsi="宋体" w:cs="宋体"/>
                <w:sz w:val="24"/>
                <w:szCs w:val="24"/>
              </w:rPr>
              <w:t>（1）物理创新实验室第9项智能系统控制柜、第11项学生吊装电源、物理创新实验室第2项演示台的桌面、桌腿；</w:t>
            </w:r>
          </w:p>
          <w:p w14:paraId="5E2FF06C">
            <w:pPr>
              <w:widowControl/>
              <w:snapToGrid w:val="0"/>
              <w:rPr>
                <w:rFonts w:ascii="宋体" w:hAnsi="宋体" w:cs="宋体"/>
                <w:sz w:val="24"/>
                <w:szCs w:val="24"/>
              </w:rPr>
            </w:pPr>
            <w:r>
              <w:rPr>
                <w:rFonts w:hint="eastAsia" w:ascii="宋体" w:hAnsi="宋体" w:cs="宋体"/>
                <w:sz w:val="24"/>
                <w:szCs w:val="24"/>
              </w:rPr>
              <w:t>物理创新实验室第6项实验台的桌面、桌腿；</w:t>
            </w:r>
          </w:p>
          <w:p w14:paraId="403572D9">
            <w:pPr>
              <w:widowControl/>
              <w:snapToGrid w:val="0"/>
              <w:rPr>
                <w:rFonts w:ascii="宋体" w:hAnsi="宋体" w:cs="宋体"/>
              </w:rPr>
            </w:pPr>
            <w:r>
              <w:rPr>
                <w:rFonts w:hint="eastAsia" w:ascii="宋体" w:hAnsi="宋体" w:cs="宋体"/>
                <w:sz w:val="24"/>
                <w:szCs w:val="24"/>
              </w:rPr>
              <w:t>物理创新实验室物理传感器部分第5项仪器柜侧板小样</w:t>
            </w:r>
          </w:p>
          <w:p w14:paraId="051D702A">
            <w:pPr>
              <w:pStyle w:val="34"/>
              <w:jc w:val="both"/>
              <w:rPr>
                <w:rFonts w:ascii="宋体" w:hAnsi="宋体" w:eastAsia="宋体" w:cs="宋体"/>
                <w:color w:val="auto"/>
              </w:rPr>
            </w:pPr>
            <w:r>
              <w:rPr>
                <w:rFonts w:hint="eastAsia" w:ascii="宋体" w:hAnsi="宋体" w:eastAsia="宋体" w:cs="宋体"/>
                <w:color w:val="auto"/>
              </w:rPr>
              <w:t>评价</w:t>
            </w:r>
          </w:p>
          <w:p w14:paraId="34D55582">
            <w:pPr>
              <w:widowControl/>
              <w:snapToGrid w:val="0"/>
              <w:rPr>
                <w:rFonts w:ascii="宋体" w:hAnsi="宋体" w:cs="宋体"/>
                <w:kern w:val="0"/>
                <w:sz w:val="24"/>
              </w:rPr>
            </w:pPr>
            <w:r>
              <w:rPr>
                <w:rFonts w:hint="eastAsia" w:ascii="宋体" w:hAnsi="宋体" w:cs="宋体"/>
                <w:kern w:val="0"/>
                <w:sz w:val="24"/>
              </w:rPr>
              <w:t>样品无瑕疵：6分；</w:t>
            </w:r>
          </w:p>
          <w:p w14:paraId="4F94399A">
            <w:pPr>
              <w:widowControl/>
              <w:snapToGrid w:val="0"/>
              <w:rPr>
                <w:rFonts w:ascii="宋体" w:hAnsi="宋体" w:cs="宋体"/>
                <w:kern w:val="0"/>
                <w:sz w:val="24"/>
              </w:rPr>
            </w:pPr>
            <w:r>
              <w:rPr>
                <w:rFonts w:hint="eastAsia" w:ascii="宋体" w:hAnsi="宋体" w:cs="宋体"/>
                <w:kern w:val="0"/>
                <w:sz w:val="24"/>
              </w:rPr>
              <w:t>样品存在1处瑕疵扣1分，最低0分</w:t>
            </w:r>
          </w:p>
          <w:p w14:paraId="787D8A00">
            <w:pPr>
              <w:widowControl/>
              <w:snapToGrid w:val="0"/>
              <w:rPr>
                <w:rFonts w:ascii="宋体" w:hAnsi="宋体" w:cs="宋体"/>
                <w:kern w:val="0"/>
                <w:sz w:val="24"/>
              </w:rPr>
            </w:pPr>
            <w:r>
              <w:rPr>
                <w:rFonts w:hint="eastAsia" w:ascii="宋体" w:hAnsi="宋体" w:cs="宋体"/>
                <w:kern w:val="0"/>
                <w:sz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人体接触或收藏物品的部位有毛刺、刃口、棱角；存在较大的刺激性异味）</w:t>
            </w:r>
          </w:p>
          <w:p w14:paraId="1CBADDA3">
            <w:pPr>
              <w:widowControl/>
              <w:snapToGrid w:val="0"/>
              <w:rPr>
                <w:rFonts w:ascii="宋体" w:hAnsi="宋体" w:cs="宋体"/>
                <w:kern w:val="0"/>
                <w:sz w:val="24"/>
              </w:rPr>
            </w:pPr>
            <w:r>
              <w:rPr>
                <w:rFonts w:hint="eastAsia" w:ascii="宋体" w:hAnsi="宋体" w:cs="宋体"/>
                <w:kern w:val="0"/>
                <w:sz w:val="24"/>
              </w:rPr>
              <w:t>（2）传感器评价</w:t>
            </w:r>
          </w:p>
          <w:p w14:paraId="01B039AD">
            <w:pPr>
              <w:widowControl/>
              <w:snapToGrid w:val="0"/>
              <w:rPr>
                <w:rFonts w:ascii="宋体" w:hAnsi="宋体" w:cs="宋体"/>
                <w:kern w:val="0"/>
                <w:sz w:val="24"/>
              </w:rPr>
            </w:pPr>
            <w:r>
              <w:rPr>
                <w:rFonts w:hint="eastAsia" w:ascii="宋体" w:hAnsi="宋体" w:cs="宋体"/>
                <w:kern w:val="0"/>
                <w:sz w:val="24"/>
              </w:rPr>
              <w:t>样品无瑕疵：4分；</w:t>
            </w:r>
          </w:p>
          <w:p w14:paraId="31205942">
            <w:pPr>
              <w:widowControl/>
              <w:snapToGrid w:val="0"/>
              <w:rPr>
                <w:rFonts w:ascii="宋体" w:hAnsi="宋体" w:cs="宋体"/>
                <w:kern w:val="0"/>
                <w:sz w:val="24"/>
              </w:rPr>
            </w:pPr>
            <w:r>
              <w:rPr>
                <w:rFonts w:hint="eastAsia" w:ascii="宋体" w:hAnsi="宋体" w:cs="宋体"/>
                <w:kern w:val="0"/>
                <w:sz w:val="24"/>
              </w:rPr>
              <w:t>样品存在1处瑕疵扣2分，最低0分</w:t>
            </w:r>
          </w:p>
          <w:p w14:paraId="7CDDD25A">
            <w:pPr>
              <w:widowControl/>
              <w:snapToGrid w:val="0"/>
              <w:rPr>
                <w:rFonts w:ascii="宋体" w:hAnsi="宋体" w:cs="宋体"/>
                <w:kern w:val="0"/>
                <w:sz w:val="24"/>
                <w:lang w:val="zh-CN"/>
              </w:rPr>
            </w:pPr>
            <w:r>
              <w:rPr>
                <w:rFonts w:hint="eastAsia" w:ascii="宋体" w:hAnsi="宋体" w:cs="宋体"/>
                <w:kern w:val="0"/>
                <w:sz w:val="24"/>
                <w:lang w:val="zh-CN"/>
              </w:rPr>
              <w:t>(本项所称“瑕疵”是指</w:t>
            </w:r>
            <w:r>
              <w:rPr>
                <w:rFonts w:hint="eastAsia" w:ascii="宋体" w:hAnsi="宋体" w:cs="宋体"/>
                <w:kern w:val="0"/>
                <w:sz w:val="24"/>
              </w:rPr>
              <w:t>示数不准确；示数不稳定；制作工艺不精细</w:t>
            </w:r>
            <w:r>
              <w:rPr>
                <w:rFonts w:hint="eastAsia" w:ascii="宋体" w:hAnsi="宋体" w:cs="宋体"/>
                <w:kern w:val="0"/>
                <w:sz w:val="24"/>
                <w:lang w:val="zh-CN"/>
              </w:rPr>
              <w:t>)</w:t>
            </w:r>
          </w:p>
          <w:p w14:paraId="7C7FFC74">
            <w:pPr>
              <w:widowControl/>
              <w:snapToGrid w:val="0"/>
              <w:rPr>
                <w:rFonts w:ascii="宋体" w:hAnsi="宋体" w:cs="宋体"/>
                <w:color w:val="000000"/>
                <w:kern w:val="0"/>
                <w:sz w:val="24"/>
              </w:rPr>
            </w:pPr>
            <w:r>
              <w:rPr>
                <w:rFonts w:hint="eastAsia" w:ascii="宋体" w:hAnsi="宋体" w:cs="宋体"/>
                <w:color w:val="000000"/>
                <w:kern w:val="0"/>
                <w:sz w:val="24"/>
              </w:rPr>
              <w:t>（3）物理创新实验室序号（23）光电计时测距实验器（π系统）、</w:t>
            </w:r>
          </w:p>
          <w:p w14:paraId="227DC83F">
            <w:pPr>
              <w:widowControl/>
              <w:snapToGrid w:val="0"/>
              <w:rPr>
                <w:rFonts w:ascii="宋体" w:hAnsi="宋体" w:cs="宋体"/>
                <w:color w:val="000000"/>
                <w:kern w:val="0"/>
                <w:sz w:val="24"/>
              </w:rPr>
            </w:pPr>
            <w:r>
              <w:rPr>
                <w:rFonts w:hint="eastAsia" w:ascii="宋体" w:hAnsi="宋体" w:cs="宋体"/>
                <w:color w:val="000000"/>
                <w:kern w:val="0"/>
                <w:sz w:val="24"/>
              </w:rPr>
              <w:t>物理创新实验室序号（42）魔板（电磁定位系统）、物理创新实验室序号（57）光学实验专用轨道评价</w:t>
            </w:r>
          </w:p>
          <w:p w14:paraId="118E0390">
            <w:pPr>
              <w:widowControl/>
              <w:adjustRightInd w:val="0"/>
              <w:snapToGrid w:val="0"/>
              <w:rPr>
                <w:rFonts w:ascii="宋体" w:hAnsi="宋体" w:cs="宋体"/>
                <w:kern w:val="0"/>
                <w:sz w:val="24"/>
                <w:szCs w:val="24"/>
              </w:rPr>
            </w:pPr>
            <w:r>
              <w:rPr>
                <w:rFonts w:hint="eastAsia" w:ascii="宋体" w:hAnsi="宋体" w:cs="宋体"/>
                <w:kern w:val="0"/>
                <w:sz w:val="24"/>
                <w:szCs w:val="24"/>
              </w:rPr>
              <w:t>样品无瑕疵：4分；</w:t>
            </w:r>
          </w:p>
          <w:p w14:paraId="4AF2DC33">
            <w:pPr>
              <w:widowControl/>
              <w:adjustRightInd w:val="0"/>
              <w:snapToGrid w:val="0"/>
              <w:rPr>
                <w:rFonts w:ascii="宋体" w:hAnsi="宋体" w:cs="宋体"/>
                <w:color w:val="FF0000"/>
                <w:kern w:val="0"/>
                <w:sz w:val="24"/>
              </w:rPr>
            </w:pPr>
            <w:r>
              <w:rPr>
                <w:rFonts w:hint="eastAsia" w:ascii="宋体" w:hAnsi="宋体" w:cs="宋体"/>
                <w:kern w:val="0"/>
                <w:sz w:val="24"/>
                <w:szCs w:val="24"/>
              </w:rPr>
              <w:t>样品存在1处瑕疵扣1分，最低0分</w:t>
            </w:r>
          </w:p>
          <w:p w14:paraId="2A1621DF">
            <w:pPr>
              <w:widowControl/>
              <w:snapToGrid w:val="0"/>
              <w:rPr>
                <w:rFonts w:ascii="宋体" w:hAnsi="宋体" w:cs="宋体"/>
                <w:kern w:val="0"/>
                <w:sz w:val="24"/>
              </w:rPr>
            </w:pPr>
            <w:r>
              <w:rPr>
                <w:rFonts w:hint="eastAsia" w:ascii="宋体" w:hAnsi="宋体" w:cs="宋体"/>
                <w:color w:val="000000"/>
                <w:kern w:val="0"/>
                <w:sz w:val="24"/>
                <w:lang w:val="zh-CN"/>
              </w:rPr>
              <w:t>(本项所称“瑕疵”是指样品设计、不满足招标文件要求；指</w:t>
            </w:r>
            <w:r>
              <w:rPr>
                <w:rFonts w:hint="eastAsia" w:ascii="宋体" w:hAnsi="宋体" w:cs="宋体"/>
                <w:color w:val="000000"/>
                <w:kern w:val="0"/>
                <w:sz w:val="24"/>
              </w:rPr>
              <w:t>示数不准确；示数不稳定；制作工艺不精细</w:t>
            </w:r>
            <w:r>
              <w:rPr>
                <w:rFonts w:hint="eastAsia" w:ascii="宋体" w:hAnsi="宋体" w:cs="宋体"/>
                <w:color w:val="000000"/>
                <w:kern w:val="0"/>
                <w:sz w:val="24"/>
                <w:lang w:val="zh-CN"/>
              </w:rPr>
              <w:t>)</w:t>
            </w:r>
          </w:p>
        </w:tc>
        <w:tc>
          <w:tcPr>
            <w:tcW w:w="792" w:type="dxa"/>
            <w:vAlign w:val="center"/>
          </w:tcPr>
          <w:p w14:paraId="1BC0D739">
            <w:pPr>
              <w:widowControl/>
              <w:snapToGrid w:val="0"/>
              <w:jc w:val="center"/>
              <w:rPr>
                <w:rFonts w:ascii="宋体" w:hAnsi="宋体" w:cs="宋体"/>
                <w:color w:val="000000"/>
                <w:kern w:val="0"/>
                <w:sz w:val="24"/>
              </w:rPr>
            </w:pPr>
            <w:r>
              <w:rPr>
                <w:rFonts w:hint="eastAsia" w:ascii="宋体" w:hAnsi="宋体" w:cs="宋体"/>
                <w:color w:val="000000"/>
                <w:kern w:val="0"/>
                <w:sz w:val="24"/>
              </w:rPr>
              <w:t>14</w:t>
            </w:r>
          </w:p>
        </w:tc>
      </w:tr>
    </w:tbl>
    <w:p w14:paraId="2068CB6D">
      <w:pPr>
        <w:pStyle w:val="34"/>
        <w:spacing w:line="360" w:lineRule="auto"/>
        <w:ind w:firstLine="482" w:firstLineChars="200"/>
        <w:jc w:val="both"/>
        <w:rPr>
          <w:rFonts w:ascii="Times New Roman" w:hAnsi="Times New Roman" w:eastAsia="宋体" w:cs="Times New Roman"/>
          <w:b/>
          <w:color w:val="auto"/>
        </w:rPr>
      </w:pPr>
      <w:r>
        <w:rPr>
          <w:rFonts w:hint="eastAsia" w:ascii="Times New Roman" w:hAnsi="Times New Roman" w:eastAsia="宋体" w:cs="Times New Roman"/>
          <w:b/>
          <w:color w:val="auto"/>
        </w:rPr>
        <w:t>第58包：天津市蓟州区中学物理实验室（二）</w:t>
      </w:r>
    </w:p>
    <w:tbl>
      <w:tblPr>
        <w:tblStyle w:val="2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677E26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1DEE03BE">
            <w:pPr>
              <w:widowControl/>
              <w:snapToGrid w:val="0"/>
              <w:jc w:val="center"/>
              <w:rPr>
                <w:kern w:val="0"/>
                <w:sz w:val="24"/>
                <w:szCs w:val="24"/>
              </w:rPr>
            </w:pPr>
            <w:r>
              <w:rPr>
                <w:kern w:val="0"/>
                <w:sz w:val="24"/>
                <w:szCs w:val="24"/>
              </w:rPr>
              <w:t>第一部分</w:t>
            </w:r>
            <w:r>
              <w:rPr>
                <w:rFonts w:hint="eastAsia"/>
                <w:kern w:val="0"/>
                <w:sz w:val="24"/>
                <w:szCs w:val="24"/>
              </w:rPr>
              <w:t xml:space="preserve"> 价格（30分）</w:t>
            </w:r>
          </w:p>
        </w:tc>
        <w:tc>
          <w:tcPr>
            <w:tcW w:w="1010" w:type="dxa"/>
            <w:vAlign w:val="center"/>
          </w:tcPr>
          <w:p w14:paraId="44BA1A8E">
            <w:pPr>
              <w:widowControl/>
              <w:snapToGrid w:val="0"/>
              <w:jc w:val="center"/>
              <w:rPr>
                <w:kern w:val="0"/>
                <w:sz w:val="24"/>
                <w:szCs w:val="24"/>
              </w:rPr>
            </w:pPr>
            <w:r>
              <w:rPr>
                <w:kern w:val="0"/>
                <w:sz w:val="24"/>
                <w:szCs w:val="24"/>
              </w:rPr>
              <w:t>分值</w:t>
            </w:r>
          </w:p>
        </w:tc>
      </w:tr>
      <w:tr w14:paraId="4DAABB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28826D59">
            <w:pPr>
              <w:widowControl/>
              <w:snapToGrid w:val="0"/>
              <w:jc w:val="center"/>
              <w:rPr>
                <w:kern w:val="0"/>
                <w:sz w:val="24"/>
                <w:szCs w:val="24"/>
              </w:rPr>
            </w:pPr>
            <w:r>
              <w:rPr>
                <w:rFonts w:hint="eastAsia"/>
                <w:kern w:val="0"/>
                <w:sz w:val="24"/>
                <w:szCs w:val="24"/>
              </w:rPr>
              <w:t>1</w:t>
            </w:r>
          </w:p>
        </w:tc>
        <w:tc>
          <w:tcPr>
            <w:tcW w:w="1655" w:type="dxa"/>
            <w:vAlign w:val="center"/>
          </w:tcPr>
          <w:p w14:paraId="11A33624">
            <w:pPr>
              <w:widowControl/>
              <w:snapToGrid w:val="0"/>
              <w:jc w:val="center"/>
              <w:rPr>
                <w:kern w:val="0"/>
                <w:sz w:val="24"/>
                <w:szCs w:val="24"/>
              </w:rPr>
            </w:pPr>
            <w:r>
              <w:rPr>
                <w:rFonts w:hint="eastAsia"/>
                <w:kern w:val="0"/>
                <w:sz w:val="24"/>
                <w:szCs w:val="24"/>
              </w:rPr>
              <w:t>价格</w:t>
            </w:r>
          </w:p>
        </w:tc>
        <w:tc>
          <w:tcPr>
            <w:tcW w:w="7087" w:type="dxa"/>
            <w:vAlign w:val="center"/>
          </w:tcPr>
          <w:p w14:paraId="425F5E38">
            <w:pPr>
              <w:widowControl/>
              <w:snapToGrid w:val="0"/>
              <w:rPr>
                <w:kern w:val="0"/>
                <w:sz w:val="24"/>
                <w:szCs w:val="24"/>
              </w:rPr>
            </w:pPr>
            <w:r>
              <w:rPr>
                <w:rFonts w:hint="eastAsia"/>
                <w:kern w:val="0"/>
                <w:sz w:val="24"/>
                <w:szCs w:val="24"/>
              </w:rPr>
              <w:t>（1）投标报价超过采购预算的，投标无效，未超过采购预算的投标报价按以下公式进行计算</w:t>
            </w:r>
          </w:p>
          <w:p w14:paraId="611F8D0B">
            <w:pPr>
              <w:widowControl/>
              <w:snapToGrid w:val="0"/>
              <w:rPr>
                <w:kern w:val="0"/>
                <w:sz w:val="24"/>
                <w:szCs w:val="24"/>
              </w:rPr>
            </w:pPr>
            <w:r>
              <w:rPr>
                <w:rFonts w:hint="eastAsia"/>
                <w:kern w:val="0"/>
                <w:sz w:val="24"/>
                <w:szCs w:val="24"/>
              </w:rPr>
              <w:t>（2）投标报价得分=（评标基准价/投标报价）×30</w:t>
            </w:r>
          </w:p>
          <w:p w14:paraId="3BB1BAE4">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vAlign w:val="center"/>
          </w:tcPr>
          <w:p w14:paraId="140CCF20">
            <w:pPr>
              <w:widowControl/>
              <w:snapToGrid w:val="0"/>
              <w:jc w:val="center"/>
              <w:rPr>
                <w:kern w:val="0"/>
                <w:sz w:val="24"/>
                <w:szCs w:val="24"/>
              </w:rPr>
            </w:pPr>
            <w:r>
              <w:rPr>
                <w:rFonts w:hint="eastAsia"/>
                <w:kern w:val="0"/>
                <w:sz w:val="24"/>
                <w:szCs w:val="24"/>
              </w:rPr>
              <w:t>30</w:t>
            </w:r>
          </w:p>
        </w:tc>
      </w:tr>
      <w:tr w14:paraId="328ADB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4F3A8EC1">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 xml:space="preserve">部分 </w:t>
            </w:r>
            <w:r>
              <w:rPr>
                <w:rFonts w:hint="eastAsia"/>
                <w:kern w:val="0"/>
                <w:sz w:val="24"/>
                <w:szCs w:val="24"/>
              </w:rPr>
              <w:t>客观分</w:t>
            </w:r>
            <w:r>
              <w:rPr>
                <w:kern w:val="0"/>
                <w:sz w:val="24"/>
                <w:szCs w:val="24"/>
              </w:rPr>
              <w:t>（</w:t>
            </w:r>
            <w:r>
              <w:rPr>
                <w:rFonts w:hint="eastAsia"/>
                <w:kern w:val="0"/>
                <w:sz w:val="24"/>
                <w:szCs w:val="24"/>
              </w:rPr>
              <w:t>26</w:t>
            </w:r>
            <w:r>
              <w:rPr>
                <w:kern w:val="0"/>
                <w:sz w:val="24"/>
                <w:szCs w:val="24"/>
              </w:rPr>
              <w:t>分）</w:t>
            </w:r>
          </w:p>
        </w:tc>
        <w:tc>
          <w:tcPr>
            <w:tcW w:w="1010" w:type="dxa"/>
            <w:vAlign w:val="center"/>
          </w:tcPr>
          <w:p w14:paraId="60965475">
            <w:pPr>
              <w:widowControl/>
              <w:snapToGrid w:val="0"/>
              <w:jc w:val="center"/>
              <w:rPr>
                <w:kern w:val="0"/>
                <w:sz w:val="24"/>
                <w:szCs w:val="24"/>
              </w:rPr>
            </w:pPr>
            <w:r>
              <w:rPr>
                <w:rFonts w:hint="eastAsia"/>
                <w:kern w:val="0"/>
                <w:sz w:val="24"/>
                <w:szCs w:val="24"/>
              </w:rPr>
              <w:t>分值</w:t>
            </w:r>
          </w:p>
        </w:tc>
      </w:tr>
      <w:tr w14:paraId="4DC77C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5C6DF857">
            <w:pPr>
              <w:widowControl/>
              <w:adjustRightInd w:val="0"/>
              <w:snapToGrid w:val="0"/>
              <w:spacing w:line="276" w:lineRule="auto"/>
              <w:jc w:val="center"/>
              <w:rPr>
                <w:rFonts w:ascii="宋体" w:hAnsi="宋体" w:cs="仿宋"/>
                <w:kern w:val="0"/>
                <w:sz w:val="24"/>
                <w:szCs w:val="24"/>
              </w:rPr>
            </w:pPr>
            <w:r>
              <w:rPr>
                <w:rFonts w:hint="eastAsia" w:ascii="宋体" w:hAnsi="宋体" w:cs="仿宋"/>
                <w:kern w:val="0"/>
                <w:sz w:val="24"/>
                <w:szCs w:val="24"/>
              </w:rPr>
              <w:t>1</w:t>
            </w:r>
          </w:p>
        </w:tc>
        <w:tc>
          <w:tcPr>
            <w:tcW w:w="1655" w:type="dxa"/>
            <w:vAlign w:val="center"/>
          </w:tcPr>
          <w:p w14:paraId="0F7EE840">
            <w:pPr>
              <w:widowControl/>
              <w:adjustRightInd w:val="0"/>
              <w:snapToGrid w:val="0"/>
              <w:spacing w:line="276" w:lineRule="auto"/>
              <w:jc w:val="center"/>
              <w:rPr>
                <w:rFonts w:ascii="宋体" w:hAnsi="宋体" w:cs="仿宋"/>
                <w:kern w:val="0"/>
                <w:sz w:val="24"/>
                <w:szCs w:val="24"/>
              </w:rPr>
            </w:pPr>
            <w:r>
              <w:rPr>
                <w:rFonts w:hint="eastAsia" w:ascii="宋体" w:hAnsi="宋体" w:cs="仿宋"/>
                <w:bCs/>
                <w:sz w:val="24"/>
                <w:szCs w:val="24"/>
              </w:rPr>
              <w:t>环境标志产品</w:t>
            </w:r>
          </w:p>
        </w:tc>
        <w:tc>
          <w:tcPr>
            <w:tcW w:w="7087" w:type="dxa"/>
            <w:vAlign w:val="center"/>
          </w:tcPr>
          <w:p w14:paraId="6E60D8BF">
            <w:pPr>
              <w:adjustRightInd w:val="0"/>
              <w:snapToGrid w:val="0"/>
              <w:spacing w:line="276" w:lineRule="auto"/>
              <w:rPr>
                <w:rFonts w:ascii="宋体" w:hAnsi="宋体" w:cs="仿宋"/>
                <w:bCs/>
                <w:sz w:val="24"/>
                <w:szCs w:val="24"/>
              </w:rPr>
            </w:pPr>
            <w:r>
              <w:rPr>
                <w:rFonts w:hint="eastAsia" w:ascii="宋体" w:hAnsi="宋体" w:cs="仿宋"/>
                <w:bCs/>
                <w:sz w:val="24"/>
                <w:szCs w:val="24"/>
              </w:rPr>
              <w:t>按照《关于调整优化节能产品、环境标志产品政府采购执行机制的通知》（财库〔2019〕9号）判定，投标产品是否属于环境标志产品。</w:t>
            </w:r>
          </w:p>
          <w:p w14:paraId="59183B0A">
            <w:pPr>
              <w:adjustRightInd w:val="0"/>
              <w:snapToGrid w:val="0"/>
              <w:spacing w:line="276" w:lineRule="auto"/>
              <w:rPr>
                <w:rFonts w:ascii="宋体" w:hAnsi="宋体" w:cs="仿宋"/>
                <w:bCs/>
                <w:sz w:val="24"/>
                <w:szCs w:val="24"/>
              </w:rPr>
            </w:pPr>
            <w:r>
              <w:rPr>
                <w:rFonts w:hint="eastAsia" w:ascii="宋体" w:hAnsi="宋体" w:cs="仿宋"/>
                <w:bCs/>
                <w:sz w:val="24"/>
                <w:szCs w:val="24"/>
              </w:rPr>
              <w:t>投标产品为1项的，且投标产品是环境标志产品的：</w:t>
            </w:r>
            <w:r>
              <w:rPr>
                <w:rFonts w:ascii="宋体" w:hAnsi="宋体" w:cs="仿宋"/>
                <w:bCs/>
                <w:sz w:val="24"/>
                <w:szCs w:val="24"/>
              </w:rPr>
              <w:t>1</w:t>
            </w:r>
            <w:r>
              <w:rPr>
                <w:rFonts w:hint="eastAsia" w:ascii="宋体" w:hAnsi="宋体" w:cs="仿宋"/>
                <w:bCs/>
                <w:sz w:val="24"/>
                <w:szCs w:val="24"/>
              </w:rPr>
              <w:t>分</w:t>
            </w:r>
          </w:p>
          <w:p w14:paraId="432CCC49">
            <w:pPr>
              <w:adjustRightInd w:val="0"/>
              <w:snapToGrid w:val="0"/>
              <w:spacing w:line="276" w:lineRule="auto"/>
              <w:rPr>
                <w:rFonts w:ascii="宋体" w:hAnsi="宋体" w:cs="仿宋"/>
                <w:bCs/>
                <w:sz w:val="24"/>
                <w:szCs w:val="24"/>
              </w:rPr>
            </w:pPr>
            <w:r>
              <w:rPr>
                <w:rFonts w:hint="eastAsia" w:ascii="宋体" w:hAnsi="宋体" w:cs="仿宋"/>
                <w:bCs/>
                <w:sz w:val="24"/>
                <w:szCs w:val="24"/>
              </w:rPr>
              <w:t>投标产品为多项的，得分为环境标志产品价值权重×</w:t>
            </w:r>
            <w:r>
              <w:rPr>
                <w:rFonts w:ascii="宋体" w:hAnsi="宋体" w:cs="仿宋"/>
                <w:bCs/>
                <w:sz w:val="24"/>
                <w:szCs w:val="24"/>
              </w:rPr>
              <w:t>1</w:t>
            </w:r>
            <w:r>
              <w:rPr>
                <w:rFonts w:hint="eastAsia" w:ascii="宋体" w:hAnsi="宋体" w:cs="仿宋"/>
                <w:bCs/>
                <w:sz w:val="24"/>
                <w:szCs w:val="24"/>
              </w:rPr>
              <w:t>分</w:t>
            </w:r>
          </w:p>
          <w:p w14:paraId="1DB463CA">
            <w:pPr>
              <w:adjustRightInd w:val="0"/>
              <w:snapToGrid w:val="0"/>
              <w:spacing w:line="276" w:lineRule="auto"/>
              <w:rPr>
                <w:rFonts w:ascii="宋体" w:hAnsi="宋体" w:cs="仿宋"/>
                <w:kern w:val="0"/>
                <w:sz w:val="24"/>
                <w:szCs w:val="24"/>
              </w:rPr>
            </w:pPr>
            <w:r>
              <w:rPr>
                <w:rFonts w:hint="eastAsia" w:ascii="宋体" w:hAnsi="宋体" w:cs="仿宋"/>
                <w:bCs/>
                <w:sz w:val="24"/>
                <w:szCs w:val="24"/>
              </w:rPr>
              <w:t>其他：0分</w:t>
            </w:r>
          </w:p>
        </w:tc>
        <w:tc>
          <w:tcPr>
            <w:tcW w:w="1010" w:type="dxa"/>
            <w:vAlign w:val="center"/>
          </w:tcPr>
          <w:p w14:paraId="5945A713">
            <w:pPr>
              <w:widowControl/>
              <w:adjustRightInd w:val="0"/>
              <w:snapToGrid w:val="0"/>
              <w:spacing w:line="276" w:lineRule="auto"/>
              <w:jc w:val="center"/>
              <w:rPr>
                <w:rFonts w:ascii="宋体" w:hAnsi="宋体" w:cs="仿宋"/>
                <w:kern w:val="0"/>
                <w:sz w:val="24"/>
                <w:szCs w:val="24"/>
              </w:rPr>
            </w:pPr>
            <w:r>
              <w:rPr>
                <w:rFonts w:ascii="宋体" w:hAnsi="宋体" w:cs="仿宋"/>
                <w:kern w:val="0"/>
                <w:sz w:val="24"/>
                <w:szCs w:val="24"/>
              </w:rPr>
              <w:t>1</w:t>
            </w:r>
          </w:p>
        </w:tc>
      </w:tr>
      <w:tr w14:paraId="022C85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50AF3777">
            <w:pPr>
              <w:widowControl/>
              <w:adjustRightInd w:val="0"/>
              <w:snapToGrid w:val="0"/>
              <w:spacing w:line="276" w:lineRule="auto"/>
              <w:jc w:val="center"/>
              <w:rPr>
                <w:rFonts w:ascii="宋体" w:hAnsi="宋体" w:cs="仿宋"/>
                <w:kern w:val="0"/>
                <w:sz w:val="24"/>
                <w:szCs w:val="24"/>
              </w:rPr>
            </w:pPr>
            <w:r>
              <w:rPr>
                <w:rFonts w:hint="eastAsia" w:ascii="宋体" w:hAnsi="宋体" w:cs="仿宋"/>
                <w:kern w:val="0"/>
                <w:sz w:val="24"/>
                <w:szCs w:val="24"/>
              </w:rPr>
              <w:t>2</w:t>
            </w:r>
          </w:p>
        </w:tc>
        <w:tc>
          <w:tcPr>
            <w:tcW w:w="1655" w:type="dxa"/>
            <w:vAlign w:val="center"/>
          </w:tcPr>
          <w:p w14:paraId="2F808A25">
            <w:pPr>
              <w:widowControl/>
              <w:adjustRightInd w:val="0"/>
              <w:snapToGrid w:val="0"/>
              <w:spacing w:line="276" w:lineRule="auto"/>
              <w:jc w:val="center"/>
              <w:rPr>
                <w:rFonts w:ascii="宋体" w:hAnsi="宋体" w:cs="仿宋"/>
                <w:kern w:val="0"/>
                <w:sz w:val="24"/>
                <w:szCs w:val="24"/>
              </w:rPr>
            </w:pPr>
            <w:r>
              <w:rPr>
                <w:rFonts w:hint="eastAsia" w:ascii="宋体" w:hAnsi="宋体" w:cs="仿宋"/>
                <w:bCs/>
                <w:sz w:val="24"/>
                <w:szCs w:val="24"/>
              </w:rPr>
              <w:t>节能产品</w:t>
            </w:r>
          </w:p>
        </w:tc>
        <w:tc>
          <w:tcPr>
            <w:tcW w:w="7087" w:type="dxa"/>
            <w:vAlign w:val="center"/>
          </w:tcPr>
          <w:p w14:paraId="43AF5675">
            <w:pPr>
              <w:adjustRightInd w:val="0"/>
              <w:snapToGrid w:val="0"/>
              <w:spacing w:line="276" w:lineRule="auto"/>
              <w:rPr>
                <w:rFonts w:ascii="宋体" w:hAnsi="宋体" w:cs="仿宋"/>
                <w:bCs/>
                <w:sz w:val="24"/>
                <w:szCs w:val="24"/>
              </w:rPr>
            </w:pPr>
            <w:r>
              <w:rPr>
                <w:rFonts w:hint="eastAsia" w:ascii="宋体" w:hAnsi="宋体" w:cs="仿宋"/>
                <w:bCs/>
                <w:sz w:val="24"/>
                <w:szCs w:val="24"/>
              </w:rPr>
              <w:t>按照《关于调整优化节能产品、环境标志产品政府采购执行机制的通知》（财库〔2019〕9号）判定，投标产品是否属于节能产品。</w:t>
            </w:r>
          </w:p>
          <w:p w14:paraId="75AD4325">
            <w:pPr>
              <w:adjustRightInd w:val="0"/>
              <w:snapToGrid w:val="0"/>
              <w:spacing w:line="276" w:lineRule="auto"/>
              <w:rPr>
                <w:rFonts w:ascii="宋体" w:hAnsi="宋体" w:cs="仿宋"/>
                <w:bCs/>
                <w:sz w:val="24"/>
                <w:szCs w:val="24"/>
              </w:rPr>
            </w:pPr>
            <w:r>
              <w:rPr>
                <w:rFonts w:hint="eastAsia" w:ascii="宋体" w:hAnsi="宋体" w:cs="仿宋"/>
                <w:bCs/>
                <w:sz w:val="24"/>
                <w:szCs w:val="24"/>
              </w:rPr>
              <w:t>投标产品为1项的，且投标产品是非强制采购节能产品的：</w:t>
            </w:r>
            <w:r>
              <w:rPr>
                <w:rFonts w:ascii="宋体" w:hAnsi="宋体" w:cs="仿宋"/>
                <w:bCs/>
                <w:sz w:val="24"/>
                <w:szCs w:val="24"/>
              </w:rPr>
              <w:t>1</w:t>
            </w:r>
            <w:r>
              <w:rPr>
                <w:rFonts w:hint="eastAsia" w:ascii="宋体" w:hAnsi="宋体" w:cs="仿宋"/>
                <w:bCs/>
                <w:sz w:val="24"/>
                <w:szCs w:val="24"/>
              </w:rPr>
              <w:t>分</w:t>
            </w:r>
          </w:p>
          <w:p w14:paraId="56545B5B">
            <w:pPr>
              <w:adjustRightInd w:val="0"/>
              <w:snapToGrid w:val="0"/>
              <w:spacing w:line="276" w:lineRule="auto"/>
              <w:rPr>
                <w:rFonts w:ascii="宋体" w:hAnsi="宋体" w:cs="仿宋"/>
                <w:bCs/>
                <w:sz w:val="24"/>
                <w:szCs w:val="24"/>
              </w:rPr>
            </w:pPr>
            <w:r>
              <w:rPr>
                <w:rFonts w:hint="eastAsia" w:ascii="宋体" w:hAnsi="宋体" w:cs="仿宋"/>
                <w:bCs/>
                <w:sz w:val="24"/>
                <w:szCs w:val="24"/>
              </w:rPr>
              <w:t>投标产品为多项的，得分为非强制采购节能产品价值权重×</w:t>
            </w:r>
            <w:r>
              <w:rPr>
                <w:rFonts w:ascii="宋体" w:hAnsi="宋体" w:cs="仿宋"/>
                <w:bCs/>
                <w:sz w:val="24"/>
                <w:szCs w:val="24"/>
              </w:rPr>
              <w:t>1</w:t>
            </w:r>
            <w:r>
              <w:rPr>
                <w:rFonts w:hint="eastAsia" w:ascii="宋体" w:hAnsi="宋体" w:cs="仿宋"/>
                <w:bCs/>
                <w:sz w:val="24"/>
                <w:szCs w:val="24"/>
              </w:rPr>
              <w:t>分</w:t>
            </w:r>
          </w:p>
          <w:p w14:paraId="48E16E0E">
            <w:pPr>
              <w:adjustRightInd w:val="0"/>
              <w:snapToGrid w:val="0"/>
              <w:spacing w:line="276" w:lineRule="auto"/>
              <w:rPr>
                <w:rFonts w:ascii="宋体" w:hAnsi="宋体" w:cs="仿宋"/>
                <w:bCs/>
                <w:sz w:val="24"/>
                <w:szCs w:val="24"/>
              </w:rPr>
            </w:pPr>
            <w:r>
              <w:rPr>
                <w:rFonts w:hint="eastAsia" w:ascii="宋体" w:hAnsi="宋体" w:cs="仿宋"/>
                <w:bCs/>
                <w:sz w:val="24"/>
                <w:szCs w:val="24"/>
              </w:rPr>
              <w:t>其他：0分</w:t>
            </w:r>
          </w:p>
        </w:tc>
        <w:tc>
          <w:tcPr>
            <w:tcW w:w="1010" w:type="dxa"/>
            <w:vAlign w:val="center"/>
          </w:tcPr>
          <w:p w14:paraId="025BD8FE">
            <w:pPr>
              <w:widowControl/>
              <w:adjustRightInd w:val="0"/>
              <w:snapToGrid w:val="0"/>
              <w:spacing w:line="276" w:lineRule="auto"/>
              <w:jc w:val="center"/>
              <w:rPr>
                <w:rFonts w:ascii="宋体" w:hAnsi="宋体" w:cs="仿宋"/>
                <w:kern w:val="0"/>
                <w:sz w:val="24"/>
                <w:szCs w:val="24"/>
              </w:rPr>
            </w:pPr>
            <w:r>
              <w:rPr>
                <w:rFonts w:ascii="宋体" w:hAnsi="宋体" w:cs="仿宋"/>
                <w:kern w:val="0"/>
                <w:sz w:val="24"/>
                <w:szCs w:val="24"/>
              </w:rPr>
              <w:t>1</w:t>
            </w:r>
          </w:p>
        </w:tc>
      </w:tr>
      <w:tr w14:paraId="6AC4F7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6413C5C7">
            <w:pPr>
              <w:widowControl/>
              <w:snapToGrid w:val="0"/>
              <w:jc w:val="center"/>
              <w:rPr>
                <w:kern w:val="0"/>
                <w:sz w:val="24"/>
                <w:szCs w:val="24"/>
              </w:rPr>
            </w:pPr>
            <w:r>
              <w:rPr>
                <w:rFonts w:hint="eastAsia"/>
                <w:kern w:val="0"/>
                <w:sz w:val="24"/>
                <w:szCs w:val="24"/>
              </w:rPr>
              <w:t>3</w:t>
            </w:r>
          </w:p>
        </w:tc>
        <w:tc>
          <w:tcPr>
            <w:tcW w:w="1655" w:type="dxa"/>
            <w:vAlign w:val="center"/>
          </w:tcPr>
          <w:p w14:paraId="1B25F02C">
            <w:pPr>
              <w:widowControl/>
              <w:snapToGrid w:val="0"/>
              <w:jc w:val="center"/>
              <w:rPr>
                <w:kern w:val="0"/>
                <w:sz w:val="24"/>
                <w:szCs w:val="24"/>
              </w:rPr>
            </w:pPr>
            <w:r>
              <w:rPr>
                <w:rFonts w:hint="eastAsia"/>
                <w:kern w:val="0"/>
                <w:sz w:val="24"/>
                <w:szCs w:val="24"/>
              </w:rPr>
              <w:t>制造商认证评价</w:t>
            </w:r>
          </w:p>
        </w:tc>
        <w:tc>
          <w:tcPr>
            <w:tcW w:w="7087" w:type="dxa"/>
            <w:vAlign w:val="center"/>
          </w:tcPr>
          <w:p w14:paraId="119B570E">
            <w:pPr>
              <w:snapToGrid w:val="0"/>
              <w:rPr>
                <w:bCs/>
                <w:sz w:val="24"/>
              </w:rPr>
            </w:pPr>
            <w:r>
              <w:rPr>
                <w:rFonts w:hint="eastAsia"/>
                <w:bCs/>
                <w:sz w:val="24"/>
              </w:rPr>
              <w:t>所投核心产品的制造商具备质量管理体系认证、职业健康安全管理体系认证、环境管理体系认证，投标文件中提供证书扫描件。具备1份证书得1分，最多3分</w:t>
            </w:r>
          </w:p>
        </w:tc>
        <w:tc>
          <w:tcPr>
            <w:tcW w:w="1010" w:type="dxa"/>
            <w:vAlign w:val="center"/>
          </w:tcPr>
          <w:p w14:paraId="31DD9746">
            <w:pPr>
              <w:widowControl/>
              <w:snapToGrid w:val="0"/>
              <w:jc w:val="center"/>
              <w:rPr>
                <w:kern w:val="0"/>
                <w:sz w:val="24"/>
                <w:szCs w:val="24"/>
              </w:rPr>
            </w:pPr>
            <w:r>
              <w:rPr>
                <w:rFonts w:hint="eastAsia"/>
                <w:kern w:val="0"/>
                <w:sz w:val="24"/>
                <w:szCs w:val="24"/>
              </w:rPr>
              <w:t>3</w:t>
            </w:r>
          </w:p>
        </w:tc>
      </w:tr>
      <w:tr w14:paraId="6B7F3A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20D3BD83">
            <w:pPr>
              <w:widowControl/>
              <w:snapToGrid w:val="0"/>
              <w:jc w:val="center"/>
              <w:rPr>
                <w:kern w:val="0"/>
                <w:sz w:val="24"/>
                <w:szCs w:val="24"/>
              </w:rPr>
            </w:pPr>
            <w:r>
              <w:rPr>
                <w:rFonts w:hint="eastAsia"/>
                <w:kern w:val="0"/>
                <w:sz w:val="24"/>
                <w:szCs w:val="24"/>
              </w:rPr>
              <w:t>4</w:t>
            </w:r>
          </w:p>
        </w:tc>
        <w:tc>
          <w:tcPr>
            <w:tcW w:w="1655" w:type="dxa"/>
            <w:vAlign w:val="center"/>
          </w:tcPr>
          <w:p w14:paraId="466B233D">
            <w:pPr>
              <w:widowControl/>
              <w:snapToGrid w:val="0"/>
              <w:jc w:val="center"/>
              <w:rPr>
                <w:color w:val="FF0000"/>
                <w:kern w:val="0"/>
                <w:sz w:val="24"/>
                <w:szCs w:val="24"/>
              </w:rPr>
            </w:pPr>
            <w:r>
              <w:rPr>
                <w:rFonts w:hint="eastAsia"/>
                <w:kern w:val="0"/>
                <w:sz w:val="24"/>
                <w:szCs w:val="24"/>
              </w:rPr>
              <w:t>投标人业绩评价</w:t>
            </w:r>
          </w:p>
        </w:tc>
        <w:tc>
          <w:tcPr>
            <w:tcW w:w="7087" w:type="dxa"/>
            <w:vAlign w:val="center"/>
          </w:tcPr>
          <w:p w14:paraId="6FC6C072">
            <w:pPr>
              <w:snapToGrid w:val="0"/>
              <w:rPr>
                <w:bCs/>
                <w:sz w:val="24"/>
              </w:rPr>
            </w:pPr>
            <w:r>
              <w:rPr>
                <w:bCs/>
                <w:sz w:val="24"/>
              </w:rPr>
              <w:t>完全按照以下要求提供已完成的</w:t>
            </w:r>
            <w:r>
              <w:rPr>
                <w:rFonts w:hint="eastAsia"/>
                <w:bCs/>
                <w:sz w:val="24"/>
              </w:rPr>
              <w:t>业绩（业绩内容至少包含实验室设备或教学仪器）</w:t>
            </w:r>
            <w:r>
              <w:rPr>
                <w:bCs/>
                <w:sz w:val="24"/>
              </w:rPr>
              <w:t>，</w:t>
            </w:r>
            <w:r>
              <w:rPr>
                <w:rFonts w:hint="eastAsia"/>
                <w:bCs/>
                <w:sz w:val="24"/>
              </w:rPr>
              <w:t>提供的证明材料均不得遮挡涂黑</w:t>
            </w:r>
            <w:r>
              <w:rPr>
                <w:bCs/>
                <w:sz w:val="24"/>
              </w:rPr>
              <w:t>，否则不予认定加分。</w:t>
            </w:r>
          </w:p>
          <w:p w14:paraId="5EC26EBF">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22年</w:t>
            </w:r>
            <w:r>
              <w:rPr>
                <w:sz w:val="24"/>
              </w:rPr>
              <w:t>1</w:t>
            </w:r>
            <w:r>
              <w:rPr>
                <w:rFonts w:hint="eastAsia"/>
                <w:sz w:val="24"/>
              </w:rPr>
              <w:t>月</w:t>
            </w:r>
            <w:r>
              <w:rPr>
                <w:sz w:val="24"/>
              </w:rPr>
              <w:t>1</w:t>
            </w:r>
            <w:r>
              <w:rPr>
                <w:rFonts w:hint="eastAsia"/>
                <w:sz w:val="24"/>
              </w:rPr>
              <w:t>日至今）</w:t>
            </w:r>
            <w:r>
              <w:rPr>
                <w:bCs/>
                <w:sz w:val="24"/>
              </w:rPr>
              <w:t>。</w:t>
            </w:r>
          </w:p>
          <w:p w14:paraId="2C0E2A83">
            <w:pPr>
              <w:snapToGrid w:val="0"/>
              <w:rPr>
                <w:sz w:val="24"/>
              </w:rPr>
            </w:pPr>
            <w:r>
              <w:rPr>
                <w:sz w:val="24"/>
              </w:rPr>
              <w:t>B.</w:t>
            </w:r>
            <w:r>
              <w:rPr>
                <w:rFonts w:hint="eastAsia"/>
                <w:sz w:val="24"/>
              </w:rPr>
              <w:t xml:space="preserve"> 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14:paraId="460D262D">
            <w:pPr>
              <w:widowControl/>
              <w:snapToGrid w:val="0"/>
              <w:rPr>
                <w:color w:val="FF0000"/>
                <w:sz w:val="24"/>
              </w:rPr>
            </w:pPr>
            <w:r>
              <w:rPr>
                <w:rFonts w:hint="eastAsia"/>
                <w:bCs/>
                <w:sz w:val="24"/>
              </w:rPr>
              <w:t>1个业绩1分，最多6分</w:t>
            </w:r>
          </w:p>
        </w:tc>
        <w:tc>
          <w:tcPr>
            <w:tcW w:w="1010" w:type="dxa"/>
            <w:vAlign w:val="center"/>
          </w:tcPr>
          <w:p w14:paraId="3E931166">
            <w:pPr>
              <w:widowControl/>
              <w:snapToGrid w:val="0"/>
              <w:jc w:val="center"/>
              <w:rPr>
                <w:kern w:val="0"/>
                <w:sz w:val="24"/>
                <w:szCs w:val="24"/>
              </w:rPr>
            </w:pPr>
            <w:r>
              <w:rPr>
                <w:rFonts w:hint="eastAsia"/>
                <w:kern w:val="0"/>
                <w:sz w:val="24"/>
                <w:szCs w:val="24"/>
              </w:rPr>
              <w:t>6</w:t>
            </w:r>
          </w:p>
        </w:tc>
      </w:tr>
      <w:tr w14:paraId="4A1BB1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2F3F9F6F">
            <w:pPr>
              <w:widowControl/>
              <w:snapToGrid w:val="0"/>
              <w:jc w:val="center"/>
              <w:rPr>
                <w:kern w:val="0"/>
                <w:sz w:val="24"/>
                <w:szCs w:val="24"/>
              </w:rPr>
            </w:pPr>
            <w:r>
              <w:rPr>
                <w:rFonts w:hint="eastAsia"/>
                <w:kern w:val="0"/>
                <w:sz w:val="24"/>
                <w:szCs w:val="24"/>
              </w:rPr>
              <w:t>5</w:t>
            </w:r>
          </w:p>
        </w:tc>
        <w:tc>
          <w:tcPr>
            <w:tcW w:w="1655" w:type="dxa"/>
            <w:vAlign w:val="center"/>
          </w:tcPr>
          <w:p w14:paraId="15A4E5A8">
            <w:pPr>
              <w:widowControl/>
              <w:snapToGrid w:val="0"/>
              <w:jc w:val="center"/>
              <w:rPr>
                <w:color w:val="FF0000"/>
                <w:kern w:val="0"/>
                <w:sz w:val="24"/>
                <w:szCs w:val="24"/>
              </w:rPr>
            </w:pPr>
            <w:r>
              <w:rPr>
                <w:rFonts w:hint="eastAsia"/>
                <w:kern w:val="0"/>
                <w:sz w:val="24"/>
                <w:szCs w:val="24"/>
              </w:rPr>
              <w:t>产品参数承诺评价</w:t>
            </w:r>
          </w:p>
        </w:tc>
        <w:tc>
          <w:tcPr>
            <w:tcW w:w="7087" w:type="dxa"/>
            <w:vAlign w:val="center"/>
          </w:tcPr>
          <w:p w14:paraId="2009CDB3">
            <w:pPr>
              <w:rPr>
                <w:rFonts w:hint="eastAsia" w:eastAsia="宋体"/>
                <w:bCs/>
                <w:color w:val="FF0000"/>
                <w:sz w:val="24"/>
                <w:lang w:eastAsia="zh-CN"/>
              </w:rPr>
            </w:pPr>
            <w:r>
              <w:rPr>
                <w:rFonts w:hint="eastAsia"/>
                <w:bCs/>
                <w:color w:val="FF0000"/>
                <w:sz w:val="24"/>
              </w:rPr>
              <w:t>在投标人承诺遵守“排名第一的中标候选供应商评审结束后1个工作日内按要求向采购人提供下述具有CMA标识或CNAS标识的检测/检验/试验/测试报告，无法提供的视为虚假投标，投标无效。采购人按相同规则依次顺延下一中标候选供应商。”规则的基础上，</w:t>
            </w:r>
            <w:r>
              <w:rPr>
                <w:rFonts w:hint="eastAsia"/>
                <w:bCs/>
                <w:color w:val="FF0000"/>
                <w:sz w:val="24"/>
                <w:lang w:eastAsia="zh-CN"/>
              </w:rPr>
              <w:t>评审委员会按如下要求进行评审，否则该项得0分</w:t>
            </w:r>
          </w:p>
          <w:p w14:paraId="09C12456">
            <w:pPr>
              <w:snapToGrid w:val="0"/>
              <w:rPr>
                <w:rFonts w:ascii="宋体" w:hAnsi="宋体" w:cs="宋体"/>
                <w:bCs/>
                <w:color w:val="auto"/>
                <w:sz w:val="24"/>
                <w:szCs w:val="24"/>
              </w:rPr>
            </w:pPr>
            <w:r>
              <w:rPr>
                <w:rFonts w:hint="eastAsia" w:ascii="宋体" w:hAnsi="宋体" w:cs="宋体"/>
                <w:bCs/>
                <w:sz w:val="24"/>
                <w:szCs w:val="24"/>
              </w:rPr>
              <w:t>（1）</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Cs/>
                <w:color w:val="auto"/>
                <w:sz w:val="24"/>
                <w:szCs w:val="24"/>
              </w:rPr>
              <w:t>所投</w:t>
            </w:r>
            <w:r>
              <w:rPr>
                <w:rFonts w:hint="eastAsia" w:ascii="宋体" w:hAnsi="宋体" w:cs="宋体"/>
                <w:b/>
                <w:color w:val="auto"/>
                <w:sz w:val="24"/>
                <w:szCs w:val="24"/>
              </w:rPr>
              <w:t>物理学科</w:t>
            </w:r>
            <w:r>
              <w:rPr>
                <w:rFonts w:hint="eastAsia" w:ascii="宋体" w:hAnsi="宋体"/>
                <w:b/>
                <w:color w:val="auto"/>
                <w:sz w:val="24"/>
                <w:szCs w:val="24"/>
              </w:rPr>
              <w:t>实验室</w:t>
            </w:r>
            <w:r>
              <w:rPr>
                <w:rFonts w:hint="eastAsia" w:ascii="宋体" w:hAnsi="宋体" w:cs="宋体"/>
                <w:b/>
                <w:color w:val="auto"/>
                <w:sz w:val="24"/>
                <w:szCs w:val="24"/>
              </w:rPr>
              <w:t>序号（1）教学一体机</w:t>
            </w:r>
            <w:r>
              <w:rPr>
                <w:rFonts w:hint="eastAsia" w:ascii="宋体" w:hAnsi="宋体" w:cs="宋体"/>
                <w:bCs/>
                <w:color w:val="auto"/>
                <w:sz w:val="24"/>
                <w:szCs w:val="24"/>
              </w:rPr>
              <w:t>具有CMA标识或CNAS标识的检测/检验/试验/测试报告，且该报告能证明以上所投产品满足下述参数要求，每承诺1条得1分，最多2分</w:t>
            </w:r>
          </w:p>
          <w:p w14:paraId="7A3A38A1">
            <w:pPr>
              <w:snapToGrid w:val="0"/>
              <w:rPr>
                <w:rFonts w:ascii="宋体" w:hAnsi="宋体" w:cs="宋体"/>
                <w:bCs/>
                <w:color w:val="auto"/>
                <w:sz w:val="24"/>
                <w:szCs w:val="24"/>
              </w:rPr>
            </w:pPr>
            <w:r>
              <w:rPr>
                <w:rFonts w:hint="eastAsia" w:ascii="宋体" w:hAnsi="宋体" w:cs="宋体"/>
                <w:bCs/>
                <w:color w:val="auto"/>
                <w:sz w:val="24"/>
                <w:szCs w:val="24"/>
              </w:rPr>
              <w:t>A.在任意信号源下，从屏幕下方任意位置向上滑动，可调用快捷菜单栏，调出的菜单栏跟随使用者所处的位置，点击菜单应用，不需要使用者移动到屏幕中间操作，涵盖教学过程中常用的功能，支持切换页面，至少包括信号源、截屏、智能护眼开关、触摸感应开关、单独听、息屏、等功能；要求设备支持设置USB锁、屏幕锁、应用锁功能，其中USB锁、屏幕锁、应用锁可以设置对应解锁的密码。</w:t>
            </w:r>
          </w:p>
          <w:p w14:paraId="436AFCA5">
            <w:pPr>
              <w:snapToGrid w:val="0"/>
              <w:rPr>
                <w:rFonts w:ascii="宋体" w:hAnsi="宋体" w:cs="宋体"/>
                <w:bCs/>
                <w:color w:val="auto"/>
                <w:sz w:val="24"/>
                <w:szCs w:val="24"/>
              </w:rPr>
            </w:pPr>
            <w:r>
              <w:rPr>
                <w:rFonts w:hint="eastAsia" w:ascii="宋体" w:hAnsi="宋体" w:cs="宋体"/>
                <w:bCs/>
                <w:color w:val="auto"/>
                <w:sz w:val="24"/>
                <w:szCs w:val="24"/>
              </w:rPr>
              <w:t>B.设备需内置NFC 模块，支持自定义模块功能，功能不限于控制开关机、锁屏、解锁、熄屏唤醒、触摸解锁等；并且支持授权管理具有NFC功能的设备、卡片等实现模块功能，支持具有NFC功能的手机、平板电脑、智能手表、手环等移动终端；整机需内置≥1600万像素展台，最高分辨率支持4640x3480，自带LED补光灯，支持多级灯光调节。</w:t>
            </w:r>
          </w:p>
          <w:p w14:paraId="06B11B06">
            <w:pPr>
              <w:snapToGrid w:val="0"/>
              <w:rPr>
                <w:rFonts w:ascii="宋体" w:hAnsi="宋体" w:cs="宋体"/>
                <w:bCs/>
                <w:color w:val="auto"/>
                <w:sz w:val="24"/>
                <w:szCs w:val="24"/>
              </w:rPr>
            </w:pPr>
            <w:r>
              <w:rPr>
                <w:rFonts w:hint="eastAsia" w:ascii="宋体" w:hAnsi="宋体" w:cs="宋体"/>
                <w:bCs/>
                <w:color w:val="auto"/>
                <w:sz w:val="24"/>
                <w:szCs w:val="24"/>
              </w:rPr>
              <w:t>（2）</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Cs/>
                <w:color w:val="auto"/>
                <w:sz w:val="24"/>
                <w:szCs w:val="24"/>
              </w:rPr>
              <w:t>所投</w:t>
            </w:r>
            <w:r>
              <w:rPr>
                <w:rFonts w:hint="eastAsia" w:ascii="宋体" w:hAnsi="宋体" w:cs="宋体"/>
                <w:b/>
                <w:color w:val="auto"/>
                <w:sz w:val="24"/>
                <w:szCs w:val="24"/>
              </w:rPr>
              <w:t>物理学科</w:t>
            </w:r>
            <w:r>
              <w:rPr>
                <w:rFonts w:hint="eastAsia" w:ascii="宋体" w:hAnsi="宋体"/>
                <w:b/>
                <w:color w:val="auto"/>
                <w:sz w:val="24"/>
                <w:szCs w:val="24"/>
              </w:rPr>
              <w:t>实验室</w:t>
            </w:r>
            <w:r>
              <w:rPr>
                <w:rFonts w:hint="eastAsia" w:ascii="宋体" w:hAnsi="宋体" w:cs="宋体"/>
                <w:b/>
                <w:color w:val="auto"/>
                <w:sz w:val="24"/>
                <w:szCs w:val="24"/>
              </w:rPr>
              <w:t>序号（6）实验台实芯理化板台面</w:t>
            </w:r>
            <w:r>
              <w:rPr>
                <w:rFonts w:hint="eastAsia" w:ascii="宋体" w:hAnsi="宋体" w:cs="宋体"/>
                <w:bCs/>
                <w:color w:val="auto"/>
                <w:sz w:val="24"/>
                <w:szCs w:val="24"/>
              </w:rPr>
              <w:t>具有CMA标识或CNAS标识的检测/检验/试验/测试报告，且该报告能证明以上所投产品满足下述参数要求，每承诺1条得1分，最多2分。</w:t>
            </w:r>
          </w:p>
          <w:p w14:paraId="2052F818">
            <w:pPr>
              <w:snapToGrid w:val="0"/>
              <w:rPr>
                <w:rFonts w:ascii="宋体" w:hAnsi="宋体" w:cs="宋体"/>
                <w:bCs/>
                <w:color w:val="auto"/>
                <w:sz w:val="24"/>
                <w:szCs w:val="24"/>
              </w:rPr>
            </w:pPr>
            <w:r>
              <w:rPr>
                <w:rFonts w:hint="eastAsia" w:ascii="宋体" w:hAnsi="宋体" w:cs="宋体"/>
                <w:bCs/>
                <w:color w:val="auto"/>
                <w:sz w:val="24"/>
                <w:szCs w:val="24"/>
              </w:rPr>
              <w:t>A.环保性能检测：台面满足甲醛释放量&lt;0.005 mg/M3；同时满足4种重金属含量mg/kg（可溶性铅≤2.8、镉：≤0.1、铬≤0.2、汞：未检出）。</w:t>
            </w:r>
          </w:p>
          <w:p w14:paraId="7E57B3EB">
            <w:pPr>
              <w:snapToGrid w:val="0"/>
              <w:rPr>
                <w:rFonts w:ascii="宋体" w:hAnsi="宋体" w:cs="宋体"/>
                <w:bCs/>
                <w:color w:val="auto"/>
                <w:sz w:val="24"/>
                <w:szCs w:val="24"/>
              </w:rPr>
            </w:pPr>
            <w:r>
              <w:rPr>
                <w:rFonts w:hint="eastAsia" w:ascii="宋体" w:hAnsi="宋体" w:cs="宋体"/>
                <w:bCs/>
                <w:color w:val="auto"/>
                <w:sz w:val="24"/>
                <w:szCs w:val="24"/>
              </w:rPr>
              <w:t>B.防霉性能检测：台面依据JC/T2039-2010标准，满足：黑曲霉、土曲霉、球毛壳霉、宛氏拟青霉、绳状青霉、出芽短梗霉等不少于10种的霉菌检测，且防霉等级为不少于0级。</w:t>
            </w:r>
          </w:p>
          <w:p w14:paraId="7D6B5146">
            <w:pPr>
              <w:adjustRightInd w:val="0"/>
              <w:snapToGrid w:val="0"/>
              <w:rPr>
                <w:rFonts w:ascii="宋体" w:hAnsi="宋体" w:cs="宋体"/>
                <w:bCs/>
                <w:color w:val="auto"/>
                <w:sz w:val="24"/>
                <w:szCs w:val="24"/>
              </w:rPr>
            </w:pPr>
            <w:r>
              <w:rPr>
                <w:rFonts w:hint="eastAsia" w:ascii="宋体" w:hAnsi="宋体" w:cs="宋体"/>
                <w:bCs/>
                <w:color w:val="auto"/>
                <w:sz w:val="24"/>
                <w:szCs w:val="24"/>
              </w:rPr>
              <w:t>（3）</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Cs/>
                <w:color w:val="auto"/>
                <w:sz w:val="24"/>
                <w:szCs w:val="24"/>
              </w:rPr>
              <w:t>所投</w:t>
            </w:r>
            <w:r>
              <w:rPr>
                <w:rFonts w:hint="eastAsia" w:ascii="宋体" w:hAnsi="宋体" w:cs="宋体"/>
                <w:b/>
                <w:color w:val="auto"/>
                <w:sz w:val="24"/>
                <w:szCs w:val="24"/>
              </w:rPr>
              <w:t>物理学科</w:t>
            </w:r>
            <w:r>
              <w:rPr>
                <w:rFonts w:hint="eastAsia" w:ascii="宋体" w:hAnsi="宋体"/>
                <w:b/>
                <w:color w:val="auto"/>
                <w:sz w:val="24"/>
                <w:szCs w:val="24"/>
              </w:rPr>
              <w:t>实验室</w:t>
            </w:r>
            <w:r>
              <w:rPr>
                <w:rFonts w:hint="eastAsia" w:ascii="宋体" w:hAnsi="宋体" w:cs="宋体"/>
                <w:b/>
                <w:color w:val="auto"/>
                <w:sz w:val="24"/>
                <w:szCs w:val="24"/>
              </w:rPr>
              <w:t>序号（7）学生凳</w:t>
            </w:r>
            <w:r>
              <w:rPr>
                <w:rFonts w:hint="eastAsia" w:ascii="宋体" w:hAnsi="宋体" w:cs="宋体"/>
                <w:bCs/>
                <w:color w:val="auto"/>
                <w:sz w:val="24"/>
                <w:szCs w:val="24"/>
              </w:rPr>
              <w:t>具有CMA标识或CNAS标识的检测/检验/试验/测试报告，且该报告能证明以上所投产品满足下述参数要求，每承诺1条得1分，最多1分</w:t>
            </w:r>
          </w:p>
          <w:p w14:paraId="3DD8E479">
            <w:pPr>
              <w:adjustRightInd w:val="0"/>
              <w:snapToGrid w:val="0"/>
              <w:rPr>
                <w:rFonts w:ascii="宋体" w:hAnsi="宋体" w:cs="宋体"/>
                <w:bCs/>
                <w:color w:val="auto"/>
                <w:sz w:val="24"/>
                <w:szCs w:val="24"/>
              </w:rPr>
            </w:pPr>
            <w:r>
              <w:rPr>
                <w:rFonts w:hint="eastAsia" w:ascii="宋体" w:hAnsi="宋体" w:cs="宋体"/>
                <w:bCs/>
                <w:color w:val="auto"/>
                <w:sz w:val="24"/>
                <w:szCs w:val="24"/>
              </w:rPr>
              <w:t>A.塑料凳面满足邻苯二甲酸酯、重金属、多环芳烃均未检出。</w:t>
            </w:r>
          </w:p>
          <w:p w14:paraId="59B8DED6">
            <w:pPr>
              <w:adjustRightInd w:val="0"/>
              <w:snapToGrid w:val="0"/>
              <w:rPr>
                <w:rFonts w:ascii="宋体" w:hAnsi="宋体" w:cs="仿宋"/>
                <w:bCs/>
                <w:color w:val="auto"/>
                <w:sz w:val="24"/>
                <w:szCs w:val="24"/>
              </w:rPr>
            </w:pPr>
            <w:r>
              <w:rPr>
                <w:rFonts w:hint="eastAsia" w:ascii="宋体" w:hAnsi="宋体" w:cs="宋体"/>
                <w:bCs/>
                <w:color w:val="auto"/>
                <w:sz w:val="24"/>
                <w:szCs w:val="24"/>
              </w:rPr>
              <w:t>（4）</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Cs/>
                <w:color w:val="auto"/>
                <w:sz w:val="24"/>
                <w:szCs w:val="24"/>
              </w:rPr>
              <w:t>所投</w:t>
            </w:r>
            <w:r>
              <w:rPr>
                <w:rFonts w:hint="eastAsia" w:ascii="宋体" w:hAnsi="宋体" w:cs="宋体"/>
                <w:b/>
                <w:color w:val="auto"/>
                <w:sz w:val="24"/>
                <w:szCs w:val="24"/>
              </w:rPr>
              <w:t>物理学科</w:t>
            </w:r>
            <w:r>
              <w:rPr>
                <w:rFonts w:hint="eastAsia" w:ascii="宋体" w:hAnsi="宋体"/>
                <w:b/>
                <w:color w:val="auto"/>
                <w:sz w:val="24"/>
                <w:szCs w:val="24"/>
              </w:rPr>
              <w:t>实验室</w:t>
            </w:r>
            <w:r>
              <w:rPr>
                <w:rFonts w:hint="eastAsia" w:ascii="宋体" w:hAnsi="宋体"/>
                <w:b/>
                <w:bCs/>
                <w:color w:val="auto"/>
                <w:sz w:val="24"/>
              </w:rPr>
              <w:t>序号（11）学生吊装电源</w:t>
            </w:r>
            <w:r>
              <w:rPr>
                <w:rFonts w:hint="eastAsia" w:ascii="宋体" w:hAnsi="宋体" w:cs="仿宋"/>
                <w:color w:val="auto"/>
                <w:sz w:val="24"/>
                <w:szCs w:val="24"/>
              </w:rPr>
              <w:t>具有CMA标识或CNAS标识的检测/检验/试验/测试报告，且该报告能证明以上所投产品满足下述参数要求，每承诺</w:t>
            </w:r>
            <w:r>
              <w:rPr>
                <w:rFonts w:hint="eastAsia" w:ascii="宋体" w:hAnsi="宋体" w:cs="仿宋"/>
                <w:bCs/>
                <w:color w:val="auto"/>
                <w:sz w:val="24"/>
                <w:szCs w:val="24"/>
              </w:rPr>
              <w:t>1条得1分，最多2分</w:t>
            </w:r>
          </w:p>
          <w:p w14:paraId="2E392143">
            <w:pPr>
              <w:adjustRightInd w:val="0"/>
              <w:snapToGrid w:val="0"/>
              <w:rPr>
                <w:rFonts w:ascii="宋体" w:hAnsi="宋体" w:cs="仿宋"/>
                <w:bCs/>
                <w:color w:val="auto"/>
                <w:sz w:val="24"/>
                <w:szCs w:val="24"/>
              </w:rPr>
            </w:pPr>
            <w:r>
              <w:rPr>
                <w:rFonts w:hint="eastAsia" w:ascii="宋体" w:hAnsi="宋体" w:cs="仿宋"/>
                <w:bCs/>
                <w:color w:val="auto"/>
                <w:sz w:val="24"/>
                <w:szCs w:val="24"/>
              </w:rPr>
              <w:t>A.屏幕显示内容为使用模式，分为教学模式/学生模式；设定电压；电压微调按钮；交直流切换；实时显示输出电压、电流、功率；两侧为阻燃带漏电保护5孔插座不少于4组，且可以扩展不少于2个以太网网络接口。</w:t>
            </w:r>
          </w:p>
          <w:p w14:paraId="6F600767">
            <w:pPr>
              <w:adjustRightInd w:val="0"/>
              <w:snapToGrid w:val="0"/>
              <w:rPr>
                <w:bCs/>
                <w:color w:val="auto"/>
                <w:sz w:val="24"/>
              </w:rPr>
            </w:pPr>
            <w:r>
              <w:rPr>
                <w:rFonts w:hint="eastAsia" w:ascii="宋体" w:hAnsi="宋体" w:cs="仿宋"/>
                <w:bCs/>
                <w:color w:val="auto"/>
                <w:sz w:val="24"/>
                <w:szCs w:val="24"/>
              </w:rPr>
              <w:t>B.电源接收智能系统控制信号，教学模式和学生模式切换，教学模式由教师设置电压值，学生端只能接收并无法调节；学生模式由教师设置输出范围，学生端仅可在教师给定范围内调节；交流220V通断由教师进行控制，防止误操作。</w:t>
            </w:r>
          </w:p>
          <w:p w14:paraId="7D19840D">
            <w:pPr>
              <w:adjustRightInd w:val="0"/>
              <w:snapToGrid w:val="0"/>
              <w:rPr>
                <w:rFonts w:ascii="宋体" w:hAnsi="宋体" w:cs="仿宋"/>
                <w:bCs/>
                <w:color w:val="auto"/>
                <w:sz w:val="24"/>
                <w:szCs w:val="24"/>
              </w:rPr>
            </w:pPr>
            <w:r>
              <w:rPr>
                <w:rFonts w:hint="eastAsia"/>
                <w:bCs/>
                <w:color w:val="auto"/>
                <w:sz w:val="24"/>
              </w:rPr>
              <w:t>（5）</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）”承诺所投</w:t>
            </w:r>
            <w:r>
              <w:rPr>
                <w:rFonts w:hint="eastAsia" w:ascii="宋体" w:hAnsi="宋体" w:cs="宋体"/>
                <w:b/>
                <w:color w:val="auto"/>
                <w:sz w:val="24"/>
                <w:szCs w:val="24"/>
              </w:rPr>
              <w:t>物理学科实验室</w:t>
            </w:r>
            <w:r>
              <w:rPr>
                <w:rFonts w:hint="eastAsia" w:ascii="宋体" w:hAnsi="宋体" w:cs="宋体"/>
                <w:b/>
                <w:bCs/>
                <w:color w:val="auto"/>
                <w:sz w:val="24"/>
                <w:szCs w:val="24"/>
              </w:rPr>
              <w:t>序号（12）</w:t>
            </w:r>
            <w:r>
              <w:rPr>
                <w:rFonts w:hint="eastAsia" w:ascii="宋体" w:hAnsi="宋体"/>
                <w:b/>
                <w:bCs/>
                <w:color w:val="auto"/>
                <w:sz w:val="24"/>
                <w:szCs w:val="24"/>
              </w:rPr>
              <w:t>数据采集器</w:t>
            </w:r>
            <w:r>
              <w:rPr>
                <w:rFonts w:hint="eastAsia" w:ascii="宋体" w:hAnsi="宋体"/>
                <w:bCs/>
                <w:color w:val="auto"/>
                <w:sz w:val="24"/>
                <w:szCs w:val="24"/>
              </w:rPr>
              <w:t>具有CMA标识或CNAS标识的检测/检验/试验/测试报告，且该报告能证明以上所投产品满足下述参数要求，每承诺1条得</w:t>
            </w:r>
            <w:r>
              <w:rPr>
                <w:rFonts w:hint="eastAsia" w:ascii="宋体" w:hAnsi="宋体" w:cs="仿宋"/>
                <w:bCs/>
                <w:color w:val="auto"/>
                <w:sz w:val="24"/>
                <w:szCs w:val="24"/>
              </w:rPr>
              <w:t>1分，最多1分</w:t>
            </w:r>
          </w:p>
          <w:p w14:paraId="07999E26">
            <w:pPr>
              <w:adjustRightInd w:val="0"/>
              <w:snapToGrid w:val="0"/>
              <w:rPr>
                <w:rFonts w:ascii="宋体" w:hAnsi="宋体" w:cs="仿宋"/>
                <w:bCs/>
                <w:color w:val="auto"/>
                <w:sz w:val="24"/>
                <w:szCs w:val="24"/>
              </w:rPr>
            </w:pPr>
            <w:r>
              <w:rPr>
                <w:rFonts w:hint="eastAsia" w:ascii="宋体" w:hAnsi="宋体" w:cs="仿宋"/>
                <w:bCs/>
                <w:color w:val="auto"/>
                <w:sz w:val="24"/>
                <w:szCs w:val="24"/>
              </w:rPr>
              <w:t>A、</w:t>
            </w:r>
            <w:r>
              <w:rPr>
                <w:rFonts w:hint="eastAsia" w:ascii="宋体" w:hAnsi="宋体" w:cs="宋体"/>
                <w:color w:val="auto"/>
                <w:kern w:val="0"/>
                <w:sz w:val="24"/>
                <w:szCs w:val="24"/>
                <w:lang w:bidi="ar"/>
              </w:rPr>
              <w:t>模块化结构，可接驳有线接口和无线接口，数据采集器与接口通过SATA接口传输数据，采用插接式结构，可进行有线、无线工作模式切换；</w:t>
            </w:r>
            <w:r>
              <w:rPr>
                <w:rFonts w:hint="eastAsia" w:ascii="宋体" w:hAnsi="宋体" w:cs="宋体"/>
                <w:color w:val="auto"/>
                <w:sz w:val="24"/>
                <w:szCs w:val="24"/>
                <w:lang w:bidi="ar"/>
              </w:rPr>
              <w:t>四路全数字数据传输通道，数据采集器单通道最大采样速率不小于15KHz，最大采样率不小于75 KHz，与传感器采用SPI数据总线进行传感器信息、数据的并行采集输出，数据采集器任意通道都可以读取传感器上传的数据。支持级联，满足≥12套数据采集器同时连接电脑使用，可同时连接≥10个声波/声级传感器测量声音波形。</w:t>
            </w:r>
          </w:p>
          <w:p w14:paraId="7E45FE6A">
            <w:pPr>
              <w:snapToGrid w:val="0"/>
              <w:rPr>
                <w:rFonts w:ascii="宋体" w:hAnsi="宋体"/>
                <w:bCs/>
                <w:color w:val="auto"/>
                <w:sz w:val="24"/>
                <w:szCs w:val="24"/>
              </w:rPr>
            </w:pPr>
            <w:r>
              <w:rPr>
                <w:rFonts w:hint="eastAsia" w:ascii="宋体" w:hAnsi="宋体"/>
                <w:bCs/>
                <w:color w:val="auto"/>
                <w:sz w:val="24"/>
                <w:szCs w:val="24"/>
              </w:rPr>
              <w:t>（6）按“投标人产品参数承诺函（附件</w:t>
            </w:r>
            <w:r>
              <w:rPr>
                <w:rFonts w:hint="eastAsia"/>
                <w:bCs/>
                <w:color w:val="auto"/>
                <w:sz w:val="24"/>
                <w:szCs w:val="24"/>
              </w:rPr>
              <w:t xml:space="preserve">15 </w:t>
            </w:r>
            <w:r>
              <w:rPr>
                <w:rFonts w:hint="eastAsia" w:ascii="宋体" w:hAnsi="宋体"/>
                <w:bCs/>
                <w:color w:val="auto"/>
                <w:sz w:val="24"/>
                <w:szCs w:val="24"/>
              </w:rPr>
              <w:t>）”承诺所投</w:t>
            </w:r>
            <w:r>
              <w:rPr>
                <w:rFonts w:hint="eastAsia" w:ascii="宋体" w:hAnsi="宋体" w:cs="宋体"/>
                <w:b/>
                <w:color w:val="auto"/>
                <w:sz w:val="24"/>
                <w:szCs w:val="24"/>
              </w:rPr>
              <w:t>物理学科</w:t>
            </w:r>
            <w:r>
              <w:rPr>
                <w:rFonts w:hint="eastAsia" w:ascii="宋体" w:hAnsi="宋体"/>
                <w:b/>
                <w:color w:val="auto"/>
                <w:sz w:val="24"/>
                <w:szCs w:val="24"/>
              </w:rPr>
              <w:t>实验室序号（34）光电计时测距实验器</w:t>
            </w:r>
            <w:r>
              <w:rPr>
                <w:rFonts w:hint="eastAsia" w:ascii="宋体" w:hAnsi="宋体"/>
                <w:bCs/>
                <w:color w:val="auto"/>
                <w:sz w:val="24"/>
                <w:szCs w:val="24"/>
              </w:rPr>
              <w:t>具有CMA标识或CNAS标识的检测/检验/试验/测试报告，且该报告能证明以上所投产品满足下述参数要求，每承诺1条得1分，最多1分</w:t>
            </w:r>
          </w:p>
          <w:p w14:paraId="7448E9DD">
            <w:pPr>
              <w:snapToGrid w:val="0"/>
              <w:rPr>
                <w:rFonts w:ascii="宋体" w:hAnsi="宋体"/>
                <w:bCs/>
                <w:color w:val="auto"/>
                <w:sz w:val="24"/>
                <w:szCs w:val="24"/>
              </w:rPr>
            </w:pPr>
            <w:r>
              <w:rPr>
                <w:rFonts w:hint="eastAsia" w:ascii="宋体" w:hAnsi="宋体"/>
                <w:bCs/>
                <w:color w:val="auto"/>
                <w:sz w:val="24"/>
                <w:szCs w:val="24"/>
              </w:rPr>
              <w:t>A.矢量显示模块通过专用连接线与智能小车连接，并在软件上进行显示设置。显示：力、加速度、速度数据。显示方式：通过LED灯颜色指示力、加速度、速度数据的方向；</w:t>
            </w:r>
          </w:p>
          <w:p w14:paraId="3F00BEC5">
            <w:pPr>
              <w:snapToGrid w:val="0"/>
              <w:rPr>
                <w:rFonts w:ascii="宋体" w:hAnsi="宋体" w:cs="宋体"/>
                <w:bCs/>
                <w:color w:val="auto"/>
                <w:sz w:val="24"/>
                <w:szCs w:val="24"/>
              </w:rPr>
            </w:pPr>
            <w:r>
              <w:rPr>
                <w:rFonts w:hint="eastAsia" w:ascii="宋体" w:hAnsi="宋体" w:cs="宋体"/>
                <w:bCs/>
                <w:color w:val="auto"/>
                <w:sz w:val="24"/>
                <w:szCs w:val="24"/>
              </w:rPr>
              <w:t>（7）</w:t>
            </w:r>
            <w:r>
              <w:rPr>
                <w:rFonts w:hint="eastAsia" w:ascii="宋体" w:hAnsi="宋体"/>
                <w:bCs/>
                <w:color w:val="auto"/>
                <w:sz w:val="24"/>
                <w:szCs w:val="24"/>
              </w:rPr>
              <w:t>按“投标人产品参数承诺函（附件</w:t>
            </w:r>
            <w:r>
              <w:rPr>
                <w:rFonts w:hint="eastAsia"/>
                <w:bCs/>
                <w:color w:val="auto"/>
                <w:sz w:val="24"/>
                <w:szCs w:val="24"/>
              </w:rPr>
              <w:t xml:space="preserve">15 </w:t>
            </w:r>
            <w:r>
              <w:rPr>
                <w:rFonts w:hint="eastAsia" w:ascii="宋体" w:hAnsi="宋体"/>
                <w:bCs/>
                <w:color w:val="auto"/>
                <w:sz w:val="24"/>
                <w:szCs w:val="24"/>
              </w:rPr>
              <w:t>）”承诺</w:t>
            </w:r>
            <w:r>
              <w:rPr>
                <w:rFonts w:hint="eastAsia" w:ascii="宋体" w:hAnsi="宋体" w:cs="宋体"/>
                <w:bCs/>
                <w:color w:val="auto"/>
                <w:sz w:val="24"/>
                <w:szCs w:val="24"/>
              </w:rPr>
              <w:t>所投</w:t>
            </w:r>
            <w:r>
              <w:rPr>
                <w:rFonts w:hint="eastAsia" w:ascii="宋体" w:hAnsi="宋体" w:cs="宋体"/>
                <w:b/>
                <w:color w:val="auto"/>
                <w:sz w:val="24"/>
                <w:szCs w:val="24"/>
              </w:rPr>
              <w:t>物理学科实验室序号（53）魔板（电磁定位系统）</w:t>
            </w:r>
            <w:r>
              <w:rPr>
                <w:rFonts w:hint="eastAsia" w:ascii="宋体" w:hAnsi="宋体" w:cs="宋体"/>
                <w:bCs/>
                <w:color w:val="auto"/>
                <w:sz w:val="24"/>
                <w:szCs w:val="24"/>
              </w:rPr>
              <w:t>具有CMA标识或CNAS标识的检测/检验/试验/测试报告，且该报告能证明以上所投产品满足下述参数要求，每承诺1条得1分，最多1分</w:t>
            </w:r>
          </w:p>
          <w:p w14:paraId="413B4E0B">
            <w:pPr>
              <w:snapToGrid w:val="0"/>
              <w:rPr>
                <w:bCs/>
                <w:sz w:val="24"/>
              </w:rPr>
            </w:pPr>
            <w:r>
              <w:rPr>
                <w:rFonts w:hint="eastAsia" w:ascii="宋体" w:hAnsi="宋体" w:cs="宋体"/>
                <w:bCs/>
                <w:color w:val="auto"/>
                <w:sz w:val="24"/>
                <w:szCs w:val="24"/>
              </w:rPr>
              <w:t>A.电磁定位板(魔板)软件包括平抛、斜抛、离心轨道、伽利略斜面、自由落体、圆周、阻尼、运动的合成、单摆、机械能守恒实验，电磁感应位置记录板通过数据线与计算机数据传输。离心轨道：实验由含多功能支架、释放器、轨道、固定支架、回收筐及紧固件构成，用于验证离心运动</w:t>
            </w:r>
            <w:r>
              <w:rPr>
                <w:rFonts w:hint="eastAsia" w:ascii="宋体" w:hAnsi="宋体" w:cs="宋体"/>
                <w:bCs/>
                <w:sz w:val="24"/>
                <w:szCs w:val="24"/>
              </w:rPr>
              <w:t>实验。阻尼运动实验：由振动装置支架限位器及紧固件构成，用于验证阻尼运动实验。伽利略斜面实验：由导轨导轨支架、刻度板、固定器滑轮、手拧螺栓等构成人用于验证伽利略斜面实验。</w:t>
            </w:r>
          </w:p>
          <w:p w14:paraId="60BF5FF2">
            <w:pPr>
              <w:snapToGrid w:val="0"/>
              <w:rPr>
                <w:bCs/>
                <w:color w:val="FF0000"/>
                <w:sz w:val="24"/>
                <w:szCs w:val="24"/>
              </w:rPr>
            </w:pPr>
            <w:r>
              <w:rPr>
                <w:rFonts w:hint="eastAsia" w:ascii="宋体" w:hAnsi="宋体"/>
                <w:bCs/>
                <w:color w:val="FF0000"/>
                <w:sz w:val="24"/>
                <w:szCs w:val="24"/>
              </w:rPr>
              <w:t>注：</w:t>
            </w:r>
            <w:r>
              <w:rPr>
                <w:rFonts w:hint="eastAsia" w:ascii="宋体" w:hAnsi="宋体"/>
                <w:bCs/>
                <w:color w:val="FF0000"/>
                <w:sz w:val="24"/>
                <w:szCs w:val="24"/>
                <w:lang w:eastAsia="zh-CN"/>
              </w:rPr>
              <w:t>若上述承诺表明所投产品不能满足招标文件中“★”技术要求的</w:t>
            </w:r>
            <w:r>
              <w:rPr>
                <w:rFonts w:hint="eastAsia" w:ascii="宋体" w:hAnsi="宋体"/>
                <w:bCs/>
                <w:color w:val="FF0000"/>
                <w:sz w:val="24"/>
                <w:szCs w:val="24"/>
              </w:rPr>
              <w:t>，则视为无效投标。</w:t>
            </w:r>
          </w:p>
          <w:p w14:paraId="63ECD5EF">
            <w:pPr>
              <w:snapToGrid w:val="0"/>
              <w:rPr>
                <w:bCs/>
                <w:sz w:val="24"/>
              </w:rPr>
            </w:pPr>
            <w:r>
              <w:rPr>
                <w:rFonts w:hint="eastAsia" w:ascii="宋体" w:hAnsi="宋体"/>
                <w:bCs/>
                <w:color w:val="FF0000"/>
                <w:sz w:val="24"/>
                <w:szCs w:val="24"/>
              </w:rPr>
              <w:t>投标文件中</w:t>
            </w:r>
            <w:r>
              <w:rPr>
                <w:rFonts w:hint="eastAsia" w:ascii="宋体" w:hAnsi="宋体" w:cs="仿宋"/>
                <w:bCs/>
                <w:color w:val="FF0000"/>
                <w:sz w:val="24"/>
                <w:szCs w:val="24"/>
              </w:rPr>
              <w:t>无需提供</w:t>
            </w:r>
            <w:r>
              <w:rPr>
                <w:rFonts w:hint="eastAsia"/>
                <w:bCs/>
                <w:color w:val="FF0000"/>
                <w:sz w:val="24"/>
                <w:szCs w:val="24"/>
              </w:rPr>
              <w:t>CMA</w:t>
            </w:r>
            <w:r>
              <w:rPr>
                <w:rFonts w:hint="eastAsia" w:ascii="宋体" w:hAnsi="宋体"/>
                <w:bCs/>
                <w:color w:val="FF0000"/>
                <w:sz w:val="24"/>
                <w:szCs w:val="24"/>
              </w:rPr>
              <w:t>标识或</w:t>
            </w:r>
            <w:r>
              <w:rPr>
                <w:rFonts w:hint="eastAsia"/>
                <w:bCs/>
                <w:color w:val="FF0000"/>
                <w:sz w:val="24"/>
                <w:szCs w:val="24"/>
              </w:rPr>
              <w:t>CNAS</w:t>
            </w:r>
            <w:r>
              <w:rPr>
                <w:rFonts w:hint="eastAsia" w:ascii="宋体" w:hAnsi="宋体"/>
                <w:bCs/>
                <w:color w:val="FF0000"/>
                <w:sz w:val="24"/>
                <w:szCs w:val="24"/>
              </w:rPr>
              <w:t>标识的检测</w:t>
            </w:r>
            <w:r>
              <w:rPr>
                <w:rFonts w:hint="eastAsia"/>
                <w:bCs/>
                <w:color w:val="FF0000"/>
                <w:sz w:val="24"/>
                <w:szCs w:val="24"/>
              </w:rPr>
              <w:t>/</w:t>
            </w:r>
            <w:r>
              <w:rPr>
                <w:rFonts w:hint="eastAsia" w:ascii="宋体" w:hAnsi="宋体"/>
                <w:bCs/>
                <w:color w:val="FF0000"/>
                <w:sz w:val="24"/>
                <w:szCs w:val="24"/>
              </w:rPr>
              <w:t>检验</w:t>
            </w:r>
            <w:r>
              <w:rPr>
                <w:rFonts w:hint="eastAsia"/>
                <w:bCs/>
                <w:color w:val="FF0000"/>
                <w:sz w:val="24"/>
                <w:szCs w:val="24"/>
              </w:rPr>
              <w:t>/</w:t>
            </w:r>
            <w:r>
              <w:rPr>
                <w:rFonts w:hint="eastAsia" w:ascii="宋体" w:hAnsi="宋体"/>
                <w:bCs/>
                <w:color w:val="FF0000"/>
                <w:sz w:val="24"/>
                <w:szCs w:val="24"/>
              </w:rPr>
              <w:t>试验</w:t>
            </w:r>
            <w:r>
              <w:rPr>
                <w:rFonts w:hint="eastAsia"/>
                <w:bCs/>
                <w:color w:val="FF0000"/>
                <w:sz w:val="24"/>
                <w:szCs w:val="24"/>
              </w:rPr>
              <w:t>/</w:t>
            </w:r>
            <w:r>
              <w:rPr>
                <w:rFonts w:hint="eastAsia" w:ascii="宋体" w:hAnsi="宋体"/>
                <w:bCs/>
                <w:color w:val="FF0000"/>
                <w:sz w:val="24"/>
                <w:szCs w:val="24"/>
              </w:rPr>
              <w:t>测试报告。</w:t>
            </w:r>
          </w:p>
        </w:tc>
        <w:tc>
          <w:tcPr>
            <w:tcW w:w="1010" w:type="dxa"/>
            <w:vAlign w:val="center"/>
          </w:tcPr>
          <w:p w14:paraId="3F557C84">
            <w:pPr>
              <w:widowControl/>
              <w:snapToGrid w:val="0"/>
              <w:jc w:val="center"/>
              <w:rPr>
                <w:color w:val="FF0000"/>
                <w:kern w:val="0"/>
                <w:sz w:val="24"/>
                <w:szCs w:val="24"/>
              </w:rPr>
            </w:pPr>
            <w:r>
              <w:rPr>
                <w:rFonts w:hint="eastAsia"/>
                <w:kern w:val="0"/>
                <w:sz w:val="24"/>
                <w:szCs w:val="24"/>
              </w:rPr>
              <w:t>10</w:t>
            </w:r>
          </w:p>
        </w:tc>
      </w:tr>
      <w:tr w14:paraId="7CD790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06542552">
            <w:pPr>
              <w:widowControl/>
              <w:snapToGrid w:val="0"/>
              <w:jc w:val="center"/>
              <w:rPr>
                <w:kern w:val="0"/>
                <w:sz w:val="24"/>
                <w:szCs w:val="24"/>
              </w:rPr>
            </w:pPr>
            <w:r>
              <w:rPr>
                <w:rFonts w:hint="eastAsia"/>
                <w:kern w:val="0"/>
                <w:sz w:val="24"/>
                <w:szCs w:val="24"/>
              </w:rPr>
              <w:t>6</w:t>
            </w:r>
          </w:p>
        </w:tc>
        <w:tc>
          <w:tcPr>
            <w:tcW w:w="1655" w:type="dxa"/>
            <w:vAlign w:val="center"/>
          </w:tcPr>
          <w:p w14:paraId="78250879">
            <w:pPr>
              <w:widowControl/>
              <w:snapToGrid w:val="0"/>
              <w:jc w:val="center"/>
              <w:rPr>
                <w:kern w:val="0"/>
                <w:sz w:val="24"/>
                <w:szCs w:val="24"/>
              </w:rPr>
            </w:pPr>
            <w:r>
              <w:rPr>
                <w:rFonts w:hint="eastAsia"/>
                <w:kern w:val="0"/>
                <w:sz w:val="24"/>
                <w:szCs w:val="24"/>
              </w:rPr>
              <w:t>非“★”技术要求（不含上述产品参数承诺评价中的参数要求）响应性评价</w:t>
            </w:r>
          </w:p>
        </w:tc>
        <w:tc>
          <w:tcPr>
            <w:tcW w:w="7087" w:type="dxa"/>
            <w:vAlign w:val="center"/>
          </w:tcPr>
          <w:p w14:paraId="6CF2D579">
            <w:pPr>
              <w:widowControl/>
              <w:snapToGrid w:val="0"/>
              <w:rPr>
                <w:rFonts w:ascii="宋体" w:hAnsi="宋体" w:cs="宋体"/>
                <w:color w:val="000000"/>
                <w:kern w:val="0"/>
                <w:sz w:val="24"/>
              </w:rPr>
            </w:pPr>
            <w:r>
              <w:rPr>
                <w:rFonts w:hint="eastAsia" w:ascii="宋体" w:hAnsi="宋体" w:cs="宋体"/>
                <w:color w:val="000000"/>
                <w:kern w:val="0"/>
                <w:sz w:val="24"/>
              </w:rPr>
              <w:t>完全满足无偏离的得5分；</w:t>
            </w:r>
          </w:p>
          <w:p w14:paraId="3E0E921B">
            <w:pPr>
              <w:widowControl/>
              <w:snapToGrid w:val="0"/>
              <w:rPr>
                <w:rFonts w:ascii="宋体" w:hAnsi="宋体" w:cs="宋体"/>
                <w:color w:val="000000"/>
                <w:kern w:val="0"/>
                <w:sz w:val="24"/>
              </w:rPr>
            </w:pPr>
            <w:r>
              <w:rPr>
                <w:rFonts w:hint="eastAsia" w:ascii="宋体" w:hAnsi="宋体" w:cs="宋体"/>
                <w:color w:val="000000"/>
                <w:kern w:val="0"/>
                <w:sz w:val="24"/>
              </w:rPr>
              <w:t>非“★”</w:t>
            </w:r>
            <w:r>
              <w:rPr>
                <w:rFonts w:hint="eastAsia" w:ascii="宋体" w:hAnsi="宋体" w:cs="宋体"/>
                <w:bCs/>
                <w:color w:val="000000"/>
                <w:sz w:val="24"/>
              </w:rPr>
              <w:t>技术要求</w:t>
            </w:r>
            <w:r>
              <w:rPr>
                <w:rFonts w:hint="eastAsia" w:ascii="宋体" w:hAnsi="宋体" w:cs="宋体"/>
                <w:color w:val="000000"/>
                <w:kern w:val="0"/>
                <w:sz w:val="24"/>
              </w:rPr>
              <w:t>劣于招标文件要求或未做应答的不足5条的，每出现1条以上情形减1分</w:t>
            </w:r>
          </w:p>
          <w:p w14:paraId="4B3FC9DE">
            <w:pPr>
              <w:widowControl/>
              <w:snapToGrid w:val="0"/>
              <w:rPr>
                <w:kern w:val="0"/>
                <w:sz w:val="24"/>
                <w:szCs w:val="24"/>
              </w:rPr>
            </w:pPr>
            <w:r>
              <w:rPr>
                <w:rFonts w:hint="eastAsia" w:ascii="宋体" w:hAnsi="宋体" w:cs="宋体"/>
                <w:color w:val="000000"/>
                <w:kern w:val="0"/>
                <w:sz w:val="24"/>
              </w:rPr>
              <w:t>非“★”</w:t>
            </w:r>
            <w:r>
              <w:rPr>
                <w:rFonts w:hint="eastAsia" w:ascii="宋体" w:hAnsi="宋体" w:cs="宋体"/>
                <w:bCs/>
                <w:color w:val="000000"/>
                <w:sz w:val="24"/>
              </w:rPr>
              <w:t>技术要求</w:t>
            </w:r>
            <w:r>
              <w:rPr>
                <w:rFonts w:hint="eastAsia" w:ascii="宋体" w:hAnsi="宋体" w:cs="宋体"/>
                <w:color w:val="000000"/>
                <w:kern w:val="0"/>
                <w:sz w:val="24"/>
              </w:rPr>
              <w:t>劣于招标文件要求或未做应答≥5条的，本项得0分</w:t>
            </w:r>
          </w:p>
        </w:tc>
        <w:tc>
          <w:tcPr>
            <w:tcW w:w="1010" w:type="dxa"/>
            <w:vAlign w:val="center"/>
          </w:tcPr>
          <w:p w14:paraId="7E001952">
            <w:pPr>
              <w:widowControl/>
              <w:snapToGrid w:val="0"/>
              <w:jc w:val="center"/>
              <w:rPr>
                <w:kern w:val="0"/>
                <w:sz w:val="24"/>
                <w:szCs w:val="24"/>
              </w:rPr>
            </w:pPr>
            <w:r>
              <w:rPr>
                <w:rFonts w:hint="eastAsia"/>
                <w:kern w:val="0"/>
                <w:sz w:val="24"/>
                <w:szCs w:val="24"/>
              </w:rPr>
              <w:t>5</w:t>
            </w:r>
          </w:p>
        </w:tc>
      </w:tr>
      <w:tr w14:paraId="6AF551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0E15CBBA">
            <w:pPr>
              <w:snapToGrid w:val="0"/>
              <w:jc w:val="center"/>
              <w:rPr>
                <w:bCs/>
                <w:sz w:val="24"/>
              </w:rPr>
            </w:pPr>
            <w:r>
              <w:rPr>
                <w:kern w:val="0"/>
                <w:sz w:val="24"/>
                <w:szCs w:val="24"/>
              </w:rPr>
              <w:t>第</w:t>
            </w:r>
            <w:r>
              <w:rPr>
                <w:rFonts w:hint="eastAsia"/>
                <w:kern w:val="0"/>
                <w:sz w:val="24"/>
                <w:szCs w:val="24"/>
              </w:rPr>
              <w:t>三</w:t>
            </w:r>
            <w:r>
              <w:rPr>
                <w:kern w:val="0"/>
                <w:sz w:val="24"/>
                <w:szCs w:val="24"/>
              </w:rPr>
              <w:t xml:space="preserve">部分 </w:t>
            </w:r>
            <w:r>
              <w:rPr>
                <w:rFonts w:hint="eastAsia"/>
                <w:kern w:val="0"/>
                <w:sz w:val="24"/>
                <w:szCs w:val="24"/>
              </w:rPr>
              <w:t>主观分</w:t>
            </w:r>
            <w:r>
              <w:rPr>
                <w:kern w:val="0"/>
                <w:sz w:val="24"/>
                <w:szCs w:val="24"/>
              </w:rPr>
              <w:t>（</w:t>
            </w:r>
            <w:r>
              <w:rPr>
                <w:rFonts w:hint="eastAsia"/>
                <w:kern w:val="0"/>
                <w:sz w:val="24"/>
                <w:szCs w:val="24"/>
              </w:rPr>
              <w:t>44</w:t>
            </w:r>
            <w:r>
              <w:rPr>
                <w:kern w:val="0"/>
                <w:sz w:val="24"/>
                <w:szCs w:val="24"/>
              </w:rPr>
              <w:t>分）</w:t>
            </w:r>
          </w:p>
        </w:tc>
        <w:tc>
          <w:tcPr>
            <w:tcW w:w="1010" w:type="dxa"/>
            <w:vAlign w:val="center"/>
          </w:tcPr>
          <w:p w14:paraId="768C4ED6">
            <w:pPr>
              <w:widowControl/>
              <w:snapToGrid w:val="0"/>
              <w:jc w:val="center"/>
              <w:rPr>
                <w:kern w:val="0"/>
                <w:sz w:val="24"/>
                <w:szCs w:val="24"/>
              </w:rPr>
            </w:pPr>
            <w:r>
              <w:rPr>
                <w:rFonts w:hint="eastAsia"/>
                <w:kern w:val="0"/>
                <w:sz w:val="24"/>
                <w:szCs w:val="24"/>
              </w:rPr>
              <w:t>分值</w:t>
            </w:r>
          </w:p>
        </w:tc>
      </w:tr>
      <w:tr w14:paraId="4AC6E5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7F0B5EAE">
            <w:pPr>
              <w:widowControl/>
              <w:snapToGrid w:val="0"/>
              <w:jc w:val="center"/>
              <w:rPr>
                <w:kern w:val="0"/>
                <w:sz w:val="24"/>
                <w:szCs w:val="24"/>
              </w:rPr>
            </w:pPr>
            <w:r>
              <w:rPr>
                <w:rFonts w:hint="eastAsia"/>
                <w:kern w:val="0"/>
                <w:sz w:val="24"/>
                <w:szCs w:val="24"/>
              </w:rPr>
              <w:t>1</w:t>
            </w:r>
          </w:p>
        </w:tc>
        <w:tc>
          <w:tcPr>
            <w:tcW w:w="1655" w:type="dxa"/>
            <w:vAlign w:val="center"/>
          </w:tcPr>
          <w:p w14:paraId="76DDF257">
            <w:pPr>
              <w:widowControl/>
              <w:snapToGrid w:val="0"/>
              <w:jc w:val="center"/>
              <w:rPr>
                <w:kern w:val="0"/>
                <w:sz w:val="24"/>
                <w:szCs w:val="24"/>
              </w:rPr>
            </w:pPr>
            <w:r>
              <w:rPr>
                <w:rFonts w:hint="eastAsia"/>
                <w:kern w:val="0"/>
                <w:sz w:val="24"/>
                <w:szCs w:val="24"/>
              </w:rPr>
              <w:t>产品整体性能评价</w:t>
            </w:r>
          </w:p>
        </w:tc>
        <w:tc>
          <w:tcPr>
            <w:tcW w:w="7087" w:type="dxa"/>
            <w:vAlign w:val="center"/>
          </w:tcPr>
          <w:p w14:paraId="644D5719">
            <w:pPr>
              <w:widowControl/>
              <w:snapToGrid w:val="0"/>
              <w:rPr>
                <w:kern w:val="0"/>
                <w:sz w:val="24"/>
                <w:szCs w:val="24"/>
              </w:rPr>
            </w:pPr>
            <w:r>
              <w:rPr>
                <w:rFonts w:hint="eastAsia"/>
                <w:kern w:val="0"/>
                <w:sz w:val="24"/>
                <w:szCs w:val="24"/>
              </w:rPr>
              <w:t>至少包含产品整体设计理念、性能描述、安全耐用性描述等</w:t>
            </w:r>
          </w:p>
          <w:p w14:paraId="6CC9C842">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283D35E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0F408C2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005AF40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2B93A149">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4568E4E3">
            <w:pPr>
              <w:widowControl/>
              <w:snapToGrid w:val="0"/>
              <w:jc w:val="center"/>
              <w:rPr>
                <w:kern w:val="0"/>
                <w:sz w:val="24"/>
                <w:szCs w:val="24"/>
              </w:rPr>
            </w:pPr>
            <w:r>
              <w:rPr>
                <w:rFonts w:hint="eastAsia"/>
                <w:kern w:val="0"/>
                <w:sz w:val="24"/>
                <w:szCs w:val="24"/>
              </w:rPr>
              <w:t>9</w:t>
            </w:r>
          </w:p>
        </w:tc>
      </w:tr>
      <w:tr w14:paraId="43BD5D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42751288">
            <w:pPr>
              <w:widowControl/>
              <w:snapToGrid w:val="0"/>
              <w:jc w:val="center"/>
              <w:rPr>
                <w:kern w:val="0"/>
                <w:sz w:val="24"/>
                <w:szCs w:val="24"/>
              </w:rPr>
            </w:pPr>
            <w:r>
              <w:rPr>
                <w:rFonts w:hint="eastAsia"/>
                <w:kern w:val="0"/>
                <w:sz w:val="24"/>
                <w:szCs w:val="24"/>
              </w:rPr>
              <w:t>2</w:t>
            </w:r>
          </w:p>
        </w:tc>
        <w:tc>
          <w:tcPr>
            <w:tcW w:w="1655" w:type="dxa"/>
            <w:vAlign w:val="center"/>
          </w:tcPr>
          <w:p w14:paraId="1F15518F">
            <w:pPr>
              <w:widowControl/>
              <w:snapToGrid w:val="0"/>
              <w:jc w:val="center"/>
              <w:rPr>
                <w:kern w:val="0"/>
                <w:sz w:val="24"/>
                <w:szCs w:val="24"/>
              </w:rPr>
            </w:pPr>
            <w:r>
              <w:rPr>
                <w:rFonts w:hint="eastAsia"/>
                <w:kern w:val="0"/>
                <w:sz w:val="24"/>
                <w:szCs w:val="24"/>
              </w:rPr>
              <w:t>产品关键零部件评价</w:t>
            </w:r>
          </w:p>
        </w:tc>
        <w:tc>
          <w:tcPr>
            <w:tcW w:w="7087" w:type="dxa"/>
            <w:vAlign w:val="center"/>
          </w:tcPr>
          <w:p w14:paraId="0CDD7F14">
            <w:pPr>
              <w:widowControl/>
              <w:snapToGrid w:val="0"/>
              <w:rPr>
                <w:rFonts w:ascii="宋体" w:hAnsi="宋体" w:cs="宋体"/>
                <w:color w:val="000000"/>
                <w:kern w:val="0"/>
                <w:sz w:val="24"/>
              </w:rPr>
            </w:pPr>
            <w:r>
              <w:rPr>
                <w:rFonts w:hint="eastAsia" w:ascii="宋体" w:hAnsi="宋体" w:cs="宋体"/>
                <w:color w:val="000000"/>
                <w:kern w:val="0"/>
                <w:sz w:val="24"/>
              </w:rPr>
              <w:t>至少包含产品关键零部件设计理念、性能描述、安全耐用性描述等</w:t>
            </w:r>
          </w:p>
          <w:p w14:paraId="6F16C4CA">
            <w:pPr>
              <w:widowControl/>
              <w:adjustRightInd w:val="0"/>
              <w:snapToGrid w:val="0"/>
              <w:rPr>
                <w:rFonts w:ascii="宋体" w:hAnsi="宋体" w:cs="宋体"/>
                <w:color w:val="000000"/>
                <w:kern w:val="0"/>
                <w:sz w:val="24"/>
              </w:rPr>
            </w:pPr>
            <w:r>
              <w:rPr>
                <w:rFonts w:hint="eastAsia" w:ascii="宋体" w:hAnsi="宋体" w:cs="宋体"/>
                <w:color w:val="000000"/>
                <w:kern w:val="0"/>
                <w:sz w:val="24"/>
              </w:rPr>
              <w:t>满足招标文件要求，无瑕疵：9分；</w:t>
            </w:r>
          </w:p>
          <w:p w14:paraId="10655300">
            <w:pPr>
              <w:widowControl/>
              <w:adjustRightInd w:val="0"/>
              <w:snapToGrid w:val="0"/>
              <w:rPr>
                <w:rFonts w:ascii="宋体" w:hAnsi="宋体" w:cs="宋体"/>
                <w:color w:val="000000"/>
                <w:kern w:val="0"/>
                <w:sz w:val="24"/>
              </w:rPr>
            </w:pPr>
            <w:r>
              <w:rPr>
                <w:rFonts w:hint="eastAsia" w:ascii="宋体" w:hAnsi="宋体" w:cs="宋体"/>
                <w:color w:val="000000"/>
                <w:kern w:val="0"/>
                <w:sz w:val="24"/>
              </w:rPr>
              <w:t>方案内容存在1处瑕疵：6分；</w:t>
            </w:r>
          </w:p>
          <w:p w14:paraId="4D3A9733">
            <w:pPr>
              <w:widowControl/>
              <w:adjustRightInd w:val="0"/>
              <w:snapToGrid w:val="0"/>
              <w:rPr>
                <w:rFonts w:ascii="宋体" w:hAnsi="宋体" w:cs="宋体"/>
                <w:color w:val="000000"/>
                <w:kern w:val="0"/>
                <w:sz w:val="24"/>
              </w:rPr>
            </w:pPr>
            <w:r>
              <w:rPr>
                <w:rFonts w:hint="eastAsia" w:ascii="宋体" w:hAnsi="宋体" w:cs="宋体"/>
                <w:color w:val="000000"/>
                <w:kern w:val="0"/>
                <w:sz w:val="24"/>
              </w:rPr>
              <w:t>方案内容存在2处瑕疵：3分；</w:t>
            </w:r>
          </w:p>
          <w:p w14:paraId="34A785C9">
            <w:pPr>
              <w:widowControl/>
              <w:adjustRightInd w:val="0"/>
              <w:snapToGrid w:val="0"/>
              <w:rPr>
                <w:rFonts w:ascii="宋体" w:hAnsi="宋体" w:cs="宋体"/>
                <w:color w:val="000000"/>
                <w:kern w:val="0"/>
                <w:sz w:val="24"/>
              </w:rPr>
            </w:pPr>
            <w:r>
              <w:rPr>
                <w:rFonts w:hint="eastAsia" w:ascii="宋体" w:hAnsi="宋体" w:cs="宋体"/>
                <w:color w:val="000000"/>
                <w:kern w:val="0"/>
                <w:sz w:val="24"/>
              </w:rPr>
              <w:t>未提供方案或不满足招标文件要求或内容存在3处及以上瑕疵：0分；</w:t>
            </w:r>
          </w:p>
          <w:p w14:paraId="17D68964">
            <w:pPr>
              <w:widowControl/>
              <w:snapToGrid w:val="0"/>
              <w:rPr>
                <w:rFonts w:ascii="宋体" w:hAnsi="宋体" w:cs="宋体"/>
                <w:color w:val="000000"/>
                <w:kern w:val="0"/>
                <w:sz w:val="24"/>
              </w:rPr>
            </w:pPr>
            <w:r>
              <w:rPr>
                <w:rFonts w:hint="eastAsia" w:ascii="宋体" w:hAnsi="宋体" w:cs="宋体"/>
                <w:color w:val="000000"/>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20126FC7">
            <w:pPr>
              <w:widowControl/>
              <w:snapToGrid w:val="0"/>
              <w:jc w:val="center"/>
              <w:rPr>
                <w:rFonts w:ascii="宋体" w:hAnsi="宋体" w:cs="宋体"/>
                <w:color w:val="000000"/>
                <w:kern w:val="0"/>
                <w:sz w:val="24"/>
              </w:rPr>
            </w:pPr>
            <w:r>
              <w:rPr>
                <w:rFonts w:hint="eastAsia" w:ascii="宋体" w:hAnsi="宋体" w:cs="宋体"/>
                <w:color w:val="000000"/>
                <w:kern w:val="0"/>
                <w:sz w:val="24"/>
              </w:rPr>
              <w:t>9</w:t>
            </w:r>
          </w:p>
        </w:tc>
      </w:tr>
      <w:tr w14:paraId="058F27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004ED26B">
            <w:pPr>
              <w:widowControl/>
              <w:snapToGrid w:val="0"/>
              <w:jc w:val="center"/>
              <w:rPr>
                <w:kern w:val="0"/>
                <w:sz w:val="24"/>
                <w:szCs w:val="24"/>
              </w:rPr>
            </w:pPr>
            <w:r>
              <w:rPr>
                <w:rFonts w:hint="eastAsia"/>
                <w:kern w:val="0"/>
                <w:sz w:val="24"/>
                <w:szCs w:val="24"/>
              </w:rPr>
              <w:t>3</w:t>
            </w:r>
          </w:p>
        </w:tc>
        <w:tc>
          <w:tcPr>
            <w:tcW w:w="1655" w:type="dxa"/>
            <w:vAlign w:val="center"/>
          </w:tcPr>
          <w:p w14:paraId="1F18F12D">
            <w:pPr>
              <w:widowControl/>
              <w:snapToGrid w:val="0"/>
              <w:jc w:val="center"/>
              <w:rPr>
                <w:kern w:val="0"/>
                <w:sz w:val="24"/>
                <w:szCs w:val="24"/>
              </w:rPr>
            </w:pPr>
            <w:r>
              <w:rPr>
                <w:rFonts w:hint="eastAsia"/>
                <w:sz w:val="24"/>
              </w:rPr>
              <w:t>安装实施方案评价</w:t>
            </w:r>
          </w:p>
        </w:tc>
        <w:tc>
          <w:tcPr>
            <w:tcW w:w="7087" w:type="dxa"/>
            <w:vAlign w:val="center"/>
          </w:tcPr>
          <w:p w14:paraId="2F9D0222">
            <w:pPr>
              <w:widowControl/>
              <w:snapToGrid w:val="0"/>
              <w:rPr>
                <w:rFonts w:ascii="宋体" w:hAnsi="宋体" w:cs="宋体"/>
                <w:color w:val="000000"/>
                <w:kern w:val="0"/>
                <w:sz w:val="24"/>
              </w:rPr>
            </w:pPr>
            <w:r>
              <w:rPr>
                <w:rFonts w:hint="eastAsia" w:ascii="宋体" w:hAnsi="宋体" w:cs="宋体"/>
                <w:color w:val="000000"/>
                <w:kern w:val="0"/>
                <w:sz w:val="24"/>
              </w:rPr>
              <w:t>至少包含人员安排、进度计划、安装方法、施工安全保障措施等</w:t>
            </w:r>
          </w:p>
          <w:p w14:paraId="19414CD9">
            <w:pPr>
              <w:widowControl/>
              <w:adjustRightInd w:val="0"/>
              <w:snapToGrid w:val="0"/>
              <w:rPr>
                <w:rFonts w:ascii="宋体" w:hAnsi="宋体" w:cs="宋体"/>
                <w:color w:val="000000"/>
                <w:kern w:val="0"/>
                <w:sz w:val="24"/>
              </w:rPr>
            </w:pPr>
            <w:r>
              <w:rPr>
                <w:rFonts w:hint="eastAsia" w:ascii="宋体" w:hAnsi="宋体" w:cs="宋体"/>
                <w:color w:val="000000"/>
                <w:kern w:val="0"/>
                <w:sz w:val="24"/>
              </w:rPr>
              <w:t>满足招标文件要求，无瑕疵：6分；</w:t>
            </w:r>
          </w:p>
          <w:p w14:paraId="11EFB981">
            <w:pPr>
              <w:widowControl/>
              <w:adjustRightInd w:val="0"/>
              <w:snapToGrid w:val="0"/>
              <w:rPr>
                <w:rFonts w:ascii="宋体" w:hAnsi="宋体" w:cs="宋体"/>
                <w:color w:val="000000"/>
                <w:kern w:val="0"/>
                <w:sz w:val="24"/>
              </w:rPr>
            </w:pPr>
            <w:r>
              <w:rPr>
                <w:rFonts w:hint="eastAsia" w:ascii="宋体" w:hAnsi="宋体" w:cs="宋体"/>
                <w:color w:val="000000"/>
                <w:kern w:val="0"/>
                <w:sz w:val="24"/>
              </w:rPr>
              <w:t>方案内容存在1处瑕疵：4分；</w:t>
            </w:r>
          </w:p>
          <w:p w14:paraId="1B243078">
            <w:pPr>
              <w:widowControl/>
              <w:adjustRightInd w:val="0"/>
              <w:snapToGrid w:val="0"/>
              <w:rPr>
                <w:rFonts w:ascii="宋体" w:hAnsi="宋体" w:cs="宋体"/>
                <w:color w:val="000000"/>
                <w:kern w:val="0"/>
                <w:sz w:val="24"/>
              </w:rPr>
            </w:pPr>
            <w:r>
              <w:rPr>
                <w:rFonts w:hint="eastAsia" w:ascii="宋体" w:hAnsi="宋体" w:cs="宋体"/>
                <w:color w:val="000000"/>
                <w:kern w:val="0"/>
                <w:sz w:val="24"/>
              </w:rPr>
              <w:t>方案内容存在2处瑕疵：2分；</w:t>
            </w:r>
          </w:p>
          <w:p w14:paraId="1CA35762">
            <w:pPr>
              <w:widowControl/>
              <w:adjustRightInd w:val="0"/>
              <w:snapToGrid w:val="0"/>
              <w:rPr>
                <w:rFonts w:ascii="宋体" w:hAnsi="宋体" w:cs="宋体"/>
                <w:color w:val="000000"/>
                <w:kern w:val="0"/>
                <w:sz w:val="24"/>
              </w:rPr>
            </w:pPr>
            <w:r>
              <w:rPr>
                <w:rFonts w:hint="eastAsia" w:ascii="宋体" w:hAnsi="宋体" w:cs="宋体"/>
                <w:color w:val="000000"/>
                <w:kern w:val="0"/>
                <w:sz w:val="24"/>
              </w:rPr>
              <w:t>未提供方案或不满足招标文件要求或内容存在3处及以上瑕疵：0分；</w:t>
            </w:r>
          </w:p>
          <w:p w14:paraId="095D3085">
            <w:pPr>
              <w:widowControl/>
              <w:snapToGrid w:val="0"/>
              <w:rPr>
                <w:rFonts w:ascii="宋体" w:hAnsi="宋体" w:cs="宋体"/>
                <w:color w:val="000000"/>
                <w:kern w:val="0"/>
                <w:sz w:val="24"/>
              </w:rPr>
            </w:pPr>
            <w:r>
              <w:rPr>
                <w:rFonts w:hint="eastAsia" w:ascii="宋体" w:hAnsi="宋体" w:cs="宋体"/>
                <w:color w:val="000000"/>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36939FDD">
            <w:pPr>
              <w:widowControl/>
              <w:snapToGrid w:val="0"/>
              <w:jc w:val="center"/>
              <w:rPr>
                <w:rFonts w:ascii="宋体" w:hAnsi="宋体" w:cs="宋体"/>
                <w:color w:val="000000"/>
                <w:kern w:val="0"/>
                <w:sz w:val="24"/>
              </w:rPr>
            </w:pPr>
            <w:r>
              <w:rPr>
                <w:rFonts w:hint="eastAsia" w:ascii="宋体" w:hAnsi="宋体" w:cs="宋体"/>
                <w:color w:val="000000"/>
                <w:kern w:val="0"/>
                <w:sz w:val="24"/>
              </w:rPr>
              <w:t>6</w:t>
            </w:r>
          </w:p>
        </w:tc>
      </w:tr>
      <w:tr w14:paraId="458026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Align w:val="center"/>
          </w:tcPr>
          <w:p w14:paraId="4D2FA438">
            <w:pPr>
              <w:widowControl/>
              <w:snapToGrid w:val="0"/>
              <w:jc w:val="center"/>
              <w:rPr>
                <w:kern w:val="0"/>
                <w:sz w:val="24"/>
                <w:szCs w:val="24"/>
              </w:rPr>
            </w:pPr>
            <w:r>
              <w:rPr>
                <w:rFonts w:hint="eastAsia"/>
                <w:kern w:val="0"/>
                <w:sz w:val="24"/>
                <w:szCs w:val="24"/>
              </w:rPr>
              <w:t>4</w:t>
            </w:r>
          </w:p>
        </w:tc>
        <w:tc>
          <w:tcPr>
            <w:tcW w:w="1655" w:type="dxa"/>
            <w:vAlign w:val="center"/>
          </w:tcPr>
          <w:p w14:paraId="117CEDC6">
            <w:pPr>
              <w:widowControl/>
              <w:snapToGrid w:val="0"/>
              <w:jc w:val="center"/>
              <w:rPr>
                <w:sz w:val="24"/>
              </w:rPr>
            </w:pPr>
            <w:r>
              <w:rPr>
                <w:rFonts w:hint="eastAsia"/>
                <w:sz w:val="24"/>
              </w:rPr>
              <w:t>售后服务方案评价</w:t>
            </w:r>
          </w:p>
        </w:tc>
        <w:tc>
          <w:tcPr>
            <w:tcW w:w="7087" w:type="dxa"/>
            <w:vAlign w:val="center"/>
          </w:tcPr>
          <w:p w14:paraId="13731C53">
            <w:pPr>
              <w:widowControl/>
              <w:snapToGrid w:val="0"/>
              <w:rPr>
                <w:rFonts w:ascii="宋体" w:hAnsi="宋体" w:cs="宋体"/>
                <w:color w:val="000000"/>
                <w:kern w:val="0"/>
                <w:sz w:val="24"/>
              </w:rPr>
            </w:pPr>
            <w:r>
              <w:rPr>
                <w:rFonts w:hint="eastAsia" w:ascii="宋体" w:hAnsi="宋体" w:cs="宋体"/>
                <w:color w:val="000000"/>
                <w:kern w:val="0"/>
                <w:sz w:val="24"/>
              </w:rPr>
              <w:t>至少包含制造商服务承诺、投标人服务承诺、免费保修期时间、服务响应时间、培训方案等</w:t>
            </w:r>
          </w:p>
          <w:p w14:paraId="60FAA82E">
            <w:pPr>
              <w:widowControl/>
              <w:adjustRightInd w:val="0"/>
              <w:snapToGrid w:val="0"/>
              <w:rPr>
                <w:rFonts w:ascii="宋体" w:hAnsi="宋体" w:cs="宋体"/>
                <w:color w:val="000000"/>
                <w:kern w:val="0"/>
                <w:sz w:val="24"/>
              </w:rPr>
            </w:pPr>
            <w:r>
              <w:rPr>
                <w:rFonts w:hint="eastAsia" w:ascii="宋体" w:hAnsi="宋体" w:cs="宋体"/>
                <w:color w:val="000000"/>
                <w:kern w:val="0"/>
                <w:sz w:val="24"/>
              </w:rPr>
              <w:t>满足招标文件要求，无瑕疵：6分；</w:t>
            </w:r>
          </w:p>
          <w:p w14:paraId="1E4BE734">
            <w:pPr>
              <w:widowControl/>
              <w:adjustRightInd w:val="0"/>
              <w:snapToGrid w:val="0"/>
              <w:rPr>
                <w:rFonts w:ascii="宋体" w:hAnsi="宋体" w:cs="宋体"/>
                <w:color w:val="000000"/>
                <w:kern w:val="0"/>
                <w:sz w:val="24"/>
              </w:rPr>
            </w:pPr>
            <w:r>
              <w:rPr>
                <w:rFonts w:hint="eastAsia" w:ascii="宋体" w:hAnsi="宋体" w:cs="宋体"/>
                <w:color w:val="000000"/>
                <w:kern w:val="0"/>
                <w:sz w:val="24"/>
              </w:rPr>
              <w:t>方案内容存在1处瑕疵：4分；</w:t>
            </w:r>
          </w:p>
          <w:p w14:paraId="05074FBF">
            <w:pPr>
              <w:widowControl/>
              <w:adjustRightInd w:val="0"/>
              <w:snapToGrid w:val="0"/>
              <w:rPr>
                <w:rFonts w:ascii="宋体" w:hAnsi="宋体" w:cs="宋体"/>
                <w:color w:val="000000"/>
                <w:kern w:val="0"/>
                <w:sz w:val="24"/>
              </w:rPr>
            </w:pPr>
            <w:r>
              <w:rPr>
                <w:rFonts w:hint="eastAsia" w:ascii="宋体" w:hAnsi="宋体" w:cs="宋体"/>
                <w:color w:val="000000"/>
                <w:kern w:val="0"/>
                <w:sz w:val="24"/>
              </w:rPr>
              <w:t>方案内容存在2处瑕疵：2分；</w:t>
            </w:r>
          </w:p>
          <w:p w14:paraId="27F7A709">
            <w:pPr>
              <w:widowControl/>
              <w:adjustRightInd w:val="0"/>
              <w:snapToGrid w:val="0"/>
              <w:rPr>
                <w:rFonts w:ascii="宋体" w:hAnsi="宋体" w:cs="宋体"/>
                <w:color w:val="000000"/>
                <w:kern w:val="0"/>
                <w:sz w:val="24"/>
              </w:rPr>
            </w:pPr>
            <w:r>
              <w:rPr>
                <w:rFonts w:hint="eastAsia" w:ascii="宋体" w:hAnsi="宋体" w:cs="宋体"/>
                <w:color w:val="000000"/>
                <w:kern w:val="0"/>
                <w:sz w:val="24"/>
              </w:rPr>
              <w:t>未提供方案或不满足招标文件要求或内容存在3处及以上瑕疵：0分；</w:t>
            </w:r>
          </w:p>
          <w:p w14:paraId="6312CAB5">
            <w:pPr>
              <w:widowControl/>
              <w:snapToGrid w:val="0"/>
              <w:rPr>
                <w:rFonts w:ascii="宋体" w:hAnsi="宋体" w:cs="宋体"/>
                <w:color w:val="000000"/>
                <w:kern w:val="0"/>
                <w:sz w:val="24"/>
              </w:rPr>
            </w:pPr>
            <w:r>
              <w:rPr>
                <w:rFonts w:hint="eastAsia" w:ascii="宋体" w:hAnsi="宋体" w:cs="宋体"/>
                <w:color w:val="000000"/>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10BB819D">
            <w:pPr>
              <w:widowControl/>
              <w:snapToGrid w:val="0"/>
              <w:jc w:val="center"/>
              <w:rPr>
                <w:rFonts w:ascii="宋体" w:hAnsi="宋体" w:cs="宋体"/>
                <w:color w:val="000000"/>
                <w:kern w:val="0"/>
                <w:sz w:val="24"/>
              </w:rPr>
            </w:pPr>
            <w:r>
              <w:rPr>
                <w:rFonts w:hint="eastAsia" w:ascii="宋体" w:hAnsi="宋体" w:cs="宋体"/>
                <w:color w:val="000000"/>
                <w:kern w:val="0"/>
                <w:sz w:val="24"/>
              </w:rPr>
              <w:t>6</w:t>
            </w:r>
          </w:p>
        </w:tc>
      </w:tr>
      <w:tr w14:paraId="1A2BBD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7" w:hRule="atLeast"/>
          <w:jc w:val="center"/>
        </w:trPr>
        <w:tc>
          <w:tcPr>
            <w:tcW w:w="508" w:type="dxa"/>
            <w:vAlign w:val="center"/>
          </w:tcPr>
          <w:p w14:paraId="626BBA1B">
            <w:pPr>
              <w:widowControl/>
              <w:snapToGrid w:val="0"/>
              <w:jc w:val="center"/>
              <w:rPr>
                <w:kern w:val="0"/>
                <w:sz w:val="24"/>
                <w:szCs w:val="24"/>
              </w:rPr>
            </w:pPr>
            <w:r>
              <w:rPr>
                <w:rFonts w:hint="eastAsia"/>
                <w:kern w:val="0"/>
                <w:sz w:val="24"/>
                <w:szCs w:val="24"/>
              </w:rPr>
              <w:t>5</w:t>
            </w:r>
          </w:p>
        </w:tc>
        <w:tc>
          <w:tcPr>
            <w:tcW w:w="1655" w:type="dxa"/>
            <w:vAlign w:val="center"/>
          </w:tcPr>
          <w:p w14:paraId="30FB81FA">
            <w:pPr>
              <w:widowControl/>
              <w:adjustRightInd w:val="0"/>
              <w:snapToGrid w:val="0"/>
              <w:jc w:val="center"/>
              <w:rPr>
                <w:rFonts w:ascii="宋体" w:hAnsi="宋体" w:cs="宋体"/>
                <w:kern w:val="0"/>
                <w:sz w:val="24"/>
              </w:rPr>
            </w:pPr>
            <w:r>
              <w:rPr>
                <w:rFonts w:hint="eastAsia" w:ascii="宋体" w:hAnsi="宋体" w:cs="宋体"/>
                <w:kern w:val="0"/>
                <w:sz w:val="24"/>
              </w:rPr>
              <w:t>样品评价</w:t>
            </w:r>
          </w:p>
        </w:tc>
        <w:tc>
          <w:tcPr>
            <w:tcW w:w="7087" w:type="dxa"/>
            <w:vAlign w:val="center"/>
          </w:tcPr>
          <w:p w14:paraId="3DDAEEE5">
            <w:pPr>
              <w:pStyle w:val="34"/>
              <w:snapToGrid w:val="0"/>
              <w:jc w:val="both"/>
              <w:rPr>
                <w:rFonts w:ascii="宋体" w:hAnsi="宋体" w:eastAsia="宋体" w:cs="宋体"/>
              </w:rPr>
            </w:pPr>
            <w:r>
              <w:rPr>
                <w:rFonts w:hint="eastAsia" w:ascii="宋体" w:hAnsi="宋体" w:eastAsia="宋体" w:cs="宋体"/>
              </w:rPr>
              <w:t>（1）</w:t>
            </w:r>
            <w:r>
              <w:rPr>
                <w:rFonts w:hint="eastAsia" w:ascii="宋体" w:hAnsi="宋体" w:eastAsia="宋体" w:cs="宋体"/>
                <w:color w:val="auto"/>
              </w:rPr>
              <w:t>天津市蓟州区物理</w:t>
            </w:r>
            <w:r>
              <w:rPr>
                <w:rFonts w:hint="eastAsia" w:ascii="宋体" w:hAnsi="宋体" w:eastAsia="宋体" w:cs="宋体"/>
              </w:rPr>
              <w:t>学科实验室序号（2）</w:t>
            </w:r>
            <w:r>
              <w:rPr>
                <w:rFonts w:hint="eastAsia" w:ascii="宋体" w:hAnsi="宋体" w:eastAsia="宋体" w:cs="宋体"/>
                <w:lang w:bidi="ar"/>
              </w:rPr>
              <w:t>演示台、</w:t>
            </w:r>
            <w:r>
              <w:rPr>
                <w:rFonts w:hint="eastAsia" w:ascii="宋体" w:hAnsi="宋体" w:eastAsia="宋体" w:cs="宋体"/>
              </w:rPr>
              <w:t>序号（6）实验台</w:t>
            </w:r>
            <w:r>
              <w:rPr>
                <w:rFonts w:hint="eastAsia" w:ascii="宋体" w:hAnsi="宋体" w:eastAsia="宋体" w:cs="宋体"/>
                <w:color w:val="auto"/>
              </w:rPr>
              <w:t>的桌面</w:t>
            </w:r>
            <w:r>
              <w:rPr>
                <w:rFonts w:hint="eastAsia" w:ascii="宋体" w:hAnsi="宋体" w:eastAsia="宋体" w:cs="宋体"/>
              </w:rPr>
              <w:t>(规格≥150*150mm)</w:t>
            </w:r>
            <w:r>
              <w:rPr>
                <w:rFonts w:hint="eastAsia" w:ascii="宋体" w:hAnsi="宋体" w:eastAsia="宋体" w:cs="宋体"/>
                <w:color w:val="auto"/>
              </w:rPr>
              <w:t>、桌腿</w:t>
            </w:r>
            <w:r>
              <w:rPr>
                <w:rFonts w:hint="eastAsia" w:ascii="宋体" w:hAnsi="宋体" w:eastAsia="宋体" w:cs="宋体"/>
              </w:rPr>
              <w:t>；</w:t>
            </w:r>
            <w:r>
              <w:rPr>
                <w:rFonts w:hint="eastAsia" w:ascii="宋体" w:hAnsi="宋体" w:eastAsia="宋体" w:cs="宋体"/>
                <w:color w:val="auto"/>
              </w:rPr>
              <w:t>天津市蓟州区</w:t>
            </w:r>
            <w:r>
              <w:rPr>
                <w:rFonts w:hint="eastAsia" w:ascii="宋体" w:hAnsi="宋体" w:eastAsia="宋体" w:cs="宋体"/>
              </w:rPr>
              <w:t xml:space="preserve">物理学科实验室智能吊装集成系统1套（包含：序号（9）智能系统控制柜、序号（10）智能控制系统、序号（11）学生吊装电源）; </w:t>
            </w:r>
            <w:r>
              <w:rPr>
                <w:rFonts w:hint="eastAsia" w:ascii="宋体" w:hAnsi="宋体" w:eastAsia="宋体" w:cs="宋体"/>
                <w:color w:val="auto"/>
              </w:rPr>
              <w:t>天津市蓟州区物理</w:t>
            </w:r>
            <w:r>
              <w:rPr>
                <w:rFonts w:hint="eastAsia" w:ascii="宋体" w:hAnsi="宋体" w:eastAsia="宋体" w:cs="宋体"/>
              </w:rPr>
              <w:t>学科实验室序号（16）仪器柜</w:t>
            </w:r>
            <w:r>
              <w:rPr>
                <w:rFonts w:hint="eastAsia" w:ascii="宋体" w:hAnsi="宋体" w:eastAsia="宋体" w:cs="宋体"/>
                <w:lang w:bidi="ar"/>
              </w:rPr>
              <w:t>侧板（规格≥200*200*18mm，三面封边）；五金卡锁柜架（规格≥200*220*400mm，含连接件、地脚）</w:t>
            </w:r>
            <w:r>
              <w:rPr>
                <w:rFonts w:hint="eastAsia" w:ascii="宋体" w:hAnsi="宋体" w:eastAsia="宋体" w:cs="宋体"/>
              </w:rPr>
              <w:t>评价</w:t>
            </w:r>
          </w:p>
          <w:p w14:paraId="4419D9BB">
            <w:pPr>
              <w:widowControl/>
              <w:adjustRightInd w:val="0"/>
              <w:snapToGrid w:val="0"/>
              <w:rPr>
                <w:rFonts w:ascii="宋体" w:hAnsi="宋体" w:cs="宋体"/>
                <w:color w:val="000000"/>
                <w:kern w:val="0"/>
                <w:sz w:val="24"/>
                <w:szCs w:val="24"/>
              </w:rPr>
            </w:pPr>
            <w:r>
              <w:rPr>
                <w:rFonts w:hint="eastAsia" w:ascii="宋体" w:hAnsi="宋体" w:cs="宋体"/>
                <w:color w:val="000000"/>
                <w:kern w:val="0"/>
                <w:sz w:val="24"/>
                <w:szCs w:val="24"/>
              </w:rPr>
              <w:t>样品无瑕疵：6分；</w:t>
            </w:r>
          </w:p>
          <w:p w14:paraId="301FB972">
            <w:pPr>
              <w:widowControl/>
              <w:adjustRightInd w:val="0"/>
              <w:snapToGrid w:val="0"/>
              <w:rPr>
                <w:rFonts w:ascii="宋体" w:hAnsi="宋体" w:cs="宋体"/>
                <w:color w:val="000000"/>
                <w:kern w:val="0"/>
                <w:sz w:val="24"/>
                <w:szCs w:val="24"/>
              </w:rPr>
            </w:pPr>
            <w:r>
              <w:rPr>
                <w:rFonts w:hint="eastAsia" w:ascii="宋体" w:hAnsi="宋体" w:cs="宋体"/>
                <w:color w:val="000000"/>
                <w:kern w:val="0"/>
                <w:sz w:val="24"/>
                <w:szCs w:val="24"/>
              </w:rPr>
              <w:t>样品存在1处瑕疵扣1分，最低0分</w:t>
            </w:r>
          </w:p>
          <w:p w14:paraId="0E9C786F">
            <w:pPr>
              <w:widowControl/>
              <w:adjustRightInd w:val="0"/>
              <w:snapToGrid w:val="0"/>
              <w:rPr>
                <w:rFonts w:ascii="宋体" w:hAnsi="宋体" w:cs="宋体"/>
                <w:color w:val="000000"/>
                <w:kern w:val="0"/>
                <w:sz w:val="24"/>
                <w:szCs w:val="24"/>
              </w:rPr>
            </w:pPr>
            <w:r>
              <w:rPr>
                <w:rFonts w:hint="eastAsia" w:ascii="宋体" w:hAnsi="宋体" w:cs="宋体"/>
                <w:color w:val="000000"/>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软面包覆表面存在破损、划痕、色污、油污、皱折；缝纫存在线迹间距不均匀、浮线、跳针、外露线头、脱线、开缝、脱胶现象；人体接触或收藏物品的部位有毛刺、刃口、棱角；存在较大的刺激性异味）</w:t>
            </w:r>
          </w:p>
          <w:p w14:paraId="2F76EC76">
            <w:pPr>
              <w:widowControl/>
              <w:adjustRightInd w:val="0"/>
              <w:snapToGrid w:val="0"/>
              <w:rPr>
                <w:rFonts w:ascii="宋体" w:hAnsi="宋体" w:cs="宋体"/>
                <w:color w:val="000000"/>
                <w:kern w:val="0"/>
                <w:sz w:val="24"/>
                <w:szCs w:val="24"/>
              </w:rPr>
            </w:pPr>
          </w:p>
          <w:p w14:paraId="7AFA70EB">
            <w:pPr>
              <w:widowControl/>
              <w:adjustRightInd w:val="0"/>
              <w:snapToGrid w:val="0"/>
              <w:rPr>
                <w:rFonts w:ascii="宋体" w:hAnsi="宋体" w:cs="宋体"/>
                <w:color w:val="000000"/>
                <w:kern w:val="0"/>
                <w:sz w:val="24"/>
                <w:szCs w:val="24"/>
              </w:rPr>
            </w:pPr>
            <w:r>
              <w:rPr>
                <w:rFonts w:hint="eastAsia" w:ascii="宋体" w:hAnsi="宋体" w:cs="宋体"/>
                <w:color w:val="000000"/>
                <w:kern w:val="0"/>
                <w:sz w:val="24"/>
                <w:szCs w:val="24"/>
              </w:rPr>
              <w:t>（2）传感器评价</w:t>
            </w:r>
          </w:p>
          <w:p w14:paraId="4357DA1D">
            <w:pPr>
              <w:widowControl/>
              <w:adjustRightInd w:val="0"/>
              <w:snapToGrid w:val="0"/>
              <w:rPr>
                <w:rFonts w:ascii="宋体" w:hAnsi="宋体" w:cs="宋体"/>
                <w:color w:val="000000"/>
                <w:kern w:val="0"/>
                <w:sz w:val="24"/>
                <w:szCs w:val="24"/>
              </w:rPr>
            </w:pPr>
            <w:r>
              <w:rPr>
                <w:rFonts w:hint="eastAsia" w:ascii="宋体" w:hAnsi="宋体" w:cs="宋体"/>
                <w:color w:val="000000"/>
                <w:kern w:val="0"/>
                <w:sz w:val="24"/>
                <w:szCs w:val="24"/>
              </w:rPr>
              <w:t xml:space="preserve">   样品无瑕疵：4分；</w:t>
            </w:r>
          </w:p>
          <w:p w14:paraId="6A482EB7">
            <w:pPr>
              <w:widowControl/>
              <w:adjustRightInd w:val="0"/>
              <w:snapToGrid w:val="0"/>
              <w:rPr>
                <w:rFonts w:ascii="宋体" w:hAnsi="宋体" w:cs="宋体"/>
                <w:color w:val="000000"/>
                <w:kern w:val="0"/>
                <w:sz w:val="24"/>
                <w:szCs w:val="24"/>
              </w:rPr>
            </w:pPr>
            <w:r>
              <w:rPr>
                <w:rFonts w:hint="eastAsia" w:ascii="宋体" w:hAnsi="宋体" w:cs="宋体"/>
                <w:color w:val="000000"/>
                <w:kern w:val="0"/>
                <w:sz w:val="24"/>
                <w:szCs w:val="24"/>
              </w:rPr>
              <w:t>样品存在1处瑕疵扣2分，最低0分</w:t>
            </w:r>
          </w:p>
          <w:p w14:paraId="1EEF9D99">
            <w:pPr>
              <w:widowControl/>
              <w:adjustRightInd w:val="0"/>
              <w:snapToGrid w:val="0"/>
              <w:rPr>
                <w:rFonts w:ascii="宋体" w:hAnsi="宋体" w:cs="宋体"/>
                <w:color w:val="000000"/>
                <w:kern w:val="0"/>
                <w:sz w:val="24"/>
                <w:szCs w:val="24"/>
                <w:lang w:val="zh-CN"/>
              </w:rPr>
            </w:pPr>
            <w:r>
              <w:rPr>
                <w:rFonts w:hint="eastAsia" w:ascii="宋体" w:hAnsi="宋体" w:cs="宋体"/>
                <w:color w:val="000000"/>
                <w:kern w:val="0"/>
                <w:sz w:val="24"/>
                <w:szCs w:val="24"/>
                <w:lang w:val="zh-CN"/>
              </w:rPr>
              <w:t>(本项所称“瑕疵”是指样品设计、制作不满足招标文件要求;制作工艺不精细;测试反应速度不稳定;测试灵敏度不稳定;软件系统运行不顺畅;功能性不完整。)</w:t>
            </w:r>
          </w:p>
          <w:p w14:paraId="07A8739C">
            <w:pPr>
              <w:widowControl/>
              <w:adjustRightInd w:val="0"/>
              <w:snapToGrid w:val="0"/>
              <w:rPr>
                <w:rFonts w:ascii="宋体" w:hAnsi="宋体" w:cs="宋体"/>
                <w:color w:val="000000"/>
                <w:kern w:val="0"/>
                <w:sz w:val="24"/>
                <w:szCs w:val="24"/>
              </w:rPr>
            </w:pPr>
            <w:r>
              <w:rPr>
                <w:rFonts w:hint="eastAsia" w:ascii="宋体" w:hAnsi="宋体" w:cs="宋体"/>
                <w:kern w:val="0"/>
                <w:sz w:val="24"/>
                <w:szCs w:val="24"/>
              </w:rPr>
              <w:t>（3）</w:t>
            </w:r>
            <w:r>
              <w:rPr>
                <w:rFonts w:hint="eastAsia" w:ascii="宋体" w:hAnsi="宋体" w:cs="宋体"/>
                <w:sz w:val="24"/>
                <w:szCs w:val="24"/>
              </w:rPr>
              <w:t>天津市蓟州区物理学科实验室序号（36）智能机械能守恒实验器；序号（41）液体内部压强实验器；序号（46）沉与浮实验器</w:t>
            </w:r>
            <w:r>
              <w:rPr>
                <w:rFonts w:hint="eastAsia" w:ascii="宋体" w:hAnsi="宋体" w:cs="宋体"/>
                <w:kern w:val="0"/>
                <w:sz w:val="24"/>
                <w:szCs w:val="24"/>
              </w:rPr>
              <w:t>评价</w:t>
            </w:r>
          </w:p>
          <w:p w14:paraId="73E8C797">
            <w:pPr>
              <w:widowControl/>
              <w:adjustRightInd w:val="0"/>
              <w:snapToGrid w:val="0"/>
              <w:rPr>
                <w:rFonts w:ascii="宋体" w:hAnsi="宋体" w:cs="宋体"/>
                <w:kern w:val="0"/>
                <w:sz w:val="24"/>
                <w:szCs w:val="24"/>
              </w:rPr>
            </w:pPr>
            <w:r>
              <w:rPr>
                <w:rFonts w:hint="eastAsia" w:ascii="宋体" w:hAnsi="宋体" w:cs="宋体"/>
                <w:kern w:val="0"/>
                <w:sz w:val="24"/>
                <w:szCs w:val="24"/>
              </w:rPr>
              <w:t>样品无瑕疵：4分；</w:t>
            </w:r>
          </w:p>
          <w:p w14:paraId="4BBE1E60">
            <w:pPr>
              <w:widowControl/>
              <w:adjustRightInd w:val="0"/>
              <w:snapToGrid w:val="0"/>
              <w:rPr>
                <w:rFonts w:ascii="宋体" w:hAnsi="宋体" w:cs="宋体"/>
                <w:kern w:val="0"/>
                <w:sz w:val="24"/>
                <w:szCs w:val="24"/>
              </w:rPr>
            </w:pPr>
            <w:r>
              <w:rPr>
                <w:rFonts w:hint="eastAsia" w:ascii="宋体" w:hAnsi="宋体" w:cs="宋体"/>
                <w:kern w:val="0"/>
                <w:sz w:val="24"/>
                <w:szCs w:val="24"/>
              </w:rPr>
              <w:t>样品存在1处瑕疵扣2分，最低0分</w:t>
            </w:r>
          </w:p>
          <w:p w14:paraId="03057074">
            <w:pPr>
              <w:adjustRightInd w:val="0"/>
              <w:snapToGrid w:val="0"/>
              <w:rPr>
                <w:rFonts w:ascii="宋体" w:hAnsi="宋体" w:cs="宋体"/>
                <w:color w:val="000000"/>
                <w:kern w:val="0"/>
                <w:sz w:val="24"/>
                <w:szCs w:val="24"/>
                <w:lang w:val="zh-CN"/>
              </w:rPr>
            </w:pPr>
            <w:r>
              <w:rPr>
                <w:rFonts w:hint="eastAsia" w:ascii="宋体" w:hAnsi="宋体" w:cs="宋体"/>
                <w:sz w:val="24"/>
                <w:szCs w:val="24"/>
                <w:lang w:val="zh-CN"/>
              </w:rPr>
              <w:t>(本项所称“瑕疵”是样品设计、制作不满足招标文件要求；功能不完善；制作工艺不精细)</w:t>
            </w:r>
            <w:r>
              <w:rPr>
                <w:rFonts w:hint="eastAsia" w:ascii="宋体" w:hAnsi="宋体" w:cs="宋体"/>
                <w:color w:val="FF0000"/>
                <w:kern w:val="0"/>
                <w:sz w:val="24"/>
                <w:lang w:val="zh-CN"/>
              </w:rPr>
              <w:t xml:space="preserve"> </w:t>
            </w:r>
          </w:p>
          <w:p w14:paraId="6CB8AE2B">
            <w:pPr>
              <w:adjustRightInd w:val="0"/>
              <w:snapToGrid w:val="0"/>
              <w:rPr>
                <w:rFonts w:ascii="宋体" w:hAnsi="宋体" w:cs="宋体"/>
                <w:color w:val="000000"/>
                <w:kern w:val="0"/>
                <w:sz w:val="24"/>
                <w:szCs w:val="24"/>
                <w:lang w:val="zh-CN"/>
              </w:rPr>
            </w:pPr>
          </w:p>
        </w:tc>
        <w:tc>
          <w:tcPr>
            <w:tcW w:w="1010" w:type="dxa"/>
            <w:vAlign w:val="center"/>
          </w:tcPr>
          <w:p w14:paraId="76F6ED74">
            <w:pPr>
              <w:widowControl/>
              <w:snapToGrid w:val="0"/>
              <w:jc w:val="center"/>
              <w:rPr>
                <w:kern w:val="0"/>
                <w:sz w:val="24"/>
                <w:szCs w:val="24"/>
              </w:rPr>
            </w:pPr>
            <w:r>
              <w:rPr>
                <w:rFonts w:hint="eastAsia"/>
                <w:kern w:val="0"/>
                <w:sz w:val="24"/>
                <w:szCs w:val="24"/>
              </w:rPr>
              <w:t>14</w:t>
            </w:r>
          </w:p>
        </w:tc>
      </w:tr>
    </w:tbl>
    <w:p w14:paraId="67989B20">
      <w:pPr>
        <w:pStyle w:val="34"/>
        <w:spacing w:line="360" w:lineRule="auto"/>
        <w:ind w:firstLine="482" w:firstLineChars="200"/>
        <w:jc w:val="both"/>
        <w:rPr>
          <w:rFonts w:ascii="Times New Roman" w:hAnsi="Times New Roman" w:eastAsia="宋体" w:cs="Times New Roman"/>
          <w:b/>
          <w:color w:val="auto"/>
        </w:rPr>
      </w:pPr>
    </w:p>
    <w:p w14:paraId="01957BB8">
      <w:pPr>
        <w:spacing w:line="360" w:lineRule="auto"/>
        <w:ind w:firstLine="480" w:firstLineChars="200"/>
        <w:outlineLvl w:val="0"/>
        <w:rPr>
          <w:sz w:val="24"/>
        </w:rPr>
      </w:pPr>
      <w:r>
        <w:rPr>
          <w:rFonts w:hint="eastAsia"/>
          <w:sz w:val="24"/>
        </w:rPr>
        <w:t>五、投标文件内容要求</w:t>
      </w:r>
    </w:p>
    <w:p w14:paraId="5EB697CC">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3C433260">
      <w:pPr>
        <w:spacing w:line="360" w:lineRule="auto"/>
        <w:ind w:firstLine="480" w:firstLineChars="200"/>
        <w:outlineLvl w:val="0"/>
        <w:rPr>
          <w:sz w:val="24"/>
        </w:rPr>
      </w:pPr>
      <w:r>
        <w:rPr>
          <w:rFonts w:hint="eastAsia"/>
          <w:sz w:val="24"/>
        </w:rPr>
        <w:t>（二）</w:t>
      </w:r>
      <w:r>
        <w:rPr>
          <w:sz w:val="24"/>
        </w:rPr>
        <w:t>投标文件</w:t>
      </w:r>
      <w:r>
        <w:rPr>
          <w:rFonts w:hint="eastAsia"/>
          <w:sz w:val="24"/>
        </w:rPr>
        <w:t>格式参照第五部分“投标文件格式”。</w:t>
      </w:r>
      <w:r>
        <w:rPr>
          <w:sz w:val="24"/>
          <w:u w:val="single"/>
        </w:rPr>
        <w:br w:type="page"/>
      </w:r>
    </w:p>
    <w:p w14:paraId="0400BA62">
      <w:pPr>
        <w:pStyle w:val="21"/>
        <w:rPr>
          <w:rFonts w:ascii="Times New Roman" w:hAnsi="Times New Roman"/>
        </w:rPr>
      </w:pPr>
      <w:r>
        <w:rPr>
          <w:rFonts w:hint="eastAsia" w:ascii="Times New Roman" w:hAnsi="Times New Roman"/>
        </w:rPr>
        <w:t>第三部分投标须知</w:t>
      </w:r>
    </w:p>
    <w:p w14:paraId="19CD8606">
      <w:pPr>
        <w:pStyle w:val="34"/>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79B2D8E2">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36A542F5">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568E8D89">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本招标文件仅适用于投标邀请函中所叙述项目货物和服务的采购。</w:t>
      </w:r>
    </w:p>
    <w:p w14:paraId="27DD5957">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487A6FC3">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70E7845F">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“采购人”系指本次招标活动的采购单位。“采购代理机构”系指组织本次招标活动的机构，即“天津市政府采购中心”。</w:t>
      </w:r>
    </w:p>
    <w:p w14:paraId="36D426EC">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“投标人”系指响应招标、参加投标竞争的法人、其他组织或者自然人。</w:t>
      </w:r>
    </w:p>
    <w:p w14:paraId="134B594C">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“货物”系指投标人按招标文件规定，须向采购人提供的各种形态和种类的物品（包括原材料、燃料、设备、产品等）、备品备件、工具、手册及其它有关技术资料和材料。</w:t>
      </w:r>
    </w:p>
    <w:p w14:paraId="07773C59">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 “服务”系指招标文件规定投标人须承担的运输、安装、调试、技术协助、校准、培训、维修以及其它类似的义务。</w:t>
      </w:r>
    </w:p>
    <w:p w14:paraId="398930CC">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6B515DF0">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本次招投标的最终解释权归为采购人、采购代理机构。</w:t>
      </w:r>
    </w:p>
    <w:p w14:paraId="2051FA15">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378A1F47">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6285D98C">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符合《中华人民共和国政府采购法》第二十二条供应商参加政府采购活动应当具备的条件及其他有关法律、法规关于供应商的有关规定，有能力提供招标采购货物及服务的供应商。</w:t>
      </w:r>
    </w:p>
    <w:p w14:paraId="6428D4B8">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符合《投标邀请函》中关于供应商资格要求（实质性要求）的规定。</w:t>
      </w:r>
    </w:p>
    <w:p w14:paraId="545D4F33">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关于联合体投标</w:t>
      </w:r>
    </w:p>
    <w:p w14:paraId="1F2BD795">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若《投标邀请函》接受联合体投标的：</w:t>
      </w:r>
    </w:p>
    <w:p w14:paraId="0DE90213">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1D32B523">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要求）。</w:t>
      </w:r>
    </w:p>
    <w:p w14:paraId="6A7545CB">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ascii="Times New Roman" w:hAnsi="Times New Roman" w:eastAsia="宋体" w:cs="Times New Roman"/>
          <w:color w:val="auto"/>
        </w:rPr>
        <w:t>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63015FF4">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0011CFA2">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（5）联合体投标的，应以主体方名义提交投标保证金（如有），对联合体各方均具有约束力。</w:t>
      </w:r>
    </w:p>
    <w:p w14:paraId="20B0D80A">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2C068F4C">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2EB1F4A9">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75973303">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7BC88737">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color w:val="auto"/>
        </w:rPr>
        <w:t>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r>
        <w:rPr>
          <w:rFonts w:hint="eastAsia" w:ascii="Times New Roman" w:hAnsi="Times New Roman" w:eastAsia="宋体" w:cs="Times New Roman"/>
          <w:color w:val="auto"/>
        </w:rPr>
        <w:t>。如同时参加，则评审时将同时被拒绝。</w:t>
      </w:r>
    </w:p>
    <w:p w14:paraId="751AF668">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1F172A5F">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58AC7EB9">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0FCE9294">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6D809DA7">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19631465">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7A44AB27">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D5E7D15">
      <w:pPr>
        <w:pStyle w:val="34"/>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根据《财政部民政部中国残疾人联合会关于促进残疾人就业政府采购政策的通知》（财库〔2017〕141号）的规定，残疾人福利性单位视同为小型、微型企业。</w:t>
      </w:r>
    </w:p>
    <w:p w14:paraId="3B9424E9">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5922691F">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34A09F5E">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投标人提供的货物质量应当完全符合现行的国家标准、行业标准或地方标准。除《招标项目需求》有特殊规定外，投标人提供的货物应当是全新的、未使用过的，货物和相关服务应当符合招标文件的要求。</w:t>
      </w:r>
    </w:p>
    <w:p w14:paraId="7EE1851A">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0C6BA12A">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0D439810">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7B186FE9">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无论投标过程中的做法和结果如何，投标人自行承担所有与参加投标有关的费用。</w:t>
      </w:r>
    </w:p>
    <w:p w14:paraId="0BB1199E">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7A871F1E">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本项目需要公开的有关信息，包括招标公告、更正公告、中标公告、终止公告等与招标活动有关的通知，采购人、采购代理机构均将通过“</w:t>
      </w:r>
      <w:r>
        <w:rPr>
          <w:rFonts w:ascii="Times New Roman" w:hAnsi="Times New Roman" w:eastAsia="宋体" w:cs="Times New Roman"/>
          <w:color w:val="auto"/>
        </w:rPr>
        <w:t>天津市政府采购网（www.tjgp.gov.cn）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06CD8BF4">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2B6897E1">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497056C1">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23D2423B">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7711FA2D">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72F2F84F">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46D20D1E">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18FD89F7">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003CFA34">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2530A175">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www.tjgp.gov.cn）“下载专区”中的“质疑函格式文本”）。质疑函应当明确阐述采购文件、采购过程、采购结果使自己的合法权益受到损害的法律依据、事实依据、相关证明材料及证据来源，以便于有关单位调查、答复和处理。</w:t>
      </w:r>
    </w:p>
    <w:p w14:paraId="2C78D11E">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114DF3E4">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36446A5E">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559866F1">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0261725F">
      <w:pPr>
        <w:pStyle w:val="34"/>
        <w:spacing w:line="360" w:lineRule="auto"/>
        <w:ind w:firstLine="480" w:firstLineChars="200"/>
        <w:jc w:val="both"/>
        <w:rPr>
          <w:rFonts w:ascii="Times New Roman" w:hAnsi="Times New Roman" w:eastAsia="宋体" w:cs="Times New Roman"/>
          <w:color w:val="auto"/>
        </w:rPr>
      </w:pPr>
    </w:p>
    <w:p w14:paraId="091A708F">
      <w:pPr>
        <w:pStyle w:val="34"/>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招标文件说明</w:t>
      </w:r>
    </w:p>
    <w:p w14:paraId="769480EC">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招标文件的构成</w:t>
      </w:r>
    </w:p>
    <w:p w14:paraId="57575870">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招标文件由下述部分组成：</w:t>
      </w:r>
    </w:p>
    <w:p w14:paraId="59AEA015">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（1）投标邀请函</w:t>
      </w:r>
    </w:p>
    <w:p w14:paraId="7E70D1D6">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（2）招标项目需求</w:t>
      </w:r>
    </w:p>
    <w:p w14:paraId="7C00F216">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（3）投标须知</w:t>
      </w:r>
    </w:p>
    <w:p w14:paraId="693318F7">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（4）合同条款</w:t>
      </w:r>
    </w:p>
    <w:p w14:paraId="49181332">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（5）投标文件格式</w:t>
      </w:r>
    </w:p>
    <w:p w14:paraId="43E51709">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（6）本项目招标文件的更正公告内容（如有）</w:t>
      </w:r>
    </w:p>
    <w:p w14:paraId="236D1644">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50FFDE4C">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hAnsi="Times New Roman" w:eastAsia="宋体" w:cs="Times New Roman"/>
          <w:color w:val="auto"/>
        </w:rPr>
        <w:t>32.4</w:t>
      </w:r>
      <w:r>
        <w:rPr>
          <w:rFonts w:hint="eastAsia" w:ascii="Times New Roman" w:hAnsi="Times New Roman" w:eastAsia="宋体" w:cs="Times New Roman"/>
          <w:color w:val="auto"/>
        </w:rPr>
        <w:t>条款执行。</w:t>
      </w:r>
    </w:p>
    <w:p w14:paraId="67BD463B">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17768CF1">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31C9A17E">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招标文件的澄清和修改</w:t>
      </w:r>
    </w:p>
    <w:p w14:paraId="6F4B7A20">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28B33EFC">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11.2 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14:paraId="1F976DD7">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202235A8">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7E89AA5B">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511302F9">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65792D61">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462E7CA8">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5EE3E830">
      <w:pPr>
        <w:pStyle w:val="34"/>
        <w:spacing w:line="360" w:lineRule="auto"/>
        <w:ind w:firstLine="480" w:firstLineChars="200"/>
        <w:jc w:val="both"/>
        <w:rPr>
          <w:rFonts w:ascii="Times New Roman" w:hAnsi="Times New Roman" w:eastAsia="宋体" w:cs="Times New Roman"/>
          <w:color w:val="auto"/>
        </w:rPr>
      </w:pPr>
    </w:p>
    <w:p w14:paraId="734A56DF">
      <w:pPr>
        <w:pStyle w:val="34"/>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C  投标文件的编制</w:t>
      </w:r>
    </w:p>
    <w:p w14:paraId="787100C1">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28F8AE3C">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793823B8">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投标人应根据招标项目需求和投标文件格式编制投标文件，保证其真实有效，并承担相应的法律责任。</w:t>
      </w:r>
    </w:p>
    <w:p w14:paraId="595AEF76">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3C75D8A9">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73580409">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404A44D6">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除招标文件中另有规定外，投标文件所使用的计量单位均应使用中华人民共和国法定计量单位。</w:t>
      </w:r>
    </w:p>
    <w:p w14:paraId="226A081A">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投标文件格式</w:t>
      </w:r>
    </w:p>
    <w:p w14:paraId="1E24FCD6">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4559F368">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投标人可对本招标文件“招标项目要求”所列的所有货物进行投标，也可只对其中一包或几包的货物投标；若无特殊说明，每一包的内容不得分项投标，原则上按照整包确定中标供应商。</w:t>
      </w:r>
    </w:p>
    <w:p w14:paraId="085736BC">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33E93EED">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如投标多个包的，要求按包分别独立制作投标文件。</w:t>
      </w:r>
    </w:p>
    <w:p w14:paraId="26E81CE8">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15.5 投标文件（包括封面和目录）的每一页，从封面开始按阿拉伯数字1、2、3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77AFC208">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投标报价</w:t>
      </w:r>
    </w:p>
    <w:p w14:paraId="7EC1EDB6">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投标书、开标一览表等各表中的报价，若无特殊说明应采用人民币填报。</w:t>
      </w:r>
    </w:p>
    <w:p w14:paraId="5ED548DC">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16.2 投标报价是</w:t>
      </w:r>
      <w:r>
        <w:rPr>
          <w:rFonts w:hint="eastAsia"/>
          <w:color w:val="auto"/>
        </w:rPr>
        <w:t>为完成招标文件规定的一切工作所需的全部费用的最终优惠价格。</w:t>
      </w:r>
    </w:p>
    <w:p w14:paraId="14E43C11">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712A88B5">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投标人资格证明文件</w:t>
      </w:r>
    </w:p>
    <w:p w14:paraId="57E9C2BC">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投标人必须提交证明其有资格进行投标和有能力履行合同的文件，作为投标文件的一部分。</w:t>
      </w:r>
    </w:p>
    <w:p w14:paraId="3E35FAC7">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（1）《投标邀请函》中规定的供应商资格要求（实质性要求）证明文件；</w:t>
      </w:r>
    </w:p>
    <w:p w14:paraId="15067B3F">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13CC09E1">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44D336F9">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技术投标文件</w:t>
      </w:r>
    </w:p>
    <w:p w14:paraId="74C85DC6">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18.1 投标人须提交证明其拟供货物符合招标文件规定的技术投标文件，作为投标文件的一部分。</w:t>
      </w:r>
    </w:p>
    <w:p w14:paraId="06C77DB1">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18.2 上述文件可以是文字资料、图纸或数据，并须提供：</w:t>
      </w:r>
    </w:p>
    <w:p w14:paraId="288FB38D">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65C48282">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（2）保证货物从采购人开始使用至招标文件规定的保修期内正常和连续运转期间所需要的所有备件和专用工具的详细清单，包括其现行价格和供货来源资料；</w:t>
      </w:r>
    </w:p>
    <w:p w14:paraId="6B156516">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（3）对招标文件要求的技术规格进行评议，并按招标文件所附格式完整地填写《技术要求偏离应答表》，说明自己所投标的货物和相关服务内容与采购人、采购代理机构相应要求的偏离情况。</w:t>
      </w:r>
    </w:p>
    <w:p w14:paraId="61075579">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18.3 投标文件中设备的性能指标应达到或优于招标文件中所列技术指标。投标人应注意招标文件中所列技术指标仅列出了最低限度。投标人在《技术要求偏离应答表》的投标应答中必须列出与招标文件技术要求不一致的具体数值或内容。如投标人未列出与招标文件技术要求不一致的具体数值或内容及偏离说明，将被视为与招标文件技术要求完全一致</w:t>
      </w:r>
      <w:r>
        <w:rPr>
          <w:rFonts w:hint="eastAsia"/>
          <w:color w:val="auto"/>
          <w:szCs w:val="21"/>
        </w:rPr>
        <w:t>，并承担相应法律责任。</w:t>
      </w:r>
    </w:p>
    <w:p w14:paraId="3208402C">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投标保证金</w:t>
      </w:r>
    </w:p>
    <w:p w14:paraId="707B1470">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按照《招标项目要求》要求执行。</w:t>
      </w:r>
    </w:p>
    <w:p w14:paraId="4736BB6E">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符合《政府采购货物和服务招标投标管理办法》和《政府采购法实施条例》相关规定。</w:t>
      </w:r>
    </w:p>
    <w:p w14:paraId="0CA9DC6D">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投标有效期</w:t>
      </w:r>
    </w:p>
    <w:p w14:paraId="1B0D6B63">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投标有效期为提交投标文件的截止之日起60天。投标书中规定的有效期短于招标文件规定的，其投标将被拒绝。</w:t>
      </w:r>
    </w:p>
    <w:p w14:paraId="36828711">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38302D1C">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投标文件的签署及规定</w:t>
      </w:r>
    </w:p>
    <w:p w14:paraId="7C8C1EA0">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74042077">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0465B753">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21.3 若上传加盖投标人电子签章的电子投标文件有修改，须于规定时间内重新提交电子投标文件。电子投标文件因模糊不清或表达不清所引起的后果由投标人自负。</w:t>
      </w:r>
    </w:p>
    <w:p w14:paraId="70984C63">
      <w:pPr>
        <w:pStyle w:val="34"/>
        <w:spacing w:line="360" w:lineRule="auto"/>
        <w:ind w:firstLine="480" w:firstLineChars="200"/>
        <w:jc w:val="both"/>
        <w:rPr>
          <w:rFonts w:ascii="Times New Roman" w:hAnsi="Times New Roman" w:eastAsia="宋体" w:cs="Times New Roman"/>
          <w:color w:val="auto"/>
        </w:rPr>
      </w:pPr>
    </w:p>
    <w:p w14:paraId="0FA2A483">
      <w:pPr>
        <w:pStyle w:val="34"/>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投标文件的网上应答和提交</w:t>
      </w:r>
    </w:p>
    <w:p w14:paraId="45805269">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775EE359">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5E947F28">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3D761F0B">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64432396">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6EF71BBC">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545DFAAD">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4D4B8352">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56CF651F">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投标人须承诺接受电子投标的方式，并自行承担由此带来的废标、无效投标的风险。</w:t>
      </w:r>
    </w:p>
    <w:p w14:paraId="7EECAA15">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5FC24DBA">
      <w:pPr>
        <w:pStyle w:val="34"/>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E  开标和评标</w:t>
      </w:r>
    </w:p>
    <w:p w14:paraId="4F52A4C3">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49FDE0C1">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33936F6D">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26.2 由于投标人原因，没有在规定时间内进行网上开标解密，视为无效投标。</w:t>
      </w:r>
    </w:p>
    <w:p w14:paraId="1E475C6B">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26.3 开标解密后，对开标结果进行网上公示，投标人报价为空、为零的将被视为无效投标。</w:t>
      </w:r>
    </w:p>
    <w:p w14:paraId="621FBF51">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26.4 开标解密后，投标代表人应保持电话畅通并具备相应的网络环境，随时准备接受评委的网上询标。</w:t>
      </w:r>
    </w:p>
    <w:p w14:paraId="50AD84D5">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1D1FAFD0">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433E8C57">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15D191AA">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 评标委员会</w:t>
      </w:r>
    </w:p>
    <w:p w14:paraId="40FEC089">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00FAE16D">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73AD8A86">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26692937">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25FD598A">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对投标文件的审查和响应性的确定</w:t>
      </w:r>
    </w:p>
    <w:p w14:paraId="511E54E0">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77756833">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38FE0B2E">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实质上没有响应招标文件要求的投标文件，将被拒绝。投标人不得通过修改或撤回不符合要求的内容而使其投标成为响应性的投标。如出现下列情况之一的，其投标将被拒绝或中标无效：</w:t>
      </w:r>
    </w:p>
    <w:p w14:paraId="7ECD1B43">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42CF25AA">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5600C538">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77B57FA1">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6558366A">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524912D6">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02E40AB7">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688EB22E">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4A79A474">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21C59DFA">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5BAA6CA6">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71F69162">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5C292BEB">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5F41ADB2">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6F053370">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6678CDCB">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评标委员会将要求投标人按上述修改错误的方法调整投标报价，投标人同意后，调整后的报价对投标人起约束作用。如果投标人不接受修改后的报价，其投标将被拒绝。</w:t>
      </w:r>
    </w:p>
    <w:p w14:paraId="3EAC7089">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投标文件的澄清</w:t>
      </w:r>
    </w:p>
    <w:p w14:paraId="7F5E61F2">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7BA73819">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29.2 投标人澄清、说明、答复或者补充的电子文件，加盖电子签章后上传至天津市政府采购中心招投标系统。</w:t>
      </w:r>
    </w:p>
    <w:p w14:paraId="580F131D">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29.3 投标人的澄清、说明、答复或者补充应在规定的时间内完成，并不得超出投标文件的范围或对投标内容进行实质性的修改。</w:t>
      </w:r>
    </w:p>
    <w:p w14:paraId="4348308F">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澄清文件将作为投标文件的一部分，与投标文件具有同等的法律效力。</w:t>
      </w:r>
    </w:p>
    <w:p w14:paraId="36EE9046">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投标的评估和比较</w:t>
      </w:r>
    </w:p>
    <w:p w14:paraId="2102DCA9">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评标委员会将根据招标文件确定的评标原则和评标方法对确定为实质上响应招标文件要求的投标进行评估和比较。</w:t>
      </w:r>
    </w:p>
    <w:p w14:paraId="4F968277">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评标原则和评标方法</w:t>
      </w:r>
    </w:p>
    <w:p w14:paraId="474C076E">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评标原则</w:t>
      </w:r>
    </w:p>
    <w:p w14:paraId="599B897A">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（1）评标委员会应当按照客观、公正、审慎的原则，根据招标文件规定的评审程序、评审方法和评审标准进行独立评审。</w:t>
      </w:r>
    </w:p>
    <w:p w14:paraId="4B9DD71E">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2108FA60">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（3）对招标文件中描述有歧义或前后不一致的地方，但不影响项目评审的，评标委员会有权进行评判，但对同一条款的评判应适用于每个投标人。</w:t>
      </w:r>
    </w:p>
    <w:p w14:paraId="67990DC2">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77481BB1">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评标方法</w:t>
      </w:r>
    </w:p>
    <w:p w14:paraId="67AD443E">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648262C8">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6C5889FC">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5C302291">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（4）评标委员会审查产品资质或检测报告等相关文件符合性时，应综合考虑行业特点、交易习惯、采购需求最本质原义等情况，而不应以投标文件中产品名称与招标文件产品名称是否一致作为审查的标准。</w:t>
      </w:r>
    </w:p>
    <w:p w14:paraId="41568728">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（5）中标候选供应商产生办法：按得分由高到低顺序确定中标候选供应商；得分相同的，按投标报价由低到高顺序确定中标候选供应商；得分且投标报价相同的，按技术指标优劣顺序确定中标候选供应商。</w:t>
      </w:r>
      <w:r>
        <w:rPr>
          <w:rFonts w:ascii="Times New Roman" w:hAnsi="Times New Roman" w:eastAsia="宋体" w:cs="Times New Roman"/>
          <w:color w:val="auto"/>
        </w:rPr>
        <w:t>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67129BD4">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（6）根据《政府采购货物和服务招标投标管理办法》（财政部令第87号）第43条规定，如评审现场经财政部门批准本项目转为其他采购方式的，按相应采购方式程序执行。</w:t>
      </w:r>
    </w:p>
    <w:p w14:paraId="7A0A2EA8">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其他注意事项</w:t>
      </w:r>
    </w:p>
    <w:p w14:paraId="3E0F6D57">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40CE7298">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71AC917A">
      <w:pPr>
        <w:pStyle w:val="3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32.3 本项目不接受赠品、回扣或者与采购无关的其他商品、服务。</w:t>
      </w:r>
    </w:p>
    <w:p w14:paraId="1E3F507E">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32.4 不同投标人所投产品均为同一品牌或任一核心产品为同一品牌时，按以下原则处理：</w:t>
      </w:r>
    </w:p>
    <w:p w14:paraId="4705D315">
      <w:pPr>
        <w:spacing w:line="360" w:lineRule="auto"/>
        <w:ind w:firstLine="480" w:firstLineChars="200"/>
        <w:jc w:val="left"/>
        <w:rPr>
          <w:sz w:val="24"/>
          <w:szCs w:val="24"/>
        </w:rPr>
      </w:pPr>
      <w:r>
        <w:rPr>
          <w:rFonts w:hint="eastAsia"/>
          <w:sz w:val="24"/>
          <w:szCs w:val="24"/>
        </w:rPr>
        <w:t>（1）</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14:paraId="0788AE8F">
      <w:pPr>
        <w:spacing w:line="360" w:lineRule="auto"/>
        <w:ind w:firstLine="480" w:firstLineChars="200"/>
        <w:jc w:val="left"/>
        <w:rPr>
          <w:sz w:val="24"/>
          <w:szCs w:val="24"/>
        </w:rPr>
      </w:pPr>
      <w:r>
        <w:rPr>
          <w:rFonts w:hint="eastAsia"/>
          <w:sz w:val="24"/>
          <w:szCs w:val="24"/>
        </w:rPr>
        <w:t>（2）采用</w:t>
      </w:r>
      <w:r>
        <w:rPr>
          <w:sz w:val="24"/>
          <w:szCs w:val="24"/>
        </w:rPr>
        <w:t>综合评分法的采购项目，提供相同品牌产品且通过资格审查、符合性审查的不同投标人参加同一合同项下投标的，按一家投标人计算，评审后得分最高的同品牌投标人获得中标供应商推荐资格；评审得分相同的，由采购人</w:t>
      </w:r>
      <w:r>
        <w:rPr>
          <w:rFonts w:hint="eastAsia"/>
          <w:sz w:val="24"/>
          <w:szCs w:val="24"/>
        </w:rPr>
        <w:t>自行选取</w:t>
      </w:r>
      <w:r>
        <w:rPr>
          <w:sz w:val="24"/>
          <w:szCs w:val="24"/>
        </w:rPr>
        <w:t>一个投标人获得中标供应商推荐资格，其他同品牌投标人不作为中标候选人。</w:t>
      </w:r>
    </w:p>
    <w:p w14:paraId="3D039EE3">
      <w:pPr>
        <w:pStyle w:val="34"/>
        <w:spacing w:line="360" w:lineRule="auto"/>
        <w:ind w:firstLine="480" w:firstLineChars="200"/>
        <w:jc w:val="both"/>
        <w:rPr>
          <w:rFonts w:ascii="Times New Roman" w:hAnsi="Times New Roman" w:eastAsia="宋体" w:cs="Times New Roman"/>
          <w:color w:val="auto"/>
        </w:rPr>
      </w:pPr>
    </w:p>
    <w:p w14:paraId="58D1091A">
      <w:pPr>
        <w:pStyle w:val="34"/>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3E1E6D07">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中标供应商的产生</w:t>
      </w:r>
    </w:p>
    <w:p w14:paraId="18C14AA9">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采购人可以事先授权评标委员会直接确定中标供应商。</w:t>
      </w:r>
    </w:p>
    <w:p w14:paraId="6D47BCAD">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采购人也可以按照《政府采购法》及其实施条例等法律法规的规定和招标文件的要求确认中标供应商。</w:t>
      </w:r>
    </w:p>
    <w:p w14:paraId="74FF87A2">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71A61495">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5F44277C">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供应商本人的评审得分与排序。</w:t>
      </w:r>
    </w:p>
    <w:p w14:paraId="00F1C238">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4E474DF2">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51EEFD10">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4BE9A2BD">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67E46EF2">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5555F1FE">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4F66E5D5">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7010497A">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1B4B43E0">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7D899659">
      <w:pPr>
        <w:pStyle w:val="3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15CFF39D">
      <w:pPr>
        <w:pStyle w:val="34"/>
        <w:spacing w:line="360" w:lineRule="auto"/>
        <w:ind w:firstLine="480" w:firstLineChars="200"/>
        <w:jc w:val="both"/>
        <w:rPr>
          <w:b/>
          <w:bCs/>
          <w:kern w:val="28"/>
          <w:sz w:val="32"/>
          <w:szCs w:val="32"/>
        </w:rPr>
      </w:pPr>
      <w:r>
        <w:br w:type="page"/>
      </w:r>
    </w:p>
    <w:p w14:paraId="2A224557">
      <w:pPr>
        <w:pStyle w:val="21"/>
        <w:rPr>
          <w:rFonts w:ascii="Times New Roman" w:hAnsi="Times New Roman"/>
        </w:rPr>
      </w:pPr>
      <w:r>
        <w:rPr>
          <w:rFonts w:hint="eastAsia" w:ascii="Times New Roman" w:hAnsi="Times New Roman"/>
        </w:rPr>
        <w:t>第四部分合同条款</w:t>
      </w:r>
    </w:p>
    <w:p w14:paraId="1C97B1FA">
      <w:pPr>
        <w:pStyle w:val="13"/>
        <w:spacing w:after="0"/>
        <w:jc w:val="center"/>
        <w:rPr>
          <w:b/>
          <w:bCs/>
          <w:spacing w:val="-20"/>
          <w:kern w:val="44"/>
          <w:sz w:val="48"/>
          <w:szCs w:val="48"/>
        </w:rPr>
      </w:pPr>
    </w:p>
    <w:p w14:paraId="18F61022">
      <w:pPr>
        <w:pStyle w:val="13"/>
        <w:spacing w:after="0"/>
        <w:jc w:val="center"/>
        <w:rPr>
          <w:b/>
          <w:bCs/>
          <w:spacing w:val="-20"/>
          <w:kern w:val="44"/>
          <w:sz w:val="48"/>
          <w:szCs w:val="48"/>
        </w:rPr>
      </w:pPr>
    </w:p>
    <w:p w14:paraId="19F7F7D4">
      <w:pPr>
        <w:pStyle w:val="13"/>
        <w:spacing w:after="0"/>
        <w:jc w:val="center"/>
        <w:rPr>
          <w:b/>
          <w:bCs/>
          <w:spacing w:val="-20"/>
          <w:kern w:val="44"/>
          <w:sz w:val="48"/>
          <w:szCs w:val="48"/>
        </w:rPr>
      </w:pPr>
    </w:p>
    <w:p w14:paraId="072F020B">
      <w:pPr>
        <w:pStyle w:val="13"/>
        <w:spacing w:after="0"/>
        <w:jc w:val="center"/>
        <w:rPr>
          <w:b/>
          <w:bCs/>
          <w:spacing w:val="-20"/>
          <w:kern w:val="44"/>
          <w:sz w:val="48"/>
          <w:szCs w:val="48"/>
        </w:rPr>
      </w:pPr>
      <w:r>
        <w:rPr>
          <w:b/>
          <w:bCs/>
          <w:spacing w:val="-20"/>
          <w:kern w:val="44"/>
          <w:sz w:val="48"/>
          <w:szCs w:val="48"/>
        </w:rPr>
        <w:t>政府采购货物买卖合同</w:t>
      </w:r>
    </w:p>
    <w:p w14:paraId="466169CE">
      <w:pPr>
        <w:rPr>
          <w:b/>
          <w:bCs/>
          <w:spacing w:val="-20"/>
          <w:kern w:val="44"/>
          <w:sz w:val="40"/>
          <w:szCs w:val="40"/>
        </w:rPr>
      </w:pPr>
    </w:p>
    <w:p w14:paraId="515C96F7">
      <w:pPr>
        <w:rPr>
          <w:b/>
          <w:bCs/>
          <w:spacing w:val="-20"/>
          <w:kern w:val="44"/>
          <w:sz w:val="40"/>
          <w:szCs w:val="40"/>
        </w:rPr>
      </w:pPr>
    </w:p>
    <w:p w14:paraId="7FC75B08">
      <w:pPr>
        <w:rPr>
          <w:b/>
          <w:bCs/>
          <w:spacing w:val="-20"/>
          <w:kern w:val="44"/>
          <w:sz w:val="40"/>
          <w:szCs w:val="40"/>
        </w:rPr>
      </w:pPr>
    </w:p>
    <w:p w14:paraId="0F339BFA">
      <w:pPr>
        <w:spacing w:line="360" w:lineRule="auto"/>
        <w:ind w:left="420" w:leftChars="200"/>
        <w:rPr>
          <w:sz w:val="32"/>
          <w:szCs w:val="32"/>
        </w:rPr>
      </w:pPr>
      <w:r>
        <w:rPr>
          <w:kern w:val="0"/>
          <w:sz w:val="32"/>
          <w:szCs w:val="32"/>
        </w:rPr>
        <w:t>项目名称：</w:t>
      </w:r>
    </w:p>
    <w:p w14:paraId="3BC58037">
      <w:pPr>
        <w:spacing w:line="360" w:lineRule="auto"/>
        <w:ind w:left="420" w:leftChars="200"/>
        <w:rPr>
          <w:sz w:val="32"/>
          <w:szCs w:val="32"/>
          <w:u w:val="single"/>
        </w:rPr>
      </w:pPr>
      <w:r>
        <w:rPr>
          <w:sz w:val="32"/>
          <w:szCs w:val="32"/>
        </w:rPr>
        <w:t>合同编号：</w:t>
      </w:r>
    </w:p>
    <w:p w14:paraId="4F4549A1">
      <w:pPr>
        <w:spacing w:line="360" w:lineRule="auto"/>
        <w:ind w:left="420" w:leftChars="200"/>
        <w:rPr>
          <w:sz w:val="32"/>
          <w:szCs w:val="32"/>
        </w:rPr>
      </w:pPr>
      <w:r>
        <w:rPr>
          <w:sz w:val="32"/>
          <w:szCs w:val="32"/>
        </w:rPr>
        <w:t>甲方：</w:t>
      </w:r>
    </w:p>
    <w:p w14:paraId="0BE97AA0">
      <w:pPr>
        <w:spacing w:line="360" w:lineRule="auto"/>
        <w:ind w:left="420" w:leftChars="200"/>
        <w:rPr>
          <w:sz w:val="32"/>
          <w:szCs w:val="32"/>
          <w:u w:val="single"/>
        </w:rPr>
      </w:pPr>
      <w:r>
        <w:rPr>
          <w:sz w:val="32"/>
          <w:szCs w:val="32"/>
        </w:rPr>
        <w:t>乙方：</w:t>
      </w:r>
    </w:p>
    <w:p w14:paraId="52B91737">
      <w:pPr>
        <w:spacing w:line="360" w:lineRule="auto"/>
        <w:ind w:left="420" w:leftChars="200"/>
        <w:rPr>
          <w:sz w:val="32"/>
          <w:szCs w:val="32"/>
        </w:rPr>
      </w:pPr>
      <w:r>
        <w:rPr>
          <w:sz w:val="32"/>
          <w:szCs w:val="32"/>
        </w:rPr>
        <w:t>签订时间：</w:t>
      </w:r>
    </w:p>
    <w:p w14:paraId="3628A9B2">
      <w:pPr>
        <w:rPr>
          <w:szCs w:val="24"/>
        </w:rPr>
      </w:pPr>
    </w:p>
    <w:p w14:paraId="0C6F057A">
      <w:pPr>
        <w:rPr>
          <w:rFonts w:eastAsia="黑体"/>
          <w:sz w:val="44"/>
          <w:szCs w:val="44"/>
        </w:rPr>
      </w:pPr>
      <w:r>
        <w:rPr>
          <w:rFonts w:eastAsia="黑体"/>
          <w:sz w:val="44"/>
          <w:szCs w:val="44"/>
        </w:rPr>
        <w:br w:type="page"/>
      </w:r>
    </w:p>
    <w:p w14:paraId="2F7867B7">
      <w:pPr>
        <w:rPr>
          <w:rFonts w:eastAsia="黑体"/>
          <w:sz w:val="44"/>
          <w:szCs w:val="44"/>
        </w:rPr>
      </w:pPr>
    </w:p>
    <w:p w14:paraId="202193BF">
      <w:pPr>
        <w:rPr>
          <w:rFonts w:eastAsia="黑体"/>
          <w:sz w:val="44"/>
          <w:szCs w:val="44"/>
        </w:rPr>
      </w:pPr>
    </w:p>
    <w:p w14:paraId="408A4636">
      <w:pPr>
        <w:jc w:val="center"/>
        <w:rPr>
          <w:rFonts w:eastAsia="黑体"/>
          <w:sz w:val="44"/>
          <w:szCs w:val="44"/>
        </w:rPr>
      </w:pPr>
      <w:r>
        <w:rPr>
          <w:rFonts w:eastAsia="黑体"/>
          <w:sz w:val="44"/>
          <w:szCs w:val="44"/>
        </w:rPr>
        <w:t>使用说明</w:t>
      </w:r>
    </w:p>
    <w:p w14:paraId="3BD344C8">
      <w:pPr>
        <w:ind w:firstLine="640" w:firstLineChars="200"/>
        <w:rPr>
          <w:rFonts w:eastAsia="仿宋_GB2312"/>
          <w:sz w:val="32"/>
          <w:szCs w:val="32"/>
        </w:rPr>
      </w:pPr>
    </w:p>
    <w:p w14:paraId="7B46948F">
      <w:pPr>
        <w:ind w:firstLine="640" w:firstLineChars="200"/>
        <w:rPr>
          <w:rFonts w:eastAsia="仿宋_GB2312"/>
          <w:sz w:val="32"/>
          <w:szCs w:val="32"/>
        </w:rPr>
      </w:pPr>
      <w:r>
        <w:rPr>
          <w:rFonts w:eastAsia="仿宋_GB2312"/>
          <w:sz w:val="32"/>
          <w:szCs w:val="32"/>
        </w:rPr>
        <w:t>1.本合同标准文本适用于购买现成货物的采购项目，不包括需要供应商定制开发、创新研发的货物采购项目。</w:t>
      </w:r>
    </w:p>
    <w:p w14:paraId="5DC9D2E2">
      <w:pPr>
        <w:rPr>
          <w:rFonts w:eastAsia="黑体"/>
          <w:sz w:val="44"/>
          <w:szCs w:val="44"/>
        </w:rPr>
      </w:pPr>
      <w:r>
        <w:rPr>
          <w:rFonts w:eastAsia="仿宋_GB2312"/>
          <w:sz w:val="32"/>
          <w:szCs w:val="32"/>
        </w:rPr>
        <w:t>2.本合同标准文本为政府采购货物买卖合同编制提供参考，可以结合采购项目具体情况，对文本作必要的调整修订后使用。</w:t>
      </w:r>
    </w:p>
    <w:p w14:paraId="14896487">
      <w:pPr>
        <w:ind w:firstLine="640" w:firstLineChars="200"/>
        <w:rPr>
          <w:rFonts w:eastAsia="仿宋_GB2312"/>
          <w:sz w:val="32"/>
          <w:szCs w:val="32"/>
        </w:rPr>
      </w:pPr>
      <w:r>
        <w:rPr>
          <w:rFonts w:eastAsia="仿宋_GB2312"/>
          <w:sz w:val="32"/>
          <w:szCs w:val="32"/>
        </w:rPr>
        <w:t>3.本合同标准文本各条款中，如涉及填写多家供应商、制造商，多种采购标的、分包主要内容等信息的，可根据采购项目具体情况添加信息项。</w:t>
      </w:r>
    </w:p>
    <w:p w14:paraId="1AA8A8C6">
      <w:pPr>
        <w:widowControl/>
        <w:jc w:val="left"/>
        <w:rPr>
          <w:rFonts w:eastAsia="黑体"/>
          <w:sz w:val="44"/>
          <w:szCs w:val="44"/>
        </w:rPr>
        <w:sectPr>
          <w:footerReference r:id="rId6" w:type="default"/>
          <w:pgSz w:w="11906" w:h="16838"/>
          <w:pgMar w:top="1440" w:right="1800" w:bottom="1440" w:left="1800" w:header="851" w:footer="992" w:gutter="0"/>
          <w:pgNumType w:start="1"/>
          <w:cols w:space="720" w:num="1"/>
          <w:docGrid w:type="lines" w:linePitch="312" w:charSpace="0"/>
        </w:sectPr>
      </w:pPr>
    </w:p>
    <w:p w14:paraId="032B54C8">
      <w:pPr>
        <w:pStyle w:val="3"/>
        <w:adjustRightInd w:val="0"/>
        <w:snapToGrid w:val="0"/>
        <w:spacing w:line="400" w:lineRule="exact"/>
        <w:jc w:val="center"/>
        <w:rPr>
          <w:rFonts w:ascii="Times New Roman" w:hAnsi="Times New Roman" w:eastAsia="黑体" w:cs="Times New Roman"/>
          <w:sz w:val="28"/>
          <w:szCs w:val="28"/>
        </w:rPr>
      </w:pPr>
      <w:bookmarkStart w:id="60" w:name="_Toc22209"/>
    </w:p>
    <w:p w14:paraId="02D639D8">
      <w:pPr>
        <w:pStyle w:val="3"/>
        <w:adjustRightInd w:val="0"/>
        <w:snapToGrid w:val="0"/>
        <w:spacing w:line="400" w:lineRule="exact"/>
        <w:jc w:val="center"/>
        <w:rPr>
          <w:rFonts w:ascii="Times New Roman" w:hAnsi="Times New Roman" w:eastAsia="黑体" w:cs="Times New Roman"/>
          <w:b w:val="0"/>
          <w:bCs w:val="0"/>
          <w:sz w:val="28"/>
          <w:szCs w:val="28"/>
        </w:rPr>
      </w:pPr>
      <w:r>
        <w:rPr>
          <w:rFonts w:ascii="Times New Roman" w:hAnsi="Times New Roman" w:eastAsia="黑体" w:cs="Times New Roman"/>
          <w:b w:val="0"/>
          <w:bCs w:val="0"/>
          <w:sz w:val="28"/>
          <w:szCs w:val="28"/>
        </w:rPr>
        <w:t>第一节政府采购合同协议书</w:t>
      </w:r>
      <w:bookmarkEnd w:id="60"/>
    </w:p>
    <w:p w14:paraId="3057827C">
      <w:pPr>
        <w:pStyle w:val="3"/>
        <w:adjustRightInd w:val="0"/>
        <w:snapToGrid w:val="0"/>
        <w:spacing w:line="400" w:lineRule="exact"/>
        <w:jc w:val="center"/>
        <w:rPr>
          <w:rFonts w:ascii="Times New Roman" w:hAnsi="Times New Roman" w:eastAsia="黑体" w:cs="Times New Roman"/>
          <w:b w:val="0"/>
          <w:bCs w:val="0"/>
          <w:sz w:val="28"/>
          <w:szCs w:val="28"/>
        </w:rPr>
      </w:pPr>
    </w:p>
    <w:p w14:paraId="4A280817">
      <w:pPr>
        <w:adjustRightInd w:val="0"/>
        <w:snapToGrid w:val="0"/>
        <w:spacing w:line="400" w:lineRule="exact"/>
        <w:rPr>
          <w:sz w:val="24"/>
          <w:szCs w:val="24"/>
        </w:rPr>
      </w:pPr>
      <w:r>
        <w:rPr>
          <w:sz w:val="24"/>
          <w:szCs w:val="24"/>
        </w:rPr>
        <w:t>甲方（全称）：（采购人、受采购人委托签订合同的单位或采购</w:t>
      </w:r>
      <w:r>
        <w:rPr>
          <w:sz w:val="24"/>
          <w:szCs w:val="24"/>
        </w:rPr>
        <w:tab/>
      </w:r>
      <w:r>
        <w:rPr>
          <w:sz w:val="24"/>
          <w:szCs w:val="24"/>
        </w:rPr>
        <w:t>文件约定的合同甲方）</w:t>
      </w:r>
    </w:p>
    <w:p w14:paraId="4DCC395B">
      <w:pPr>
        <w:adjustRightInd w:val="0"/>
        <w:snapToGrid w:val="0"/>
        <w:spacing w:line="400" w:lineRule="exact"/>
        <w:rPr>
          <w:sz w:val="24"/>
          <w:szCs w:val="24"/>
        </w:rPr>
      </w:pPr>
      <w:r>
        <w:rPr>
          <w:sz w:val="24"/>
          <w:szCs w:val="24"/>
        </w:rPr>
        <w:t>乙方1（全称）：（供应商）</w:t>
      </w:r>
    </w:p>
    <w:p w14:paraId="666AD9DE">
      <w:pPr>
        <w:adjustRightInd w:val="0"/>
        <w:snapToGrid w:val="0"/>
        <w:spacing w:line="400" w:lineRule="exact"/>
        <w:rPr>
          <w:sz w:val="24"/>
          <w:szCs w:val="24"/>
        </w:rPr>
      </w:pPr>
      <w:r>
        <w:rPr>
          <w:sz w:val="24"/>
          <w:szCs w:val="24"/>
        </w:rPr>
        <w:t>乙方2（全称）：（联合体成员供应商或其他合同主体）（如有）</w:t>
      </w:r>
    </w:p>
    <w:p w14:paraId="04E6EC31">
      <w:pPr>
        <w:adjustRightInd w:val="0"/>
        <w:snapToGrid w:val="0"/>
        <w:spacing w:line="400" w:lineRule="exact"/>
        <w:rPr>
          <w:sz w:val="24"/>
          <w:szCs w:val="24"/>
        </w:rPr>
      </w:pPr>
      <w:r>
        <w:rPr>
          <w:sz w:val="24"/>
          <w:szCs w:val="24"/>
        </w:rPr>
        <w:t>乙方3（全称）（联合体成员供应商或其他合同主体）（如有）</w:t>
      </w:r>
    </w:p>
    <w:p w14:paraId="2CFC96BD">
      <w:pPr>
        <w:spacing w:line="400" w:lineRule="exact"/>
        <w:rPr>
          <w:sz w:val="24"/>
          <w:szCs w:val="24"/>
        </w:rPr>
      </w:pPr>
    </w:p>
    <w:p w14:paraId="62045A4B">
      <w:pPr>
        <w:pStyle w:val="14"/>
        <w:adjustRightInd w:val="0"/>
        <w:snapToGrid w:val="0"/>
        <w:spacing w:line="400" w:lineRule="exact"/>
        <w:ind w:firstLine="448" w:firstLineChars="200"/>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14:paraId="30AFFC60">
      <w:pPr>
        <w:numPr>
          <w:ilvl w:val="0"/>
          <w:numId w:val="30"/>
        </w:numPr>
        <w:adjustRightInd w:val="0"/>
        <w:snapToGrid w:val="0"/>
        <w:spacing w:line="360" w:lineRule="auto"/>
        <w:ind w:firstLine="448" w:firstLineChars="200"/>
        <w:rPr>
          <w:b/>
          <w:sz w:val="24"/>
          <w:szCs w:val="24"/>
        </w:rPr>
      </w:pPr>
      <w:r>
        <w:rPr>
          <w:b/>
          <w:sz w:val="24"/>
          <w:szCs w:val="24"/>
        </w:rPr>
        <w:t>项目信息</w:t>
      </w:r>
    </w:p>
    <w:p w14:paraId="441E3341">
      <w:pPr>
        <w:pStyle w:val="14"/>
        <w:numPr>
          <w:ilvl w:val="0"/>
          <w:numId w:val="31"/>
        </w:numPr>
        <w:tabs>
          <w:tab w:val="clear" w:pos="480"/>
        </w:tabs>
        <w:adjustRightInd w:val="0"/>
        <w:snapToGrid w:val="0"/>
        <w:spacing w:line="360" w:lineRule="auto"/>
        <w:ind w:firstLine="448" w:firstLineChars="200"/>
        <w:jc w:val="both"/>
        <w:rPr>
          <w:u w:val="single"/>
        </w:rPr>
      </w:pPr>
      <w:r>
        <w:t>采购项目名称：</w:t>
      </w:r>
    </w:p>
    <w:p w14:paraId="5B5454CC">
      <w:pPr>
        <w:pStyle w:val="14"/>
        <w:tabs>
          <w:tab w:val="left" w:pos="999"/>
        </w:tabs>
        <w:adjustRightInd w:val="0"/>
        <w:snapToGrid w:val="0"/>
        <w:spacing w:line="360" w:lineRule="auto"/>
      </w:pPr>
      <w:r>
        <w:t xml:space="preserve">         采购项目编号：</w:t>
      </w:r>
    </w:p>
    <w:p w14:paraId="0D8CD851">
      <w:pPr>
        <w:pStyle w:val="14"/>
        <w:adjustRightInd w:val="0"/>
        <w:snapToGrid w:val="0"/>
        <w:spacing w:line="360" w:lineRule="auto"/>
        <w:ind w:firstLine="448" w:firstLineChars="200"/>
      </w:pPr>
      <w:r>
        <w:t>（2）采购计划编号：</w:t>
      </w:r>
    </w:p>
    <w:p w14:paraId="625FA535">
      <w:pPr>
        <w:adjustRightInd w:val="0"/>
        <w:snapToGrid w:val="0"/>
        <w:spacing w:line="360" w:lineRule="auto"/>
        <w:ind w:firstLine="448" w:firstLineChars="200"/>
        <w:rPr>
          <w:sz w:val="24"/>
          <w:szCs w:val="24"/>
        </w:rPr>
      </w:pPr>
      <w:r>
        <w:rPr>
          <w:sz w:val="24"/>
          <w:szCs w:val="24"/>
        </w:rPr>
        <w:t>（3）项目内容：</w:t>
      </w:r>
    </w:p>
    <w:p w14:paraId="2586A83B">
      <w:pPr>
        <w:adjustRightInd w:val="0"/>
        <w:snapToGrid w:val="0"/>
        <w:spacing w:line="360" w:lineRule="auto"/>
        <w:ind w:firstLine="448" w:firstLineChars="200"/>
        <w:rPr>
          <w:sz w:val="24"/>
          <w:szCs w:val="24"/>
        </w:rPr>
      </w:pPr>
      <w:r>
        <w:rPr>
          <w:sz w:val="24"/>
          <w:szCs w:val="24"/>
        </w:rPr>
        <w:t>采购标的及数量（台/套/个/架/组等）：</w:t>
      </w:r>
    </w:p>
    <w:p w14:paraId="22458E96">
      <w:pPr>
        <w:adjustRightInd w:val="0"/>
        <w:snapToGrid w:val="0"/>
        <w:spacing w:line="360" w:lineRule="auto"/>
        <w:ind w:firstLine="448" w:firstLineChars="200"/>
        <w:rPr>
          <w:sz w:val="24"/>
          <w:szCs w:val="24"/>
        </w:rPr>
      </w:pPr>
      <w:r>
        <w:rPr>
          <w:sz w:val="24"/>
          <w:szCs w:val="24"/>
        </w:rPr>
        <w:t>品牌：规格型号：</w:t>
      </w:r>
    </w:p>
    <w:p w14:paraId="74B5252A">
      <w:pPr>
        <w:adjustRightInd w:val="0"/>
        <w:snapToGrid w:val="0"/>
        <w:spacing w:line="360" w:lineRule="auto"/>
        <w:ind w:firstLine="1008" w:firstLineChars="450"/>
        <w:rPr>
          <w:sz w:val="24"/>
          <w:szCs w:val="24"/>
          <w:u w:val="single"/>
        </w:rPr>
      </w:pPr>
      <w:r>
        <w:rPr>
          <w:sz w:val="24"/>
          <w:szCs w:val="24"/>
        </w:rPr>
        <w:t>采购标的的技术要求、商务要求具体见附件。</w:t>
      </w:r>
    </w:p>
    <w:p w14:paraId="3863BDCD">
      <w:pPr>
        <w:adjustRightInd w:val="0"/>
        <w:snapToGrid w:val="0"/>
        <w:spacing w:line="360" w:lineRule="auto"/>
        <w:ind w:firstLine="1008" w:firstLineChars="450"/>
        <w:rPr>
          <w:sz w:val="24"/>
          <w:szCs w:val="24"/>
        </w:rPr>
      </w:pPr>
      <w:r>
        <w:rPr>
          <w:rFonts w:hint="eastAsia" w:ascii="宋体" w:hAnsi="宋体" w:cs="宋体"/>
          <w:sz w:val="24"/>
          <w:szCs w:val="24"/>
        </w:rPr>
        <w:t>①</w:t>
      </w:r>
      <w:r>
        <w:rPr>
          <w:sz w:val="24"/>
          <w:szCs w:val="24"/>
        </w:rPr>
        <w:t>涉及信息类产品，请填写该产品关键部件的品牌、型号：</w:t>
      </w:r>
    </w:p>
    <w:p w14:paraId="06444C45">
      <w:pPr>
        <w:adjustRightInd w:val="0"/>
        <w:snapToGrid w:val="0"/>
        <w:spacing w:line="360" w:lineRule="auto"/>
        <w:ind w:firstLine="448" w:firstLineChars="200"/>
        <w:rPr>
          <w:kern w:val="0"/>
          <w:sz w:val="24"/>
          <w:szCs w:val="24"/>
          <w:u w:val="single"/>
        </w:rPr>
      </w:pPr>
      <w:r>
        <w:rPr>
          <w:sz w:val="24"/>
          <w:szCs w:val="24"/>
        </w:rPr>
        <w:t>标的名称：</w:t>
      </w:r>
    </w:p>
    <w:p w14:paraId="05A4D7BA">
      <w:pPr>
        <w:adjustRightInd w:val="0"/>
        <w:snapToGrid w:val="0"/>
        <w:spacing w:line="360" w:lineRule="auto"/>
        <w:ind w:firstLine="448" w:firstLineChars="200"/>
        <w:rPr>
          <w:sz w:val="24"/>
          <w:szCs w:val="24"/>
        </w:rPr>
      </w:pPr>
      <w:r>
        <w:rPr>
          <w:sz w:val="24"/>
          <w:szCs w:val="24"/>
        </w:rPr>
        <w:t>关键部件：品牌：型号：</w:t>
      </w:r>
    </w:p>
    <w:p w14:paraId="3A076CC2">
      <w:pPr>
        <w:pStyle w:val="58"/>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kern w:val="2"/>
          <w:sz w:val="24"/>
          <w:szCs w:val="24"/>
        </w:rPr>
        <w:t>关键部件</w:t>
      </w:r>
      <w:r>
        <w:rPr>
          <w:rFonts w:ascii="Times New Roman" w:hAnsi="Times New Roman" w:eastAsia="宋体" w:cs="Times New Roman"/>
          <w:sz w:val="24"/>
          <w:szCs w:val="24"/>
        </w:rPr>
        <w:t>：品牌：型号：</w:t>
      </w:r>
    </w:p>
    <w:p w14:paraId="312A7DE6">
      <w:pPr>
        <w:pStyle w:val="58"/>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关键部件：品牌：型号：</w:t>
      </w:r>
    </w:p>
    <w:p w14:paraId="3F8DF4A3">
      <w:pPr>
        <w:pStyle w:val="58"/>
        <w:snapToGrid w:val="0"/>
        <w:spacing w:line="36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（注：关键部件是指财政部会同有关部门发布的政府采购需求标准规定的需要通过国家有关部门指定的测评机构开展的安全可靠测评的软硬件，如CPU芯片、操作系统、数据库等。）</w:t>
      </w:r>
    </w:p>
    <w:p w14:paraId="777F807E">
      <w:pPr>
        <w:pStyle w:val="58"/>
        <w:snapToGrid w:val="0"/>
        <w:spacing w:line="360" w:lineRule="auto"/>
        <w:ind w:firstLine="0" w:firstLineChars="0"/>
        <w:rPr>
          <w:rFonts w:ascii="Times New Roman" w:hAnsi="Times New Roman" w:eastAsia="宋体" w:cs="Times New Roman"/>
          <w:sz w:val="24"/>
          <w:szCs w:val="24"/>
        </w:rPr>
      </w:pPr>
      <w:r>
        <w:rPr>
          <w:rFonts w:hint="eastAsia" w:ascii="宋体" w:hAnsi="宋体" w:eastAsia="宋体" w:cs="宋体"/>
          <w:sz w:val="24"/>
          <w:szCs w:val="24"/>
        </w:rPr>
        <w:t>②</w:t>
      </w:r>
      <w:r>
        <w:rPr>
          <w:rFonts w:ascii="Times New Roman" w:hAnsi="Times New Roman" w:eastAsia="宋体" w:cs="Times New Roman"/>
          <w:sz w:val="24"/>
          <w:szCs w:val="24"/>
        </w:rPr>
        <w:t>涉及车辆采购，请填写是否属于新能源汽车：</w:t>
      </w:r>
    </w:p>
    <w:p w14:paraId="73C693C8">
      <w:pPr>
        <w:pStyle w:val="58"/>
        <w:snapToGrid w:val="0"/>
        <w:spacing w:line="360" w:lineRule="auto"/>
        <w:ind w:firstLine="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是，《政府采购品目分类目录》底级品目名称：数量：金额：</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否</w:t>
      </w:r>
    </w:p>
    <w:p w14:paraId="0F7C8721">
      <w:pPr>
        <w:pStyle w:val="58"/>
        <w:snapToGrid w:val="0"/>
        <w:spacing w:line="360" w:lineRule="auto"/>
        <w:ind w:firstLine="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（4）政府采购组织形式：</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政府集中采购</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部门集中采购</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分散采购</w:t>
      </w:r>
    </w:p>
    <w:p w14:paraId="45BFB1E1">
      <w:pPr>
        <w:pStyle w:val="58"/>
        <w:snapToGrid w:val="0"/>
        <w:spacing w:line="360" w:lineRule="auto"/>
        <w:ind w:firstLine="42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（5）政府采购方式：</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公开招标</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邀请招标</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竞争性谈判</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竞争性磋商</w:t>
      </w:r>
    </w:p>
    <w:p w14:paraId="5F82866D">
      <w:pPr>
        <w:pStyle w:val="58"/>
        <w:snapToGrid w:val="0"/>
        <w:spacing w:line="360" w:lineRule="auto"/>
        <w:ind w:firstLine="420" w:firstLineChars="0"/>
        <w:rPr>
          <w:rFonts w:ascii="Times New Roman" w:hAnsi="Times New Roman" w:eastAsia="宋体" w:cs="Times New Roman"/>
          <w:sz w:val="24"/>
          <w:szCs w:val="24"/>
          <w:u w:val="single"/>
        </w:rPr>
      </w:pP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询价</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单一来源</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框架协议</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其他：</w:t>
      </w:r>
    </w:p>
    <w:p w14:paraId="3C65B10E">
      <w:pPr>
        <w:pStyle w:val="58"/>
        <w:snapToGrid w:val="0"/>
        <w:spacing w:line="360" w:lineRule="auto"/>
        <w:ind w:firstLine="420" w:firstLineChars="0"/>
        <w:rPr>
          <w:rFonts w:ascii="Times New Roman" w:hAnsi="Times New Roman" w:eastAsia="宋体" w:cs="Times New Roman"/>
          <w:sz w:val="24"/>
          <w:szCs w:val="24"/>
        </w:rPr>
      </w:pPr>
      <w:r>
        <w:rPr>
          <w:rFonts w:ascii="Times New Roman" w:hAnsi="Times New Roman" w:eastAsia="宋体" w:cs="Times New Roman"/>
          <w:sz w:val="24"/>
          <w:szCs w:val="24"/>
        </w:rPr>
        <w:t>（注：在框架协议采购的第二阶段，可选择使用该合同文本）</w:t>
      </w:r>
    </w:p>
    <w:p w14:paraId="249D9F8E">
      <w:pPr>
        <w:pStyle w:val="58"/>
        <w:snapToGrid w:val="0"/>
        <w:spacing w:line="360" w:lineRule="auto"/>
        <w:ind w:firstLine="224" w:firstLineChars="100"/>
        <w:rPr>
          <w:rFonts w:ascii="Times New Roman" w:hAnsi="Times New Roman" w:eastAsia="宋体" w:cs="Times New Roman"/>
          <w:kern w:val="2"/>
          <w:sz w:val="24"/>
          <w:szCs w:val="24"/>
        </w:rPr>
      </w:pPr>
      <w:r>
        <w:rPr>
          <w:rFonts w:ascii="Times New Roman" w:hAnsi="Times New Roman" w:cs="Times New Roman"/>
          <w:sz w:val="24"/>
          <w:szCs w:val="24"/>
        </w:rPr>
        <w:t>（6）</w:t>
      </w:r>
      <w:r>
        <w:rPr>
          <w:rFonts w:ascii="Times New Roman" w:hAnsi="Times New Roman" w:eastAsia="宋体" w:cs="Times New Roman"/>
          <w:kern w:val="2"/>
          <w:sz w:val="24"/>
          <w:szCs w:val="24"/>
        </w:rPr>
        <w:t>中标（成交）采购标的制造商是否为中小企业：</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是</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否</w:t>
      </w:r>
    </w:p>
    <w:p w14:paraId="5473D869">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sym w:font="Wingdings" w:char="F0A8"/>
      </w:r>
      <w:r>
        <w:rPr>
          <w:iCs/>
          <w:sz w:val="24"/>
          <w:szCs w:val="24"/>
        </w:rPr>
        <w:t>否</w:t>
      </w:r>
    </w:p>
    <w:p w14:paraId="5B878AE5">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是</w:t>
      </w:r>
      <w:r>
        <w:rPr>
          <w:iCs/>
          <w:sz w:val="24"/>
          <w:szCs w:val="24"/>
        </w:rPr>
        <w:sym w:font="Wingdings" w:char="F0A8"/>
      </w:r>
      <w:r>
        <w:rPr>
          <w:iCs/>
          <w:sz w:val="24"/>
          <w:szCs w:val="24"/>
        </w:rPr>
        <w:t>否</w:t>
      </w:r>
    </w:p>
    <w:p w14:paraId="6E76A190">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sym w:font="Wingdings" w:char="F0A8"/>
      </w:r>
      <w:r>
        <w:rPr>
          <w:iCs/>
          <w:sz w:val="24"/>
          <w:szCs w:val="24"/>
        </w:rPr>
        <w:t>否</w:t>
      </w:r>
    </w:p>
    <w:p w14:paraId="7478D671">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sym w:font="Wingdings" w:char="F0A8"/>
      </w:r>
      <w:r>
        <w:rPr>
          <w:iCs/>
          <w:sz w:val="24"/>
          <w:szCs w:val="24"/>
        </w:rPr>
        <w:t>否</w:t>
      </w:r>
    </w:p>
    <w:p w14:paraId="69C354C8">
      <w:pPr>
        <w:adjustRightInd w:val="0"/>
        <w:snapToGrid w:val="0"/>
        <w:spacing w:line="360" w:lineRule="auto"/>
        <w:ind w:firstLine="448" w:firstLineChars="200"/>
        <w:rPr>
          <w:sz w:val="24"/>
          <w:szCs w:val="24"/>
        </w:rPr>
      </w:pPr>
      <w:r>
        <w:rPr>
          <w:sz w:val="24"/>
          <w:szCs w:val="24"/>
        </w:rPr>
        <w:t>（7）合同是否分包：</w:t>
      </w:r>
      <w:r>
        <w:rPr>
          <w:iCs/>
          <w:sz w:val="24"/>
          <w:szCs w:val="24"/>
        </w:rPr>
        <w:sym w:font="Wingdings" w:char="F0A8"/>
      </w:r>
      <w:r>
        <w:rPr>
          <w:iCs/>
          <w:sz w:val="24"/>
          <w:szCs w:val="24"/>
        </w:rPr>
        <w:t>是</w:t>
      </w:r>
      <w:r>
        <w:rPr>
          <w:iCs/>
          <w:sz w:val="24"/>
          <w:szCs w:val="24"/>
        </w:rPr>
        <w:sym w:font="Wingdings" w:char="F0A8"/>
      </w:r>
      <w:r>
        <w:rPr>
          <w:iCs/>
          <w:sz w:val="24"/>
          <w:szCs w:val="24"/>
        </w:rPr>
        <w:t>否</w:t>
      </w:r>
    </w:p>
    <w:p w14:paraId="2BBBA777">
      <w:pPr>
        <w:adjustRightInd w:val="0"/>
        <w:snapToGrid w:val="0"/>
        <w:spacing w:line="360" w:lineRule="auto"/>
        <w:ind w:firstLine="896" w:firstLineChars="400"/>
        <w:rPr>
          <w:sz w:val="24"/>
          <w:szCs w:val="24"/>
          <w:u w:val="single"/>
        </w:rPr>
      </w:pPr>
      <w:r>
        <w:rPr>
          <w:sz w:val="24"/>
          <w:szCs w:val="24"/>
        </w:rPr>
        <w:t>分包主要内容：</w:t>
      </w:r>
    </w:p>
    <w:p w14:paraId="0E57F069">
      <w:pPr>
        <w:adjustRightInd w:val="0"/>
        <w:snapToGrid w:val="0"/>
        <w:spacing w:line="360" w:lineRule="auto"/>
        <w:ind w:firstLine="896" w:firstLineChars="400"/>
        <w:rPr>
          <w:sz w:val="24"/>
          <w:szCs w:val="24"/>
        </w:rPr>
      </w:pPr>
      <w:r>
        <w:rPr>
          <w:sz w:val="24"/>
          <w:szCs w:val="24"/>
        </w:rPr>
        <w:t>分包供应商/制造商名称（如供应商和制造商不同，请分别填写）：</w:t>
      </w:r>
    </w:p>
    <w:p w14:paraId="1CF196A2">
      <w:pPr>
        <w:adjustRightInd w:val="0"/>
        <w:snapToGrid w:val="0"/>
        <w:spacing w:line="360" w:lineRule="auto"/>
        <w:ind w:firstLine="896" w:firstLineChars="400"/>
        <w:rPr>
          <w:sz w:val="24"/>
          <w:szCs w:val="24"/>
          <w:u w:val="single"/>
        </w:rPr>
      </w:pPr>
    </w:p>
    <w:p w14:paraId="05C882E9">
      <w:pPr>
        <w:adjustRightInd w:val="0"/>
        <w:snapToGrid w:val="0"/>
        <w:spacing w:line="360" w:lineRule="auto"/>
        <w:ind w:firstLine="896" w:firstLineChars="400"/>
        <w:rPr>
          <w:sz w:val="24"/>
          <w:szCs w:val="24"/>
        </w:rPr>
      </w:pPr>
      <w:r>
        <w:rPr>
          <w:sz w:val="24"/>
          <w:szCs w:val="24"/>
        </w:rPr>
        <w:t>分包供应商/制造商类型（如果供应商和制造商不同，只填写制造商类型）：</w:t>
      </w:r>
    </w:p>
    <w:p w14:paraId="4C24442E">
      <w:pPr>
        <w:adjustRightInd w:val="0"/>
        <w:snapToGrid w:val="0"/>
        <w:spacing w:line="360" w:lineRule="auto"/>
        <w:ind w:firstLine="896" w:firstLineChars="400"/>
        <w:rPr>
          <w:iCs/>
          <w:sz w:val="24"/>
          <w:szCs w:val="24"/>
        </w:rPr>
      </w:pPr>
      <w:r>
        <w:rPr>
          <w:iCs/>
          <w:sz w:val="24"/>
          <w:szCs w:val="24"/>
        </w:rPr>
        <w:sym w:font="Wingdings" w:char="F0A8"/>
      </w:r>
      <w:r>
        <w:rPr>
          <w:iCs/>
          <w:sz w:val="24"/>
          <w:szCs w:val="24"/>
        </w:rPr>
        <w:t>大型企业</w:t>
      </w:r>
      <w:r>
        <w:rPr>
          <w:iCs/>
          <w:sz w:val="24"/>
          <w:szCs w:val="24"/>
        </w:rPr>
        <w:sym w:font="Wingdings" w:char="F0A8"/>
      </w:r>
      <w:r>
        <w:rPr>
          <w:iCs/>
          <w:sz w:val="24"/>
          <w:szCs w:val="24"/>
        </w:rPr>
        <w:t>中型企业</w:t>
      </w:r>
      <w:r>
        <w:rPr>
          <w:iCs/>
          <w:sz w:val="24"/>
          <w:szCs w:val="24"/>
        </w:rPr>
        <w:sym w:font="Wingdings" w:char="F0A8"/>
      </w:r>
      <w:r>
        <w:rPr>
          <w:iCs/>
          <w:sz w:val="24"/>
          <w:szCs w:val="24"/>
        </w:rPr>
        <w:t>小微型企业</w:t>
      </w:r>
    </w:p>
    <w:p w14:paraId="35B8015C">
      <w:pPr>
        <w:adjustRightInd w:val="0"/>
        <w:snapToGrid w:val="0"/>
        <w:spacing w:line="360" w:lineRule="auto"/>
        <w:ind w:firstLine="896" w:firstLineChars="400"/>
        <w:rPr>
          <w:rFonts w:eastAsia="华文楷体"/>
          <w:sz w:val="24"/>
          <w:szCs w:val="24"/>
        </w:rPr>
      </w:pPr>
      <w:r>
        <w:rPr>
          <w:iCs/>
          <w:sz w:val="24"/>
          <w:szCs w:val="24"/>
        </w:rPr>
        <w:sym w:font="Wingdings" w:char="F0A8"/>
      </w:r>
      <w:r>
        <w:rPr>
          <w:iCs/>
          <w:sz w:val="24"/>
          <w:szCs w:val="24"/>
        </w:rPr>
        <w:t>残疾人福利性单位</w:t>
      </w:r>
      <w:r>
        <w:rPr>
          <w:iCs/>
          <w:sz w:val="24"/>
          <w:szCs w:val="24"/>
        </w:rPr>
        <w:sym w:font="Wingdings" w:char="F0A8"/>
      </w:r>
      <w:r>
        <w:rPr>
          <w:iCs/>
          <w:sz w:val="24"/>
          <w:szCs w:val="24"/>
        </w:rPr>
        <w:t>监狱企业</w:t>
      </w:r>
      <w:r>
        <w:rPr>
          <w:iCs/>
          <w:sz w:val="24"/>
          <w:szCs w:val="24"/>
        </w:rPr>
        <w:sym w:font="Wingdings" w:char="F0A8"/>
      </w:r>
      <w:r>
        <w:rPr>
          <w:iCs/>
          <w:sz w:val="24"/>
          <w:szCs w:val="24"/>
        </w:rPr>
        <w:t>其他</w:t>
      </w:r>
    </w:p>
    <w:p w14:paraId="240C7F0F">
      <w:pPr>
        <w:adjustRightInd w:val="0"/>
        <w:snapToGrid w:val="0"/>
        <w:spacing w:line="360" w:lineRule="auto"/>
        <w:rPr>
          <w:iCs/>
          <w:sz w:val="24"/>
          <w:szCs w:val="24"/>
        </w:rPr>
      </w:pPr>
      <w:r>
        <w:rPr>
          <w:sz w:val="24"/>
          <w:szCs w:val="24"/>
        </w:rPr>
        <w:t>（8）中标（成交）供应商是否为外商投资企业：</w:t>
      </w:r>
      <w:r>
        <w:rPr>
          <w:iCs/>
          <w:sz w:val="24"/>
          <w:szCs w:val="24"/>
        </w:rPr>
        <w:sym w:font="Wingdings" w:char="F0A8"/>
      </w:r>
      <w:r>
        <w:rPr>
          <w:iCs/>
          <w:sz w:val="24"/>
          <w:szCs w:val="24"/>
        </w:rPr>
        <w:t>是</w:t>
      </w:r>
      <w:r>
        <w:rPr>
          <w:iCs/>
          <w:sz w:val="24"/>
          <w:szCs w:val="24"/>
        </w:rPr>
        <w:sym w:font="Wingdings" w:char="F0A8"/>
      </w:r>
      <w:r>
        <w:rPr>
          <w:iCs/>
          <w:sz w:val="24"/>
          <w:szCs w:val="24"/>
        </w:rPr>
        <w:t>否</w:t>
      </w:r>
    </w:p>
    <w:p w14:paraId="018B8D97">
      <w:pPr>
        <w:pStyle w:val="58"/>
        <w:tabs>
          <w:tab w:val="left" w:pos="1340"/>
        </w:tabs>
        <w:snapToGrid w:val="0"/>
        <w:spacing w:line="360" w:lineRule="auto"/>
        <w:ind w:firstLine="446"/>
        <w:rPr>
          <w:rFonts w:ascii="Times New Roman" w:hAnsi="Times New Roman" w:eastAsia="宋体" w:cs="Times New Roman"/>
          <w:sz w:val="24"/>
          <w:szCs w:val="24"/>
          <w:u w:val="single"/>
        </w:rPr>
      </w:pPr>
      <w:r>
        <w:rPr>
          <w:rFonts w:ascii="Times New Roman" w:hAnsi="Times New Roman" w:eastAsia="宋体" w:cs="Times New Roman"/>
          <w:sz w:val="24"/>
          <w:szCs w:val="24"/>
        </w:rPr>
        <w:t>外商投资企业类型：</w:t>
      </w:r>
      <w:r>
        <w:rPr>
          <w:rFonts w:ascii="Times New Roman" w:hAnsi="Times New Roman" w:eastAsia="宋体" w:cs="Times New Roman"/>
          <w:iCs/>
          <w:sz w:val="24"/>
          <w:szCs w:val="24"/>
        </w:rPr>
        <w:sym w:font="Wingdings" w:char="F0A8"/>
      </w:r>
      <w:r>
        <w:rPr>
          <w:rFonts w:ascii="Times New Roman" w:hAnsi="Times New Roman" w:eastAsia="宋体" w:cs="Times New Roman"/>
          <w:sz w:val="24"/>
          <w:szCs w:val="24"/>
        </w:rPr>
        <w:t>全部由外国投资者投资</w:t>
      </w:r>
      <w:r>
        <w:rPr>
          <w:rFonts w:ascii="Times New Roman" w:hAnsi="Times New Roman" w:eastAsia="宋体" w:cs="Times New Roman"/>
          <w:iCs/>
          <w:sz w:val="24"/>
          <w:szCs w:val="24"/>
        </w:rPr>
        <w:sym w:font="Wingdings" w:char="F0A8"/>
      </w:r>
      <w:r>
        <w:rPr>
          <w:rFonts w:ascii="Times New Roman" w:hAnsi="Times New Roman" w:eastAsia="宋体" w:cs="Times New Roman"/>
          <w:iCs/>
          <w:sz w:val="24"/>
          <w:szCs w:val="24"/>
        </w:rPr>
        <w:t>部分由外国投资者投资</w:t>
      </w:r>
    </w:p>
    <w:p w14:paraId="477B6003">
      <w:pPr>
        <w:adjustRightInd w:val="0"/>
        <w:snapToGrid w:val="0"/>
        <w:spacing w:line="360" w:lineRule="auto"/>
        <w:ind w:firstLine="448" w:firstLineChars="200"/>
        <w:rPr>
          <w:sz w:val="24"/>
          <w:szCs w:val="24"/>
        </w:rPr>
      </w:pPr>
      <w:r>
        <w:rPr>
          <w:sz w:val="24"/>
          <w:szCs w:val="24"/>
        </w:rPr>
        <w:t>（9）是否涉及进口产品：</w:t>
      </w:r>
    </w:p>
    <w:p w14:paraId="28E66AA6">
      <w:pPr>
        <w:adjustRightInd w:val="0"/>
        <w:snapToGrid w:val="0"/>
        <w:spacing w:line="360" w:lineRule="auto"/>
        <w:ind w:firstLine="896" w:firstLineChars="400"/>
        <w:rPr>
          <w:sz w:val="24"/>
          <w:szCs w:val="24"/>
          <w:u w:val="single"/>
        </w:rPr>
      </w:pPr>
      <w:r>
        <w:rPr>
          <w:sz w:val="24"/>
          <w:szCs w:val="24"/>
        </w:rPr>
        <w:sym w:font="Wingdings" w:char="F0A8"/>
      </w:r>
      <w:r>
        <w:rPr>
          <w:sz w:val="24"/>
          <w:szCs w:val="24"/>
        </w:rPr>
        <w:t>是，《政府采购品目分类目录》底级品目名称：金额：</w:t>
      </w:r>
    </w:p>
    <w:p w14:paraId="684BCFC9">
      <w:pPr>
        <w:adjustRightInd w:val="0"/>
        <w:snapToGrid w:val="0"/>
        <w:spacing w:line="360" w:lineRule="auto"/>
        <w:ind w:firstLine="896" w:firstLineChars="400"/>
        <w:rPr>
          <w:sz w:val="24"/>
          <w:szCs w:val="24"/>
        </w:rPr>
      </w:pPr>
      <w:r>
        <w:rPr>
          <w:sz w:val="24"/>
          <w:szCs w:val="24"/>
        </w:rPr>
        <w:t>国别：品牌：规格型号：</w:t>
      </w:r>
    </w:p>
    <w:p w14:paraId="6A67BF4C">
      <w:pPr>
        <w:adjustRightInd w:val="0"/>
        <w:snapToGrid w:val="0"/>
        <w:spacing w:line="360" w:lineRule="auto"/>
        <w:ind w:firstLine="896" w:firstLineChars="400"/>
        <w:rPr>
          <w:sz w:val="24"/>
          <w:szCs w:val="24"/>
        </w:rPr>
      </w:pPr>
      <w:r>
        <w:rPr>
          <w:sz w:val="24"/>
          <w:szCs w:val="24"/>
        </w:rPr>
        <w:sym w:font="Wingdings" w:char="F0A8"/>
      </w:r>
      <w:r>
        <w:rPr>
          <w:sz w:val="24"/>
          <w:szCs w:val="24"/>
        </w:rPr>
        <w:t>否</w:t>
      </w:r>
    </w:p>
    <w:p w14:paraId="613EEBA7">
      <w:pPr>
        <w:tabs>
          <w:tab w:val="left" w:pos="740"/>
        </w:tabs>
        <w:adjustRightInd w:val="0"/>
        <w:snapToGrid w:val="0"/>
        <w:spacing w:line="360" w:lineRule="auto"/>
        <w:rPr>
          <w:sz w:val="24"/>
          <w:szCs w:val="24"/>
        </w:rPr>
      </w:pPr>
      <w:r>
        <w:rPr>
          <w:sz w:val="24"/>
          <w:szCs w:val="24"/>
        </w:rPr>
        <w:t>（10）是否涉及节能产品：</w:t>
      </w:r>
    </w:p>
    <w:p w14:paraId="1AE4D0ED">
      <w:pPr>
        <w:tabs>
          <w:tab w:val="left" w:pos="740"/>
        </w:tabs>
        <w:adjustRightInd w:val="0"/>
        <w:snapToGrid w:val="0"/>
        <w:spacing w:line="360" w:lineRule="auto"/>
        <w:rPr>
          <w:iCs/>
          <w:sz w:val="24"/>
          <w:szCs w:val="24"/>
        </w:rPr>
      </w:pPr>
      <w:r>
        <w:rPr>
          <w:sz w:val="24"/>
          <w:szCs w:val="24"/>
        </w:rPr>
        <w:sym w:font="Wingdings" w:char="F0A8"/>
      </w:r>
      <w:r>
        <w:rPr>
          <w:sz w:val="24"/>
          <w:szCs w:val="24"/>
        </w:rPr>
        <w:t>是，《节能产品政府采购品目清单》的底级品目名称：</w:t>
      </w:r>
    </w:p>
    <w:p w14:paraId="34D3B9E2">
      <w:pPr>
        <w:tabs>
          <w:tab w:val="left" w:pos="740"/>
        </w:tabs>
        <w:adjustRightInd w:val="0"/>
        <w:snapToGrid w:val="0"/>
        <w:spacing w:line="360" w:lineRule="auto"/>
        <w:rPr>
          <w:iCs/>
          <w:sz w:val="24"/>
          <w:szCs w:val="24"/>
        </w:rPr>
      </w:pPr>
      <w:r>
        <w:rPr>
          <w:iCs/>
          <w:sz w:val="24"/>
          <w:szCs w:val="24"/>
        </w:rPr>
        <w:sym w:font="Wingdings" w:char="F0A8"/>
      </w:r>
      <w:r>
        <w:rPr>
          <w:iCs/>
          <w:sz w:val="24"/>
          <w:szCs w:val="24"/>
        </w:rPr>
        <w:t>强制采购</w:t>
      </w:r>
      <w:r>
        <w:rPr>
          <w:iCs/>
          <w:sz w:val="24"/>
          <w:szCs w:val="24"/>
        </w:rPr>
        <w:sym w:font="Wingdings" w:char="F0A8"/>
      </w:r>
      <w:r>
        <w:rPr>
          <w:iCs/>
          <w:sz w:val="24"/>
          <w:szCs w:val="24"/>
        </w:rPr>
        <w:t>优先采购</w:t>
      </w:r>
    </w:p>
    <w:p w14:paraId="7F126FA9">
      <w:pPr>
        <w:tabs>
          <w:tab w:val="left" w:pos="740"/>
        </w:tabs>
        <w:adjustRightInd w:val="0"/>
        <w:snapToGrid w:val="0"/>
        <w:spacing w:line="360" w:lineRule="auto"/>
        <w:rPr>
          <w:sz w:val="24"/>
          <w:szCs w:val="24"/>
        </w:rPr>
      </w:pPr>
      <w:r>
        <w:rPr>
          <w:sz w:val="24"/>
          <w:szCs w:val="24"/>
        </w:rPr>
        <w:sym w:font="Wingdings" w:char="F0A8"/>
      </w:r>
      <w:r>
        <w:rPr>
          <w:sz w:val="24"/>
          <w:szCs w:val="24"/>
        </w:rPr>
        <w:t>否</w:t>
      </w:r>
    </w:p>
    <w:p w14:paraId="12DAE61A">
      <w:pPr>
        <w:tabs>
          <w:tab w:val="left" w:pos="740"/>
        </w:tabs>
        <w:adjustRightInd w:val="0"/>
        <w:snapToGrid w:val="0"/>
        <w:spacing w:line="360" w:lineRule="auto"/>
        <w:rPr>
          <w:sz w:val="24"/>
          <w:szCs w:val="24"/>
        </w:rPr>
      </w:pPr>
      <w:r>
        <w:rPr>
          <w:sz w:val="24"/>
          <w:szCs w:val="24"/>
        </w:rPr>
        <w:t>是否涉及环境标志产品：</w:t>
      </w:r>
    </w:p>
    <w:p w14:paraId="5ACF847D">
      <w:pPr>
        <w:tabs>
          <w:tab w:val="left" w:pos="740"/>
        </w:tabs>
        <w:adjustRightInd w:val="0"/>
        <w:snapToGrid w:val="0"/>
        <w:spacing w:line="360" w:lineRule="auto"/>
        <w:rPr>
          <w:sz w:val="24"/>
          <w:szCs w:val="24"/>
        </w:rPr>
      </w:pPr>
      <w:r>
        <w:rPr>
          <w:sz w:val="24"/>
          <w:szCs w:val="24"/>
        </w:rPr>
        <w:sym w:font="Wingdings" w:char="F0A8"/>
      </w:r>
      <w:r>
        <w:rPr>
          <w:sz w:val="24"/>
          <w:szCs w:val="24"/>
        </w:rPr>
        <w:t>是，《环境标志产品政府采购品目清单》的底级品目名称：</w:t>
      </w:r>
    </w:p>
    <w:p w14:paraId="66FC4939">
      <w:pPr>
        <w:tabs>
          <w:tab w:val="left" w:pos="740"/>
        </w:tabs>
        <w:adjustRightInd w:val="0"/>
        <w:snapToGrid w:val="0"/>
        <w:spacing w:line="360" w:lineRule="auto"/>
        <w:rPr>
          <w:iCs/>
          <w:sz w:val="24"/>
          <w:szCs w:val="24"/>
        </w:rPr>
      </w:pPr>
      <w:r>
        <w:rPr>
          <w:iCs/>
          <w:sz w:val="24"/>
          <w:szCs w:val="24"/>
        </w:rPr>
        <w:sym w:font="Wingdings" w:char="F0A8"/>
      </w:r>
      <w:r>
        <w:rPr>
          <w:iCs/>
          <w:sz w:val="24"/>
          <w:szCs w:val="24"/>
        </w:rPr>
        <w:t>强制采购</w:t>
      </w:r>
      <w:r>
        <w:rPr>
          <w:iCs/>
          <w:sz w:val="24"/>
          <w:szCs w:val="24"/>
        </w:rPr>
        <w:sym w:font="Wingdings" w:char="F0A8"/>
      </w:r>
      <w:r>
        <w:rPr>
          <w:iCs/>
          <w:sz w:val="24"/>
          <w:szCs w:val="24"/>
        </w:rPr>
        <w:t>优先采购</w:t>
      </w:r>
    </w:p>
    <w:p w14:paraId="6329A034">
      <w:pPr>
        <w:tabs>
          <w:tab w:val="left" w:pos="740"/>
        </w:tabs>
        <w:adjustRightInd w:val="0"/>
        <w:snapToGrid w:val="0"/>
        <w:spacing w:line="360" w:lineRule="auto"/>
        <w:rPr>
          <w:sz w:val="24"/>
          <w:szCs w:val="24"/>
        </w:rPr>
      </w:pPr>
      <w:r>
        <w:rPr>
          <w:sz w:val="24"/>
          <w:szCs w:val="24"/>
        </w:rPr>
        <w:sym w:font="Wingdings" w:char="F0A8"/>
      </w:r>
      <w:r>
        <w:rPr>
          <w:sz w:val="24"/>
          <w:szCs w:val="24"/>
        </w:rPr>
        <w:t>否</w:t>
      </w:r>
    </w:p>
    <w:p w14:paraId="32BD4F5F">
      <w:pPr>
        <w:pStyle w:val="58"/>
        <w:snapToGrid w:val="0"/>
        <w:spacing w:line="360" w:lineRule="auto"/>
        <w:ind w:firstLine="0" w:firstLineChars="0"/>
        <w:rPr>
          <w:rFonts w:ascii="Times New Roman" w:hAnsi="Times New Roman" w:eastAsia="宋体" w:cs="Times New Roman"/>
          <w:kern w:val="2"/>
          <w:sz w:val="24"/>
          <w:szCs w:val="24"/>
        </w:rPr>
      </w:pPr>
      <w:r>
        <w:rPr>
          <w:rFonts w:ascii="Times New Roman" w:hAnsi="Times New Roman" w:eastAsia="宋体" w:cs="Times New Roman"/>
          <w:kern w:val="2"/>
          <w:sz w:val="24"/>
          <w:szCs w:val="24"/>
        </w:rPr>
        <w:t>是否涉及绿色产品：</w:t>
      </w:r>
    </w:p>
    <w:p w14:paraId="5370C34C">
      <w:pPr>
        <w:pStyle w:val="58"/>
        <w:snapToGrid w:val="0"/>
        <w:spacing w:line="360" w:lineRule="auto"/>
        <w:ind w:firstLine="420" w:firstLineChars="0"/>
        <w:rPr>
          <w:rFonts w:ascii="Times New Roman" w:hAnsi="Times New Roman" w:eastAsia="宋体" w:cs="Times New Roman"/>
          <w:sz w:val="24"/>
          <w:szCs w:val="24"/>
          <w:u w:val="single"/>
        </w:rPr>
      </w:pP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是，绿色产品政府采购相关政策确定的底级品目名称：</w:t>
      </w:r>
    </w:p>
    <w:p w14:paraId="2C233259">
      <w:pPr>
        <w:tabs>
          <w:tab w:val="left" w:pos="740"/>
        </w:tabs>
        <w:adjustRightInd w:val="0"/>
        <w:snapToGrid w:val="0"/>
        <w:spacing w:line="360" w:lineRule="auto"/>
        <w:rPr>
          <w:iCs/>
          <w:sz w:val="24"/>
          <w:szCs w:val="24"/>
        </w:rPr>
      </w:pPr>
      <w:r>
        <w:rPr>
          <w:iCs/>
          <w:sz w:val="24"/>
          <w:szCs w:val="24"/>
        </w:rPr>
        <w:sym w:font="Wingdings" w:char="F0A8"/>
      </w:r>
      <w:r>
        <w:rPr>
          <w:iCs/>
          <w:sz w:val="24"/>
          <w:szCs w:val="24"/>
        </w:rPr>
        <w:t>强制采购</w:t>
      </w:r>
      <w:r>
        <w:rPr>
          <w:iCs/>
          <w:sz w:val="24"/>
          <w:szCs w:val="24"/>
        </w:rPr>
        <w:sym w:font="Wingdings" w:char="F0A8"/>
      </w:r>
      <w:r>
        <w:rPr>
          <w:iCs/>
          <w:sz w:val="24"/>
          <w:szCs w:val="24"/>
        </w:rPr>
        <w:t>优先采购</w:t>
      </w:r>
    </w:p>
    <w:p w14:paraId="4D19B9EC">
      <w:pPr>
        <w:pStyle w:val="58"/>
        <w:snapToGrid w:val="0"/>
        <w:spacing w:line="360" w:lineRule="auto"/>
        <w:ind w:firstLine="420" w:firstLineChars="0"/>
        <w:rPr>
          <w:rFonts w:ascii="Times New Roman" w:hAnsi="Times New Roman" w:cs="Times New Roman"/>
          <w:sz w:val="24"/>
          <w:szCs w:val="24"/>
        </w:rPr>
      </w:pP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否</w:t>
      </w:r>
    </w:p>
    <w:p w14:paraId="5DAFC25D">
      <w:pPr>
        <w:adjustRightInd w:val="0"/>
        <w:snapToGrid w:val="0"/>
        <w:spacing w:line="360" w:lineRule="auto"/>
        <w:rPr>
          <w:sz w:val="24"/>
          <w:szCs w:val="24"/>
        </w:rPr>
      </w:pPr>
      <w:r>
        <w:rPr>
          <w:sz w:val="24"/>
          <w:szCs w:val="24"/>
        </w:rPr>
        <w:t>（11）涉及商品包装和快递包装的，是否参考《商品包装政府采购需求标准（试行）》、《快递包装政府采购需求标准（试行）》明确产品及相关快递服务的具体包装要求：</w:t>
      </w:r>
    </w:p>
    <w:p w14:paraId="6B350854">
      <w:pPr>
        <w:adjustRightInd w:val="0"/>
        <w:snapToGrid w:val="0"/>
        <w:spacing w:line="360" w:lineRule="auto"/>
        <w:ind w:firstLine="896" w:firstLineChars="400"/>
        <w:rPr>
          <w:sz w:val="24"/>
          <w:szCs w:val="24"/>
        </w:rPr>
      </w:pPr>
      <w:r>
        <w:rPr>
          <w:sz w:val="24"/>
          <w:szCs w:val="24"/>
        </w:rPr>
        <w:sym w:font="Wingdings" w:char="F0A8"/>
      </w:r>
      <w:r>
        <w:rPr>
          <w:sz w:val="24"/>
          <w:szCs w:val="24"/>
        </w:rPr>
        <w:t>是</w:t>
      </w:r>
      <w:r>
        <w:rPr>
          <w:sz w:val="24"/>
          <w:szCs w:val="24"/>
        </w:rPr>
        <w:sym w:font="Wingdings" w:char="F0A8"/>
      </w:r>
      <w:r>
        <w:rPr>
          <w:sz w:val="24"/>
          <w:szCs w:val="24"/>
        </w:rPr>
        <w:t>否</w:t>
      </w:r>
      <w:r>
        <w:rPr>
          <w:sz w:val="24"/>
          <w:szCs w:val="24"/>
        </w:rPr>
        <w:sym w:font="Wingdings" w:char="F0A8"/>
      </w:r>
      <w:r>
        <w:rPr>
          <w:sz w:val="24"/>
          <w:szCs w:val="24"/>
        </w:rPr>
        <w:t>不涉及</w:t>
      </w:r>
    </w:p>
    <w:p w14:paraId="7ADCD4A7">
      <w:pPr>
        <w:numPr>
          <w:ilvl w:val="0"/>
          <w:numId w:val="30"/>
        </w:numPr>
        <w:adjustRightInd w:val="0"/>
        <w:snapToGrid w:val="0"/>
        <w:spacing w:line="360" w:lineRule="auto"/>
        <w:ind w:firstLine="448" w:firstLineChars="200"/>
        <w:rPr>
          <w:b/>
          <w:sz w:val="24"/>
          <w:szCs w:val="24"/>
        </w:rPr>
      </w:pPr>
      <w:r>
        <w:rPr>
          <w:b/>
          <w:sz w:val="24"/>
          <w:szCs w:val="24"/>
        </w:rPr>
        <w:t>合同金额</w:t>
      </w:r>
    </w:p>
    <w:p w14:paraId="4B5CF62D">
      <w:pPr>
        <w:adjustRightInd w:val="0"/>
        <w:snapToGrid w:val="0"/>
        <w:spacing w:line="360" w:lineRule="auto"/>
        <w:ind w:firstLine="448" w:firstLineChars="200"/>
        <w:rPr>
          <w:sz w:val="24"/>
          <w:szCs w:val="24"/>
        </w:rPr>
      </w:pPr>
      <w:r>
        <w:rPr>
          <w:sz w:val="24"/>
          <w:szCs w:val="24"/>
        </w:rPr>
        <w:t>（1）合同金额小写：</w:t>
      </w:r>
    </w:p>
    <w:p w14:paraId="61401756">
      <w:pPr>
        <w:adjustRightInd w:val="0"/>
        <w:snapToGrid w:val="0"/>
        <w:spacing w:line="360" w:lineRule="auto"/>
        <w:rPr>
          <w:sz w:val="24"/>
          <w:szCs w:val="24"/>
          <w:u w:val="single"/>
        </w:rPr>
      </w:pPr>
      <w:r>
        <w:rPr>
          <w:sz w:val="24"/>
          <w:szCs w:val="24"/>
        </w:rPr>
        <w:t>大写：</w:t>
      </w:r>
    </w:p>
    <w:p w14:paraId="760E9BB8">
      <w:pPr>
        <w:adjustRightInd w:val="0"/>
        <w:snapToGrid w:val="0"/>
        <w:spacing w:line="360" w:lineRule="auto"/>
        <w:rPr>
          <w:sz w:val="24"/>
          <w:szCs w:val="24"/>
        </w:rPr>
      </w:pPr>
      <w:r>
        <w:rPr>
          <w:sz w:val="24"/>
          <w:szCs w:val="24"/>
        </w:rPr>
        <w:t>分包金额（如有）小写：</w:t>
      </w:r>
    </w:p>
    <w:p w14:paraId="16A7333D">
      <w:pPr>
        <w:adjustRightInd w:val="0"/>
        <w:snapToGrid w:val="0"/>
        <w:spacing w:line="360" w:lineRule="auto"/>
        <w:rPr>
          <w:sz w:val="24"/>
          <w:szCs w:val="24"/>
          <w:u w:val="single"/>
        </w:rPr>
      </w:pPr>
      <w:r>
        <w:rPr>
          <w:sz w:val="24"/>
          <w:szCs w:val="24"/>
        </w:rPr>
        <w:t>大写：</w:t>
      </w:r>
    </w:p>
    <w:p w14:paraId="048DFAF6">
      <w:pPr>
        <w:adjustRightInd w:val="0"/>
        <w:snapToGrid w:val="0"/>
        <w:spacing w:line="360" w:lineRule="auto"/>
        <w:rPr>
          <w:sz w:val="24"/>
          <w:szCs w:val="24"/>
        </w:rPr>
      </w:pPr>
      <w:r>
        <w:rPr>
          <w:sz w:val="24"/>
          <w:szCs w:val="24"/>
        </w:rPr>
        <w:t>（注：固定单价合同应填写单价和最高限价）</w:t>
      </w:r>
    </w:p>
    <w:p w14:paraId="348CDD25">
      <w:pPr>
        <w:adjustRightInd w:val="0"/>
        <w:snapToGrid w:val="0"/>
        <w:spacing w:line="360" w:lineRule="auto"/>
        <w:rPr>
          <w:sz w:val="24"/>
          <w:szCs w:val="24"/>
        </w:rPr>
      </w:pPr>
      <w:r>
        <w:rPr>
          <w:sz w:val="24"/>
          <w:szCs w:val="24"/>
        </w:rPr>
        <w:t>（2）合同定价方式（采用组合定价方式的，可以勾选多项）：</w:t>
      </w:r>
    </w:p>
    <w:p w14:paraId="7935FFF3">
      <w:pPr>
        <w:adjustRightInd w:val="0"/>
        <w:snapToGrid w:val="0"/>
        <w:spacing w:line="360" w:lineRule="auto"/>
        <w:ind w:firstLine="448" w:firstLineChars="200"/>
        <w:rPr>
          <w:sz w:val="24"/>
          <w:szCs w:val="24"/>
        </w:rPr>
      </w:pPr>
      <w:r>
        <w:rPr>
          <w:iCs/>
          <w:sz w:val="24"/>
          <w:szCs w:val="24"/>
        </w:rPr>
        <w:sym w:font="Wingdings" w:char="F0A8"/>
      </w:r>
      <w:r>
        <w:rPr>
          <w:iCs/>
          <w:sz w:val="24"/>
          <w:szCs w:val="24"/>
        </w:rPr>
        <w:t>固定总价</w:t>
      </w:r>
      <w:r>
        <w:rPr>
          <w:iCs/>
          <w:sz w:val="24"/>
          <w:szCs w:val="24"/>
        </w:rPr>
        <w:sym w:font="Wingdings" w:char="F0A8"/>
      </w:r>
      <w:r>
        <w:rPr>
          <w:iCs/>
          <w:sz w:val="24"/>
          <w:szCs w:val="24"/>
        </w:rPr>
        <w:t>固定单价</w:t>
      </w:r>
      <w:r>
        <w:rPr>
          <w:iCs/>
          <w:sz w:val="24"/>
          <w:szCs w:val="24"/>
        </w:rPr>
        <w:sym w:font="Wingdings" w:char="F0A8"/>
      </w:r>
      <w:r>
        <w:rPr>
          <w:iCs/>
          <w:sz w:val="24"/>
          <w:szCs w:val="24"/>
        </w:rPr>
        <w:t>固定费率</w:t>
      </w:r>
      <w:r>
        <w:rPr>
          <w:iCs/>
          <w:sz w:val="24"/>
          <w:szCs w:val="24"/>
        </w:rPr>
        <w:sym w:font="Wingdings" w:char="F0A8"/>
      </w:r>
      <w:r>
        <w:rPr>
          <w:iCs/>
          <w:sz w:val="24"/>
          <w:szCs w:val="24"/>
        </w:rPr>
        <w:t>成本补偿</w:t>
      </w:r>
      <w:r>
        <w:rPr>
          <w:iCs/>
          <w:sz w:val="24"/>
          <w:szCs w:val="24"/>
        </w:rPr>
        <w:sym w:font="Wingdings" w:char="F0A8"/>
      </w:r>
      <w:r>
        <w:rPr>
          <w:iCs/>
          <w:sz w:val="24"/>
          <w:szCs w:val="24"/>
        </w:rPr>
        <w:t>绩效激励</w:t>
      </w:r>
      <w:r>
        <w:rPr>
          <w:iCs/>
          <w:sz w:val="24"/>
          <w:szCs w:val="24"/>
        </w:rPr>
        <w:sym w:font="Wingdings" w:char="F0A8"/>
      </w:r>
      <w:r>
        <w:rPr>
          <w:iCs/>
          <w:sz w:val="24"/>
          <w:szCs w:val="24"/>
        </w:rPr>
        <w:t>其他</w:t>
      </w:r>
    </w:p>
    <w:p w14:paraId="04420690">
      <w:pPr>
        <w:pStyle w:val="57"/>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（3）付款方式（按项目实际勾选填写）：</w:t>
      </w:r>
    </w:p>
    <w:p w14:paraId="567078D5">
      <w:pPr>
        <w:adjustRightInd w:val="0"/>
        <w:snapToGrid w:val="0"/>
        <w:spacing w:line="360" w:lineRule="auto"/>
        <w:ind w:firstLine="672" w:firstLineChars="300"/>
        <w:rPr>
          <w:sz w:val="24"/>
          <w:szCs w:val="24"/>
          <w:u w:val="single"/>
        </w:rPr>
      </w:pPr>
      <w:r>
        <w:rPr>
          <w:sz w:val="24"/>
          <w:szCs w:val="24"/>
        </w:rPr>
        <w:sym w:font="Wingdings" w:char="F0A8"/>
      </w:r>
      <w:r>
        <w:rPr>
          <w:sz w:val="24"/>
          <w:szCs w:val="24"/>
        </w:rPr>
        <w:t>全额付款：</w:t>
      </w:r>
      <w:r>
        <w:rPr>
          <w:sz w:val="24"/>
          <w:szCs w:val="24"/>
          <w:u w:val="single"/>
        </w:rPr>
        <w:t>（应明确一次性支付合同款项的条件）</w:t>
      </w:r>
    </w:p>
    <w:p w14:paraId="62B686B7">
      <w:pPr>
        <w:adjustRightInd w:val="0"/>
        <w:snapToGrid w:val="0"/>
        <w:spacing w:line="360" w:lineRule="auto"/>
        <w:ind w:firstLine="672" w:firstLineChars="300"/>
        <w:rPr>
          <w:sz w:val="24"/>
          <w:szCs w:val="24"/>
        </w:rPr>
      </w:pPr>
      <w:r>
        <w:rPr>
          <w:sz w:val="24"/>
          <w:szCs w:val="24"/>
        </w:rPr>
        <w:sym w:font="Wingdings" w:char="F0A8"/>
      </w:r>
      <w:r>
        <w:rPr>
          <w:sz w:val="24"/>
          <w:szCs w:val="24"/>
        </w:rPr>
        <w:t>分期付款：</w:t>
      </w:r>
      <w:r>
        <w:rPr>
          <w:sz w:val="24"/>
          <w:szCs w:val="24"/>
          <w:u w:val="single"/>
        </w:rPr>
        <w:t>（应明确分期支付合同款项的各期比例和支付条件，各期支付条件应与分期履约验收情况挂钩）</w:t>
      </w:r>
      <w:r>
        <w:rPr>
          <w:sz w:val="24"/>
          <w:szCs w:val="24"/>
        </w:rPr>
        <w:t>，其中涉及预付款的：</w:t>
      </w:r>
      <w:r>
        <w:rPr>
          <w:sz w:val="24"/>
          <w:szCs w:val="24"/>
          <w:u w:val="single"/>
        </w:rPr>
        <w:t>（应明确预付款的支付比例和支付条件）</w:t>
      </w:r>
    </w:p>
    <w:p w14:paraId="14BCE4DA">
      <w:pPr>
        <w:adjustRightInd w:val="0"/>
        <w:snapToGrid w:val="0"/>
        <w:spacing w:line="360" w:lineRule="auto"/>
        <w:ind w:firstLine="672" w:firstLineChars="300"/>
        <w:rPr>
          <w:sz w:val="24"/>
          <w:szCs w:val="24"/>
          <w:u w:val="single"/>
        </w:rPr>
      </w:pPr>
      <w:r>
        <w:rPr>
          <w:sz w:val="24"/>
          <w:szCs w:val="24"/>
        </w:rPr>
        <w:sym w:font="Wingdings" w:char="F0A8"/>
      </w:r>
      <w:r>
        <w:rPr>
          <w:sz w:val="24"/>
          <w:szCs w:val="24"/>
        </w:rPr>
        <w:t>成本补偿：</w:t>
      </w:r>
      <w:r>
        <w:rPr>
          <w:sz w:val="24"/>
          <w:szCs w:val="24"/>
          <w:u w:val="single"/>
        </w:rPr>
        <w:t>（应明确按照成本补偿方式的支付方式和支付条件）</w:t>
      </w:r>
    </w:p>
    <w:p w14:paraId="10B56E79">
      <w:pPr>
        <w:adjustRightInd w:val="0"/>
        <w:snapToGrid w:val="0"/>
        <w:spacing w:line="360" w:lineRule="auto"/>
        <w:ind w:firstLine="672" w:firstLineChars="300"/>
        <w:rPr>
          <w:sz w:val="24"/>
          <w:szCs w:val="24"/>
        </w:rPr>
      </w:pPr>
      <w:r>
        <w:rPr>
          <w:sz w:val="24"/>
          <w:szCs w:val="24"/>
        </w:rPr>
        <w:sym w:font="Wingdings" w:char="F0A8"/>
      </w:r>
      <w:r>
        <w:rPr>
          <w:sz w:val="24"/>
          <w:szCs w:val="24"/>
        </w:rPr>
        <w:t>绩效激励：</w:t>
      </w:r>
      <w:r>
        <w:rPr>
          <w:sz w:val="24"/>
          <w:szCs w:val="24"/>
          <w:u w:val="single"/>
        </w:rPr>
        <w:t>（应明确按照绩效激励方式的支付方式和支付条件）</w:t>
      </w:r>
    </w:p>
    <w:p w14:paraId="07559C36">
      <w:pPr>
        <w:numPr>
          <w:ilvl w:val="0"/>
          <w:numId w:val="30"/>
        </w:numPr>
        <w:adjustRightInd w:val="0"/>
        <w:snapToGrid w:val="0"/>
        <w:spacing w:line="360" w:lineRule="auto"/>
        <w:ind w:firstLine="448" w:firstLineChars="200"/>
        <w:rPr>
          <w:b/>
          <w:sz w:val="24"/>
          <w:szCs w:val="24"/>
          <w:u w:val="single"/>
        </w:rPr>
      </w:pPr>
      <w:r>
        <w:rPr>
          <w:b/>
          <w:sz w:val="24"/>
          <w:szCs w:val="24"/>
        </w:rPr>
        <w:t>合同履行</w:t>
      </w:r>
    </w:p>
    <w:p w14:paraId="543CBC27">
      <w:pPr>
        <w:adjustRightInd w:val="0"/>
        <w:snapToGrid w:val="0"/>
        <w:spacing w:line="360" w:lineRule="auto"/>
        <w:ind w:firstLine="448" w:firstLineChars="200"/>
        <w:rPr>
          <w:sz w:val="24"/>
          <w:szCs w:val="24"/>
        </w:rPr>
      </w:pPr>
      <w:r>
        <w:rPr>
          <w:sz w:val="24"/>
          <w:szCs w:val="24"/>
        </w:rPr>
        <w:t>（1）起始日期：年月日，完成日期：年月日。</w:t>
      </w:r>
    </w:p>
    <w:p w14:paraId="0706A897">
      <w:pPr>
        <w:adjustRightInd w:val="0"/>
        <w:snapToGrid w:val="0"/>
        <w:spacing w:line="360" w:lineRule="auto"/>
        <w:ind w:firstLine="448" w:firstLineChars="200"/>
        <w:rPr>
          <w:sz w:val="24"/>
          <w:szCs w:val="24"/>
          <w:u w:val="single"/>
        </w:rPr>
      </w:pPr>
      <w:r>
        <w:rPr>
          <w:sz w:val="24"/>
          <w:szCs w:val="24"/>
        </w:rPr>
        <w:t>（2）履约地点</w:t>
      </w:r>
      <w:r>
        <w:rPr>
          <w:bCs/>
          <w:sz w:val="24"/>
          <w:szCs w:val="24"/>
        </w:rPr>
        <w:t>：</w:t>
      </w:r>
    </w:p>
    <w:p w14:paraId="6D9E23E5">
      <w:pPr>
        <w:adjustRightInd w:val="0"/>
        <w:snapToGrid w:val="0"/>
        <w:spacing w:line="360" w:lineRule="auto"/>
        <w:ind w:firstLine="448" w:firstLineChars="200"/>
        <w:rPr>
          <w:sz w:val="24"/>
          <w:szCs w:val="24"/>
        </w:rPr>
      </w:pPr>
      <w:r>
        <w:rPr>
          <w:bCs/>
          <w:sz w:val="24"/>
          <w:szCs w:val="24"/>
        </w:rPr>
        <w:t>（3）履约担保：</w:t>
      </w:r>
      <w:r>
        <w:rPr>
          <w:sz w:val="24"/>
          <w:szCs w:val="24"/>
        </w:rPr>
        <w:t>是否收取履约保证金：</w:t>
      </w:r>
      <w:r>
        <w:rPr>
          <w:sz w:val="24"/>
          <w:szCs w:val="24"/>
        </w:rPr>
        <w:sym w:font="Wingdings" w:char="F0A8"/>
      </w:r>
      <w:r>
        <w:rPr>
          <w:sz w:val="24"/>
          <w:szCs w:val="24"/>
        </w:rPr>
        <w:t>是</w:t>
      </w:r>
      <w:r>
        <w:rPr>
          <w:sz w:val="24"/>
          <w:szCs w:val="24"/>
        </w:rPr>
        <w:sym w:font="Wingdings" w:char="F0A8"/>
      </w:r>
      <w:r>
        <w:rPr>
          <w:sz w:val="24"/>
          <w:szCs w:val="24"/>
        </w:rPr>
        <w:t>否</w:t>
      </w:r>
    </w:p>
    <w:p w14:paraId="345E2A0A">
      <w:pPr>
        <w:pStyle w:val="58"/>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收取履约保证金形式：</w:t>
      </w:r>
    </w:p>
    <w:p w14:paraId="5867C186">
      <w:pPr>
        <w:pStyle w:val="58"/>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收取履约保证金金额：</w:t>
      </w:r>
    </w:p>
    <w:p w14:paraId="665C905D">
      <w:pPr>
        <w:adjustRightInd w:val="0"/>
        <w:snapToGrid w:val="0"/>
        <w:spacing w:line="360" w:lineRule="auto"/>
        <w:ind w:firstLine="448" w:firstLineChars="200"/>
        <w:rPr>
          <w:sz w:val="24"/>
          <w:szCs w:val="24"/>
        </w:rPr>
      </w:pPr>
      <w:r>
        <w:rPr>
          <w:bCs/>
          <w:sz w:val="24"/>
          <w:szCs w:val="24"/>
        </w:rPr>
        <w:t>履约担保期限：</w:t>
      </w:r>
    </w:p>
    <w:p w14:paraId="0B651AB1">
      <w:pPr>
        <w:adjustRightInd w:val="0"/>
        <w:snapToGrid w:val="0"/>
        <w:spacing w:line="360" w:lineRule="auto"/>
        <w:ind w:firstLine="448" w:firstLineChars="200"/>
        <w:rPr>
          <w:bCs/>
          <w:sz w:val="24"/>
          <w:szCs w:val="24"/>
        </w:rPr>
      </w:pPr>
      <w:r>
        <w:rPr>
          <w:bCs/>
          <w:sz w:val="24"/>
          <w:szCs w:val="24"/>
        </w:rPr>
        <w:t>（4）分期履行要求：</w:t>
      </w:r>
    </w:p>
    <w:p w14:paraId="70EAAE58">
      <w:pPr>
        <w:adjustRightInd w:val="0"/>
        <w:snapToGrid w:val="0"/>
        <w:spacing w:line="360" w:lineRule="auto"/>
        <w:ind w:firstLine="448" w:firstLineChars="200"/>
        <w:rPr>
          <w:sz w:val="24"/>
          <w:szCs w:val="24"/>
          <w:u w:val="single"/>
        </w:rPr>
      </w:pPr>
      <w:r>
        <w:rPr>
          <w:bCs/>
          <w:sz w:val="24"/>
          <w:szCs w:val="24"/>
        </w:rPr>
        <w:t>（5）风险处置措施和替代方案：</w:t>
      </w:r>
    </w:p>
    <w:p w14:paraId="76674E0F">
      <w:pPr>
        <w:numPr>
          <w:ilvl w:val="0"/>
          <w:numId w:val="30"/>
        </w:numPr>
        <w:adjustRightInd w:val="0"/>
        <w:snapToGrid w:val="0"/>
        <w:spacing w:line="360" w:lineRule="auto"/>
        <w:ind w:firstLine="448" w:firstLineChars="200"/>
        <w:rPr>
          <w:b/>
          <w:sz w:val="24"/>
          <w:szCs w:val="24"/>
        </w:rPr>
      </w:pPr>
      <w:r>
        <w:rPr>
          <w:b/>
          <w:sz w:val="24"/>
          <w:szCs w:val="24"/>
        </w:rPr>
        <w:t>合同验收</w:t>
      </w:r>
    </w:p>
    <w:p w14:paraId="6A75A074">
      <w:pPr>
        <w:numPr>
          <w:ilvl w:val="0"/>
          <w:numId w:val="32"/>
        </w:numPr>
        <w:adjustRightInd w:val="0"/>
        <w:snapToGrid w:val="0"/>
        <w:spacing w:line="360" w:lineRule="auto"/>
        <w:ind w:firstLine="448" w:firstLineChars="200"/>
        <w:rPr>
          <w:bCs/>
          <w:sz w:val="24"/>
          <w:szCs w:val="24"/>
        </w:rPr>
      </w:pPr>
      <w:r>
        <w:rPr>
          <w:bCs/>
          <w:sz w:val="24"/>
          <w:szCs w:val="24"/>
        </w:rPr>
        <w:t>验收组织方式：</w:t>
      </w:r>
      <w:r>
        <w:rPr>
          <w:sz w:val="24"/>
          <w:szCs w:val="24"/>
        </w:rPr>
        <w:sym w:font="Wingdings" w:char="F0A8"/>
      </w:r>
      <w:r>
        <w:rPr>
          <w:bCs/>
          <w:sz w:val="24"/>
          <w:szCs w:val="24"/>
        </w:rPr>
        <w:t>自行组织</w:t>
      </w:r>
      <w:r>
        <w:rPr>
          <w:sz w:val="24"/>
          <w:szCs w:val="24"/>
        </w:rPr>
        <w:sym w:font="Wingdings" w:char="F0A8"/>
      </w:r>
      <w:r>
        <w:rPr>
          <w:bCs/>
          <w:sz w:val="24"/>
          <w:szCs w:val="24"/>
        </w:rPr>
        <w:t>委托第三方组织</w:t>
      </w:r>
    </w:p>
    <w:p w14:paraId="649D2DAC">
      <w:pPr>
        <w:adjustRightInd w:val="0"/>
        <w:snapToGrid w:val="0"/>
        <w:spacing w:line="360" w:lineRule="auto"/>
        <w:rPr>
          <w:bCs/>
          <w:sz w:val="24"/>
          <w:szCs w:val="24"/>
        </w:rPr>
      </w:pPr>
      <w:r>
        <w:rPr>
          <w:bCs/>
          <w:sz w:val="24"/>
          <w:szCs w:val="24"/>
        </w:rPr>
        <w:t>验收主体：</w:t>
      </w:r>
    </w:p>
    <w:p w14:paraId="2845EE37">
      <w:pPr>
        <w:adjustRightInd w:val="0"/>
        <w:snapToGrid w:val="0"/>
        <w:spacing w:line="360" w:lineRule="auto"/>
        <w:rPr>
          <w:bCs/>
          <w:sz w:val="24"/>
          <w:szCs w:val="24"/>
        </w:rPr>
      </w:pPr>
      <w:r>
        <w:rPr>
          <w:bCs/>
          <w:sz w:val="24"/>
          <w:szCs w:val="24"/>
        </w:rPr>
        <w:t>是否邀请本项目的其他供应商参加验收：</w:t>
      </w:r>
      <w:r>
        <w:rPr>
          <w:sz w:val="24"/>
          <w:szCs w:val="24"/>
        </w:rPr>
        <w:sym w:font="Wingdings" w:char="F0A8"/>
      </w:r>
      <w:r>
        <w:rPr>
          <w:bCs/>
          <w:sz w:val="24"/>
          <w:szCs w:val="24"/>
        </w:rPr>
        <w:t>是</w:t>
      </w:r>
      <w:r>
        <w:rPr>
          <w:sz w:val="24"/>
          <w:szCs w:val="24"/>
        </w:rPr>
        <w:sym w:font="Wingdings" w:char="F0A8"/>
      </w:r>
      <w:r>
        <w:rPr>
          <w:bCs/>
          <w:sz w:val="24"/>
          <w:szCs w:val="24"/>
        </w:rPr>
        <w:t>否</w:t>
      </w:r>
    </w:p>
    <w:p w14:paraId="1A571896">
      <w:pPr>
        <w:adjustRightInd w:val="0"/>
        <w:snapToGrid w:val="0"/>
        <w:spacing w:line="360" w:lineRule="auto"/>
        <w:ind w:firstLine="896" w:firstLineChars="400"/>
        <w:rPr>
          <w:bCs/>
          <w:sz w:val="24"/>
          <w:szCs w:val="24"/>
        </w:rPr>
      </w:pPr>
      <w:r>
        <w:rPr>
          <w:bCs/>
          <w:sz w:val="24"/>
          <w:szCs w:val="24"/>
        </w:rPr>
        <w:t>是否邀请专家参加验收：</w:t>
      </w:r>
      <w:r>
        <w:rPr>
          <w:sz w:val="24"/>
          <w:szCs w:val="24"/>
        </w:rPr>
        <w:sym w:font="Wingdings" w:char="F0A8"/>
      </w:r>
      <w:r>
        <w:rPr>
          <w:bCs/>
          <w:sz w:val="24"/>
          <w:szCs w:val="24"/>
        </w:rPr>
        <w:t>是</w:t>
      </w:r>
      <w:r>
        <w:rPr>
          <w:sz w:val="24"/>
          <w:szCs w:val="24"/>
        </w:rPr>
        <w:sym w:font="Wingdings" w:char="F0A8"/>
      </w:r>
      <w:r>
        <w:rPr>
          <w:bCs/>
          <w:sz w:val="24"/>
          <w:szCs w:val="24"/>
        </w:rPr>
        <w:t>否</w:t>
      </w:r>
    </w:p>
    <w:p w14:paraId="402AE1D6">
      <w:pPr>
        <w:adjustRightInd w:val="0"/>
        <w:snapToGrid w:val="0"/>
        <w:spacing w:line="360" w:lineRule="auto"/>
        <w:ind w:firstLine="896" w:firstLineChars="400"/>
        <w:rPr>
          <w:bCs/>
          <w:sz w:val="24"/>
          <w:szCs w:val="24"/>
        </w:rPr>
      </w:pPr>
      <w:r>
        <w:rPr>
          <w:bCs/>
          <w:sz w:val="24"/>
          <w:szCs w:val="24"/>
        </w:rPr>
        <w:t>是否邀请服务对象参加验收：</w:t>
      </w:r>
      <w:r>
        <w:rPr>
          <w:sz w:val="24"/>
          <w:szCs w:val="24"/>
        </w:rPr>
        <w:sym w:font="Wingdings" w:char="F0A8"/>
      </w:r>
      <w:r>
        <w:rPr>
          <w:bCs/>
          <w:sz w:val="24"/>
          <w:szCs w:val="24"/>
        </w:rPr>
        <w:t>是</w:t>
      </w:r>
      <w:r>
        <w:rPr>
          <w:sz w:val="24"/>
          <w:szCs w:val="24"/>
        </w:rPr>
        <w:sym w:font="Wingdings" w:char="F0A8"/>
      </w:r>
      <w:r>
        <w:rPr>
          <w:bCs/>
          <w:sz w:val="24"/>
          <w:szCs w:val="24"/>
        </w:rPr>
        <w:t>否</w:t>
      </w:r>
    </w:p>
    <w:p w14:paraId="0C8158A4">
      <w:pPr>
        <w:adjustRightInd w:val="0"/>
        <w:snapToGrid w:val="0"/>
        <w:spacing w:line="360" w:lineRule="auto"/>
        <w:ind w:firstLine="896" w:firstLineChars="400"/>
        <w:rPr>
          <w:bCs/>
          <w:sz w:val="24"/>
          <w:szCs w:val="24"/>
        </w:rPr>
      </w:pPr>
      <w:r>
        <w:rPr>
          <w:bCs/>
          <w:sz w:val="24"/>
          <w:szCs w:val="24"/>
        </w:rPr>
        <w:t>是否邀请第三方检测机构参加验收：</w:t>
      </w:r>
      <w:r>
        <w:rPr>
          <w:sz w:val="24"/>
          <w:szCs w:val="24"/>
        </w:rPr>
        <w:sym w:font="Wingdings" w:char="F0A8"/>
      </w:r>
      <w:r>
        <w:rPr>
          <w:bCs/>
          <w:sz w:val="24"/>
          <w:szCs w:val="24"/>
        </w:rPr>
        <w:t>是</w:t>
      </w:r>
      <w:r>
        <w:rPr>
          <w:sz w:val="24"/>
          <w:szCs w:val="24"/>
        </w:rPr>
        <w:sym w:font="Wingdings" w:char="F0A8"/>
      </w:r>
      <w:r>
        <w:rPr>
          <w:bCs/>
          <w:sz w:val="24"/>
          <w:szCs w:val="24"/>
        </w:rPr>
        <w:t>否</w:t>
      </w:r>
    </w:p>
    <w:p w14:paraId="7672154C">
      <w:pPr>
        <w:adjustRightInd w:val="0"/>
        <w:snapToGrid w:val="0"/>
        <w:spacing w:line="360" w:lineRule="auto"/>
        <w:ind w:firstLine="896" w:firstLineChars="400"/>
        <w:rPr>
          <w:bCs/>
          <w:sz w:val="24"/>
          <w:szCs w:val="24"/>
        </w:rPr>
      </w:pPr>
      <w:r>
        <w:rPr>
          <w:bCs/>
          <w:sz w:val="24"/>
          <w:szCs w:val="24"/>
        </w:rPr>
        <w:t>是否进行抽查检测：</w:t>
      </w:r>
      <w:r>
        <w:rPr>
          <w:sz w:val="24"/>
          <w:szCs w:val="24"/>
        </w:rPr>
        <w:sym w:font="Wingdings" w:char="F0A8"/>
      </w:r>
      <w:r>
        <w:rPr>
          <w:bCs/>
          <w:sz w:val="24"/>
          <w:szCs w:val="24"/>
        </w:rPr>
        <w:t>是，抽查比例：</w:t>
      </w:r>
      <w:r>
        <w:rPr>
          <w:sz w:val="24"/>
          <w:szCs w:val="24"/>
        </w:rPr>
        <w:sym w:font="Wingdings" w:char="F0A8"/>
      </w:r>
      <w:r>
        <w:rPr>
          <w:bCs/>
          <w:sz w:val="24"/>
          <w:szCs w:val="24"/>
        </w:rPr>
        <w:t>否</w:t>
      </w:r>
    </w:p>
    <w:p w14:paraId="4BB71F02">
      <w:pPr>
        <w:adjustRightInd w:val="0"/>
        <w:snapToGrid w:val="0"/>
        <w:spacing w:line="360" w:lineRule="auto"/>
        <w:ind w:firstLine="896" w:firstLineChars="400"/>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14:paraId="6655643D">
      <w:pPr>
        <w:adjustRightInd w:val="0"/>
        <w:snapToGrid w:val="0"/>
        <w:spacing w:line="360" w:lineRule="auto"/>
        <w:ind w:firstLine="896" w:firstLineChars="400"/>
        <w:rPr>
          <w:bCs/>
          <w:sz w:val="24"/>
          <w:szCs w:val="24"/>
        </w:rPr>
      </w:pPr>
      <w:r>
        <w:rPr>
          <w:sz w:val="24"/>
          <w:szCs w:val="24"/>
        </w:rPr>
        <w:sym w:font="Wingdings" w:char="F0A8"/>
      </w:r>
      <w:r>
        <w:rPr>
          <w:bCs/>
          <w:sz w:val="24"/>
          <w:szCs w:val="24"/>
        </w:rPr>
        <w:t>否</w:t>
      </w:r>
    </w:p>
    <w:p w14:paraId="1036F9D0">
      <w:pPr>
        <w:adjustRightInd w:val="0"/>
        <w:snapToGrid w:val="0"/>
        <w:spacing w:line="360" w:lineRule="auto"/>
        <w:ind w:firstLine="896" w:firstLineChars="400"/>
        <w:rPr>
          <w:bCs/>
          <w:sz w:val="24"/>
          <w:szCs w:val="24"/>
          <w:u w:val="single"/>
        </w:rPr>
      </w:pPr>
      <w:r>
        <w:rPr>
          <w:bCs/>
          <w:sz w:val="24"/>
          <w:szCs w:val="24"/>
        </w:rPr>
        <w:t>验收组织的其他事项：</w:t>
      </w:r>
    </w:p>
    <w:p w14:paraId="40B45B8E">
      <w:pPr>
        <w:adjustRightInd w:val="0"/>
        <w:snapToGrid w:val="0"/>
        <w:spacing w:line="360" w:lineRule="auto"/>
        <w:ind w:firstLine="448" w:firstLineChars="200"/>
        <w:rPr>
          <w:bCs/>
          <w:sz w:val="24"/>
          <w:szCs w:val="24"/>
          <w:u w:val="single"/>
        </w:rPr>
      </w:pPr>
      <w:r>
        <w:rPr>
          <w:bCs/>
          <w:sz w:val="24"/>
          <w:szCs w:val="24"/>
        </w:rPr>
        <w:t>（2）履约验收时间：</w:t>
      </w:r>
      <w:r>
        <w:rPr>
          <w:bCs/>
          <w:sz w:val="24"/>
          <w:szCs w:val="24"/>
          <w:u w:val="single"/>
        </w:rPr>
        <w:t>（计划于何时验收/供应商提出验收申请之日起日内组织验收）</w:t>
      </w:r>
    </w:p>
    <w:p w14:paraId="01BF052B">
      <w:pPr>
        <w:adjustRightInd w:val="0"/>
        <w:snapToGrid w:val="0"/>
        <w:spacing w:line="360" w:lineRule="auto"/>
        <w:ind w:firstLine="448" w:firstLineChars="200"/>
        <w:rPr>
          <w:bCs/>
          <w:sz w:val="24"/>
          <w:szCs w:val="24"/>
        </w:rPr>
      </w:pPr>
      <w:r>
        <w:rPr>
          <w:bCs/>
          <w:sz w:val="24"/>
          <w:szCs w:val="24"/>
        </w:rPr>
        <w:t>（3）履约验收方式：</w:t>
      </w:r>
      <w:r>
        <w:rPr>
          <w:sz w:val="24"/>
          <w:szCs w:val="24"/>
        </w:rPr>
        <w:sym w:font="Wingdings" w:char="F0A8"/>
      </w:r>
      <w:r>
        <w:rPr>
          <w:bCs/>
          <w:sz w:val="24"/>
          <w:szCs w:val="24"/>
        </w:rPr>
        <w:t>一次性验收</w:t>
      </w:r>
    </w:p>
    <w:p w14:paraId="00173EA5">
      <w:pPr>
        <w:adjustRightInd w:val="0"/>
        <w:snapToGrid w:val="0"/>
        <w:spacing w:line="360" w:lineRule="auto"/>
        <w:rPr>
          <w:bCs/>
          <w:sz w:val="24"/>
          <w:szCs w:val="24"/>
        </w:rPr>
      </w:pPr>
      <w:r>
        <w:rPr>
          <w:sz w:val="24"/>
          <w:szCs w:val="24"/>
        </w:rPr>
        <w:sym w:font="Wingdings" w:char="F0A8"/>
      </w:r>
      <w:r>
        <w:rPr>
          <w:bCs/>
          <w:sz w:val="24"/>
          <w:szCs w:val="24"/>
        </w:rPr>
        <w:t>分期/分项验收：</w:t>
      </w:r>
      <w:r>
        <w:rPr>
          <w:bCs/>
          <w:sz w:val="24"/>
          <w:szCs w:val="24"/>
          <w:u w:val="single"/>
        </w:rPr>
        <w:t>（应明确分期/分项验收的工作安排）</w:t>
      </w:r>
    </w:p>
    <w:p w14:paraId="52BCACA5">
      <w:pPr>
        <w:adjustRightInd w:val="0"/>
        <w:snapToGrid w:val="0"/>
        <w:spacing w:line="360" w:lineRule="auto"/>
        <w:ind w:firstLine="448" w:firstLineChars="200"/>
        <w:rPr>
          <w:bCs/>
          <w:sz w:val="24"/>
          <w:szCs w:val="24"/>
        </w:rPr>
      </w:pPr>
      <w:r>
        <w:rPr>
          <w:bCs/>
          <w:sz w:val="24"/>
          <w:szCs w:val="24"/>
        </w:rPr>
        <w:t>（4）履约验收程序：</w:t>
      </w:r>
    </w:p>
    <w:p w14:paraId="2B44E0DB">
      <w:pPr>
        <w:adjustRightInd w:val="0"/>
        <w:snapToGrid w:val="0"/>
        <w:spacing w:line="360" w:lineRule="auto"/>
        <w:ind w:firstLine="448" w:firstLineChars="200"/>
        <w:rPr>
          <w:bCs/>
          <w:sz w:val="24"/>
          <w:szCs w:val="24"/>
          <w:u w:val="single"/>
        </w:rPr>
      </w:pPr>
      <w:r>
        <w:rPr>
          <w:bCs/>
          <w:sz w:val="24"/>
          <w:szCs w:val="24"/>
        </w:rPr>
        <w:t>（5）履约验收的内容：</w:t>
      </w:r>
      <w:r>
        <w:rPr>
          <w:bCs/>
          <w:sz w:val="24"/>
          <w:szCs w:val="24"/>
          <w:u w:val="single"/>
        </w:rPr>
        <w:t>（应当包括每一项技术和商务要求的履约情况，特别是落实政府采购扶持中小企业，支持绿色发展和乡村振兴等政策情况）</w:t>
      </w:r>
    </w:p>
    <w:p w14:paraId="263B06AC">
      <w:pPr>
        <w:adjustRightInd w:val="0"/>
        <w:snapToGrid w:val="0"/>
        <w:spacing w:line="360" w:lineRule="auto"/>
        <w:ind w:firstLine="448" w:firstLineChars="200"/>
        <w:rPr>
          <w:bCs/>
          <w:sz w:val="24"/>
          <w:szCs w:val="24"/>
          <w:u w:val="single"/>
        </w:rPr>
      </w:pPr>
      <w:r>
        <w:rPr>
          <w:bCs/>
          <w:sz w:val="24"/>
          <w:szCs w:val="24"/>
        </w:rPr>
        <w:t>（6）履约验收标准：</w:t>
      </w:r>
    </w:p>
    <w:p w14:paraId="44F01E0C">
      <w:pPr>
        <w:pStyle w:val="58"/>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bCs/>
          <w:sz w:val="24"/>
          <w:szCs w:val="24"/>
        </w:rPr>
        <w:t>（7）是否以采购活动中供应商提供的样品作为参考：</w:t>
      </w:r>
      <w:r>
        <w:rPr>
          <w:rFonts w:ascii="Times New Roman" w:hAnsi="Times New Roman" w:eastAsia="宋体" w:cs="Times New Roman"/>
          <w:sz w:val="24"/>
          <w:szCs w:val="24"/>
        </w:rPr>
        <w:sym w:font="Wingdings" w:char="F0A8"/>
      </w:r>
      <w:r>
        <w:rPr>
          <w:rFonts w:ascii="Times New Roman" w:hAnsi="Times New Roman" w:eastAsia="宋体" w:cs="Times New Roman"/>
          <w:bCs/>
          <w:sz w:val="24"/>
          <w:szCs w:val="24"/>
        </w:rPr>
        <w:t>是</w:t>
      </w:r>
      <w:r>
        <w:rPr>
          <w:rFonts w:ascii="Times New Roman" w:hAnsi="Times New Roman" w:eastAsia="宋体" w:cs="Times New Roman"/>
          <w:sz w:val="24"/>
          <w:szCs w:val="24"/>
        </w:rPr>
        <w:sym w:font="Wingdings" w:char="F0A8"/>
      </w:r>
      <w:r>
        <w:rPr>
          <w:rFonts w:ascii="Times New Roman" w:hAnsi="Times New Roman" w:eastAsia="宋体" w:cs="Times New Roman"/>
          <w:bCs/>
          <w:sz w:val="24"/>
          <w:szCs w:val="24"/>
        </w:rPr>
        <w:t>否</w:t>
      </w:r>
    </w:p>
    <w:p w14:paraId="04145888">
      <w:pPr>
        <w:adjustRightInd w:val="0"/>
        <w:snapToGrid w:val="0"/>
        <w:spacing w:line="360" w:lineRule="auto"/>
        <w:ind w:firstLine="448" w:firstLineChars="200"/>
        <w:rPr>
          <w:bCs/>
          <w:sz w:val="24"/>
          <w:szCs w:val="24"/>
          <w:u w:val="single"/>
        </w:rPr>
      </w:pPr>
      <w:r>
        <w:rPr>
          <w:bCs/>
          <w:sz w:val="24"/>
          <w:szCs w:val="24"/>
        </w:rPr>
        <w:t>（8）履约验收其他事项：</w:t>
      </w:r>
      <w:r>
        <w:rPr>
          <w:bCs/>
          <w:sz w:val="24"/>
          <w:szCs w:val="24"/>
          <w:u w:val="single"/>
        </w:rPr>
        <w:t>（产权过户登记等）</w:t>
      </w:r>
    </w:p>
    <w:p w14:paraId="5BBCFB7F">
      <w:pPr>
        <w:numPr>
          <w:ilvl w:val="0"/>
          <w:numId w:val="30"/>
        </w:numPr>
        <w:adjustRightInd w:val="0"/>
        <w:snapToGrid w:val="0"/>
        <w:spacing w:line="360" w:lineRule="auto"/>
        <w:ind w:firstLine="448" w:firstLineChars="200"/>
        <w:rPr>
          <w:b/>
          <w:sz w:val="24"/>
          <w:szCs w:val="24"/>
        </w:rPr>
      </w:pPr>
      <w:r>
        <w:rPr>
          <w:b/>
          <w:sz w:val="24"/>
          <w:szCs w:val="24"/>
        </w:rPr>
        <w:t>组成合同的文件</w:t>
      </w:r>
    </w:p>
    <w:p w14:paraId="68723D4B">
      <w:pPr>
        <w:adjustRightInd w:val="0"/>
        <w:snapToGrid w:val="0"/>
        <w:spacing w:line="360" w:lineRule="auto"/>
        <w:ind w:firstLine="448" w:firstLineChars="200"/>
        <w:rPr>
          <w:sz w:val="24"/>
          <w:szCs w:val="24"/>
        </w:rPr>
      </w:pPr>
      <w:r>
        <w:rPr>
          <w:sz w:val="24"/>
          <w:szCs w:val="24"/>
        </w:rPr>
        <w:t>本协议书与下列文件一起构成合同文件，如下述文件之间有任何抵触、矛盾或歧义，应按以下顺序解释：</w:t>
      </w:r>
    </w:p>
    <w:p w14:paraId="1F054302">
      <w:pPr>
        <w:adjustRightInd w:val="0"/>
        <w:snapToGrid w:val="0"/>
        <w:spacing w:line="360" w:lineRule="auto"/>
        <w:ind w:firstLine="448" w:firstLineChars="200"/>
        <w:rPr>
          <w:sz w:val="24"/>
          <w:szCs w:val="24"/>
        </w:rPr>
      </w:pPr>
      <w:r>
        <w:rPr>
          <w:sz w:val="24"/>
          <w:szCs w:val="24"/>
        </w:rPr>
        <w:t>（1）政府采购合同协议书及其变更、补充协议</w:t>
      </w:r>
    </w:p>
    <w:p w14:paraId="733C7C1D">
      <w:pPr>
        <w:adjustRightInd w:val="0"/>
        <w:snapToGrid w:val="0"/>
        <w:spacing w:line="360" w:lineRule="auto"/>
        <w:ind w:firstLine="448" w:firstLineChars="200"/>
        <w:rPr>
          <w:sz w:val="24"/>
          <w:szCs w:val="24"/>
        </w:rPr>
      </w:pPr>
      <w:r>
        <w:rPr>
          <w:sz w:val="24"/>
          <w:szCs w:val="24"/>
        </w:rPr>
        <w:t>（2）政府采购合同专用条款</w:t>
      </w:r>
    </w:p>
    <w:p w14:paraId="1A13CEA8">
      <w:pPr>
        <w:adjustRightInd w:val="0"/>
        <w:snapToGrid w:val="0"/>
        <w:spacing w:line="360" w:lineRule="auto"/>
        <w:ind w:firstLine="448" w:firstLineChars="200"/>
        <w:rPr>
          <w:sz w:val="24"/>
          <w:szCs w:val="24"/>
        </w:rPr>
      </w:pPr>
      <w:r>
        <w:rPr>
          <w:sz w:val="24"/>
          <w:szCs w:val="24"/>
        </w:rPr>
        <w:t>（3）政府采购合同通用条款</w:t>
      </w:r>
    </w:p>
    <w:p w14:paraId="5019981E">
      <w:pPr>
        <w:adjustRightInd w:val="0"/>
        <w:snapToGrid w:val="0"/>
        <w:spacing w:line="360" w:lineRule="auto"/>
        <w:ind w:firstLine="448" w:firstLineChars="200"/>
        <w:rPr>
          <w:sz w:val="24"/>
          <w:szCs w:val="24"/>
        </w:rPr>
      </w:pPr>
      <w:r>
        <w:rPr>
          <w:sz w:val="24"/>
          <w:szCs w:val="24"/>
        </w:rPr>
        <w:t>（4）中标（成交）通知书</w:t>
      </w:r>
    </w:p>
    <w:p w14:paraId="17B4D24A">
      <w:pPr>
        <w:adjustRightInd w:val="0"/>
        <w:snapToGrid w:val="0"/>
        <w:spacing w:line="360" w:lineRule="auto"/>
        <w:ind w:firstLine="448" w:firstLineChars="200"/>
        <w:rPr>
          <w:sz w:val="24"/>
          <w:szCs w:val="24"/>
        </w:rPr>
      </w:pPr>
      <w:r>
        <w:rPr>
          <w:sz w:val="24"/>
          <w:szCs w:val="24"/>
        </w:rPr>
        <w:t>（5）投标（响应）文件</w:t>
      </w:r>
    </w:p>
    <w:p w14:paraId="781BECD7">
      <w:pPr>
        <w:adjustRightInd w:val="0"/>
        <w:snapToGrid w:val="0"/>
        <w:spacing w:line="360" w:lineRule="auto"/>
        <w:ind w:firstLine="448" w:firstLineChars="200"/>
        <w:rPr>
          <w:sz w:val="24"/>
          <w:szCs w:val="24"/>
        </w:rPr>
      </w:pPr>
      <w:r>
        <w:rPr>
          <w:sz w:val="24"/>
          <w:szCs w:val="24"/>
        </w:rPr>
        <w:t>（6）采购文件</w:t>
      </w:r>
    </w:p>
    <w:p w14:paraId="36A861CA">
      <w:pPr>
        <w:adjustRightInd w:val="0"/>
        <w:snapToGrid w:val="0"/>
        <w:spacing w:line="360" w:lineRule="auto"/>
        <w:ind w:firstLine="448" w:firstLineChars="200"/>
        <w:rPr>
          <w:sz w:val="24"/>
          <w:szCs w:val="24"/>
        </w:rPr>
      </w:pPr>
      <w:r>
        <w:rPr>
          <w:sz w:val="24"/>
          <w:szCs w:val="24"/>
        </w:rPr>
        <w:t>（7）有关技术文件，图纸</w:t>
      </w:r>
    </w:p>
    <w:p w14:paraId="0422DED3">
      <w:pPr>
        <w:pStyle w:val="58"/>
        <w:snapToGrid w:val="0"/>
        <w:spacing w:line="360" w:lineRule="auto"/>
        <w:ind w:firstLine="446"/>
        <w:rPr>
          <w:rFonts w:ascii="Times New Roman" w:hAnsi="Times New Roman" w:eastAsia="宋体" w:cs="Times New Roman"/>
          <w:kern w:val="2"/>
          <w:sz w:val="24"/>
          <w:szCs w:val="24"/>
        </w:rPr>
      </w:pPr>
      <w:r>
        <w:rPr>
          <w:rFonts w:ascii="Times New Roman" w:hAnsi="Times New Roman" w:eastAsia="宋体" w:cs="Times New Roman"/>
          <w:sz w:val="24"/>
          <w:szCs w:val="24"/>
        </w:rPr>
        <w:t>（8）</w:t>
      </w:r>
      <w:r>
        <w:rPr>
          <w:rFonts w:ascii="Times New Roman" w:hAnsi="Times New Roman" w:eastAsia="宋体" w:cs="Times New Roman"/>
          <w:color w:val="000000" w:themeColor="text1"/>
          <w:kern w:val="2"/>
          <w:sz w:val="24"/>
          <w:szCs w:val="24"/>
          <w14:textFill>
            <w14:solidFill>
              <w14:schemeClr w14:val="tx1"/>
            </w14:solidFill>
          </w14:textFill>
        </w:rPr>
        <w:t>国家法律、行政法规和规章制度规定或合同约定的作为合同组成部分的其他文件</w:t>
      </w:r>
    </w:p>
    <w:p w14:paraId="0C5C7FD9">
      <w:pPr>
        <w:numPr>
          <w:ilvl w:val="0"/>
          <w:numId w:val="30"/>
        </w:numPr>
        <w:adjustRightInd w:val="0"/>
        <w:snapToGrid w:val="0"/>
        <w:spacing w:line="360" w:lineRule="auto"/>
        <w:ind w:firstLine="448" w:firstLineChars="200"/>
        <w:rPr>
          <w:b/>
          <w:sz w:val="24"/>
          <w:szCs w:val="24"/>
        </w:rPr>
      </w:pPr>
      <w:r>
        <w:rPr>
          <w:b/>
          <w:sz w:val="24"/>
          <w:szCs w:val="24"/>
        </w:rPr>
        <w:t>合同生效</w:t>
      </w:r>
    </w:p>
    <w:p w14:paraId="214801B1">
      <w:pPr>
        <w:adjustRightInd w:val="0"/>
        <w:snapToGrid w:val="0"/>
        <w:spacing w:line="360" w:lineRule="auto"/>
        <w:ind w:firstLine="448" w:firstLineChars="200"/>
        <w:rPr>
          <w:sz w:val="24"/>
          <w:szCs w:val="24"/>
        </w:rPr>
      </w:pPr>
      <w:r>
        <w:rPr>
          <w:sz w:val="24"/>
          <w:szCs w:val="24"/>
        </w:rPr>
        <w:t>本合同自生效。</w:t>
      </w:r>
    </w:p>
    <w:p w14:paraId="5AEB6AC8">
      <w:pPr>
        <w:numPr>
          <w:ilvl w:val="0"/>
          <w:numId w:val="30"/>
        </w:numPr>
        <w:adjustRightInd w:val="0"/>
        <w:snapToGrid w:val="0"/>
        <w:spacing w:line="360" w:lineRule="auto"/>
        <w:ind w:firstLine="448" w:firstLineChars="200"/>
        <w:rPr>
          <w:b/>
          <w:sz w:val="24"/>
          <w:szCs w:val="24"/>
        </w:rPr>
      </w:pPr>
      <w:r>
        <w:rPr>
          <w:b/>
          <w:sz w:val="24"/>
          <w:szCs w:val="24"/>
        </w:rPr>
        <w:t>合同份数</w:t>
      </w:r>
    </w:p>
    <w:p w14:paraId="4C439C92">
      <w:pPr>
        <w:adjustRightInd w:val="0"/>
        <w:snapToGrid w:val="0"/>
        <w:spacing w:line="360" w:lineRule="auto"/>
        <w:ind w:firstLine="448" w:firstLineChars="200"/>
        <w:rPr>
          <w:sz w:val="24"/>
          <w:szCs w:val="24"/>
        </w:rPr>
      </w:pPr>
      <w:r>
        <w:rPr>
          <w:sz w:val="24"/>
          <w:szCs w:val="24"/>
        </w:rPr>
        <w:t>本合同一式份，甲方执份，乙方执份，均具有同等法律效力。</w:t>
      </w:r>
    </w:p>
    <w:p w14:paraId="6CD24631">
      <w:pPr>
        <w:adjustRightInd w:val="0"/>
        <w:snapToGrid w:val="0"/>
        <w:spacing w:line="360" w:lineRule="auto"/>
        <w:ind w:firstLine="448" w:firstLineChars="200"/>
        <w:rPr>
          <w:sz w:val="24"/>
          <w:szCs w:val="24"/>
        </w:rPr>
      </w:pPr>
      <w:r>
        <w:rPr>
          <w:sz w:val="24"/>
          <w:szCs w:val="24"/>
        </w:rPr>
        <w:t>合同订立时间：年月日</w:t>
      </w:r>
    </w:p>
    <w:p w14:paraId="48C3F5D7">
      <w:pPr>
        <w:adjustRightInd w:val="0"/>
        <w:snapToGrid w:val="0"/>
        <w:spacing w:line="360" w:lineRule="auto"/>
        <w:ind w:firstLine="448" w:firstLineChars="200"/>
        <w:rPr>
          <w:sz w:val="24"/>
          <w:szCs w:val="24"/>
        </w:rPr>
      </w:pPr>
      <w:r>
        <w:rPr>
          <w:sz w:val="24"/>
          <w:szCs w:val="24"/>
        </w:rPr>
        <w:t>合同订立地点：</w:t>
      </w:r>
    </w:p>
    <w:p w14:paraId="408C34D9">
      <w:pPr>
        <w:adjustRightInd w:val="0"/>
        <w:snapToGrid w:val="0"/>
        <w:spacing w:line="360" w:lineRule="auto"/>
        <w:ind w:firstLine="448" w:firstLineChars="200"/>
      </w:pPr>
      <w:r>
        <w:rPr>
          <w:sz w:val="24"/>
          <w:szCs w:val="24"/>
        </w:rPr>
        <w:t>附件：具体标的及其技术要求和商务要求、联合协议、分包意向协议等。</w:t>
      </w:r>
    </w:p>
    <w:tbl>
      <w:tblPr>
        <w:tblStyle w:val="27"/>
        <w:tblW w:w="8403" w:type="dxa"/>
        <w:jc w:val="center"/>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Layout w:type="fixed"/>
        <w:tblCellMar>
          <w:top w:w="0" w:type="dxa"/>
          <w:left w:w="108" w:type="dxa"/>
          <w:bottom w:w="0" w:type="dxa"/>
          <w:right w:w="108" w:type="dxa"/>
        </w:tblCellMar>
      </w:tblPr>
      <w:tblGrid>
        <w:gridCol w:w="1892"/>
        <w:gridCol w:w="2413"/>
        <w:gridCol w:w="1980"/>
        <w:gridCol w:w="2118"/>
      </w:tblGrid>
      <w:tr w14:paraId="5E808916">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90" w:hRule="atLeast"/>
          <w:jc w:val="center"/>
        </w:trPr>
        <w:tc>
          <w:tcPr>
            <w:tcW w:w="4305" w:type="dxa"/>
            <w:gridSpan w:val="2"/>
            <w:tcBorders>
              <w:top w:val="single" w:color="auto" w:sz="4" w:space="0"/>
              <w:left w:val="single" w:color="auto" w:sz="4" w:space="0"/>
              <w:bottom w:val="single" w:color="auto" w:sz="2" w:space="0"/>
              <w:right w:val="single" w:color="auto" w:sz="2" w:space="0"/>
            </w:tcBorders>
            <w:vAlign w:val="center"/>
          </w:tcPr>
          <w:p w14:paraId="3079DC4A">
            <w:pPr>
              <w:adjustRightInd w:val="0"/>
              <w:snapToGrid w:val="0"/>
              <w:spacing w:line="300" w:lineRule="exact"/>
              <w:jc w:val="center"/>
              <w:rPr>
                <w:szCs w:val="24"/>
              </w:rPr>
            </w:pPr>
            <w:r>
              <w:rPr>
                <w:szCs w:val="21"/>
              </w:rPr>
              <w:t>甲方（采购人、受采购人委托签订合同的单位或采购文件约定的合同甲方）</w:t>
            </w:r>
          </w:p>
        </w:tc>
        <w:tc>
          <w:tcPr>
            <w:tcW w:w="4098" w:type="dxa"/>
            <w:gridSpan w:val="2"/>
            <w:tcBorders>
              <w:top w:val="single" w:color="auto" w:sz="4" w:space="0"/>
              <w:left w:val="single" w:color="auto" w:sz="2" w:space="0"/>
              <w:bottom w:val="single" w:color="auto" w:sz="2" w:space="0"/>
              <w:right w:val="single" w:color="auto" w:sz="4" w:space="0"/>
            </w:tcBorders>
            <w:vAlign w:val="center"/>
          </w:tcPr>
          <w:p w14:paraId="1F373E9E">
            <w:pPr>
              <w:adjustRightInd w:val="0"/>
              <w:snapToGrid w:val="0"/>
              <w:spacing w:line="300" w:lineRule="exact"/>
              <w:jc w:val="center"/>
              <w:rPr>
                <w:szCs w:val="24"/>
              </w:rPr>
            </w:pPr>
            <w:r>
              <w:rPr>
                <w:szCs w:val="21"/>
              </w:rPr>
              <w:t>乙方（供应商）</w:t>
            </w:r>
          </w:p>
        </w:tc>
      </w:tr>
      <w:tr w14:paraId="5DEAB3A2">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917" w:hRule="atLeast"/>
          <w:jc w:val="center"/>
        </w:trPr>
        <w:tc>
          <w:tcPr>
            <w:tcW w:w="1892" w:type="dxa"/>
            <w:tcBorders>
              <w:top w:val="single" w:color="auto" w:sz="2" w:space="0"/>
              <w:left w:val="single" w:color="auto" w:sz="4" w:space="0"/>
              <w:bottom w:val="single" w:color="auto" w:sz="2" w:space="0"/>
              <w:right w:val="single" w:color="auto" w:sz="2" w:space="0"/>
            </w:tcBorders>
            <w:vAlign w:val="center"/>
          </w:tcPr>
          <w:p w14:paraId="2DCF8708">
            <w:pPr>
              <w:adjustRightInd w:val="0"/>
              <w:snapToGrid w:val="0"/>
              <w:spacing w:line="300" w:lineRule="exact"/>
              <w:jc w:val="center"/>
              <w:rPr>
                <w:szCs w:val="21"/>
              </w:rPr>
            </w:pPr>
            <w:r>
              <w:rPr>
                <w:szCs w:val="21"/>
              </w:rPr>
              <w:t>单位名称（公章或合同章）</w:t>
            </w:r>
          </w:p>
        </w:tc>
        <w:tc>
          <w:tcPr>
            <w:tcW w:w="2413" w:type="dxa"/>
            <w:tcBorders>
              <w:top w:val="single" w:color="auto" w:sz="2" w:space="0"/>
              <w:left w:val="single" w:color="auto" w:sz="2" w:space="0"/>
              <w:bottom w:val="single" w:color="auto" w:sz="2" w:space="0"/>
              <w:right w:val="single" w:color="auto" w:sz="2" w:space="0"/>
            </w:tcBorders>
            <w:vAlign w:val="center"/>
          </w:tcPr>
          <w:p w14:paraId="5AAE585A">
            <w:pPr>
              <w:adjustRightInd w:val="0"/>
              <w:snapToGrid w:val="0"/>
              <w:spacing w:line="300" w:lineRule="exact"/>
              <w:jc w:val="center"/>
              <w:rPr>
                <w:szCs w:val="21"/>
              </w:rPr>
            </w:pPr>
          </w:p>
        </w:tc>
        <w:tc>
          <w:tcPr>
            <w:tcW w:w="1980" w:type="dxa"/>
            <w:tcBorders>
              <w:top w:val="single" w:color="auto" w:sz="2" w:space="0"/>
              <w:left w:val="single" w:color="auto" w:sz="2" w:space="0"/>
              <w:bottom w:val="single" w:color="auto" w:sz="2" w:space="0"/>
              <w:right w:val="single" w:color="auto" w:sz="2" w:space="0"/>
            </w:tcBorders>
            <w:vAlign w:val="center"/>
          </w:tcPr>
          <w:p w14:paraId="65CA19AF">
            <w:pPr>
              <w:adjustRightInd w:val="0"/>
              <w:snapToGrid w:val="0"/>
              <w:spacing w:line="300" w:lineRule="exact"/>
              <w:jc w:val="center"/>
              <w:rPr>
                <w:szCs w:val="21"/>
              </w:rPr>
            </w:pPr>
            <w:r>
              <w:rPr>
                <w:szCs w:val="21"/>
              </w:rPr>
              <w:t>单位名称（公章或合同章）</w:t>
            </w:r>
          </w:p>
        </w:tc>
        <w:tc>
          <w:tcPr>
            <w:tcW w:w="2118" w:type="dxa"/>
            <w:tcBorders>
              <w:top w:val="single" w:color="auto" w:sz="2" w:space="0"/>
              <w:left w:val="single" w:color="auto" w:sz="2" w:space="0"/>
              <w:bottom w:val="single" w:color="auto" w:sz="2" w:space="0"/>
              <w:right w:val="single" w:color="auto" w:sz="4" w:space="0"/>
            </w:tcBorders>
            <w:vAlign w:val="center"/>
          </w:tcPr>
          <w:p w14:paraId="3940216A">
            <w:pPr>
              <w:adjustRightInd w:val="0"/>
              <w:snapToGrid w:val="0"/>
              <w:spacing w:line="300" w:lineRule="exact"/>
              <w:jc w:val="center"/>
              <w:rPr>
                <w:spacing w:val="20"/>
                <w:szCs w:val="21"/>
              </w:rPr>
            </w:pPr>
          </w:p>
        </w:tc>
      </w:tr>
      <w:tr w14:paraId="6DED8FBD">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1171" w:hRule="atLeast"/>
          <w:jc w:val="center"/>
        </w:trPr>
        <w:tc>
          <w:tcPr>
            <w:tcW w:w="1892" w:type="dxa"/>
            <w:vMerge w:val="restart"/>
            <w:tcBorders>
              <w:top w:val="single" w:color="auto" w:sz="2" w:space="0"/>
              <w:left w:val="single" w:color="auto" w:sz="4" w:space="0"/>
              <w:bottom w:val="single" w:color="auto" w:sz="2" w:space="0"/>
              <w:right w:val="single" w:color="auto" w:sz="2" w:space="0"/>
            </w:tcBorders>
            <w:vAlign w:val="center"/>
          </w:tcPr>
          <w:p w14:paraId="2AD75435">
            <w:pPr>
              <w:adjustRightInd w:val="0"/>
              <w:snapToGrid w:val="0"/>
              <w:spacing w:line="300" w:lineRule="exact"/>
              <w:jc w:val="center"/>
              <w:rPr>
                <w:szCs w:val="21"/>
              </w:rPr>
            </w:pPr>
            <w:r>
              <w:rPr>
                <w:szCs w:val="21"/>
              </w:rPr>
              <w:t>法定代表人</w:t>
            </w:r>
          </w:p>
          <w:p w14:paraId="6F9240AB">
            <w:pPr>
              <w:adjustRightInd w:val="0"/>
              <w:snapToGrid w:val="0"/>
              <w:spacing w:line="300" w:lineRule="exact"/>
              <w:ind w:firstLine="93" w:firstLineChars="48"/>
              <w:jc w:val="center"/>
              <w:rPr>
                <w:szCs w:val="21"/>
              </w:rPr>
            </w:pPr>
            <w:r>
              <w:rPr>
                <w:szCs w:val="21"/>
              </w:rPr>
              <w:t>或其委托代理人（签章）</w:t>
            </w:r>
          </w:p>
        </w:tc>
        <w:tc>
          <w:tcPr>
            <w:tcW w:w="2413" w:type="dxa"/>
            <w:vMerge w:val="restart"/>
            <w:tcBorders>
              <w:top w:val="single" w:color="auto" w:sz="2" w:space="0"/>
              <w:left w:val="single" w:color="auto" w:sz="2" w:space="0"/>
              <w:bottom w:val="single" w:color="auto" w:sz="2" w:space="0"/>
              <w:right w:val="single" w:color="auto" w:sz="2" w:space="0"/>
            </w:tcBorders>
            <w:vAlign w:val="center"/>
          </w:tcPr>
          <w:p w14:paraId="6A86CF6E">
            <w:pPr>
              <w:adjustRightInd w:val="0"/>
              <w:snapToGrid w:val="0"/>
              <w:spacing w:line="300" w:lineRule="exact"/>
              <w:jc w:val="center"/>
              <w:rPr>
                <w:szCs w:val="21"/>
              </w:rPr>
            </w:pPr>
          </w:p>
        </w:tc>
        <w:tc>
          <w:tcPr>
            <w:tcW w:w="1980" w:type="dxa"/>
            <w:tcBorders>
              <w:top w:val="single" w:color="auto" w:sz="2" w:space="0"/>
              <w:left w:val="single" w:color="auto" w:sz="2" w:space="0"/>
              <w:bottom w:val="single" w:color="auto" w:sz="2" w:space="0"/>
              <w:right w:val="single" w:color="auto" w:sz="2" w:space="0"/>
            </w:tcBorders>
            <w:vAlign w:val="center"/>
          </w:tcPr>
          <w:p w14:paraId="375555C5">
            <w:pPr>
              <w:adjustRightInd w:val="0"/>
              <w:snapToGrid w:val="0"/>
              <w:spacing w:line="300" w:lineRule="exact"/>
              <w:jc w:val="center"/>
              <w:rPr>
                <w:szCs w:val="21"/>
              </w:rPr>
            </w:pPr>
            <w:r>
              <w:rPr>
                <w:szCs w:val="21"/>
              </w:rPr>
              <w:t>法定代表人</w:t>
            </w:r>
          </w:p>
          <w:p w14:paraId="727643D8">
            <w:pPr>
              <w:adjustRightInd w:val="0"/>
              <w:snapToGrid w:val="0"/>
              <w:spacing w:line="300" w:lineRule="exact"/>
              <w:jc w:val="center"/>
              <w:rPr>
                <w:szCs w:val="21"/>
              </w:rPr>
            </w:pPr>
            <w:r>
              <w:rPr>
                <w:szCs w:val="21"/>
              </w:rPr>
              <w:t>或其委托代理人（签章）</w:t>
            </w:r>
          </w:p>
        </w:tc>
        <w:tc>
          <w:tcPr>
            <w:tcW w:w="2118" w:type="dxa"/>
            <w:tcBorders>
              <w:top w:val="single" w:color="auto" w:sz="2" w:space="0"/>
              <w:left w:val="single" w:color="auto" w:sz="2" w:space="0"/>
              <w:bottom w:val="single" w:color="auto" w:sz="2" w:space="0"/>
              <w:right w:val="single" w:color="auto" w:sz="4" w:space="0"/>
            </w:tcBorders>
            <w:vAlign w:val="center"/>
          </w:tcPr>
          <w:p w14:paraId="5183D3DB">
            <w:pPr>
              <w:adjustRightInd w:val="0"/>
              <w:snapToGrid w:val="0"/>
              <w:spacing w:line="300" w:lineRule="exact"/>
              <w:jc w:val="center"/>
              <w:rPr>
                <w:szCs w:val="21"/>
              </w:rPr>
            </w:pPr>
          </w:p>
        </w:tc>
      </w:tr>
      <w:tr w14:paraId="0B7C2880">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892" w:type="dxa"/>
            <w:vMerge w:val="continue"/>
            <w:tcBorders>
              <w:top w:val="single" w:color="auto" w:sz="2" w:space="0"/>
              <w:left w:val="single" w:color="auto" w:sz="4" w:space="0"/>
              <w:bottom w:val="single" w:color="auto" w:sz="2" w:space="0"/>
              <w:right w:val="single" w:color="auto" w:sz="2" w:space="0"/>
            </w:tcBorders>
            <w:vAlign w:val="center"/>
          </w:tcPr>
          <w:p w14:paraId="50437577">
            <w:pPr>
              <w:widowControl/>
              <w:jc w:val="left"/>
              <w:rPr>
                <w:szCs w:val="21"/>
              </w:rPr>
            </w:pPr>
          </w:p>
        </w:tc>
        <w:tc>
          <w:tcPr>
            <w:tcW w:w="2413" w:type="dxa"/>
            <w:vMerge w:val="continue"/>
            <w:tcBorders>
              <w:top w:val="single" w:color="auto" w:sz="2" w:space="0"/>
              <w:left w:val="single" w:color="auto" w:sz="2" w:space="0"/>
              <w:bottom w:val="single" w:color="auto" w:sz="2" w:space="0"/>
              <w:right w:val="single" w:color="auto" w:sz="2" w:space="0"/>
            </w:tcBorders>
            <w:vAlign w:val="center"/>
          </w:tcPr>
          <w:p w14:paraId="3B96C91E">
            <w:pPr>
              <w:widowControl/>
              <w:jc w:val="left"/>
              <w:rPr>
                <w:szCs w:val="21"/>
              </w:rPr>
            </w:pPr>
          </w:p>
        </w:tc>
        <w:tc>
          <w:tcPr>
            <w:tcW w:w="1980" w:type="dxa"/>
            <w:tcBorders>
              <w:top w:val="single" w:color="auto" w:sz="2" w:space="0"/>
              <w:left w:val="single" w:color="auto" w:sz="2" w:space="0"/>
              <w:bottom w:val="single" w:color="auto" w:sz="2" w:space="0"/>
              <w:right w:val="single" w:color="auto" w:sz="2" w:space="0"/>
            </w:tcBorders>
            <w:vAlign w:val="center"/>
          </w:tcPr>
          <w:p w14:paraId="3B666137">
            <w:pPr>
              <w:adjustRightInd w:val="0"/>
              <w:snapToGrid w:val="0"/>
              <w:spacing w:line="300" w:lineRule="exact"/>
              <w:jc w:val="center"/>
              <w:rPr>
                <w:szCs w:val="21"/>
              </w:rPr>
            </w:pPr>
            <w:r>
              <w:rPr>
                <w:szCs w:val="21"/>
              </w:rPr>
              <w:t>拥有者性别</w:t>
            </w:r>
          </w:p>
        </w:tc>
        <w:tc>
          <w:tcPr>
            <w:tcW w:w="2118" w:type="dxa"/>
            <w:tcBorders>
              <w:top w:val="single" w:color="auto" w:sz="2" w:space="0"/>
              <w:left w:val="single" w:color="auto" w:sz="2" w:space="0"/>
              <w:bottom w:val="single" w:color="auto" w:sz="2" w:space="0"/>
              <w:right w:val="single" w:color="auto" w:sz="4" w:space="0"/>
            </w:tcBorders>
            <w:vAlign w:val="center"/>
          </w:tcPr>
          <w:p w14:paraId="3640E6E2">
            <w:pPr>
              <w:adjustRightInd w:val="0"/>
              <w:snapToGrid w:val="0"/>
              <w:spacing w:line="300" w:lineRule="exact"/>
              <w:jc w:val="center"/>
              <w:rPr>
                <w:spacing w:val="20"/>
                <w:szCs w:val="21"/>
              </w:rPr>
            </w:pPr>
          </w:p>
        </w:tc>
      </w:tr>
      <w:tr w14:paraId="6ECBBECC">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892" w:type="dxa"/>
            <w:tcBorders>
              <w:top w:val="single" w:color="auto" w:sz="2" w:space="0"/>
              <w:left w:val="single" w:color="auto" w:sz="4" w:space="0"/>
              <w:bottom w:val="single" w:color="auto" w:sz="2" w:space="0"/>
              <w:right w:val="single" w:color="auto" w:sz="2" w:space="0"/>
            </w:tcBorders>
            <w:vAlign w:val="center"/>
          </w:tcPr>
          <w:p w14:paraId="093449A7">
            <w:pPr>
              <w:adjustRightInd w:val="0"/>
              <w:snapToGrid w:val="0"/>
              <w:spacing w:line="300" w:lineRule="exact"/>
              <w:jc w:val="center"/>
              <w:rPr>
                <w:szCs w:val="21"/>
              </w:rPr>
            </w:pPr>
            <w:r>
              <w:rPr>
                <w:szCs w:val="21"/>
              </w:rPr>
              <w:t>住所</w:t>
            </w:r>
          </w:p>
        </w:tc>
        <w:tc>
          <w:tcPr>
            <w:tcW w:w="2413" w:type="dxa"/>
            <w:tcBorders>
              <w:top w:val="single" w:color="auto" w:sz="2" w:space="0"/>
              <w:left w:val="single" w:color="auto" w:sz="2" w:space="0"/>
              <w:bottom w:val="single" w:color="auto" w:sz="2" w:space="0"/>
              <w:right w:val="single" w:color="auto" w:sz="2" w:space="0"/>
            </w:tcBorders>
            <w:vAlign w:val="center"/>
          </w:tcPr>
          <w:p w14:paraId="6572123A">
            <w:pPr>
              <w:adjustRightInd w:val="0"/>
              <w:snapToGrid w:val="0"/>
              <w:spacing w:line="300" w:lineRule="exact"/>
              <w:jc w:val="center"/>
              <w:rPr>
                <w:szCs w:val="21"/>
              </w:rPr>
            </w:pPr>
          </w:p>
        </w:tc>
        <w:tc>
          <w:tcPr>
            <w:tcW w:w="1980" w:type="dxa"/>
            <w:tcBorders>
              <w:top w:val="single" w:color="auto" w:sz="2" w:space="0"/>
              <w:left w:val="single" w:color="auto" w:sz="2" w:space="0"/>
              <w:bottom w:val="single" w:color="auto" w:sz="2" w:space="0"/>
              <w:right w:val="single" w:color="auto" w:sz="2" w:space="0"/>
            </w:tcBorders>
            <w:vAlign w:val="center"/>
          </w:tcPr>
          <w:p w14:paraId="5D1A4CEA">
            <w:pPr>
              <w:adjustRightInd w:val="0"/>
              <w:snapToGrid w:val="0"/>
              <w:spacing w:line="300" w:lineRule="exact"/>
              <w:jc w:val="center"/>
              <w:rPr>
                <w:szCs w:val="21"/>
              </w:rPr>
            </w:pPr>
            <w:r>
              <w:rPr>
                <w:szCs w:val="21"/>
              </w:rPr>
              <w:t>住所</w:t>
            </w:r>
          </w:p>
        </w:tc>
        <w:tc>
          <w:tcPr>
            <w:tcW w:w="2118" w:type="dxa"/>
            <w:tcBorders>
              <w:top w:val="single" w:color="auto" w:sz="2" w:space="0"/>
              <w:left w:val="single" w:color="auto" w:sz="2" w:space="0"/>
              <w:bottom w:val="single" w:color="auto" w:sz="2" w:space="0"/>
              <w:right w:val="single" w:color="auto" w:sz="4" w:space="0"/>
            </w:tcBorders>
            <w:vAlign w:val="center"/>
          </w:tcPr>
          <w:p w14:paraId="41400C5F">
            <w:pPr>
              <w:adjustRightInd w:val="0"/>
              <w:snapToGrid w:val="0"/>
              <w:spacing w:line="300" w:lineRule="exact"/>
              <w:jc w:val="center"/>
              <w:rPr>
                <w:spacing w:val="20"/>
                <w:szCs w:val="21"/>
              </w:rPr>
            </w:pPr>
          </w:p>
        </w:tc>
      </w:tr>
      <w:tr w14:paraId="5966EE74">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892" w:type="dxa"/>
            <w:tcBorders>
              <w:top w:val="single" w:color="auto" w:sz="2" w:space="0"/>
              <w:left w:val="single" w:color="auto" w:sz="4" w:space="0"/>
              <w:bottom w:val="single" w:color="auto" w:sz="2" w:space="0"/>
              <w:right w:val="single" w:color="auto" w:sz="2" w:space="0"/>
            </w:tcBorders>
            <w:vAlign w:val="center"/>
          </w:tcPr>
          <w:p w14:paraId="61A8DE06">
            <w:pPr>
              <w:adjustRightInd w:val="0"/>
              <w:snapToGrid w:val="0"/>
              <w:spacing w:line="300" w:lineRule="exact"/>
              <w:jc w:val="center"/>
              <w:rPr>
                <w:szCs w:val="21"/>
              </w:rPr>
            </w:pPr>
            <w:r>
              <w:rPr>
                <w:szCs w:val="21"/>
              </w:rPr>
              <w:t>联系人</w:t>
            </w:r>
          </w:p>
        </w:tc>
        <w:tc>
          <w:tcPr>
            <w:tcW w:w="2413" w:type="dxa"/>
            <w:tcBorders>
              <w:top w:val="single" w:color="auto" w:sz="2" w:space="0"/>
              <w:left w:val="single" w:color="auto" w:sz="2" w:space="0"/>
              <w:bottom w:val="single" w:color="auto" w:sz="2" w:space="0"/>
              <w:right w:val="single" w:color="auto" w:sz="2" w:space="0"/>
            </w:tcBorders>
            <w:vAlign w:val="center"/>
          </w:tcPr>
          <w:p w14:paraId="5B6034D9">
            <w:pPr>
              <w:adjustRightInd w:val="0"/>
              <w:snapToGrid w:val="0"/>
              <w:spacing w:line="300" w:lineRule="exact"/>
              <w:jc w:val="center"/>
              <w:rPr>
                <w:szCs w:val="21"/>
              </w:rPr>
            </w:pPr>
          </w:p>
        </w:tc>
        <w:tc>
          <w:tcPr>
            <w:tcW w:w="1980" w:type="dxa"/>
            <w:tcBorders>
              <w:top w:val="single" w:color="auto" w:sz="2" w:space="0"/>
              <w:left w:val="single" w:color="auto" w:sz="2" w:space="0"/>
              <w:bottom w:val="single" w:color="auto" w:sz="2" w:space="0"/>
              <w:right w:val="single" w:color="auto" w:sz="2" w:space="0"/>
            </w:tcBorders>
            <w:vAlign w:val="center"/>
          </w:tcPr>
          <w:p w14:paraId="7317741D">
            <w:pPr>
              <w:adjustRightInd w:val="0"/>
              <w:snapToGrid w:val="0"/>
              <w:spacing w:line="300" w:lineRule="exact"/>
              <w:jc w:val="center"/>
              <w:rPr>
                <w:szCs w:val="21"/>
              </w:rPr>
            </w:pPr>
            <w:r>
              <w:rPr>
                <w:szCs w:val="21"/>
              </w:rPr>
              <w:t>联系人</w:t>
            </w:r>
          </w:p>
        </w:tc>
        <w:tc>
          <w:tcPr>
            <w:tcW w:w="2118" w:type="dxa"/>
            <w:tcBorders>
              <w:top w:val="single" w:color="auto" w:sz="2" w:space="0"/>
              <w:left w:val="single" w:color="auto" w:sz="2" w:space="0"/>
              <w:bottom w:val="single" w:color="auto" w:sz="2" w:space="0"/>
              <w:right w:val="single" w:color="auto" w:sz="4" w:space="0"/>
            </w:tcBorders>
            <w:vAlign w:val="center"/>
          </w:tcPr>
          <w:p w14:paraId="083305B3">
            <w:pPr>
              <w:adjustRightInd w:val="0"/>
              <w:snapToGrid w:val="0"/>
              <w:spacing w:line="300" w:lineRule="exact"/>
              <w:jc w:val="center"/>
              <w:rPr>
                <w:spacing w:val="20"/>
                <w:szCs w:val="21"/>
              </w:rPr>
            </w:pPr>
          </w:p>
        </w:tc>
      </w:tr>
      <w:tr w14:paraId="6347B1AD">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892" w:type="dxa"/>
            <w:tcBorders>
              <w:top w:val="single" w:color="auto" w:sz="2" w:space="0"/>
              <w:left w:val="single" w:color="auto" w:sz="4" w:space="0"/>
              <w:bottom w:val="single" w:color="auto" w:sz="2" w:space="0"/>
              <w:right w:val="single" w:color="auto" w:sz="2" w:space="0"/>
            </w:tcBorders>
            <w:vAlign w:val="center"/>
          </w:tcPr>
          <w:p w14:paraId="3B666B84">
            <w:pPr>
              <w:adjustRightInd w:val="0"/>
              <w:snapToGrid w:val="0"/>
              <w:spacing w:line="300" w:lineRule="exact"/>
              <w:jc w:val="center"/>
              <w:rPr>
                <w:szCs w:val="21"/>
              </w:rPr>
            </w:pPr>
            <w:r>
              <w:rPr>
                <w:szCs w:val="21"/>
              </w:rPr>
              <w:t>联系电话</w:t>
            </w:r>
          </w:p>
        </w:tc>
        <w:tc>
          <w:tcPr>
            <w:tcW w:w="2413" w:type="dxa"/>
            <w:tcBorders>
              <w:top w:val="single" w:color="auto" w:sz="2" w:space="0"/>
              <w:left w:val="single" w:color="auto" w:sz="2" w:space="0"/>
              <w:bottom w:val="single" w:color="auto" w:sz="2" w:space="0"/>
              <w:right w:val="single" w:color="auto" w:sz="2" w:space="0"/>
            </w:tcBorders>
            <w:vAlign w:val="center"/>
          </w:tcPr>
          <w:p w14:paraId="57AA281D">
            <w:pPr>
              <w:adjustRightInd w:val="0"/>
              <w:snapToGrid w:val="0"/>
              <w:spacing w:line="300" w:lineRule="exact"/>
              <w:jc w:val="center"/>
              <w:rPr>
                <w:szCs w:val="21"/>
              </w:rPr>
            </w:pPr>
          </w:p>
        </w:tc>
        <w:tc>
          <w:tcPr>
            <w:tcW w:w="1980" w:type="dxa"/>
            <w:tcBorders>
              <w:top w:val="single" w:color="auto" w:sz="2" w:space="0"/>
              <w:left w:val="single" w:color="auto" w:sz="2" w:space="0"/>
              <w:bottom w:val="single" w:color="auto" w:sz="2" w:space="0"/>
              <w:right w:val="single" w:color="auto" w:sz="2" w:space="0"/>
            </w:tcBorders>
            <w:vAlign w:val="center"/>
          </w:tcPr>
          <w:p w14:paraId="03896436">
            <w:pPr>
              <w:adjustRightInd w:val="0"/>
              <w:snapToGrid w:val="0"/>
              <w:spacing w:line="300" w:lineRule="exact"/>
              <w:jc w:val="center"/>
              <w:rPr>
                <w:szCs w:val="21"/>
              </w:rPr>
            </w:pPr>
            <w:r>
              <w:rPr>
                <w:szCs w:val="21"/>
              </w:rPr>
              <w:t>联系电话</w:t>
            </w:r>
          </w:p>
        </w:tc>
        <w:tc>
          <w:tcPr>
            <w:tcW w:w="2118" w:type="dxa"/>
            <w:tcBorders>
              <w:top w:val="single" w:color="auto" w:sz="2" w:space="0"/>
              <w:left w:val="single" w:color="auto" w:sz="2" w:space="0"/>
              <w:bottom w:val="single" w:color="auto" w:sz="2" w:space="0"/>
              <w:right w:val="single" w:color="auto" w:sz="4" w:space="0"/>
            </w:tcBorders>
            <w:vAlign w:val="center"/>
          </w:tcPr>
          <w:p w14:paraId="465A3E44">
            <w:pPr>
              <w:adjustRightInd w:val="0"/>
              <w:snapToGrid w:val="0"/>
              <w:spacing w:line="300" w:lineRule="exact"/>
              <w:jc w:val="center"/>
              <w:rPr>
                <w:spacing w:val="20"/>
                <w:szCs w:val="21"/>
              </w:rPr>
            </w:pPr>
          </w:p>
        </w:tc>
      </w:tr>
      <w:tr w14:paraId="7354DC77">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892" w:type="dxa"/>
            <w:tcBorders>
              <w:top w:val="single" w:color="auto" w:sz="2" w:space="0"/>
              <w:left w:val="single" w:color="auto" w:sz="4" w:space="0"/>
              <w:bottom w:val="single" w:color="auto" w:sz="2" w:space="0"/>
              <w:right w:val="single" w:color="auto" w:sz="2" w:space="0"/>
            </w:tcBorders>
            <w:vAlign w:val="center"/>
          </w:tcPr>
          <w:p w14:paraId="7B82FA11">
            <w:pPr>
              <w:adjustRightInd w:val="0"/>
              <w:snapToGrid w:val="0"/>
              <w:spacing w:line="300" w:lineRule="exact"/>
              <w:jc w:val="center"/>
              <w:rPr>
                <w:szCs w:val="21"/>
              </w:rPr>
            </w:pPr>
            <w:r>
              <w:rPr>
                <w:szCs w:val="21"/>
              </w:rPr>
              <w:t>通信地址</w:t>
            </w:r>
          </w:p>
        </w:tc>
        <w:tc>
          <w:tcPr>
            <w:tcW w:w="2413" w:type="dxa"/>
            <w:tcBorders>
              <w:top w:val="single" w:color="auto" w:sz="2" w:space="0"/>
              <w:left w:val="single" w:color="auto" w:sz="2" w:space="0"/>
              <w:bottom w:val="single" w:color="auto" w:sz="2" w:space="0"/>
              <w:right w:val="single" w:color="auto" w:sz="2" w:space="0"/>
            </w:tcBorders>
            <w:vAlign w:val="center"/>
          </w:tcPr>
          <w:p w14:paraId="3F66641D">
            <w:pPr>
              <w:adjustRightInd w:val="0"/>
              <w:snapToGrid w:val="0"/>
              <w:spacing w:line="300" w:lineRule="exact"/>
              <w:jc w:val="center"/>
              <w:rPr>
                <w:szCs w:val="21"/>
              </w:rPr>
            </w:pPr>
          </w:p>
        </w:tc>
        <w:tc>
          <w:tcPr>
            <w:tcW w:w="1980" w:type="dxa"/>
            <w:tcBorders>
              <w:top w:val="single" w:color="auto" w:sz="2" w:space="0"/>
              <w:left w:val="single" w:color="auto" w:sz="2" w:space="0"/>
              <w:bottom w:val="single" w:color="auto" w:sz="2" w:space="0"/>
              <w:right w:val="single" w:color="auto" w:sz="2" w:space="0"/>
            </w:tcBorders>
            <w:vAlign w:val="center"/>
          </w:tcPr>
          <w:p w14:paraId="4AFCD305">
            <w:pPr>
              <w:adjustRightInd w:val="0"/>
              <w:snapToGrid w:val="0"/>
              <w:spacing w:line="300" w:lineRule="exact"/>
              <w:jc w:val="center"/>
              <w:rPr>
                <w:szCs w:val="21"/>
              </w:rPr>
            </w:pPr>
            <w:r>
              <w:rPr>
                <w:szCs w:val="21"/>
              </w:rPr>
              <w:t>通信地址</w:t>
            </w:r>
          </w:p>
        </w:tc>
        <w:tc>
          <w:tcPr>
            <w:tcW w:w="2118" w:type="dxa"/>
            <w:tcBorders>
              <w:top w:val="single" w:color="auto" w:sz="2" w:space="0"/>
              <w:left w:val="single" w:color="auto" w:sz="2" w:space="0"/>
              <w:bottom w:val="single" w:color="auto" w:sz="2" w:space="0"/>
              <w:right w:val="single" w:color="auto" w:sz="4" w:space="0"/>
            </w:tcBorders>
            <w:vAlign w:val="center"/>
          </w:tcPr>
          <w:p w14:paraId="08533C83">
            <w:pPr>
              <w:adjustRightInd w:val="0"/>
              <w:snapToGrid w:val="0"/>
              <w:spacing w:line="300" w:lineRule="exact"/>
              <w:jc w:val="center"/>
              <w:rPr>
                <w:spacing w:val="20"/>
                <w:szCs w:val="21"/>
              </w:rPr>
            </w:pPr>
          </w:p>
        </w:tc>
      </w:tr>
      <w:tr w14:paraId="048A996C">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892" w:type="dxa"/>
            <w:tcBorders>
              <w:top w:val="single" w:color="auto" w:sz="2" w:space="0"/>
              <w:left w:val="single" w:color="auto" w:sz="4" w:space="0"/>
              <w:bottom w:val="single" w:color="auto" w:sz="2" w:space="0"/>
              <w:right w:val="single" w:color="auto" w:sz="2" w:space="0"/>
            </w:tcBorders>
            <w:vAlign w:val="center"/>
          </w:tcPr>
          <w:p w14:paraId="52B3714E">
            <w:pPr>
              <w:adjustRightInd w:val="0"/>
              <w:snapToGrid w:val="0"/>
              <w:spacing w:line="300" w:lineRule="exact"/>
              <w:jc w:val="center"/>
              <w:rPr>
                <w:szCs w:val="21"/>
              </w:rPr>
            </w:pPr>
            <w:r>
              <w:rPr>
                <w:szCs w:val="21"/>
              </w:rPr>
              <w:t>邮政编码</w:t>
            </w:r>
          </w:p>
        </w:tc>
        <w:tc>
          <w:tcPr>
            <w:tcW w:w="2413" w:type="dxa"/>
            <w:tcBorders>
              <w:top w:val="single" w:color="auto" w:sz="2" w:space="0"/>
              <w:left w:val="single" w:color="auto" w:sz="2" w:space="0"/>
              <w:bottom w:val="single" w:color="auto" w:sz="2" w:space="0"/>
              <w:right w:val="single" w:color="auto" w:sz="2" w:space="0"/>
            </w:tcBorders>
            <w:vAlign w:val="center"/>
          </w:tcPr>
          <w:p w14:paraId="57226CA9">
            <w:pPr>
              <w:adjustRightInd w:val="0"/>
              <w:snapToGrid w:val="0"/>
              <w:spacing w:line="300" w:lineRule="exact"/>
              <w:jc w:val="center"/>
              <w:rPr>
                <w:szCs w:val="21"/>
              </w:rPr>
            </w:pPr>
          </w:p>
        </w:tc>
        <w:tc>
          <w:tcPr>
            <w:tcW w:w="1980" w:type="dxa"/>
            <w:tcBorders>
              <w:top w:val="single" w:color="auto" w:sz="2" w:space="0"/>
              <w:left w:val="single" w:color="auto" w:sz="2" w:space="0"/>
              <w:bottom w:val="single" w:color="auto" w:sz="2" w:space="0"/>
              <w:right w:val="single" w:color="auto" w:sz="2" w:space="0"/>
            </w:tcBorders>
            <w:vAlign w:val="center"/>
          </w:tcPr>
          <w:p w14:paraId="1D3DA818">
            <w:pPr>
              <w:adjustRightInd w:val="0"/>
              <w:snapToGrid w:val="0"/>
              <w:spacing w:line="300" w:lineRule="exact"/>
              <w:jc w:val="center"/>
              <w:rPr>
                <w:szCs w:val="21"/>
              </w:rPr>
            </w:pPr>
            <w:r>
              <w:rPr>
                <w:szCs w:val="21"/>
              </w:rPr>
              <w:t>邮政编码</w:t>
            </w:r>
          </w:p>
        </w:tc>
        <w:tc>
          <w:tcPr>
            <w:tcW w:w="2118" w:type="dxa"/>
            <w:tcBorders>
              <w:top w:val="single" w:color="auto" w:sz="2" w:space="0"/>
              <w:left w:val="single" w:color="auto" w:sz="2" w:space="0"/>
              <w:bottom w:val="single" w:color="auto" w:sz="2" w:space="0"/>
              <w:right w:val="single" w:color="auto" w:sz="4" w:space="0"/>
            </w:tcBorders>
            <w:vAlign w:val="center"/>
          </w:tcPr>
          <w:p w14:paraId="565CF776">
            <w:pPr>
              <w:adjustRightInd w:val="0"/>
              <w:snapToGrid w:val="0"/>
              <w:spacing w:line="300" w:lineRule="exact"/>
              <w:jc w:val="center"/>
              <w:rPr>
                <w:spacing w:val="20"/>
                <w:szCs w:val="21"/>
              </w:rPr>
            </w:pPr>
          </w:p>
        </w:tc>
      </w:tr>
      <w:tr w14:paraId="787C9234">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892" w:type="dxa"/>
            <w:tcBorders>
              <w:top w:val="single" w:color="auto" w:sz="2" w:space="0"/>
              <w:left w:val="single" w:color="auto" w:sz="4" w:space="0"/>
              <w:bottom w:val="single" w:color="auto" w:sz="2" w:space="0"/>
              <w:right w:val="single" w:color="auto" w:sz="2" w:space="0"/>
            </w:tcBorders>
            <w:vAlign w:val="center"/>
          </w:tcPr>
          <w:p w14:paraId="2B489175">
            <w:pPr>
              <w:adjustRightInd w:val="0"/>
              <w:snapToGrid w:val="0"/>
              <w:spacing w:line="300" w:lineRule="exact"/>
              <w:jc w:val="center"/>
              <w:rPr>
                <w:szCs w:val="21"/>
              </w:rPr>
            </w:pPr>
            <w:r>
              <w:rPr>
                <w:szCs w:val="21"/>
              </w:rPr>
              <w:t>电子邮箱</w:t>
            </w:r>
          </w:p>
        </w:tc>
        <w:tc>
          <w:tcPr>
            <w:tcW w:w="2413" w:type="dxa"/>
            <w:tcBorders>
              <w:top w:val="single" w:color="auto" w:sz="2" w:space="0"/>
              <w:left w:val="single" w:color="auto" w:sz="2" w:space="0"/>
              <w:bottom w:val="single" w:color="auto" w:sz="2" w:space="0"/>
              <w:right w:val="single" w:color="auto" w:sz="2" w:space="0"/>
            </w:tcBorders>
            <w:vAlign w:val="center"/>
          </w:tcPr>
          <w:p w14:paraId="2E57FA71">
            <w:pPr>
              <w:adjustRightInd w:val="0"/>
              <w:snapToGrid w:val="0"/>
              <w:spacing w:line="300" w:lineRule="exact"/>
              <w:jc w:val="center"/>
              <w:rPr>
                <w:szCs w:val="21"/>
              </w:rPr>
            </w:pPr>
          </w:p>
        </w:tc>
        <w:tc>
          <w:tcPr>
            <w:tcW w:w="1980" w:type="dxa"/>
            <w:tcBorders>
              <w:top w:val="single" w:color="auto" w:sz="2" w:space="0"/>
              <w:left w:val="single" w:color="auto" w:sz="2" w:space="0"/>
              <w:bottom w:val="single" w:color="auto" w:sz="2" w:space="0"/>
              <w:right w:val="single" w:color="auto" w:sz="2" w:space="0"/>
            </w:tcBorders>
            <w:vAlign w:val="center"/>
          </w:tcPr>
          <w:p w14:paraId="4A6F4904">
            <w:pPr>
              <w:adjustRightInd w:val="0"/>
              <w:snapToGrid w:val="0"/>
              <w:spacing w:line="300" w:lineRule="exact"/>
              <w:jc w:val="center"/>
              <w:rPr>
                <w:szCs w:val="21"/>
              </w:rPr>
            </w:pPr>
            <w:r>
              <w:rPr>
                <w:szCs w:val="21"/>
              </w:rPr>
              <w:t>电子邮箱</w:t>
            </w:r>
          </w:p>
        </w:tc>
        <w:tc>
          <w:tcPr>
            <w:tcW w:w="2118" w:type="dxa"/>
            <w:tcBorders>
              <w:top w:val="single" w:color="auto" w:sz="2" w:space="0"/>
              <w:left w:val="single" w:color="auto" w:sz="2" w:space="0"/>
              <w:bottom w:val="single" w:color="auto" w:sz="2" w:space="0"/>
              <w:right w:val="single" w:color="auto" w:sz="4" w:space="0"/>
            </w:tcBorders>
            <w:vAlign w:val="center"/>
          </w:tcPr>
          <w:p w14:paraId="4A9FA169">
            <w:pPr>
              <w:adjustRightInd w:val="0"/>
              <w:snapToGrid w:val="0"/>
              <w:spacing w:line="300" w:lineRule="exact"/>
              <w:jc w:val="center"/>
              <w:rPr>
                <w:spacing w:val="20"/>
                <w:szCs w:val="21"/>
              </w:rPr>
            </w:pPr>
          </w:p>
        </w:tc>
      </w:tr>
      <w:tr w14:paraId="54D01B95">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PrEx>
        <w:trPr>
          <w:trHeight w:val="483" w:hRule="atLeast"/>
          <w:jc w:val="center"/>
        </w:trPr>
        <w:tc>
          <w:tcPr>
            <w:tcW w:w="1892" w:type="dxa"/>
            <w:tcBorders>
              <w:top w:val="single" w:color="auto" w:sz="2" w:space="0"/>
              <w:left w:val="single" w:color="auto" w:sz="4" w:space="0"/>
              <w:bottom w:val="single" w:color="auto" w:sz="2" w:space="0"/>
              <w:right w:val="single" w:color="auto" w:sz="2" w:space="0"/>
            </w:tcBorders>
            <w:vAlign w:val="center"/>
          </w:tcPr>
          <w:p w14:paraId="5F11AD27">
            <w:pPr>
              <w:adjustRightInd w:val="0"/>
              <w:snapToGrid w:val="0"/>
              <w:spacing w:line="300" w:lineRule="exact"/>
              <w:jc w:val="center"/>
              <w:rPr>
                <w:szCs w:val="21"/>
              </w:rPr>
            </w:pPr>
            <w:r>
              <w:rPr>
                <w:szCs w:val="21"/>
              </w:rPr>
              <w:t>统一社会信用代码</w:t>
            </w:r>
          </w:p>
        </w:tc>
        <w:tc>
          <w:tcPr>
            <w:tcW w:w="2413" w:type="dxa"/>
            <w:tcBorders>
              <w:top w:val="single" w:color="auto" w:sz="2" w:space="0"/>
              <w:left w:val="single" w:color="auto" w:sz="2" w:space="0"/>
              <w:bottom w:val="single" w:color="auto" w:sz="2" w:space="0"/>
              <w:right w:val="single" w:color="auto" w:sz="2" w:space="0"/>
            </w:tcBorders>
            <w:vAlign w:val="center"/>
          </w:tcPr>
          <w:p w14:paraId="05D74EC5">
            <w:pPr>
              <w:adjustRightInd w:val="0"/>
              <w:snapToGrid w:val="0"/>
              <w:spacing w:line="300" w:lineRule="exact"/>
              <w:jc w:val="center"/>
              <w:rPr>
                <w:szCs w:val="21"/>
              </w:rPr>
            </w:pPr>
          </w:p>
        </w:tc>
        <w:tc>
          <w:tcPr>
            <w:tcW w:w="1980" w:type="dxa"/>
            <w:tcBorders>
              <w:top w:val="single" w:color="auto" w:sz="2" w:space="0"/>
              <w:left w:val="single" w:color="auto" w:sz="2" w:space="0"/>
              <w:bottom w:val="single" w:color="auto" w:sz="2" w:space="0"/>
              <w:right w:val="single" w:color="auto" w:sz="2" w:space="0"/>
            </w:tcBorders>
            <w:vAlign w:val="center"/>
          </w:tcPr>
          <w:p w14:paraId="057B379C">
            <w:pPr>
              <w:adjustRightInd w:val="0"/>
              <w:snapToGrid w:val="0"/>
              <w:spacing w:line="300" w:lineRule="exact"/>
              <w:jc w:val="center"/>
              <w:rPr>
                <w:szCs w:val="21"/>
              </w:rPr>
            </w:pPr>
            <w:r>
              <w:rPr>
                <w:szCs w:val="21"/>
              </w:rPr>
              <w:t>统一社会信用代码</w:t>
            </w:r>
          </w:p>
        </w:tc>
        <w:tc>
          <w:tcPr>
            <w:tcW w:w="2118" w:type="dxa"/>
            <w:tcBorders>
              <w:top w:val="single" w:color="auto" w:sz="2" w:space="0"/>
              <w:left w:val="single" w:color="auto" w:sz="2" w:space="0"/>
              <w:bottom w:val="single" w:color="auto" w:sz="2" w:space="0"/>
              <w:right w:val="single" w:color="auto" w:sz="4" w:space="0"/>
            </w:tcBorders>
            <w:vAlign w:val="center"/>
          </w:tcPr>
          <w:p w14:paraId="7213635F">
            <w:pPr>
              <w:adjustRightInd w:val="0"/>
              <w:snapToGrid w:val="0"/>
              <w:spacing w:line="300" w:lineRule="exact"/>
              <w:jc w:val="center"/>
              <w:rPr>
                <w:spacing w:val="20"/>
                <w:szCs w:val="21"/>
              </w:rPr>
            </w:pPr>
          </w:p>
        </w:tc>
      </w:tr>
      <w:tr w14:paraId="56E483F0">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892" w:type="dxa"/>
            <w:tcBorders>
              <w:top w:val="single" w:color="auto" w:sz="2" w:space="0"/>
              <w:left w:val="single" w:color="auto" w:sz="4" w:space="0"/>
              <w:bottom w:val="single" w:color="auto" w:sz="2" w:space="0"/>
              <w:right w:val="single" w:color="auto" w:sz="2" w:space="0"/>
            </w:tcBorders>
            <w:vAlign w:val="center"/>
          </w:tcPr>
          <w:p w14:paraId="5DE21A94">
            <w:pPr>
              <w:adjustRightInd w:val="0"/>
              <w:snapToGrid w:val="0"/>
              <w:spacing w:line="300" w:lineRule="exact"/>
              <w:jc w:val="center"/>
              <w:rPr>
                <w:szCs w:val="21"/>
              </w:rPr>
            </w:pPr>
          </w:p>
        </w:tc>
        <w:tc>
          <w:tcPr>
            <w:tcW w:w="2413" w:type="dxa"/>
            <w:tcBorders>
              <w:top w:val="single" w:color="auto" w:sz="2" w:space="0"/>
              <w:left w:val="single" w:color="auto" w:sz="2" w:space="0"/>
              <w:bottom w:val="single" w:color="auto" w:sz="2" w:space="0"/>
              <w:right w:val="single" w:color="auto" w:sz="2" w:space="0"/>
            </w:tcBorders>
            <w:vAlign w:val="center"/>
          </w:tcPr>
          <w:p w14:paraId="2F05628F">
            <w:pPr>
              <w:adjustRightInd w:val="0"/>
              <w:snapToGrid w:val="0"/>
              <w:spacing w:line="300" w:lineRule="exact"/>
              <w:jc w:val="center"/>
              <w:rPr>
                <w:szCs w:val="21"/>
              </w:rPr>
            </w:pPr>
          </w:p>
        </w:tc>
        <w:tc>
          <w:tcPr>
            <w:tcW w:w="1980" w:type="dxa"/>
            <w:tcBorders>
              <w:top w:val="single" w:color="auto" w:sz="2" w:space="0"/>
              <w:left w:val="single" w:color="auto" w:sz="2" w:space="0"/>
              <w:bottom w:val="single" w:color="auto" w:sz="2" w:space="0"/>
              <w:right w:val="single" w:color="auto" w:sz="2" w:space="0"/>
            </w:tcBorders>
            <w:vAlign w:val="center"/>
          </w:tcPr>
          <w:p w14:paraId="6B56E5D5">
            <w:pPr>
              <w:adjustRightInd w:val="0"/>
              <w:snapToGrid w:val="0"/>
              <w:spacing w:line="300" w:lineRule="exact"/>
              <w:jc w:val="center"/>
              <w:rPr>
                <w:szCs w:val="21"/>
              </w:rPr>
            </w:pPr>
            <w:r>
              <w:rPr>
                <w:szCs w:val="21"/>
              </w:rPr>
              <w:t>开户名称</w:t>
            </w:r>
          </w:p>
        </w:tc>
        <w:tc>
          <w:tcPr>
            <w:tcW w:w="2118" w:type="dxa"/>
            <w:tcBorders>
              <w:top w:val="single" w:color="auto" w:sz="2" w:space="0"/>
              <w:left w:val="single" w:color="auto" w:sz="2" w:space="0"/>
              <w:bottom w:val="single" w:color="auto" w:sz="2" w:space="0"/>
              <w:right w:val="single" w:color="auto" w:sz="4" w:space="0"/>
            </w:tcBorders>
            <w:vAlign w:val="center"/>
          </w:tcPr>
          <w:p w14:paraId="6A561B3F">
            <w:pPr>
              <w:adjustRightInd w:val="0"/>
              <w:snapToGrid w:val="0"/>
              <w:spacing w:line="300" w:lineRule="exact"/>
              <w:jc w:val="center"/>
              <w:rPr>
                <w:spacing w:val="20"/>
                <w:szCs w:val="21"/>
              </w:rPr>
            </w:pPr>
          </w:p>
        </w:tc>
      </w:tr>
      <w:tr w14:paraId="06B67E1C">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892" w:type="dxa"/>
            <w:tcBorders>
              <w:top w:val="single" w:color="auto" w:sz="2" w:space="0"/>
              <w:left w:val="single" w:color="auto" w:sz="4" w:space="0"/>
              <w:bottom w:val="single" w:color="auto" w:sz="2" w:space="0"/>
              <w:right w:val="single" w:color="auto" w:sz="2" w:space="0"/>
            </w:tcBorders>
            <w:vAlign w:val="center"/>
          </w:tcPr>
          <w:p w14:paraId="5C3D76DD">
            <w:pPr>
              <w:adjustRightInd w:val="0"/>
              <w:snapToGrid w:val="0"/>
              <w:spacing w:line="300" w:lineRule="exact"/>
              <w:jc w:val="center"/>
              <w:rPr>
                <w:szCs w:val="21"/>
              </w:rPr>
            </w:pPr>
          </w:p>
        </w:tc>
        <w:tc>
          <w:tcPr>
            <w:tcW w:w="2413" w:type="dxa"/>
            <w:tcBorders>
              <w:top w:val="single" w:color="auto" w:sz="2" w:space="0"/>
              <w:left w:val="single" w:color="auto" w:sz="2" w:space="0"/>
              <w:bottom w:val="single" w:color="auto" w:sz="2" w:space="0"/>
              <w:right w:val="single" w:color="auto" w:sz="2" w:space="0"/>
            </w:tcBorders>
            <w:vAlign w:val="center"/>
          </w:tcPr>
          <w:p w14:paraId="44D3AC01">
            <w:pPr>
              <w:adjustRightInd w:val="0"/>
              <w:snapToGrid w:val="0"/>
              <w:spacing w:line="300" w:lineRule="exact"/>
              <w:jc w:val="center"/>
              <w:rPr>
                <w:szCs w:val="21"/>
              </w:rPr>
            </w:pPr>
          </w:p>
        </w:tc>
        <w:tc>
          <w:tcPr>
            <w:tcW w:w="1980" w:type="dxa"/>
            <w:tcBorders>
              <w:top w:val="single" w:color="auto" w:sz="2" w:space="0"/>
              <w:left w:val="single" w:color="auto" w:sz="2" w:space="0"/>
              <w:bottom w:val="single" w:color="auto" w:sz="2" w:space="0"/>
              <w:right w:val="single" w:color="auto" w:sz="2" w:space="0"/>
            </w:tcBorders>
            <w:vAlign w:val="center"/>
          </w:tcPr>
          <w:p w14:paraId="0CC29ACA">
            <w:pPr>
              <w:adjustRightInd w:val="0"/>
              <w:snapToGrid w:val="0"/>
              <w:spacing w:line="300" w:lineRule="exact"/>
              <w:jc w:val="center"/>
              <w:rPr>
                <w:szCs w:val="21"/>
              </w:rPr>
            </w:pPr>
            <w:r>
              <w:rPr>
                <w:szCs w:val="21"/>
              </w:rPr>
              <w:t>开户银行</w:t>
            </w:r>
          </w:p>
        </w:tc>
        <w:tc>
          <w:tcPr>
            <w:tcW w:w="2118" w:type="dxa"/>
            <w:tcBorders>
              <w:top w:val="single" w:color="auto" w:sz="2" w:space="0"/>
              <w:left w:val="single" w:color="auto" w:sz="2" w:space="0"/>
              <w:bottom w:val="single" w:color="auto" w:sz="2" w:space="0"/>
              <w:right w:val="single" w:color="auto" w:sz="4" w:space="0"/>
            </w:tcBorders>
            <w:vAlign w:val="center"/>
          </w:tcPr>
          <w:p w14:paraId="5A3355E3">
            <w:pPr>
              <w:adjustRightInd w:val="0"/>
              <w:snapToGrid w:val="0"/>
              <w:spacing w:line="300" w:lineRule="exact"/>
              <w:jc w:val="center"/>
              <w:rPr>
                <w:spacing w:val="20"/>
                <w:szCs w:val="21"/>
              </w:rPr>
            </w:pPr>
          </w:p>
        </w:tc>
      </w:tr>
      <w:tr w14:paraId="1B18CD85">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892" w:type="dxa"/>
            <w:tcBorders>
              <w:top w:val="single" w:color="auto" w:sz="2" w:space="0"/>
              <w:left w:val="single" w:color="auto" w:sz="4" w:space="0"/>
              <w:bottom w:val="single" w:color="auto" w:sz="2" w:space="0"/>
              <w:right w:val="single" w:color="auto" w:sz="2" w:space="0"/>
            </w:tcBorders>
            <w:vAlign w:val="center"/>
          </w:tcPr>
          <w:p w14:paraId="18ED3FCF">
            <w:pPr>
              <w:adjustRightInd w:val="0"/>
              <w:snapToGrid w:val="0"/>
              <w:spacing w:line="300" w:lineRule="exact"/>
              <w:jc w:val="center"/>
              <w:rPr>
                <w:szCs w:val="21"/>
              </w:rPr>
            </w:pPr>
          </w:p>
        </w:tc>
        <w:tc>
          <w:tcPr>
            <w:tcW w:w="2413" w:type="dxa"/>
            <w:tcBorders>
              <w:top w:val="single" w:color="auto" w:sz="2" w:space="0"/>
              <w:left w:val="single" w:color="auto" w:sz="2" w:space="0"/>
              <w:bottom w:val="single" w:color="auto" w:sz="2" w:space="0"/>
              <w:right w:val="single" w:color="auto" w:sz="2" w:space="0"/>
            </w:tcBorders>
            <w:vAlign w:val="center"/>
          </w:tcPr>
          <w:p w14:paraId="7279C6E7">
            <w:pPr>
              <w:adjustRightInd w:val="0"/>
              <w:snapToGrid w:val="0"/>
              <w:spacing w:line="300" w:lineRule="exact"/>
              <w:jc w:val="center"/>
              <w:rPr>
                <w:szCs w:val="21"/>
              </w:rPr>
            </w:pPr>
          </w:p>
        </w:tc>
        <w:tc>
          <w:tcPr>
            <w:tcW w:w="1980" w:type="dxa"/>
            <w:tcBorders>
              <w:top w:val="single" w:color="auto" w:sz="2" w:space="0"/>
              <w:left w:val="single" w:color="auto" w:sz="2" w:space="0"/>
              <w:bottom w:val="single" w:color="auto" w:sz="2" w:space="0"/>
              <w:right w:val="single" w:color="auto" w:sz="2" w:space="0"/>
            </w:tcBorders>
            <w:vAlign w:val="center"/>
          </w:tcPr>
          <w:p w14:paraId="15466985">
            <w:pPr>
              <w:adjustRightInd w:val="0"/>
              <w:snapToGrid w:val="0"/>
              <w:spacing w:line="300" w:lineRule="exact"/>
              <w:jc w:val="center"/>
              <w:rPr>
                <w:szCs w:val="21"/>
              </w:rPr>
            </w:pPr>
            <w:r>
              <w:rPr>
                <w:szCs w:val="21"/>
              </w:rPr>
              <w:t>银行账号</w:t>
            </w:r>
          </w:p>
        </w:tc>
        <w:tc>
          <w:tcPr>
            <w:tcW w:w="2118" w:type="dxa"/>
            <w:tcBorders>
              <w:top w:val="single" w:color="auto" w:sz="2" w:space="0"/>
              <w:left w:val="single" w:color="auto" w:sz="2" w:space="0"/>
              <w:bottom w:val="single" w:color="auto" w:sz="2" w:space="0"/>
              <w:right w:val="single" w:color="auto" w:sz="4" w:space="0"/>
            </w:tcBorders>
            <w:vAlign w:val="center"/>
          </w:tcPr>
          <w:p w14:paraId="285CB011">
            <w:pPr>
              <w:adjustRightInd w:val="0"/>
              <w:snapToGrid w:val="0"/>
              <w:spacing w:line="300" w:lineRule="exact"/>
              <w:jc w:val="center"/>
              <w:rPr>
                <w:spacing w:val="20"/>
                <w:szCs w:val="21"/>
              </w:rPr>
            </w:pPr>
          </w:p>
        </w:tc>
      </w:tr>
      <w:tr w14:paraId="784B8AFE">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586" w:hRule="atLeast"/>
          <w:jc w:val="center"/>
        </w:trPr>
        <w:tc>
          <w:tcPr>
            <w:tcW w:w="8403" w:type="dxa"/>
            <w:gridSpan w:val="4"/>
            <w:tcBorders>
              <w:top w:val="single" w:color="auto" w:sz="2" w:space="0"/>
              <w:left w:val="single" w:color="auto" w:sz="4" w:space="0"/>
              <w:bottom w:val="single" w:color="auto" w:sz="4" w:space="0"/>
              <w:right w:val="single" w:color="auto" w:sz="4" w:space="0"/>
            </w:tcBorders>
            <w:vAlign w:val="center"/>
          </w:tcPr>
          <w:p w14:paraId="5379F9E7">
            <w:pPr>
              <w:pStyle w:val="14"/>
              <w:adjustRightInd w:val="0"/>
              <w:snapToGrid w:val="0"/>
              <w:spacing w:before="142" w:beforeLines="50" w:line="360" w:lineRule="auto"/>
              <w:rPr>
                <w:spacing w:val="20"/>
                <w:szCs w:val="21"/>
              </w:rPr>
            </w:pPr>
            <w:r>
              <w:rPr>
                <w:szCs w:val="21"/>
              </w:rPr>
              <w:t>注：涉及联合体或其他合同主体的信息应按上表格式加列。</w:t>
            </w:r>
          </w:p>
        </w:tc>
      </w:tr>
    </w:tbl>
    <w:p w14:paraId="635B08E4">
      <w:pPr>
        <w:pStyle w:val="3"/>
        <w:adjustRightInd w:val="0"/>
        <w:snapToGrid w:val="0"/>
        <w:spacing w:before="142" w:beforeLines="50"/>
        <w:jc w:val="center"/>
        <w:rPr>
          <w:rFonts w:ascii="Times New Roman" w:hAnsi="Times New Roman" w:eastAsia="黑体" w:cs="Times New Roman"/>
          <w:sz w:val="28"/>
          <w:szCs w:val="28"/>
        </w:rPr>
      </w:pPr>
      <w:r>
        <w:rPr>
          <w:rFonts w:ascii="Times New Roman" w:hAnsi="Times New Roman" w:cs="Times New Roman"/>
          <w:b w:val="0"/>
          <w:bCs w:val="0"/>
          <w:szCs w:val="21"/>
          <w:u w:val="single"/>
        </w:rPr>
        <w:br w:type="page"/>
      </w:r>
      <w:bookmarkStart w:id="61" w:name="_Toc27624"/>
      <w:r>
        <w:rPr>
          <w:rFonts w:ascii="Times New Roman" w:hAnsi="Times New Roman" w:eastAsia="黑体" w:cs="Times New Roman"/>
          <w:b w:val="0"/>
          <w:bCs w:val="0"/>
          <w:sz w:val="28"/>
          <w:szCs w:val="28"/>
        </w:rPr>
        <w:t>第二节政府采购合同通用条款</w:t>
      </w:r>
      <w:bookmarkEnd w:id="61"/>
    </w:p>
    <w:p w14:paraId="28F5CE3A">
      <w:pPr>
        <w:tabs>
          <w:tab w:val="left" w:pos="8820"/>
          <w:tab w:val="left" w:pos="9345"/>
          <w:tab w:val="left" w:pos="9765"/>
        </w:tabs>
        <w:adjustRightInd w:val="0"/>
        <w:snapToGrid w:val="0"/>
        <w:spacing w:line="360" w:lineRule="auto"/>
        <w:ind w:firstLine="448" w:firstLineChars="200"/>
        <w:jc w:val="left"/>
        <w:rPr>
          <w:b/>
          <w:bCs/>
          <w:sz w:val="24"/>
          <w:szCs w:val="24"/>
        </w:rPr>
      </w:pPr>
      <w:r>
        <w:rPr>
          <w:b/>
          <w:sz w:val="24"/>
          <w:szCs w:val="24"/>
        </w:rPr>
        <w:t xml:space="preserve">1. </w:t>
      </w:r>
      <w:r>
        <w:rPr>
          <w:b/>
          <w:bCs/>
          <w:sz w:val="24"/>
          <w:szCs w:val="24"/>
        </w:rPr>
        <w:t>定义</w:t>
      </w:r>
    </w:p>
    <w:p w14:paraId="5BCD99BF">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1.1合同当事人</w:t>
      </w:r>
    </w:p>
    <w:p w14:paraId="0D9351CD">
      <w:pPr>
        <w:autoSpaceDE w:val="0"/>
        <w:autoSpaceDN w:val="0"/>
        <w:adjustRightInd w:val="0"/>
        <w:snapToGrid w:val="0"/>
        <w:spacing w:line="360" w:lineRule="auto"/>
        <w:ind w:firstLine="448" w:firstLineChars="200"/>
        <w:jc w:val="left"/>
        <w:rPr>
          <w:sz w:val="24"/>
          <w:szCs w:val="24"/>
        </w:rPr>
      </w:pPr>
      <w:r>
        <w:rPr>
          <w:sz w:val="24"/>
          <w:szCs w:val="24"/>
        </w:rPr>
        <w:t>（1）采购人（以下称甲方）是指使用财政性资金，通过政府采购方式向供应商购买货物及其相关服务的国家机关、事业单位、团体组织。</w:t>
      </w:r>
    </w:p>
    <w:p w14:paraId="167B6833">
      <w:pPr>
        <w:autoSpaceDE w:val="0"/>
        <w:autoSpaceDN w:val="0"/>
        <w:adjustRightInd w:val="0"/>
        <w:snapToGrid w:val="0"/>
        <w:spacing w:line="360" w:lineRule="auto"/>
        <w:ind w:firstLine="448" w:firstLineChars="200"/>
        <w:jc w:val="left"/>
        <w:rPr>
          <w:sz w:val="24"/>
          <w:szCs w:val="24"/>
        </w:rPr>
      </w:pPr>
      <w:r>
        <w:rPr>
          <w:sz w:val="24"/>
          <w:szCs w:val="24"/>
        </w:rPr>
        <w:t>（2）供应商（以下称乙方）是指参加政府采购活动并且中标（成交），向采购人提供合同约定的货物及其相关服务的法人、非法人组织或者自然人。</w:t>
      </w:r>
    </w:p>
    <w:p w14:paraId="768EAEC0">
      <w:pPr>
        <w:autoSpaceDE w:val="0"/>
        <w:autoSpaceDN w:val="0"/>
        <w:adjustRightInd w:val="0"/>
        <w:snapToGrid w:val="0"/>
        <w:spacing w:line="360" w:lineRule="auto"/>
        <w:ind w:firstLine="448" w:firstLineChars="200"/>
        <w:jc w:val="left"/>
        <w:rPr>
          <w:sz w:val="24"/>
          <w:szCs w:val="24"/>
        </w:rPr>
      </w:pPr>
      <w:r>
        <w:rPr>
          <w:sz w:val="24"/>
          <w:szCs w:val="24"/>
        </w:rPr>
        <w:t>（3）其他合同主体是指除采购人和供应商以外，</w:t>
      </w:r>
      <w:r>
        <w:rPr>
          <w:bCs/>
          <w:color w:val="000000" w:themeColor="text1"/>
          <w:sz w:val="24"/>
          <w:szCs w:val="24"/>
          <w14:textFill>
            <w14:solidFill>
              <w14:schemeClr w14:val="tx1"/>
            </w14:solidFill>
          </w14:textFill>
        </w:rPr>
        <w:t>依法参与合同缔结或履行，享有权利、承担义务的合同当事人</w:t>
      </w:r>
      <w:r>
        <w:rPr>
          <w:sz w:val="24"/>
          <w:szCs w:val="24"/>
        </w:rPr>
        <w:t>。</w:t>
      </w:r>
    </w:p>
    <w:p w14:paraId="166C0AD3">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1.2本合同下列术语应解释为：</w:t>
      </w:r>
    </w:p>
    <w:p w14:paraId="5A2BA5A5">
      <w:pPr>
        <w:adjustRightInd w:val="0"/>
        <w:snapToGrid w:val="0"/>
        <w:spacing w:line="360" w:lineRule="auto"/>
        <w:ind w:firstLine="448" w:firstLineChars="200"/>
        <w:jc w:val="left"/>
        <w:rPr>
          <w:sz w:val="24"/>
          <w:szCs w:val="24"/>
        </w:rPr>
      </w:pPr>
      <w:r>
        <w:rPr>
          <w:sz w:val="24"/>
          <w:szCs w:val="24"/>
        </w:rPr>
        <w:t>（1）“合同”系指</w:t>
      </w:r>
      <w:r>
        <w:rPr>
          <w:bCs/>
          <w:color w:val="000000" w:themeColor="text1"/>
          <w:sz w:val="24"/>
          <w:szCs w:val="24"/>
          <w14:textFill>
            <w14:solidFill>
              <w14:schemeClr w14:val="tx1"/>
            </w14:solidFill>
          </w14:textFill>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14:textFill>
            <w14:solidFill>
              <w14:schemeClr w14:val="tx1"/>
            </w14:solidFill>
          </w14:textFill>
        </w:rPr>
        <w:t>国家法律、行政法规和规章制度规定或合同约定的作为合同组成部分的其他文件</w:t>
      </w:r>
      <w:r>
        <w:rPr>
          <w:sz w:val="24"/>
          <w:szCs w:val="24"/>
        </w:rPr>
        <w:t>。</w:t>
      </w:r>
    </w:p>
    <w:p w14:paraId="4644DA0B">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（2）“合同价款”系指根据本合同规定乙方在全面履行合同义务后甲方应支付给乙方的价款。</w:t>
      </w:r>
    </w:p>
    <w:p w14:paraId="2DC1C5E7">
      <w:pPr>
        <w:tabs>
          <w:tab w:val="left" w:pos="570"/>
          <w:tab w:val="left" w:pos="9240"/>
          <w:tab w:val="left" w:pos="9555"/>
        </w:tabs>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sz w:val="24"/>
          <w:szCs w:val="24"/>
        </w:rPr>
        <w:t>（3）“货物”系指乙方根据本合同规定须向甲方提供的各种形态和种类的物品，包括原材料、设备、产品（</w:t>
      </w:r>
      <w:r>
        <w:rPr>
          <w:color w:val="000000" w:themeColor="text1"/>
          <w:sz w:val="24"/>
          <w:szCs w:val="24"/>
          <w14:textFill>
            <w14:solidFill>
              <w14:schemeClr w14:val="tx1"/>
            </w14:solidFill>
          </w14:textFill>
        </w:rPr>
        <w:t>包括软件）及相关的其备品备件、工具、手册及其他技术资料和材料等。</w:t>
      </w:r>
    </w:p>
    <w:p w14:paraId="28212DA9">
      <w:pPr>
        <w:adjustRightInd w:val="0"/>
        <w:snapToGrid w:val="0"/>
        <w:spacing w:line="360" w:lineRule="auto"/>
        <w:ind w:firstLine="448" w:firstLineChars="200"/>
        <w:jc w:val="left"/>
        <w:rPr>
          <w:color w:val="000000" w:themeColor="text1"/>
          <w:sz w:val="24"/>
          <w:szCs w:val="24"/>
          <w:highlight w:val="yellow"/>
          <w14:textFill>
            <w14:solidFill>
              <w14:schemeClr w14:val="tx1"/>
            </w14:solidFill>
          </w14:textFill>
        </w:rPr>
      </w:pPr>
      <w:r>
        <w:rPr>
          <w:color w:val="000000" w:themeColor="text1"/>
          <w:sz w:val="24"/>
          <w:szCs w:val="24"/>
          <w14:textFill>
            <w14:solidFill>
              <w14:schemeClr w14:val="tx1"/>
            </w14:solidFill>
          </w14:textFill>
        </w:rPr>
        <w:t>（4）“</w:t>
      </w:r>
      <w:r>
        <w:rPr>
          <w:sz w:val="24"/>
          <w:szCs w:val="24"/>
        </w:rPr>
        <w:t>相关</w:t>
      </w:r>
      <w:r>
        <w:rPr>
          <w:color w:val="000000" w:themeColor="text1"/>
          <w:sz w:val="24"/>
          <w:szCs w:val="24"/>
          <w14:textFill>
            <w14:solidFill>
              <w14:schemeClr w14:val="tx1"/>
            </w14:solidFill>
          </w14:textFill>
        </w:rPr>
        <w:t>服务”系指根据合同规定，乙方应提供的与货物有关的技术、管理和其他服务，包括但不限于：管理和质量保证、运输、保险、检验、现场准备、安装、集成、调试、培训、维修、废弃处置、技术支持等以及合同中规定乙方应承担的其他义务。</w:t>
      </w:r>
    </w:p>
    <w:p w14:paraId="1D7CAF62">
      <w:pPr>
        <w:adjustRightInd w:val="0"/>
        <w:snapToGrid w:val="0"/>
        <w:spacing w:line="360" w:lineRule="auto"/>
        <w:ind w:firstLine="448" w:firstLineChars="200"/>
        <w:jc w:val="left"/>
        <w:rPr>
          <w:color w:val="000000" w:themeColor="text1"/>
          <w:sz w:val="24"/>
          <w:szCs w:val="24"/>
          <w:highlight w:val="yellow"/>
          <w14:textFill>
            <w14:solidFill>
              <w14:schemeClr w14:val="tx1"/>
            </w14:solidFill>
          </w14:textFill>
        </w:rPr>
      </w:pPr>
      <w:r>
        <w:rPr>
          <w:color w:val="000000" w:themeColor="text1"/>
          <w:sz w:val="24"/>
          <w:szCs w:val="24"/>
          <w14:textFill>
            <w14:solidFill>
              <w14:schemeClr w14:val="tx1"/>
            </w14:solidFill>
          </w14:textFill>
        </w:rPr>
        <w:t>（5）“分包”系指中标（成交）供应商按采购文件、投标（响应）文件的规定，根据分包意向协议，将中标（成交）项目中的部分履约内容，分给具有相应资质条件的供应商履行合同的行为。</w:t>
      </w:r>
    </w:p>
    <w:p w14:paraId="11C9D181">
      <w:pPr>
        <w:tabs>
          <w:tab w:val="left" w:pos="570"/>
          <w:tab w:val="left" w:pos="9240"/>
          <w:tab w:val="left" w:pos="9555"/>
        </w:tabs>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（6）</w:t>
      </w:r>
      <w:r>
        <w:rPr>
          <w:sz w:val="24"/>
          <w:szCs w:val="24"/>
        </w:rPr>
        <w:t>“联合体”系指由两个以上的自然人、法人或者非法人组织组成，以一个供应商的身份共同参加政府采购的主体</w:t>
      </w:r>
      <w:r>
        <w:rPr>
          <w:color w:val="000000" w:themeColor="text1"/>
          <w:sz w:val="24"/>
          <w:szCs w:val="24"/>
          <w14:textFill>
            <w14:solidFill>
              <w14:schemeClr w14:val="tx1"/>
            </w14:solidFill>
          </w14:textFill>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Pr>
          <w:b/>
          <w:bCs/>
          <w:color w:val="000000" w:themeColor="text1"/>
          <w:sz w:val="24"/>
          <w:szCs w:val="24"/>
          <w14:textFill>
            <w14:solidFill>
              <w14:schemeClr w14:val="tx1"/>
            </w14:solidFill>
          </w14:textFill>
        </w:rPr>
        <w:t>政府采购合同专用条款</w:t>
      </w:r>
      <w:r>
        <w:rPr>
          <w:color w:val="000000" w:themeColor="text1"/>
          <w:sz w:val="24"/>
          <w:szCs w:val="24"/>
          <w14:textFill>
            <w14:solidFill>
              <w14:schemeClr w14:val="tx1"/>
            </w14:solidFill>
          </w14:textFill>
        </w:rPr>
        <w:t>】。</w:t>
      </w:r>
    </w:p>
    <w:p w14:paraId="4D261F0D">
      <w:pPr>
        <w:tabs>
          <w:tab w:val="left" w:pos="570"/>
          <w:tab w:val="left" w:pos="9240"/>
          <w:tab w:val="left" w:pos="9555"/>
        </w:tabs>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（7）其他术语解释，见【</w:t>
      </w:r>
      <w:r>
        <w:rPr>
          <w:b/>
          <w:bCs/>
          <w:color w:val="000000" w:themeColor="text1"/>
          <w:sz w:val="24"/>
          <w:szCs w:val="24"/>
          <w14:textFill>
            <w14:solidFill>
              <w14:schemeClr w14:val="tx1"/>
            </w14:solidFill>
          </w14:textFill>
        </w:rPr>
        <w:t>政府采购合同专用条款</w:t>
      </w:r>
      <w:r>
        <w:rPr>
          <w:color w:val="000000" w:themeColor="text1"/>
          <w:sz w:val="24"/>
          <w:szCs w:val="24"/>
          <w14:textFill>
            <w14:solidFill>
              <w14:schemeClr w14:val="tx1"/>
            </w14:solidFill>
          </w14:textFill>
        </w:rPr>
        <w:t>】。</w:t>
      </w:r>
    </w:p>
    <w:p w14:paraId="7A2D115D">
      <w:pPr>
        <w:numPr>
          <w:ilvl w:val="0"/>
          <w:numId w:val="33"/>
        </w:num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color w:val="000000" w:themeColor="text1"/>
          <w:sz w:val="24"/>
          <w:szCs w:val="24"/>
          <w14:textFill>
            <w14:solidFill>
              <w14:schemeClr w14:val="tx1"/>
            </w14:solidFill>
          </w14:textFill>
        </w:rPr>
        <w:t>合同标的及金额</w:t>
      </w:r>
    </w:p>
    <w:p w14:paraId="01DE69B0">
      <w:pPr>
        <w:autoSpaceDE w:val="0"/>
        <w:autoSpaceDN w:val="0"/>
        <w:adjustRightInd w:val="0"/>
        <w:snapToGrid w:val="0"/>
        <w:spacing w:line="360" w:lineRule="auto"/>
        <w:ind w:firstLine="448" w:firstLineChars="200"/>
        <w:jc w:val="left"/>
        <w:rPr>
          <w:b/>
          <w:bCs/>
          <w:i/>
          <w:iCs/>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2.1 合同标的及金额应与中标（成交）结果一致。乙方为履行本合同而发生的所有费用均应包含在合同价款中，甲方不再另行支付其他任何费用。</w:t>
      </w:r>
    </w:p>
    <w:p w14:paraId="570D0306">
      <w:pPr>
        <w:adjustRightInd w:val="0"/>
        <w:snapToGrid w:val="0"/>
        <w:spacing w:line="360" w:lineRule="auto"/>
        <w:ind w:firstLine="448" w:firstLineChars="200"/>
        <w:jc w:val="left"/>
        <w:rPr>
          <w:b/>
          <w:color w:val="000000" w:themeColor="text1"/>
          <w:sz w:val="24"/>
          <w:szCs w:val="24"/>
          <w14:textFill>
            <w14:solidFill>
              <w14:schemeClr w14:val="tx1"/>
            </w14:solidFill>
          </w14:textFill>
        </w:rPr>
      </w:pPr>
      <w:r>
        <w:rPr>
          <w:b/>
          <w:color w:val="000000" w:themeColor="text1"/>
          <w:sz w:val="24"/>
          <w:szCs w:val="24"/>
          <w14:textFill>
            <w14:solidFill>
              <w14:schemeClr w14:val="tx1"/>
            </w14:solidFill>
          </w14:textFill>
        </w:rPr>
        <w:t>3. 履行合同的时间、地点和方式</w:t>
      </w:r>
    </w:p>
    <w:p w14:paraId="14AB31C6">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3.1 </w:t>
      </w:r>
      <w:r>
        <w:rPr>
          <w:sz w:val="24"/>
          <w:szCs w:val="24"/>
        </w:rPr>
        <w:t>乙方应当在约定的时间、地点，按照约定方式履行合同。</w:t>
      </w:r>
    </w:p>
    <w:p w14:paraId="09814FB5">
      <w:p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4. 甲方的权利和义务</w:t>
      </w:r>
    </w:p>
    <w:p w14:paraId="0929BEE0">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4.1 签署合同后，甲方应确定项目负责人（或项目联系人），负责与本合同有关的事务。甲方有权对乙方的履约行为进行检查，并及时确认乙方提交的事项。甲方应当配合乙方完成相关项目实施工作。</w:t>
      </w:r>
    </w:p>
    <w:p w14:paraId="185C2575">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4.2 甲方有权要求乙方按时提交各阶段有关安排计划，并有权定期核对乙方提供货物数量、规格、质量等内容。甲方有权督促乙方工作并要求乙方更换不符合要求的货物。</w:t>
      </w:r>
    </w:p>
    <w:p w14:paraId="26DC52F5">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4.3 甲方有权要求乙方对缺陷部分予以修复，并按合同约定享有货物保修及其他合同约定的权利。</w:t>
      </w:r>
    </w:p>
    <w:p w14:paraId="3B06ACAD">
      <w:pPr>
        <w:adjustRightInd w:val="0"/>
        <w:snapToGrid w:val="0"/>
        <w:spacing w:line="360" w:lineRule="auto"/>
        <w:ind w:firstLine="448" w:firstLineChars="200"/>
        <w:rPr>
          <w:rFonts w:eastAsia="华文楷体"/>
          <w:sz w:val="24"/>
          <w:szCs w:val="24"/>
        </w:rPr>
      </w:pPr>
      <w:r>
        <w:rPr>
          <w:color w:val="000000" w:themeColor="text1"/>
          <w:sz w:val="24"/>
          <w:szCs w:val="24"/>
          <w14:textFill>
            <w14:solidFill>
              <w14:schemeClr w14:val="tx1"/>
            </w14:solidFill>
          </w14:textFill>
        </w:rPr>
        <w:t>4.4 甲方应当按照合同约定及时对交付的货物进行验收，</w:t>
      </w:r>
      <w:r>
        <w:rPr>
          <w:sz w:val="24"/>
          <w:szCs w:val="24"/>
        </w:rPr>
        <w:t>未</w:t>
      </w:r>
      <w:r>
        <w:rPr>
          <w:color w:val="000000" w:themeColor="text1"/>
          <w:sz w:val="24"/>
          <w:szCs w:val="24"/>
          <w14:textFill>
            <w14:solidFill>
              <w14:schemeClr w14:val="tx1"/>
            </w14:solidFill>
          </w14:textFill>
        </w:rPr>
        <w:t>在</w:t>
      </w:r>
      <w:r>
        <w:rPr>
          <w:b/>
          <w:bCs/>
          <w:sz w:val="24"/>
          <w:szCs w:val="24"/>
        </w:rPr>
        <w:t>【政府采购合同专用条款】</w:t>
      </w:r>
      <w:r>
        <w:rPr>
          <w:sz w:val="24"/>
          <w:szCs w:val="24"/>
        </w:rPr>
        <w:t>约定的期限内对乙方履约提出任何异议或者向乙方作出任何说明的，</w:t>
      </w:r>
      <w:r>
        <w:rPr>
          <w:color w:val="000000" w:themeColor="text1"/>
          <w:sz w:val="24"/>
          <w:szCs w:val="24"/>
          <w14:textFill>
            <w14:solidFill>
              <w14:schemeClr w14:val="tx1"/>
            </w14:solidFill>
          </w14:textFill>
        </w:rPr>
        <w:t>视为验收通过。</w:t>
      </w:r>
    </w:p>
    <w:p w14:paraId="662F3C3B">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4.5 甲方应当根据合同约定及时向乙方支付合同价款，不得以内部人员变更、履行内部付款流程等为由，拒绝或迟延支付。</w:t>
      </w:r>
    </w:p>
    <w:p w14:paraId="546A7814">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4.6 国家法律法规规定及</w:t>
      </w:r>
      <w:r>
        <w:rPr>
          <w:b/>
          <w:bCs/>
          <w:sz w:val="24"/>
          <w:szCs w:val="24"/>
        </w:rPr>
        <w:t>【政府采购合同专用条款】</w:t>
      </w:r>
      <w:r>
        <w:rPr>
          <w:color w:val="000000" w:themeColor="text1"/>
          <w:sz w:val="24"/>
          <w:szCs w:val="24"/>
          <w14:textFill>
            <w14:solidFill>
              <w14:schemeClr w14:val="tx1"/>
            </w14:solidFill>
          </w14:textFill>
        </w:rPr>
        <w:t>约定应由甲方承担的其他义务和责任。</w:t>
      </w:r>
    </w:p>
    <w:p w14:paraId="31BA07AA">
      <w:p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5. 乙方的权利和义务</w:t>
      </w:r>
    </w:p>
    <w:p w14:paraId="1016D33B">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5.1 签署合同后，乙方应确定项目负责人（或项目联系人），负责与本合同有关的事务。</w:t>
      </w:r>
    </w:p>
    <w:p w14:paraId="41FE11C4">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5.2 乙方应按照合同要求履约，充分合理安排，确保提供的货物及相关服务符合合同有关要求。接受项目行业管理部门及政府有关部门的指导，配合甲方的履约检查及验收，并负责项目实施过程中的所有协调工作。</w:t>
      </w:r>
    </w:p>
    <w:p w14:paraId="3158FFD6">
      <w:pPr>
        <w:pStyle w:val="13"/>
        <w:adjustRightInd w:val="0"/>
        <w:snapToGrid w:val="0"/>
        <w:spacing w:after="0" w:line="360" w:lineRule="auto"/>
        <w:ind w:firstLine="448" w:firstLineChars="20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5.3乙方有权根据合同约定向甲方收取合同价款。</w:t>
      </w:r>
    </w:p>
    <w:p w14:paraId="10101F29">
      <w:pPr>
        <w:pStyle w:val="13"/>
        <w:adjustRightInd w:val="0"/>
        <w:snapToGrid w:val="0"/>
        <w:spacing w:after="0" w:line="360" w:lineRule="auto"/>
        <w:ind w:firstLine="448" w:firstLineChars="20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5.4国家法律法规规定及</w:t>
      </w:r>
      <w:r>
        <w:rPr>
          <w:b/>
          <w:bCs/>
          <w:sz w:val="24"/>
          <w:szCs w:val="24"/>
        </w:rPr>
        <w:t>【政府采购合同专用条款】</w:t>
      </w:r>
      <w:r>
        <w:rPr>
          <w:sz w:val="24"/>
          <w:szCs w:val="24"/>
        </w:rPr>
        <w:t>约定应</w:t>
      </w:r>
      <w:r>
        <w:rPr>
          <w:color w:val="000000" w:themeColor="text1"/>
          <w:sz w:val="24"/>
          <w:szCs w:val="24"/>
          <w14:textFill>
            <w14:solidFill>
              <w14:schemeClr w14:val="tx1"/>
            </w14:solidFill>
          </w14:textFill>
        </w:rPr>
        <w:t>由乙方承担的其他义务和责任。</w:t>
      </w:r>
    </w:p>
    <w:p w14:paraId="23BAD93F">
      <w:pPr>
        <w:numPr>
          <w:ilvl w:val="0"/>
          <w:numId w:val="34"/>
        </w:num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合同履行</w:t>
      </w:r>
    </w:p>
    <w:p w14:paraId="50CBA7FD">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6.1 甲乙双方应当按照</w:t>
      </w:r>
      <w:r>
        <w:rPr>
          <w:b/>
          <w:bCs/>
          <w:sz w:val="24"/>
          <w:szCs w:val="24"/>
        </w:rPr>
        <w:t>【政府采购合同专用条款】</w:t>
      </w:r>
      <w:r>
        <w:rPr>
          <w:color w:val="000000" w:themeColor="text1"/>
          <w:sz w:val="24"/>
          <w:szCs w:val="24"/>
          <w14:textFill>
            <w14:solidFill>
              <w14:schemeClr w14:val="tx1"/>
            </w14:solidFill>
          </w14:textFill>
        </w:rPr>
        <w:t>约定顺序履行合同义务；如果没有先后顺序的，应当同时履行。</w:t>
      </w:r>
    </w:p>
    <w:p w14:paraId="263D1933">
      <w:pPr>
        <w:autoSpaceDE w:val="0"/>
        <w:autoSpaceDN w:val="0"/>
        <w:adjustRightInd w:val="0"/>
        <w:snapToGrid w:val="0"/>
        <w:spacing w:line="360" w:lineRule="auto"/>
        <w:ind w:firstLine="448" w:firstLineChars="200"/>
        <w:jc w:val="left"/>
        <w:rPr>
          <w:sz w:val="24"/>
          <w:szCs w:val="24"/>
        </w:rPr>
      </w:pPr>
      <w:r>
        <w:rPr>
          <w:color w:val="000000" w:themeColor="text1"/>
          <w:sz w:val="24"/>
          <w:szCs w:val="24"/>
          <w14:textFill>
            <w14:solidFill>
              <w14:schemeClr w14:val="tx1"/>
            </w14:solidFill>
          </w14:textFill>
        </w:rPr>
        <w:t>6.2 甲乙双方按照合同约定顺序履行合同义务时，应当先履行一方未履行的，后履行一方有权拒绝其履行请求。先履行一方履行不符合约定的，后履行一方有权拒绝其相应的履行请求。</w:t>
      </w:r>
    </w:p>
    <w:p w14:paraId="0CF32D4A">
      <w:pPr>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7. 货物包装、运输、保险和交付要求</w:t>
      </w:r>
    </w:p>
    <w:p w14:paraId="29AA23F7">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7.1 本合同</w:t>
      </w:r>
      <w:r>
        <w:rPr>
          <w:bCs/>
          <w:color w:val="000000" w:themeColor="text1"/>
          <w:sz w:val="24"/>
          <w:szCs w:val="24"/>
          <w14:textFill>
            <w14:solidFill>
              <w14:schemeClr w14:val="tx1"/>
            </w14:solidFill>
          </w14:textFill>
        </w:rPr>
        <w:t>涉及商品包装、快递包装的，</w:t>
      </w:r>
      <w:r>
        <w:rPr>
          <w:color w:val="000000" w:themeColor="text1"/>
          <w:sz w:val="24"/>
          <w:szCs w:val="24"/>
          <w14:textFill>
            <w14:solidFill>
              <w14:schemeClr w14:val="tx1"/>
            </w14:solidFill>
          </w14:textFill>
        </w:rPr>
        <w:t>除</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另有约定外，</w:t>
      </w:r>
      <w:r>
        <w:rPr>
          <w:color w:val="000000" w:themeColor="text1"/>
          <w:sz w:val="24"/>
          <w:szCs w:val="24"/>
          <w14:textFill>
            <w14:solidFill>
              <w14:schemeClr w14:val="tx1"/>
            </w14:solidFill>
          </w14:textFill>
        </w:rPr>
        <w:t>包装应适应远距离运输、防潮、防震、防锈和防野蛮装卸等要求，确保货物安全无损地运抵</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约定的</w:t>
      </w:r>
      <w:r>
        <w:rPr>
          <w:color w:val="000000" w:themeColor="text1"/>
          <w:sz w:val="24"/>
          <w:szCs w:val="24"/>
          <w14:textFill>
            <w14:solidFill>
              <w14:schemeClr w14:val="tx1"/>
            </w14:solidFill>
          </w14:textFill>
        </w:rPr>
        <w:t>指定现场。</w:t>
      </w:r>
    </w:p>
    <w:p w14:paraId="0880A29E">
      <w:pPr>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7.2 除</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另有约定外，</w:t>
      </w:r>
      <w:r>
        <w:rPr>
          <w:color w:val="000000" w:themeColor="text1"/>
          <w:sz w:val="24"/>
          <w:szCs w:val="24"/>
          <w14:textFill>
            <w14:solidFill>
              <w14:schemeClr w14:val="tx1"/>
            </w14:solidFill>
          </w14:textFill>
        </w:rPr>
        <w:t>乙方负责办理将货物运抵本合同规定的交货地点，并装卸、交付至甲方的一切运输事项，相关费用应包含在合同价款中。</w:t>
      </w:r>
    </w:p>
    <w:p w14:paraId="4F9E3C46">
      <w:pPr>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7.3 货物保险要求按</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规定执行</w:t>
      </w:r>
      <w:r>
        <w:rPr>
          <w:color w:val="000000" w:themeColor="text1"/>
          <w:sz w:val="24"/>
          <w:szCs w:val="24"/>
          <w14:textFill>
            <w14:solidFill>
              <w14:schemeClr w14:val="tx1"/>
            </w14:solidFill>
          </w14:textFill>
        </w:rPr>
        <w:t>。</w:t>
      </w:r>
    </w:p>
    <w:p w14:paraId="36A1E922">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7.4 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14:paraId="61F5BBFE">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7.5 </w:t>
      </w:r>
      <w:r>
        <w:rPr>
          <w:color w:val="000000"/>
          <w:sz w:val="24"/>
          <w:szCs w:val="24"/>
        </w:rPr>
        <w:t>乙方在运输到达之前应提前通知甲方，并提示货物运输装卸的注意事项，甲方配合乙方做好货物的接收工作。</w:t>
      </w:r>
    </w:p>
    <w:p w14:paraId="47A95557">
      <w:pPr>
        <w:pStyle w:val="58"/>
        <w:snapToGrid w:val="0"/>
        <w:spacing w:line="360" w:lineRule="auto"/>
        <w:ind w:firstLine="446"/>
        <w:rPr>
          <w:rFonts w:ascii="Times New Roman" w:hAnsi="Times New Roman" w:cs="Times New Roman"/>
          <w:sz w:val="24"/>
          <w:szCs w:val="24"/>
        </w:rPr>
      </w:pPr>
      <w:r>
        <w:rPr>
          <w:rFonts w:ascii="Times New Roman" w:hAnsi="Times New Roman" w:eastAsia="宋体" w:cs="Times New Roman"/>
          <w:color w:val="000000" w:themeColor="text1"/>
          <w:kern w:val="2"/>
          <w:sz w:val="24"/>
          <w:szCs w:val="24"/>
          <w14:textFill>
            <w14:solidFill>
              <w14:schemeClr w14:val="tx1"/>
            </w14:solidFill>
          </w14:textFill>
        </w:rPr>
        <w:t xml:space="preserve">7.6 </w:t>
      </w:r>
      <w:r>
        <w:rPr>
          <w:rFonts w:ascii="Times New Roman" w:hAnsi="Times New Roman" w:eastAsia="宋体" w:cs="Times New Roman"/>
          <w:color w:val="000000"/>
          <w:kern w:val="2"/>
          <w:sz w:val="24"/>
          <w:szCs w:val="24"/>
        </w:rPr>
        <w:t>如因包装、运输问题导致货物</w:t>
      </w:r>
      <w:r>
        <w:rPr>
          <w:rFonts w:ascii="Times New Roman" w:hAnsi="Times New Roman" w:eastAsia="宋体" w:cs="Times New Roman"/>
          <w:color w:val="000000" w:themeColor="text1"/>
          <w:kern w:val="2"/>
          <w:sz w:val="24"/>
          <w:szCs w:val="24"/>
          <w14:textFill>
            <w14:solidFill>
              <w14:schemeClr w14:val="tx1"/>
            </w14:solidFill>
          </w14:textFill>
        </w:rPr>
        <w:t>损毁、丢失</w:t>
      </w:r>
      <w:r>
        <w:rPr>
          <w:rFonts w:ascii="Times New Roman" w:hAnsi="Times New Roman" w:eastAsia="宋体" w:cs="Times New Roman"/>
          <w:color w:val="000000"/>
          <w:kern w:val="2"/>
          <w:sz w:val="24"/>
          <w:szCs w:val="24"/>
        </w:rPr>
        <w:t>或者品质下降，甲方有权要求降价、换货、拒收部分或整批货物，由此产生的费用和损失，均由乙方承担。</w:t>
      </w:r>
    </w:p>
    <w:p w14:paraId="510D4094">
      <w:pPr>
        <w:adjustRightInd w:val="0"/>
        <w:snapToGrid w:val="0"/>
        <w:spacing w:line="360" w:lineRule="auto"/>
        <w:ind w:firstLine="448" w:firstLineChars="200"/>
        <w:jc w:val="left"/>
        <w:rPr>
          <w:b/>
          <w:sz w:val="24"/>
          <w:szCs w:val="24"/>
        </w:rPr>
      </w:pPr>
      <w:r>
        <w:rPr>
          <w:b/>
          <w:color w:val="000000" w:themeColor="text1"/>
          <w:sz w:val="24"/>
          <w:szCs w:val="24"/>
          <w14:textFill>
            <w14:solidFill>
              <w14:schemeClr w14:val="tx1"/>
            </w14:solidFill>
          </w14:textFill>
        </w:rPr>
        <w:t xml:space="preserve">8. </w:t>
      </w:r>
      <w:r>
        <w:rPr>
          <w:b/>
          <w:sz w:val="24"/>
          <w:szCs w:val="24"/>
        </w:rPr>
        <w:t>质量标准和保证</w:t>
      </w:r>
    </w:p>
    <w:p w14:paraId="6A2CF6AC">
      <w:pPr>
        <w:pStyle w:val="15"/>
        <w:adjustRightInd w:val="0"/>
        <w:snapToGrid w:val="0"/>
        <w:spacing w:line="360" w:lineRule="auto"/>
        <w:ind w:firstLine="448" w:firstLineChars="200"/>
        <w:jc w:val="left"/>
        <w:rPr>
          <w:rFonts w:ascii="Times New Roman" w:hAnsi="Times New Roman"/>
          <w:b/>
          <w:sz w:val="24"/>
          <w:szCs w:val="24"/>
        </w:rPr>
      </w:pPr>
      <w:r>
        <w:rPr>
          <w:rFonts w:ascii="Times New Roman" w:hAnsi="Times New Roman"/>
          <w:sz w:val="24"/>
          <w:szCs w:val="24"/>
        </w:rPr>
        <w:t>8.1 质量标准</w:t>
      </w:r>
    </w:p>
    <w:p w14:paraId="0D85DA1A">
      <w:pPr>
        <w:autoSpaceDE w:val="0"/>
        <w:autoSpaceDN w:val="0"/>
        <w:adjustRightInd w:val="0"/>
        <w:snapToGrid w:val="0"/>
        <w:spacing w:line="360" w:lineRule="auto"/>
        <w:ind w:firstLine="448" w:firstLineChars="200"/>
        <w:jc w:val="left"/>
        <w:rPr>
          <w:sz w:val="24"/>
          <w:szCs w:val="24"/>
        </w:rPr>
      </w:pPr>
      <w:r>
        <w:rPr>
          <w:sz w:val="24"/>
          <w:szCs w:val="24"/>
        </w:rPr>
        <w:t>（1）本合同下提供的货物应符合合同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14:paraId="1BDD0BA5">
      <w:pPr>
        <w:pStyle w:val="15"/>
        <w:adjustRightInd w:val="0"/>
        <w:snapToGrid w:val="0"/>
        <w:spacing w:line="360" w:lineRule="auto"/>
        <w:ind w:firstLine="448" w:firstLineChars="200"/>
        <w:jc w:val="left"/>
        <w:rPr>
          <w:rFonts w:ascii="Times New Roman" w:hAnsi="Times New Roman"/>
          <w:sz w:val="24"/>
          <w:szCs w:val="24"/>
        </w:rPr>
      </w:pPr>
      <w:r>
        <w:rPr>
          <w:rFonts w:ascii="Times New Roman" w:hAnsi="Times New Roman"/>
          <w:sz w:val="24"/>
          <w:szCs w:val="24"/>
        </w:rPr>
        <w:t>（2）采用中华人民共和国法定计量单位。</w:t>
      </w:r>
    </w:p>
    <w:p w14:paraId="0391E9C7">
      <w:pPr>
        <w:autoSpaceDE w:val="0"/>
        <w:autoSpaceDN w:val="0"/>
        <w:adjustRightInd w:val="0"/>
        <w:snapToGrid w:val="0"/>
        <w:spacing w:line="360" w:lineRule="auto"/>
        <w:ind w:firstLine="448" w:firstLineChars="200"/>
        <w:jc w:val="left"/>
        <w:rPr>
          <w:sz w:val="24"/>
          <w:szCs w:val="24"/>
        </w:rPr>
      </w:pPr>
      <w:r>
        <w:rPr>
          <w:sz w:val="24"/>
          <w:szCs w:val="24"/>
        </w:rPr>
        <w:t>（3）乙方所提供的货物应符合国家有关安全、环保、卫生的规定。</w:t>
      </w:r>
    </w:p>
    <w:p w14:paraId="2F4FA7F7">
      <w:pPr>
        <w:autoSpaceDE w:val="0"/>
        <w:autoSpaceDN w:val="0"/>
        <w:adjustRightInd w:val="0"/>
        <w:snapToGrid w:val="0"/>
        <w:spacing w:line="360" w:lineRule="auto"/>
        <w:ind w:firstLine="448" w:firstLineChars="200"/>
        <w:jc w:val="left"/>
        <w:rPr>
          <w:sz w:val="24"/>
          <w:szCs w:val="24"/>
        </w:rPr>
      </w:pPr>
      <w:r>
        <w:rPr>
          <w:sz w:val="24"/>
          <w:szCs w:val="24"/>
        </w:rPr>
        <w:t>（4）乙方应向甲方提交所提供货物的技术文件，包括相应的中文技术文件，如：产品目录、图纸、操作手册、使用说明、维护手册或服务指南等。上述文件应包装好随货物一同发运。</w:t>
      </w:r>
    </w:p>
    <w:p w14:paraId="73B7E1B2">
      <w:pPr>
        <w:autoSpaceDE w:val="0"/>
        <w:autoSpaceDN w:val="0"/>
        <w:adjustRightInd w:val="0"/>
        <w:snapToGrid w:val="0"/>
        <w:spacing w:line="360" w:lineRule="auto"/>
        <w:ind w:firstLine="448" w:firstLineChars="200"/>
        <w:jc w:val="left"/>
        <w:rPr>
          <w:sz w:val="24"/>
          <w:szCs w:val="24"/>
        </w:rPr>
      </w:pPr>
      <w:r>
        <w:rPr>
          <w:sz w:val="24"/>
          <w:szCs w:val="24"/>
        </w:rPr>
        <w:t>8.2 保证</w:t>
      </w:r>
    </w:p>
    <w:p w14:paraId="2FABEC60">
      <w:pPr>
        <w:autoSpaceDE w:val="0"/>
        <w:autoSpaceDN w:val="0"/>
        <w:adjustRightInd w:val="0"/>
        <w:snapToGrid w:val="0"/>
        <w:spacing w:line="360" w:lineRule="auto"/>
        <w:ind w:firstLine="448" w:firstLineChars="200"/>
        <w:jc w:val="left"/>
        <w:rPr>
          <w:sz w:val="24"/>
          <w:szCs w:val="24"/>
        </w:rPr>
      </w:pPr>
      <w:r>
        <w:rPr>
          <w:sz w:val="24"/>
          <w:szCs w:val="24"/>
        </w:rPr>
        <w:t>（1）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规定或乙方书面承诺（两者以较长的为准）的质量保证期内，本保证保持有效。</w:t>
      </w:r>
    </w:p>
    <w:p w14:paraId="6118E59A">
      <w:pPr>
        <w:autoSpaceDE w:val="0"/>
        <w:autoSpaceDN w:val="0"/>
        <w:adjustRightInd w:val="0"/>
        <w:snapToGrid w:val="0"/>
        <w:spacing w:line="360" w:lineRule="auto"/>
        <w:ind w:firstLine="448" w:firstLineChars="200"/>
        <w:jc w:val="left"/>
        <w:rPr>
          <w:sz w:val="24"/>
          <w:szCs w:val="24"/>
        </w:rPr>
      </w:pPr>
      <w:r>
        <w:rPr>
          <w:sz w:val="24"/>
          <w:szCs w:val="24"/>
        </w:rPr>
        <w:t>（2）在质量保证期内所发现的缺陷，甲方应尽快以书面形式通知乙方。</w:t>
      </w:r>
    </w:p>
    <w:p w14:paraId="4A9A07FA">
      <w:pPr>
        <w:autoSpaceDE w:val="0"/>
        <w:autoSpaceDN w:val="0"/>
        <w:adjustRightInd w:val="0"/>
        <w:snapToGrid w:val="0"/>
        <w:spacing w:line="360" w:lineRule="auto"/>
        <w:ind w:firstLine="448" w:firstLineChars="200"/>
        <w:jc w:val="left"/>
        <w:rPr>
          <w:sz w:val="24"/>
          <w:szCs w:val="24"/>
        </w:rPr>
      </w:pPr>
      <w:r>
        <w:rPr>
          <w:sz w:val="24"/>
          <w:szCs w:val="24"/>
        </w:rPr>
        <w:t>（3）乙方收到通知后，应在</w:t>
      </w:r>
      <w:r>
        <w:rPr>
          <w:b/>
          <w:sz w:val="24"/>
          <w:szCs w:val="24"/>
        </w:rPr>
        <w:t>【政府采购合同专用条款】</w:t>
      </w:r>
      <w:r>
        <w:rPr>
          <w:sz w:val="24"/>
          <w:szCs w:val="24"/>
        </w:rPr>
        <w:t>规定的响应时间内以合理的速度免费维修或更换有缺陷的货物或部件。</w:t>
      </w:r>
    </w:p>
    <w:p w14:paraId="3EA76A99">
      <w:pPr>
        <w:autoSpaceDE w:val="0"/>
        <w:autoSpaceDN w:val="0"/>
        <w:adjustRightInd w:val="0"/>
        <w:snapToGrid w:val="0"/>
        <w:spacing w:line="360" w:lineRule="auto"/>
        <w:ind w:firstLine="448" w:firstLineChars="200"/>
        <w:jc w:val="left"/>
        <w:rPr>
          <w:sz w:val="24"/>
          <w:szCs w:val="24"/>
        </w:rPr>
      </w:pPr>
      <w:r>
        <w:rPr>
          <w:sz w:val="24"/>
          <w:szCs w:val="24"/>
        </w:rPr>
        <w:t>（4）在质量保证期内，如果货物的质量或规格与合同不符，或证实货物是有缺陷的，包括潜在的缺陷或使用不符合要求的材料等，甲方可以根据本合同第1</w:t>
      </w:r>
      <w:r>
        <w:rPr>
          <w:color w:val="000000" w:themeColor="text1"/>
          <w:sz w:val="24"/>
          <w:szCs w:val="24"/>
          <w14:textFill>
            <w14:solidFill>
              <w14:schemeClr w14:val="tx1"/>
            </w14:solidFill>
          </w14:textFill>
        </w:rPr>
        <w:t>5</w:t>
      </w:r>
      <w:r>
        <w:rPr>
          <w:sz w:val="24"/>
          <w:szCs w:val="24"/>
        </w:rPr>
        <w:t>.1条规定以书面形式</w:t>
      </w:r>
      <w:r>
        <w:rPr>
          <w:color w:val="000000" w:themeColor="text1"/>
          <w:sz w:val="24"/>
          <w:szCs w:val="24"/>
          <w14:textFill>
            <w14:solidFill>
              <w14:schemeClr w14:val="tx1"/>
            </w14:solidFill>
          </w14:textFill>
        </w:rPr>
        <w:t>追究</w:t>
      </w:r>
      <w:r>
        <w:rPr>
          <w:sz w:val="24"/>
          <w:szCs w:val="24"/>
        </w:rPr>
        <w:t>乙方</w:t>
      </w:r>
      <w:r>
        <w:rPr>
          <w:color w:val="000000" w:themeColor="text1"/>
          <w:sz w:val="24"/>
          <w:szCs w:val="24"/>
          <w14:textFill>
            <w14:solidFill>
              <w14:schemeClr w14:val="tx1"/>
            </w14:solidFill>
          </w14:textFill>
        </w:rPr>
        <w:t>的违约责任</w:t>
      </w:r>
      <w:r>
        <w:rPr>
          <w:sz w:val="24"/>
          <w:szCs w:val="24"/>
        </w:rPr>
        <w:t>。</w:t>
      </w:r>
    </w:p>
    <w:p w14:paraId="511C51B1">
      <w:pPr>
        <w:adjustRightInd w:val="0"/>
        <w:snapToGrid w:val="0"/>
        <w:spacing w:line="360" w:lineRule="auto"/>
        <w:ind w:firstLine="448" w:firstLineChars="200"/>
        <w:jc w:val="left"/>
        <w:rPr>
          <w:sz w:val="24"/>
          <w:szCs w:val="24"/>
        </w:rPr>
      </w:pPr>
      <w:r>
        <w:rPr>
          <w:sz w:val="24"/>
          <w:szCs w:val="24"/>
        </w:rPr>
        <w:t>（5）乙方在约定的时间内未能弥补缺陷，甲方可采取必要的补救措施，但其风险和费用将由乙方承担，甲方根据合同约定对乙方行使的其他权利不受影响。</w:t>
      </w:r>
    </w:p>
    <w:p w14:paraId="40E03EBA">
      <w:pPr>
        <w:adjustRightInd w:val="0"/>
        <w:snapToGrid w:val="0"/>
        <w:spacing w:line="360" w:lineRule="auto"/>
        <w:ind w:firstLine="448" w:firstLineChars="200"/>
        <w:jc w:val="left"/>
        <w:rPr>
          <w:b/>
          <w:bCs/>
          <w:sz w:val="24"/>
          <w:szCs w:val="24"/>
        </w:rPr>
      </w:pPr>
      <w:r>
        <w:rPr>
          <w:b/>
          <w:bCs/>
          <w:color w:val="000000" w:themeColor="text1"/>
          <w:sz w:val="24"/>
          <w:szCs w:val="24"/>
          <w14:textFill>
            <w14:solidFill>
              <w14:schemeClr w14:val="tx1"/>
            </w14:solidFill>
          </w14:textFill>
        </w:rPr>
        <w:t>9</w:t>
      </w:r>
      <w:r>
        <w:rPr>
          <w:b/>
          <w:bCs/>
          <w:sz w:val="24"/>
          <w:szCs w:val="24"/>
        </w:rPr>
        <w:t>.权利瑕疵担保</w:t>
      </w:r>
    </w:p>
    <w:p w14:paraId="0D5F6B4F">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9.1 乙方保证对其出售的货物享有合法的权利。</w:t>
      </w:r>
    </w:p>
    <w:p w14:paraId="26CFE285">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9.2 </w:t>
      </w:r>
      <w:r>
        <w:rPr>
          <w:sz w:val="24"/>
          <w:szCs w:val="24"/>
        </w:rPr>
        <w:t>乙方保证在交付的货物上不存在抵押权等担保物权。</w:t>
      </w:r>
    </w:p>
    <w:p w14:paraId="2F80BDC8">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9.3 如甲方使用上述货物构成对第三人侵权的，则由乙方承担全部责任。</w:t>
      </w:r>
    </w:p>
    <w:p w14:paraId="01DD8E43">
      <w:p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10. 知识产权保护</w:t>
      </w:r>
    </w:p>
    <w:p w14:paraId="6C44672B">
      <w:pPr>
        <w:autoSpaceDE w:val="0"/>
        <w:autoSpaceDN w:val="0"/>
        <w:adjustRightInd w:val="0"/>
        <w:snapToGrid w:val="0"/>
        <w:spacing w:line="360" w:lineRule="auto"/>
        <w:ind w:firstLine="448" w:firstLineChars="200"/>
        <w:jc w:val="left"/>
        <w:rPr>
          <w:sz w:val="24"/>
          <w:szCs w:val="24"/>
        </w:rPr>
      </w:pPr>
      <w:r>
        <w:rPr>
          <w:color w:val="000000" w:themeColor="text1"/>
          <w:sz w:val="24"/>
          <w:szCs w:val="24"/>
          <w14:textFill>
            <w14:solidFill>
              <w14:schemeClr w14:val="tx1"/>
            </w14:solidFill>
          </w14:textFill>
        </w:rPr>
        <w:t>10.1 乙方对其所销售的货物应当享有知识产权或经权利人合法授权，保证没有侵犯任</w:t>
      </w:r>
      <w:r>
        <w:rPr>
          <w:sz w:val="24"/>
          <w:szCs w:val="24"/>
        </w:rPr>
        <w:t>何第三人的知识产权等权利。</w:t>
      </w:r>
      <w:bookmarkStart w:id="62" w:name="_Hlk163047038"/>
      <w:r>
        <w:rPr>
          <w:sz w:val="24"/>
          <w:szCs w:val="24"/>
        </w:rPr>
        <w:t>因违反前述约定对第三人构成侵权的，应当由乙方向第三人承担法律责任；甲方依法向第三人赔偿后，有权向乙方追偿。甲方有其他损失的，乙方应当赔偿</w:t>
      </w:r>
      <w:bookmarkEnd w:id="62"/>
      <w:r>
        <w:rPr>
          <w:sz w:val="24"/>
          <w:szCs w:val="24"/>
        </w:rPr>
        <w:t>。</w:t>
      </w:r>
    </w:p>
    <w:p w14:paraId="342C68D2">
      <w:pPr>
        <w:autoSpaceDE w:val="0"/>
        <w:autoSpaceDN w:val="0"/>
        <w:adjustRightInd w:val="0"/>
        <w:snapToGrid w:val="0"/>
        <w:spacing w:line="360" w:lineRule="auto"/>
        <w:ind w:firstLine="448" w:firstLineChars="200"/>
        <w:jc w:val="left"/>
        <w:rPr>
          <w:b/>
          <w:bCs/>
          <w:sz w:val="24"/>
          <w:szCs w:val="24"/>
        </w:rPr>
      </w:pPr>
      <w:r>
        <w:rPr>
          <w:b/>
          <w:bCs/>
          <w:sz w:val="24"/>
          <w:szCs w:val="24"/>
        </w:rPr>
        <w:t>11. 保密义务</w:t>
      </w:r>
    </w:p>
    <w:p w14:paraId="14B5A374">
      <w:pPr>
        <w:autoSpaceDE w:val="0"/>
        <w:autoSpaceDN w:val="0"/>
        <w:adjustRightInd w:val="0"/>
        <w:snapToGrid w:val="0"/>
        <w:spacing w:line="360" w:lineRule="auto"/>
        <w:ind w:firstLine="448" w:firstLineChars="200"/>
        <w:jc w:val="left"/>
        <w:rPr>
          <w:sz w:val="24"/>
          <w:szCs w:val="24"/>
        </w:rPr>
      </w:pPr>
      <w:r>
        <w:rPr>
          <w:sz w:val="24"/>
          <w:szCs w:val="24"/>
        </w:rPr>
        <w:t>11.1 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14:paraId="4BABF41C">
      <w:pPr>
        <w:autoSpaceDE w:val="0"/>
        <w:autoSpaceDN w:val="0"/>
        <w:adjustRightInd w:val="0"/>
        <w:snapToGrid w:val="0"/>
        <w:spacing w:line="360" w:lineRule="auto"/>
        <w:ind w:firstLine="448" w:firstLineChars="200"/>
        <w:jc w:val="left"/>
        <w:rPr>
          <w:b/>
          <w:bCs/>
          <w:sz w:val="24"/>
          <w:szCs w:val="24"/>
        </w:rPr>
      </w:pPr>
      <w:r>
        <w:rPr>
          <w:b/>
          <w:bCs/>
          <w:sz w:val="24"/>
          <w:szCs w:val="24"/>
        </w:rPr>
        <w:t>12. 合同价款支付</w:t>
      </w:r>
    </w:p>
    <w:p w14:paraId="226DDE7E">
      <w:pPr>
        <w:adjustRightInd w:val="0"/>
        <w:snapToGrid w:val="0"/>
        <w:spacing w:line="360" w:lineRule="auto"/>
        <w:ind w:firstLine="448" w:firstLineChars="200"/>
        <w:jc w:val="left"/>
        <w:rPr>
          <w:sz w:val="24"/>
          <w:szCs w:val="24"/>
        </w:rPr>
      </w:pPr>
      <w:r>
        <w:rPr>
          <w:sz w:val="24"/>
          <w:szCs w:val="24"/>
        </w:rPr>
        <w:t>12.1 合同价款支付按照国库集中支付制度及财政管理相关规定执行。</w:t>
      </w:r>
    </w:p>
    <w:p w14:paraId="366CF9AC">
      <w:pPr>
        <w:pStyle w:val="3"/>
        <w:adjustRightInd w:val="0"/>
        <w:snapToGrid w:val="0"/>
        <w:spacing w:before="0" w:after="0" w:line="360" w:lineRule="auto"/>
        <w:ind w:firstLine="448" w:firstLineChars="200"/>
        <w:rPr>
          <w:rFonts w:ascii="Times New Roman" w:hAnsi="Times New Roman" w:cs="Times New Roman"/>
          <w:sz w:val="24"/>
          <w:szCs w:val="24"/>
        </w:rPr>
      </w:pPr>
      <w:r>
        <w:rPr>
          <w:rFonts w:ascii="Times New Roman" w:hAnsi="Times New Roman" w:cs="Times New Roman"/>
          <w:b w:val="0"/>
          <w:bCs w:val="0"/>
          <w:sz w:val="24"/>
          <w:szCs w:val="24"/>
        </w:rPr>
        <w:t>12.2 对于满足合同约定支付条件的，甲方原则上应当自收到发票后10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14:paraId="63366255">
      <w:pPr>
        <w:pStyle w:val="13"/>
        <w:adjustRightInd w:val="0"/>
        <w:snapToGrid w:val="0"/>
        <w:spacing w:after="0" w:line="360" w:lineRule="auto"/>
        <w:ind w:firstLine="448" w:firstLineChars="200"/>
        <w:rPr>
          <w:b/>
          <w:bCs/>
          <w:sz w:val="24"/>
          <w:szCs w:val="24"/>
        </w:rPr>
      </w:pPr>
      <w:r>
        <w:rPr>
          <w:b/>
          <w:bCs/>
          <w:sz w:val="24"/>
          <w:szCs w:val="24"/>
        </w:rPr>
        <w:t>13. 履约保证金</w:t>
      </w:r>
    </w:p>
    <w:p w14:paraId="6AB03C18">
      <w:pPr>
        <w:adjustRightInd w:val="0"/>
        <w:snapToGrid w:val="0"/>
        <w:spacing w:line="360" w:lineRule="auto"/>
        <w:ind w:firstLine="448" w:firstLineChars="200"/>
        <w:jc w:val="left"/>
        <w:rPr>
          <w:sz w:val="24"/>
          <w:szCs w:val="24"/>
        </w:rPr>
      </w:pPr>
      <w:r>
        <w:rPr>
          <w:sz w:val="24"/>
          <w:szCs w:val="24"/>
        </w:rPr>
        <w:t>13.1 乙方应当以支票、汇票、本票或者金融机构、担保机构出具的保函等非现金形式提交。</w:t>
      </w:r>
    </w:p>
    <w:p w14:paraId="29583A6E">
      <w:pPr>
        <w:adjustRightInd w:val="0"/>
        <w:snapToGrid w:val="0"/>
        <w:spacing w:line="360" w:lineRule="auto"/>
        <w:ind w:firstLine="448" w:firstLineChars="200"/>
        <w:jc w:val="left"/>
        <w:rPr>
          <w:sz w:val="24"/>
          <w:szCs w:val="24"/>
        </w:rPr>
      </w:pPr>
      <w:r>
        <w:rPr>
          <w:sz w:val="24"/>
          <w:szCs w:val="24"/>
        </w:rPr>
        <w:t>13.2 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14:paraId="6C99DFC1">
      <w:pPr>
        <w:adjustRightInd w:val="0"/>
        <w:snapToGrid w:val="0"/>
        <w:spacing w:line="360" w:lineRule="auto"/>
        <w:ind w:firstLine="448" w:firstLineChars="200"/>
        <w:rPr>
          <w:sz w:val="24"/>
          <w:szCs w:val="24"/>
        </w:rPr>
      </w:pPr>
      <w:r>
        <w:rPr>
          <w:sz w:val="24"/>
          <w:szCs w:val="24"/>
        </w:rPr>
        <w:t>13.3 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14:paraId="6BB522F7">
      <w:pPr>
        <w:autoSpaceDE w:val="0"/>
        <w:autoSpaceDN w:val="0"/>
        <w:adjustRightInd w:val="0"/>
        <w:snapToGrid w:val="0"/>
        <w:spacing w:line="360" w:lineRule="auto"/>
        <w:ind w:firstLine="448" w:firstLineChars="200"/>
        <w:jc w:val="left"/>
        <w:rPr>
          <w:b/>
          <w:sz w:val="24"/>
          <w:szCs w:val="24"/>
        </w:rPr>
      </w:pPr>
      <w:r>
        <w:rPr>
          <w:b/>
          <w:bCs/>
          <w:sz w:val="24"/>
          <w:szCs w:val="24"/>
        </w:rPr>
        <w:t xml:space="preserve">14. </w:t>
      </w:r>
      <w:r>
        <w:rPr>
          <w:b/>
          <w:sz w:val="24"/>
          <w:szCs w:val="24"/>
        </w:rPr>
        <w:t>售后服务</w:t>
      </w:r>
    </w:p>
    <w:p w14:paraId="72FFA8AB">
      <w:pPr>
        <w:autoSpaceDE w:val="0"/>
        <w:autoSpaceDN w:val="0"/>
        <w:adjustRightInd w:val="0"/>
        <w:snapToGrid w:val="0"/>
        <w:spacing w:line="360" w:lineRule="auto"/>
        <w:ind w:firstLine="448" w:firstLineChars="200"/>
        <w:jc w:val="left"/>
        <w:rPr>
          <w:sz w:val="24"/>
          <w:szCs w:val="24"/>
        </w:rPr>
      </w:pPr>
      <w:r>
        <w:rPr>
          <w:sz w:val="24"/>
          <w:szCs w:val="24"/>
        </w:rPr>
        <w:t>14.1 除项目不涉及或采购活动中明确约定无须承担外，乙方还应提供下列服务：</w:t>
      </w:r>
    </w:p>
    <w:p w14:paraId="103680C4">
      <w:pPr>
        <w:autoSpaceDE w:val="0"/>
        <w:autoSpaceDN w:val="0"/>
        <w:adjustRightInd w:val="0"/>
        <w:snapToGrid w:val="0"/>
        <w:spacing w:line="360" w:lineRule="auto"/>
        <w:ind w:firstLine="448" w:firstLineChars="200"/>
        <w:jc w:val="left"/>
        <w:rPr>
          <w:sz w:val="24"/>
          <w:szCs w:val="24"/>
        </w:rPr>
      </w:pPr>
      <w:r>
        <w:rPr>
          <w:sz w:val="24"/>
          <w:szCs w:val="24"/>
        </w:rPr>
        <w:t>（1）货物的现场移动、安装、调试、启动监督及技术支持；</w:t>
      </w:r>
    </w:p>
    <w:p w14:paraId="184F8655">
      <w:pPr>
        <w:autoSpaceDE w:val="0"/>
        <w:autoSpaceDN w:val="0"/>
        <w:adjustRightInd w:val="0"/>
        <w:snapToGrid w:val="0"/>
        <w:spacing w:line="360" w:lineRule="auto"/>
        <w:ind w:firstLine="448" w:firstLineChars="200"/>
        <w:jc w:val="left"/>
        <w:rPr>
          <w:sz w:val="24"/>
          <w:szCs w:val="24"/>
        </w:rPr>
      </w:pPr>
      <w:r>
        <w:rPr>
          <w:sz w:val="24"/>
          <w:szCs w:val="24"/>
        </w:rPr>
        <w:t>（2）提供货物组装和维修所需的专用工具和辅助材料；</w:t>
      </w:r>
    </w:p>
    <w:p w14:paraId="5B476767">
      <w:pPr>
        <w:autoSpaceDE w:val="0"/>
        <w:autoSpaceDN w:val="0"/>
        <w:adjustRightInd w:val="0"/>
        <w:snapToGrid w:val="0"/>
        <w:spacing w:line="360" w:lineRule="auto"/>
        <w:ind w:firstLine="448" w:firstLineChars="200"/>
        <w:jc w:val="left"/>
        <w:rPr>
          <w:sz w:val="24"/>
          <w:szCs w:val="24"/>
        </w:rPr>
      </w:pPr>
      <w:r>
        <w:rPr>
          <w:sz w:val="24"/>
          <w:szCs w:val="24"/>
        </w:rPr>
        <w:t>（3）在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14:paraId="2A8A608B">
      <w:pPr>
        <w:autoSpaceDE w:val="0"/>
        <w:autoSpaceDN w:val="0"/>
        <w:adjustRightInd w:val="0"/>
        <w:snapToGrid w:val="0"/>
        <w:spacing w:line="360" w:lineRule="auto"/>
        <w:ind w:firstLine="448" w:firstLineChars="200"/>
        <w:jc w:val="left"/>
        <w:rPr>
          <w:sz w:val="24"/>
          <w:szCs w:val="24"/>
        </w:rPr>
      </w:pPr>
      <w:r>
        <w:rPr>
          <w:sz w:val="24"/>
          <w:szCs w:val="24"/>
        </w:rPr>
        <w:t>（4）在制造商所在地或指定现场就货物的安装、启动、运营、维护、废弃处置等对甲方操作人员进行培训；</w:t>
      </w:r>
    </w:p>
    <w:p w14:paraId="5FB42F9E">
      <w:pPr>
        <w:pStyle w:val="58"/>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（5）依照法律、行政法规的规定或者按照</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约定，货物在有效使用年限届满后应予回收的，乙方负有自行或者委托第三人对货物予以回收的义务；</w:t>
      </w:r>
    </w:p>
    <w:p w14:paraId="675B80BA">
      <w:pPr>
        <w:autoSpaceDE w:val="0"/>
        <w:autoSpaceDN w:val="0"/>
        <w:adjustRightInd w:val="0"/>
        <w:snapToGrid w:val="0"/>
        <w:spacing w:line="360" w:lineRule="auto"/>
        <w:ind w:firstLine="448" w:firstLineChars="200"/>
        <w:jc w:val="left"/>
        <w:rPr>
          <w:sz w:val="24"/>
          <w:szCs w:val="24"/>
        </w:rPr>
      </w:pPr>
      <w:r>
        <w:rPr>
          <w:sz w:val="24"/>
          <w:szCs w:val="24"/>
        </w:rPr>
        <w:t>（6）</w:t>
      </w:r>
      <w:r>
        <w:rPr>
          <w:b/>
          <w:sz w:val="24"/>
          <w:szCs w:val="24"/>
        </w:rPr>
        <w:t>【政府采购合同专用条款】</w:t>
      </w:r>
      <w:r>
        <w:rPr>
          <w:sz w:val="24"/>
          <w:szCs w:val="24"/>
        </w:rPr>
        <w:t>规定由乙方提供的其他服务。</w:t>
      </w:r>
    </w:p>
    <w:p w14:paraId="65D8C878">
      <w:pPr>
        <w:autoSpaceDE w:val="0"/>
        <w:autoSpaceDN w:val="0"/>
        <w:adjustRightInd w:val="0"/>
        <w:snapToGrid w:val="0"/>
        <w:spacing w:line="360" w:lineRule="auto"/>
        <w:ind w:firstLine="448" w:firstLineChars="200"/>
        <w:jc w:val="left"/>
        <w:rPr>
          <w:sz w:val="24"/>
          <w:szCs w:val="24"/>
        </w:rPr>
      </w:pPr>
      <w:r>
        <w:rPr>
          <w:sz w:val="24"/>
          <w:szCs w:val="24"/>
        </w:rPr>
        <w:t>14.2 乙方提供的售后服务的费用已包含在合同价款中，甲方不再另行支付。</w:t>
      </w:r>
    </w:p>
    <w:p w14:paraId="702FD89F">
      <w:pPr>
        <w:adjustRightInd w:val="0"/>
        <w:snapToGrid w:val="0"/>
        <w:spacing w:line="360" w:lineRule="auto"/>
        <w:ind w:firstLine="448" w:firstLineChars="200"/>
        <w:jc w:val="left"/>
        <w:rPr>
          <w:b/>
          <w:bCs/>
          <w:sz w:val="24"/>
          <w:szCs w:val="24"/>
        </w:rPr>
      </w:pPr>
      <w:r>
        <w:rPr>
          <w:b/>
          <w:bCs/>
          <w:sz w:val="24"/>
          <w:szCs w:val="24"/>
        </w:rPr>
        <w:t>15. 违约责任</w:t>
      </w:r>
    </w:p>
    <w:p w14:paraId="14DE8A38">
      <w:pPr>
        <w:adjustRightInd w:val="0"/>
        <w:snapToGrid w:val="0"/>
        <w:spacing w:line="360" w:lineRule="auto"/>
        <w:ind w:firstLine="448" w:firstLineChars="200"/>
        <w:jc w:val="left"/>
        <w:rPr>
          <w:bCs/>
          <w:sz w:val="24"/>
          <w:szCs w:val="24"/>
        </w:rPr>
      </w:pPr>
      <w:r>
        <w:rPr>
          <w:bCs/>
          <w:sz w:val="24"/>
          <w:szCs w:val="24"/>
        </w:rPr>
        <w:t>15.1质量瑕疵的违约责任</w:t>
      </w:r>
    </w:p>
    <w:p w14:paraId="22DAF8CC">
      <w:pPr>
        <w:autoSpaceDE w:val="0"/>
        <w:autoSpaceDN w:val="0"/>
        <w:adjustRightInd w:val="0"/>
        <w:snapToGrid w:val="0"/>
        <w:spacing w:line="360" w:lineRule="auto"/>
        <w:ind w:firstLine="448" w:firstLineChars="200"/>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14:paraId="454B29D8">
      <w:pPr>
        <w:autoSpaceDE w:val="0"/>
        <w:autoSpaceDN w:val="0"/>
        <w:adjustRightInd w:val="0"/>
        <w:snapToGrid w:val="0"/>
        <w:spacing w:line="360" w:lineRule="auto"/>
        <w:ind w:firstLine="448" w:firstLineChars="200"/>
        <w:jc w:val="left"/>
        <w:rPr>
          <w:bCs/>
          <w:sz w:val="24"/>
          <w:szCs w:val="24"/>
        </w:rPr>
      </w:pPr>
      <w:r>
        <w:rPr>
          <w:bCs/>
          <w:sz w:val="24"/>
          <w:szCs w:val="24"/>
        </w:rPr>
        <w:t>15.2 迟延交货的违约责任</w:t>
      </w:r>
    </w:p>
    <w:p w14:paraId="4BBD6861">
      <w:pPr>
        <w:autoSpaceDE w:val="0"/>
        <w:autoSpaceDN w:val="0"/>
        <w:adjustRightInd w:val="0"/>
        <w:snapToGrid w:val="0"/>
        <w:spacing w:line="360" w:lineRule="auto"/>
        <w:ind w:firstLine="448" w:firstLineChars="200"/>
        <w:jc w:val="left"/>
        <w:rPr>
          <w:sz w:val="24"/>
          <w:szCs w:val="24"/>
        </w:rPr>
      </w:pPr>
      <w:r>
        <w:rPr>
          <w:sz w:val="24"/>
          <w:szCs w:val="24"/>
        </w:rPr>
        <w:t>（1）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14:paraId="53A95C5F">
      <w:pPr>
        <w:autoSpaceDE w:val="0"/>
        <w:autoSpaceDN w:val="0"/>
        <w:adjustRightInd w:val="0"/>
        <w:snapToGrid w:val="0"/>
        <w:spacing w:line="360" w:lineRule="auto"/>
        <w:ind w:firstLine="448" w:firstLineChars="200"/>
        <w:jc w:val="left"/>
        <w:rPr>
          <w:sz w:val="24"/>
          <w:szCs w:val="24"/>
        </w:rPr>
      </w:pPr>
      <w:r>
        <w:rPr>
          <w:sz w:val="24"/>
          <w:szCs w:val="24"/>
        </w:rPr>
        <w:t>（2）如果乙方没有按照合同规定的时间交货和提供相关服务，甲方有权从货款中扣除误期赔偿费而不影响合同项下的其他补救方法，赔偿费按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14:paraId="1BBE94E1">
      <w:pPr>
        <w:autoSpaceDE w:val="0"/>
        <w:autoSpaceDN w:val="0"/>
        <w:adjustRightInd w:val="0"/>
        <w:snapToGrid w:val="0"/>
        <w:spacing w:line="360" w:lineRule="auto"/>
        <w:ind w:firstLine="448" w:firstLineChars="200"/>
        <w:jc w:val="left"/>
        <w:rPr>
          <w:sz w:val="24"/>
          <w:szCs w:val="24"/>
        </w:rPr>
      </w:pPr>
      <w:r>
        <w:rPr>
          <w:sz w:val="24"/>
          <w:szCs w:val="24"/>
        </w:rPr>
        <w:t>15.3 迟延支付的违约责任</w:t>
      </w:r>
    </w:p>
    <w:p w14:paraId="7CB0858E">
      <w:pPr>
        <w:autoSpaceDE w:val="0"/>
        <w:autoSpaceDN w:val="0"/>
        <w:adjustRightInd w:val="0"/>
        <w:snapToGrid w:val="0"/>
        <w:spacing w:line="360" w:lineRule="auto"/>
        <w:ind w:firstLine="448" w:firstLineChars="200"/>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14:paraId="6E6FADCE">
      <w:pPr>
        <w:adjustRightInd w:val="0"/>
        <w:snapToGrid w:val="0"/>
        <w:spacing w:line="360" w:lineRule="auto"/>
        <w:ind w:firstLine="448" w:firstLineChars="200"/>
        <w:jc w:val="left"/>
        <w:rPr>
          <w:sz w:val="24"/>
          <w:szCs w:val="24"/>
        </w:rPr>
      </w:pPr>
      <w:r>
        <w:rPr>
          <w:bCs/>
          <w:sz w:val="24"/>
          <w:szCs w:val="24"/>
        </w:rPr>
        <w:t>15.4其他违约责任根据项目实际需要按</w:t>
      </w:r>
      <w:r>
        <w:rPr>
          <w:b/>
          <w:bCs/>
          <w:sz w:val="24"/>
          <w:szCs w:val="24"/>
        </w:rPr>
        <w:t>【政府采购合同专用条款】</w:t>
      </w:r>
      <w:r>
        <w:rPr>
          <w:sz w:val="24"/>
          <w:szCs w:val="24"/>
        </w:rPr>
        <w:t>规定执行。</w:t>
      </w:r>
    </w:p>
    <w:p w14:paraId="183E09C5">
      <w:pPr>
        <w:numPr>
          <w:ilvl w:val="0"/>
          <w:numId w:val="35"/>
        </w:numPr>
        <w:autoSpaceDE w:val="0"/>
        <w:autoSpaceDN w:val="0"/>
        <w:adjustRightInd w:val="0"/>
        <w:snapToGrid w:val="0"/>
        <w:spacing w:line="360" w:lineRule="auto"/>
        <w:ind w:firstLine="448" w:firstLineChars="200"/>
        <w:jc w:val="left"/>
        <w:rPr>
          <w:b/>
          <w:sz w:val="24"/>
          <w:szCs w:val="24"/>
        </w:rPr>
      </w:pPr>
      <w:r>
        <w:rPr>
          <w:b/>
          <w:sz w:val="24"/>
          <w:szCs w:val="24"/>
        </w:rPr>
        <w:t>合同变更、中止与终止</w:t>
      </w:r>
    </w:p>
    <w:p w14:paraId="59E33348">
      <w:pPr>
        <w:adjustRightInd w:val="0"/>
        <w:snapToGrid w:val="0"/>
        <w:spacing w:line="360" w:lineRule="auto"/>
        <w:ind w:firstLine="448" w:firstLineChars="200"/>
        <w:jc w:val="left"/>
        <w:rPr>
          <w:sz w:val="24"/>
          <w:szCs w:val="24"/>
        </w:rPr>
      </w:pPr>
      <w:r>
        <w:rPr>
          <w:sz w:val="24"/>
          <w:szCs w:val="24"/>
        </w:rPr>
        <w:t xml:space="preserve">    16.1合同的变更</w:t>
      </w:r>
    </w:p>
    <w:p w14:paraId="6E07A4CA">
      <w:pPr>
        <w:autoSpaceDE w:val="0"/>
        <w:autoSpaceDN w:val="0"/>
        <w:adjustRightInd w:val="0"/>
        <w:snapToGrid w:val="0"/>
        <w:spacing w:line="360" w:lineRule="auto"/>
        <w:ind w:firstLine="448" w:firstLineChars="200"/>
        <w:jc w:val="left"/>
        <w:rPr>
          <w:sz w:val="24"/>
          <w:szCs w:val="24"/>
        </w:rPr>
      </w:pPr>
      <w:r>
        <w:rPr>
          <w:sz w:val="24"/>
          <w:szCs w:val="24"/>
        </w:rPr>
        <w:t>政府采购合同履行中，在不改变合同其他条款的前提下，甲方可以在合同价款10%的范围内追加与合同标的相同的货物，并就此与乙方协商一致后签订补充协议。</w:t>
      </w:r>
    </w:p>
    <w:p w14:paraId="207E3292">
      <w:pPr>
        <w:adjustRightInd w:val="0"/>
        <w:snapToGrid w:val="0"/>
        <w:spacing w:line="360" w:lineRule="auto"/>
        <w:ind w:firstLine="448" w:firstLineChars="200"/>
        <w:jc w:val="left"/>
        <w:rPr>
          <w:sz w:val="24"/>
          <w:szCs w:val="24"/>
        </w:rPr>
      </w:pPr>
      <w:r>
        <w:rPr>
          <w:sz w:val="24"/>
          <w:szCs w:val="24"/>
        </w:rPr>
        <w:t>16.2合同的中止</w:t>
      </w:r>
    </w:p>
    <w:p w14:paraId="07EDF0EA">
      <w:pPr>
        <w:autoSpaceDE w:val="0"/>
        <w:autoSpaceDN w:val="0"/>
        <w:adjustRightInd w:val="0"/>
        <w:snapToGrid w:val="0"/>
        <w:spacing w:line="360" w:lineRule="auto"/>
        <w:ind w:firstLine="448" w:firstLineChars="200"/>
        <w:jc w:val="left"/>
        <w:rPr>
          <w:sz w:val="24"/>
          <w:szCs w:val="24"/>
        </w:rPr>
      </w:pPr>
      <w:r>
        <w:rPr>
          <w:sz w:val="24"/>
          <w:szCs w:val="24"/>
        </w:rPr>
        <w:t>（1）合同履行过程中因供应商就采购文件、采购过程或结果提起投诉的，甲方认为有必要的，可以中止合同的履行。</w:t>
      </w:r>
    </w:p>
    <w:p w14:paraId="3A8F691D">
      <w:pPr>
        <w:autoSpaceDE w:val="0"/>
        <w:autoSpaceDN w:val="0"/>
        <w:adjustRightInd w:val="0"/>
        <w:snapToGrid w:val="0"/>
        <w:spacing w:line="360" w:lineRule="auto"/>
        <w:ind w:firstLine="448" w:firstLineChars="200"/>
        <w:jc w:val="left"/>
        <w:rPr>
          <w:sz w:val="24"/>
          <w:szCs w:val="24"/>
        </w:rPr>
      </w:pPr>
      <w:r>
        <w:rPr>
          <w:sz w:val="24"/>
          <w:szCs w:val="24"/>
        </w:rPr>
        <w:t>（2）合同履行过程中，如果乙方出现以下情形之一的：1．经营状况严重恶化；2．转移财产、抽逃资金，以逃避债务；3．丧失商业信誉；4．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14:paraId="65E909CD">
      <w:pPr>
        <w:pStyle w:val="58"/>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（3）乙方分立、合并或者变更住所的，应当及时以书面形式告知甲方。乙方没有及时告知甲方，致使合同履行发生困难的，甲方可以中止合同履行并要求乙方承担由此给甲方造成的损失。</w:t>
      </w:r>
    </w:p>
    <w:p w14:paraId="62A3AA06">
      <w:pPr>
        <w:adjustRightInd w:val="0"/>
        <w:snapToGrid w:val="0"/>
        <w:spacing w:line="360" w:lineRule="auto"/>
        <w:ind w:firstLine="448" w:firstLineChars="200"/>
        <w:jc w:val="left"/>
        <w:rPr>
          <w:sz w:val="24"/>
          <w:szCs w:val="24"/>
        </w:rPr>
      </w:pPr>
      <w:r>
        <w:rPr>
          <w:sz w:val="24"/>
          <w:szCs w:val="24"/>
        </w:rPr>
        <w:t>（4）甲方不得以行政区划调整、政府换届、机构或者职能调整以及相关责任人更替为由中止合同。</w:t>
      </w:r>
    </w:p>
    <w:p w14:paraId="5EB90F8B">
      <w:pPr>
        <w:adjustRightInd w:val="0"/>
        <w:snapToGrid w:val="0"/>
        <w:spacing w:line="360" w:lineRule="auto"/>
        <w:ind w:firstLine="448" w:firstLineChars="200"/>
        <w:jc w:val="left"/>
        <w:rPr>
          <w:sz w:val="24"/>
          <w:szCs w:val="24"/>
        </w:rPr>
      </w:pPr>
      <w:r>
        <w:rPr>
          <w:sz w:val="24"/>
          <w:szCs w:val="24"/>
        </w:rPr>
        <w:t>16.3合同的终止</w:t>
      </w:r>
    </w:p>
    <w:p w14:paraId="457458B0">
      <w:pPr>
        <w:autoSpaceDE w:val="0"/>
        <w:autoSpaceDN w:val="0"/>
        <w:adjustRightInd w:val="0"/>
        <w:snapToGrid w:val="0"/>
        <w:spacing w:line="360" w:lineRule="auto"/>
        <w:ind w:firstLine="448" w:firstLineChars="200"/>
        <w:jc w:val="left"/>
        <w:rPr>
          <w:sz w:val="24"/>
          <w:szCs w:val="24"/>
        </w:rPr>
      </w:pPr>
      <w:r>
        <w:rPr>
          <w:sz w:val="24"/>
          <w:szCs w:val="24"/>
        </w:rPr>
        <w:t>（1）合同因有效期限届满而终止；</w:t>
      </w:r>
    </w:p>
    <w:p w14:paraId="7BE3A843">
      <w:pPr>
        <w:adjustRightInd w:val="0"/>
        <w:snapToGrid w:val="0"/>
        <w:spacing w:line="360" w:lineRule="auto"/>
        <w:ind w:firstLine="448" w:firstLineChars="200"/>
        <w:rPr>
          <w:sz w:val="24"/>
          <w:szCs w:val="24"/>
        </w:rPr>
      </w:pPr>
      <w:r>
        <w:rPr>
          <w:sz w:val="24"/>
          <w:szCs w:val="24"/>
        </w:rPr>
        <w:t>（2）乙方未按合同约定履行，构成根本性违约的，甲方有权终止合同，并追究乙方的违约责任。</w:t>
      </w:r>
    </w:p>
    <w:p w14:paraId="61DB7FC4">
      <w:pPr>
        <w:pStyle w:val="58"/>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hAnsi="Times New Roman" w:eastAsia="宋体" w:cs="Times New Roman"/>
          <w:kern w:val="2"/>
          <w:sz w:val="24"/>
          <w:szCs w:val="24"/>
        </w:rPr>
        <w:t>涉及国家利益、社会公共利益的情形</w:t>
      </w:r>
    </w:p>
    <w:p w14:paraId="4DF4A823">
      <w:pPr>
        <w:pStyle w:val="58"/>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14:paraId="44D5BBB8">
      <w:pPr>
        <w:autoSpaceDE w:val="0"/>
        <w:autoSpaceDN w:val="0"/>
        <w:adjustRightInd w:val="0"/>
        <w:snapToGrid w:val="0"/>
        <w:spacing w:line="360" w:lineRule="auto"/>
        <w:ind w:firstLine="448" w:firstLineChars="200"/>
        <w:jc w:val="left"/>
        <w:rPr>
          <w:b/>
          <w:bCs/>
          <w:sz w:val="24"/>
          <w:szCs w:val="24"/>
        </w:rPr>
      </w:pPr>
      <w:r>
        <w:rPr>
          <w:b/>
          <w:bCs/>
          <w:sz w:val="24"/>
          <w:szCs w:val="24"/>
        </w:rPr>
        <w:t>17. 合同分包</w:t>
      </w:r>
    </w:p>
    <w:p w14:paraId="057D7372">
      <w:pPr>
        <w:autoSpaceDE w:val="0"/>
        <w:autoSpaceDN w:val="0"/>
        <w:adjustRightInd w:val="0"/>
        <w:snapToGrid w:val="0"/>
        <w:spacing w:line="360" w:lineRule="auto"/>
        <w:ind w:firstLine="448" w:firstLineChars="200"/>
        <w:jc w:val="left"/>
        <w:rPr>
          <w:sz w:val="24"/>
          <w:szCs w:val="24"/>
        </w:rPr>
      </w:pPr>
      <w:r>
        <w:rPr>
          <w:sz w:val="24"/>
          <w:szCs w:val="24"/>
        </w:rPr>
        <w:t>17.1 乙方不得将合同转包给其他供应商。涉及合同分包的，乙方应根据采购文件和投标（响应）文件规定进行合同分包。</w:t>
      </w:r>
    </w:p>
    <w:p w14:paraId="58E9ED77">
      <w:pPr>
        <w:autoSpaceDE w:val="0"/>
        <w:autoSpaceDN w:val="0"/>
        <w:adjustRightInd w:val="0"/>
        <w:snapToGrid w:val="0"/>
        <w:spacing w:line="360" w:lineRule="auto"/>
        <w:ind w:firstLine="448" w:firstLineChars="200"/>
        <w:jc w:val="left"/>
        <w:rPr>
          <w:sz w:val="24"/>
          <w:szCs w:val="24"/>
        </w:rPr>
      </w:pPr>
      <w:r>
        <w:rPr>
          <w:sz w:val="24"/>
          <w:szCs w:val="24"/>
        </w:rPr>
        <w:t>17.2 乙方执行政府采购政策向中小企业依法分包的，乙方应当按采购文件和投标（响应）文件签订分包意向协议，分包意向协议属于本合同组成部分。</w:t>
      </w:r>
    </w:p>
    <w:p w14:paraId="4A265F51">
      <w:pPr>
        <w:autoSpaceDE w:val="0"/>
        <w:autoSpaceDN w:val="0"/>
        <w:adjustRightInd w:val="0"/>
        <w:snapToGrid w:val="0"/>
        <w:spacing w:line="360" w:lineRule="auto"/>
        <w:ind w:firstLine="448" w:firstLineChars="200"/>
        <w:jc w:val="left"/>
        <w:rPr>
          <w:b/>
          <w:bCs/>
          <w:sz w:val="24"/>
          <w:szCs w:val="24"/>
        </w:rPr>
      </w:pPr>
      <w:r>
        <w:rPr>
          <w:b/>
          <w:bCs/>
          <w:sz w:val="24"/>
          <w:szCs w:val="24"/>
        </w:rPr>
        <w:t>18. 不可抗力</w:t>
      </w:r>
    </w:p>
    <w:p w14:paraId="267C54C4">
      <w:pPr>
        <w:autoSpaceDE w:val="0"/>
        <w:autoSpaceDN w:val="0"/>
        <w:adjustRightInd w:val="0"/>
        <w:snapToGrid w:val="0"/>
        <w:spacing w:line="360" w:lineRule="auto"/>
        <w:ind w:firstLine="448" w:firstLineChars="200"/>
        <w:jc w:val="left"/>
        <w:rPr>
          <w:sz w:val="24"/>
          <w:szCs w:val="24"/>
        </w:rPr>
      </w:pPr>
      <w:r>
        <w:rPr>
          <w:sz w:val="24"/>
          <w:szCs w:val="24"/>
        </w:rPr>
        <w:t>18.1 不可抗力是指合同双方不能预见、不能避免且不能克服的客观情况。</w:t>
      </w:r>
    </w:p>
    <w:p w14:paraId="53FC360E">
      <w:pPr>
        <w:autoSpaceDE w:val="0"/>
        <w:autoSpaceDN w:val="0"/>
        <w:adjustRightInd w:val="0"/>
        <w:snapToGrid w:val="0"/>
        <w:spacing w:line="360" w:lineRule="auto"/>
        <w:ind w:firstLine="448" w:firstLineChars="200"/>
        <w:jc w:val="left"/>
        <w:rPr>
          <w:sz w:val="24"/>
          <w:szCs w:val="24"/>
        </w:rPr>
      </w:pPr>
      <w:r>
        <w:rPr>
          <w:sz w:val="24"/>
          <w:szCs w:val="24"/>
        </w:rPr>
        <w:t>18.2 任何一方对由于不可抗力造成的部分或全部不能履行合同不承担违约责任。但迟延履行后发生不可抗力的，不能免除责任。</w:t>
      </w:r>
    </w:p>
    <w:p w14:paraId="532A000B">
      <w:pPr>
        <w:autoSpaceDE w:val="0"/>
        <w:autoSpaceDN w:val="0"/>
        <w:adjustRightInd w:val="0"/>
        <w:snapToGrid w:val="0"/>
        <w:spacing w:line="360" w:lineRule="auto"/>
        <w:ind w:firstLine="448" w:firstLineChars="200"/>
        <w:jc w:val="left"/>
        <w:rPr>
          <w:sz w:val="24"/>
          <w:szCs w:val="24"/>
        </w:rPr>
      </w:pPr>
      <w:r>
        <w:rPr>
          <w:sz w:val="24"/>
          <w:szCs w:val="24"/>
        </w:rPr>
        <w:t>18.3 遇有不可抗力的一方，应及时将事件情况以书面形式告知另一方，并在事件发生后及时向另一方提交合同不能履行或部分不能履行或需要延期履行的详细报告，以及证明不可抗力发生及其持续时间的证据。</w:t>
      </w:r>
    </w:p>
    <w:p w14:paraId="1DFBBF1D">
      <w:pPr>
        <w:autoSpaceDE w:val="0"/>
        <w:autoSpaceDN w:val="0"/>
        <w:adjustRightInd w:val="0"/>
        <w:snapToGrid w:val="0"/>
        <w:spacing w:line="360" w:lineRule="auto"/>
        <w:ind w:firstLine="448" w:firstLineChars="200"/>
        <w:jc w:val="left"/>
        <w:rPr>
          <w:b/>
          <w:bCs/>
          <w:sz w:val="24"/>
          <w:szCs w:val="24"/>
        </w:rPr>
      </w:pPr>
      <w:r>
        <w:rPr>
          <w:b/>
          <w:bCs/>
          <w:sz w:val="24"/>
          <w:szCs w:val="24"/>
        </w:rPr>
        <w:t>19. 解决争议的方法</w:t>
      </w:r>
    </w:p>
    <w:p w14:paraId="0BFDF29C">
      <w:pPr>
        <w:pStyle w:val="58"/>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19.1 因本合同及合同有关事项发生的争议，由甲乙双方友好协商解决。协商不成时，可以向有关组织申请调解。合同一方或双方不愿调解或调解不成的，可以通过仲裁或诉讼的方式解决争议。</w:t>
      </w:r>
    </w:p>
    <w:p w14:paraId="58D3B3E0">
      <w:pPr>
        <w:pStyle w:val="58"/>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19.2 选择仲裁的，应在</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中明确仲裁机构及仲裁地；通过诉讼方式解决的，可以在</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中进一步约定选择与争议有实际联系的地点的人民法院管辖，但管辖法院的约定不得违反级别管辖和专属管辖的规定。</w:t>
      </w:r>
    </w:p>
    <w:p w14:paraId="5D851B35">
      <w:pPr>
        <w:pStyle w:val="58"/>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19.3 如甲乙双方有争议的事项不影响合同其他部分的履行，在争议解决期间，合同其他部分应当继续履行。</w:t>
      </w:r>
    </w:p>
    <w:p w14:paraId="4F6CF019">
      <w:pPr>
        <w:autoSpaceDE w:val="0"/>
        <w:autoSpaceDN w:val="0"/>
        <w:adjustRightInd w:val="0"/>
        <w:snapToGrid w:val="0"/>
        <w:spacing w:line="360" w:lineRule="auto"/>
        <w:ind w:firstLine="448" w:firstLineChars="200"/>
        <w:jc w:val="left"/>
        <w:rPr>
          <w:sz w:val="24"/>
          <w:szCs w:val="24"/>
        </w:rPr>
      </w:pPr>
      <w:r>
        <w:rPr>
          <w:b/>
          <w:sz w:val="24"/>
          <w:szCs w:val="24"/>
        </w:rPr>
        <w:t>20. 政府采购政策</w:t>
      </w:r>
    </w:p>
    <w:p w14:paraId="2EC3BF23">
      <w:pPr>
        <w:autoSpaceDE w:val="0"/>
        <w:autoSpaceDN w:val="0"/>
        <w:adjustRightInd w:val="0"/>
        <w:snapToGrid w:val="0"/>
        <w:spacing w:line="360" w:lineRule="auto"/>
        <w:ind w:firstLine="448" w:firstLineChars="200"/>
        <w:jc w:val="left"/>
        <w:rPr>
          <w:sz w:val="24"/>
          <w:szCs w:val="24"/>
        </w:rPr>
      </w:pPr>
      <w:r>
        <w:rPr>
          <w:sz w:val="24"/>
          <w:szCs w:val="24"/>
        </w:rPr>
        <w:t xml:space="preserve">20.1 </w:t>
      </w:r>
      <w:r>
        <w:rPr>
          <w:sz w:val="24"/>
          <w:szCs w:val="24"/>
          <w:lang w:val="en-GB"/>
        </w:rPr>
        <w:t>本合同应当按照规定执行政府采购政策。</w:t>
      </w:r>
    </w:p>
    <w:p w14:paraId="444FC1D6">
      <w:pPr>
        <w:autoSpaceDE w:val="0"/>
        <w:autoSpaceDN w:val="0"/>
        <w:adjustRightInd w:val="0"/>
        <w:snapToGrid w:val="0"/>
        <w:spacing w:line="360" w:lineRule="auto"/>
        <w:ind w:firstLine="448" w:firstLineChars="200"/>
        <w:jc w:val="left"/>
        <w:rPr>
          <w:sz w:val="24"/>
          <w:szCs w:val="24"/>
        </w:rPr>
      </w:pPr>
      <w:r>
        <w:rPr>
          <w:sz w:val="24"/>
          <w:szCs w:val="24"/>
        </w:rPr>
        <w:t>20.2 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14:paraId="25FA6D68">
      <w:pPr>
        <w:pStyle w:val="13"/>
        <w:adjustRightInd w:val="0"/>
        <w:snapToGrid w:val="0"/>
        <w:spacing w:after="0" w:line="360" w:lineRule="auto"/>
        <w:ind w:firstLine="448" w:firstLineChars="200"/>
        <w:rPr>
          <w:sz w:val="24"/>
          <w:szCs w:val="24"/>
        </w:rPr>
      </w:pPr>
      <w:r>
        <w:rPr>
          <w:sz w:val="24"/>
          <w:szCs w:val="24"/>
        </w:rPr>
        <w:t>20.3 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14:paraId="5D3E1585">
      <w:pPr>
        <w:autoSpaceDE w:val="0"/>
        <w:autoSpaceDN w:val="0"/>
        <w:adjustRightInd w:val="0"/>
        <w:snapToGrid w:val="0"/>
        <w:spacing w:line="360" w:lineRule="auto"/>
        <w:ind w:firstLine="448" w:firstLineChars="200"/>
        <w:jc w:val="left"/>
        <w:rPr>
          <w:b/>
          <w:sz w:val="24"/>
          <w:szCs w:val="24"/>
        </w:rPr>
      </w:pPr>
      <w:r>
        <w:rPr>
          <w:b/>
          <w:sz w:val="24"/>
          <w:szCs w:val="24"/>
        </w:rPr>
        <w:t>21. 法律适用</w:t>
      </w:r>
    </w:p>
    <w:p w14:paraId="428685B6">
      <w:pPr>
        <w:pStyle w:val="58"/>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21.1 本合同的订立、生效、解释、履行及与本合同有关的争议解决，均适用法律、行政法规。</w:t>
      </w:r>
    </w:p>
    <w:p w14:paraId="3774C1C5">
      <w:pPr>
        <w:pStyle w:val="58"/>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21.2 本合同条款与法律、行政法规的强制性规定不一致的，双方当事人应按照法律、行政法规的强制性规定修改本合同的相关条款。</w:t>
      </w:r>
    </w:p>
    <w:p w14:paraId="06A21E74">
      <w:pPr>
        <w:autoSpaceDE w:val="0"/>
        <w:autoSpaceDN w:val="0"/>
        <w:adjustRightInd w:val="0"/>
        <w:snapToGrid w:val="0"/>
        <w:spacing w:line="360" w:lineRule="auto"/>
        <w:ind w:firstLine="448" w:firstLineChars="200"/>
        <w:jc w:val="left"/>
        <w:rPr>
          <w:b/>
          <w:sz w:val="24"/>
          <w:szCs w:val="24"/>
        </w:rPr>
      </w:pPr>
      <w:r>
        <w:rPr>
          <w:b/>
          <w:sz w:val="24"/>
          <w:szCs w:val="24"/>
        </w:rPr>
        <w:t>22. 通知</w:t>
      </w:r>
    </w:p>
    <w:p w14:paraId="60C133EB">
      <w:pPr>
        <w:pStyle w:val="58"/>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22.1 本合同任何一方向对方发出的通知、信件、数据电文等，应当发送至本合同第一部分《政府采购合同协议书》所约定的通讯地址、联系人、联系电话或电子邮箱。</w:t>
      </w:r>
    </w:p>
    <w:p w14:paraId="16F1DA74">
      <w:pPr>
        <w:pStyle w:val="58"/>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 xml:space="preserve">    22.2 一方当事人变更名称、住所、联系人、联系电话或电子邮箱等信息的，应当在变更后3日内及时书面通知对方，对方实际收到变更通知前的送达仍为有效送达。</w:t>
      </w:r>
    </w:p>
    <w:p w14:paraId="4F378A1D">
      <w:pPr>
        <w:adjustRightInd w:val="0"/>
        <w:snapToGrid w:val="0"/>
        <w:spacing w:line="360" w:lineRule="auto"/>
        <w:ind w:firstLine="448" w:firstLineChars="200"/>
        <w:jc w:val="left"/>
        <w:rPr>
          <w:sz w:val="24"/>
          <w:szCs w:val="24"/>
        </w:rPr>
      </w:pPr>
      <w:r>
        <w:rPr>
          <w:sz w:val="24"/>
          <w:szCs w:val="24"/>
        </w:rPr>
        <w:t>22.3本合同一方给另一方的通知均应采用书面形式，传真或快递送到本合同中规定的对方的地址和办理签收手续。</w:t>
      </w:r>
    </w:p>
    <w:p w14:paraId="1A9FBCA2">
      <w:pPr>
        <w:adjustRightInd w:val="0"/>
        <w:snapToGrid w:val="0"/>
        <w:spacing w:line="360" w:lineRule="auto"/>
        <w:ind w:firstLine="448" w:firstLineChars="200"/>
        <w:jc w:val="left"/>
        <w:rPr>
          <w:sz w:val="24"/>
          <w:szCs w:val="24"/>
        </w:rPr>
      </w:pPr>
      <w:r>
        <w:rPr>
          <w:sz w:val="24"/>
          <w:szCs w:val="24"/>
        </w:rPr>
        <w:t>22.4通知以送达之日或通知书中规定的生效之日起生效，两者中以较迟之日为准。</w:t>
      </w:r>
    </w:p>
    <w:p w14:paraId="176253D3">
      <w:pPr>
        <w:numPr>
          <w:ilvl w:val="0"/>
          <w:numId w:val="36"/>
        </w:numPr>
        <w:adjustRightInd w:val="0"/>
        <w:snapToGrid w:val="0"/>
        <w:spacing w:line="360" w:lineRule="auto"/>
        <w:ind w:firstLine="448" w:firstLineChars="200"/>
        <w:jc w:val="left"/>
        <w:rPr>
          <w:b/>
          <w:bCs/>
          <w:sz w:val="24"/>
          <w:szCs w:val="24"/>
        </w:rPr>
      </w:pPr>
      <w:r>
        <w:rPr>
          <w:b/>
          <w:bCs/>
          <w:sz w:val="24"/>
          <w:szCs w:val="24"/>
        </w:rPr>
        <w:t>合同未尽事项</w:t>
      </w:r>
    </w:p>
    <w:p w14:paraId="549B1CEA">
      <w:pPr>
        <w:adjustRightInd w:val="0"/>
        <w:snapToGrid w:val="0"/>
        <w:spacing w:line="360" w:lineRule="auto"/>
        <w:ind w:firstLine="448" w:firstLineChars="200"/>
        <w:jc w:val="left"/>
        <w:rPr>
          <w:bCs/>
          <w:sz w:val="24"/>
          <w:szCs w:val="24"/>
        </w:rPr>
      </w:pPr>
      <w:r>
        <w:rPr>
          <w:bCs/>
          <w:sz w:val="24"/>
          <w:szCs w:val="24"/>
        </w:rPr>
        <w:t>23.1合同未尽事项见</w:t>
      </w:r>
      <w:r>
        <w:rPr>
          <w:b/>
          <w:sz w:val="24"/>
          <w:szCs w:val="24"/>
        </w:rPr>
        <w:t>【政府采购合同专用条款】</w:t>
      </w:r>
      <w:r>
        <w:rPr>
          <w:bCs/>
          <w:sz w:val="24"/>
          <w:szCs w:val="24"/>
        </w:rPr>
        <w:t>。</w:t>
      </w:r>
    </w:p>
    <w:p w14:paraId="494CFBA9">
      <w:pPr>
        <w:adjustRightInd w:val="0"/>
        <w:snapToGrid w:val="0"/>
        <w:spacing w:line="360" w:lineRule="auto"/>
        <w:ind w:firstLine="448" w:firstLineChars="200"/>
        <w:jc w:val="left"/>
        <w:rPr>
          <w:rFonts w:eastAsia="黑体"/>
          <w:sz w:val="24"/>
          <w:szCs w:val="24"/>
        </w:rPr>
      </w:pPr>
      <w:r>
        <w:rPr>
          <w:bCs/>
          <w:sz w:val="24"/>
          <w:szCs w:val="24"/>
        </w:rPr>
        <w:t xml:space="preserve">    23.2 合同附件与合同正文具有同等的法律效力。</w:t>
      </w:r>
      <w:bookmarkStart w:id="63" w:name="_Toc20313"/>
    </w:p>
    <w:p w14:paraId="3381F255">
      <w:pPr>
        <w:adjustRightInd w:val="0"/>
        <w:snapToGrid w:val="0"/>
        <w:jc w:val="center"/>
        <w:rPr>
          <w:rFonts w:eastAsia="黑体"/>
          <w:sz w:val="28"/>
          <w:szCs w:val="28"/>
        </w:rPr>
      </w:pPr>
    </w:p>
    <w:p w14:paraId="7315EA99">
      <w:pPr>
        <w:adjustRightInd w:val="0"/>
        <w:snapToGrid w:val="0"/>
        <w:jc w:val="center"/>
        <w:rPr>
          <w:rFonts w:eastAsia="黑体"/>
          <w:sz w:val="28"/>
          <w:szCs w:val="28"/>
        </w:rPr>
      </w:pPr>
    </w:p>
    <w:p w14:paraId="5EEC1E05">
      <w:pPr>
        <w:adjustRightInd w:val="0"/>
        <w:snapToGrid w:val="0"/>
        <w:jc w:val="center"/>
        <w:rPr>
          <w:rFonts w:eastAsia="黑体"/>
          <w:sz w:val="28"/>
          <w:szCs w:val="28"/>
        </w:rPr>
      </w:pPr>
      <w:r>
        <w:rPr>
          <w:rFonts w:eastAsia="黑体"/>
          <w:sz w:val="28"/>
          <w:szCs w:val="28"/>
        </w:rPr>
        <w:br w:type="page"/>
      </w:r>
    </w:p>
    <w:p w14:paraId="0E2A7AF2">
      <w:pPr>
        <w:pStyle w:val="3"/>
        <w:adjustRightInd w:val="0"/>
        <w:snapToGrid w:val="0"/>
        <w:jc w:val="center"/>
        <w:rPr>
          <w:rFonts w:ascii="Times New Roman" w:hAnsi="Times New Roman" w:eastAsia="黑体" w:cs="Times New Roman"/>
          <w:b w:val="0"/>
          <w:bCs w:val="0"/>
          <w:sz w:val="28"/>
          <w:szCs w:val="28"/>
        </w:rPr>
      </w:pPr>
      <w:r>
        <w:rPr>
          <w:rFonts w:ascii="Times New Roman" w:hAnsi="Times New Roman" w:eastAsia="黑体" w:cs="Times New Roman"/>
          <w:b w:val="0"/>
          <w:bCs w:val="0"/>
          <w:sz w:val="28"/>
          <w:szCs w:val="28"/>
        </w:rPr>
        <w:t>第三节政府采购合同专用条款</w:t>
      </w:r>
      <w:bookmarkEnd w:id="63"/>
    </w:p>
    <w:tbl>
      <w:tblPr>
        <w:tblStyle w:val="27"/>
        <w:tblW w:w="8520" w:type="dxa"/>
        <w:tblInd w:w="108" w:type="dxa"/>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607"/>
        <w:gridCol w:w="1742"/>
        <w:gridCol w:w="5171"/>
      </w:tblGrid>
      <w:tr w14:paraId="660572C5">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double" w:color="auto" w:sz="4" w:space="0"/>
              <w:left w:val="double" w:color="auto" w:sz="4" w:space="0"/>
              <w:bottom w:val="single" w:color="auto" w:sz="6" w:space="0"/>
              <w:right w:val="single" w:color="auto" w:sz="6" w:space="0"/>
            </w:tcBorders>
            <w:vAlign w:val="center"/>
          </w:tcPr>
          <w:p w14:paraId="2A0567F1">
            <w:pPr>
              <w:adjustRightInd w:val="0"/>
              <w:snapToGrid w:val="0"/>
              <w:jc w:val="center"/>
              <w:rPr>
                <w:szCs w:val="21"/>
              </w:rPr>
            </w:pPr>
            <w:r>
              <w:rPr>
                <w:szCs w:val="21"/>
              </w:rPr>
              <w:t>第二节</w:t>
            </w:r>
          </w:p>
          <w:p w14:paraId="7E240A37">
            <w:pPr>
              <w:adjustRightInd w:val="0"/>
              <w:snapToGrid w:val="0"/>
              <w:jc w:val="center"/>
              <w:rPr>
                <w:szCs w:val="21"/>
              </w:rPr>
            </w:pPr>
            <w:r>
              <w:rPr>
                <w:szCs w:val="21"/>
              </w:rPr>
              <w:t>第1.2（6）项</w:t>
            </w:r>
          </w:p>
        </w:tc>
        <w:tc>
          <w:tcPr>
            <w:tcW w:w="1742" w:type="dxa"/>
            <w:tcBorders>
              <w:top w:val="double" w:color="auto" w:sz="4" w:space="0"/>
              <w:left w:val="single" w:color="auto" w:sz="6" w:space="0"/>
              <w:bottom w:val="single" w:color="auto" w:sz="6" w:space="0"/>
              <w:right w:val="single" w:color="auto" w:sz="6" w:space="0"/>
            </w:tcBorders>
            <w:vAlign w:val="center"/>
          </w:tcPr>
          <w:p w14:paraId="042EB89C">
            <w:pPr>
              <w:adjustRightInd w:val="0"/>
              <w:snapToGrid w:val="0"/>
              <w:jc w:val="left"/>
              <w:rPr>
                <w:szCs w:val="21"/>
              </w:rPr>
            </w:pPr>
            <w:r>
              <w:rPr>
                <w:szCs w:val="21"/>
              </w:rPr>
              <w:t>联合体具体要求</w:t>
            </w:r>
          </w:p>
        </w:tc>
        <w:tc>
          <w:tcPr>
            <w:tcW w:w="5171" w:type="dxa"/>
            <w:tcBorders>
              <w:top w:val="double" w:color="auto" w:sz="4" w:space="0"/>
              <w:left w:val="single" w:color="auto" w:sz="6" w:space="0"/>
              <w:bottom w:val="single" w:color="auto" w:sz="6" w:space="0"/>
              <w:right w:val="double" w:color="auto" w:sz="4" w:space="0"/>
            </w:tcBorders>
            <w:vAlign w:val="center"/>
          </w:tcPr>
          <w:p w14:paraId="1F9FF42B">
            <w:pPr>
              <w:adjustRightInd w:val="0"/>
              <w:snapToGrid w:val="0"/>
              <w:jc w:val="left"/>
              <w:rPr>
                <w:szCs w:val="21"/>
              </w:rPr>
            </w:pPr>
          </w:p>
        </w:tc>
      </w:tr>
      <w:tr w14:paraId="56C79B40">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04" w:hRule="atLeast"/>
        </w:trPr>
        <w:tc>
          <w:tcPr>
            <w:tcW w:w="1607" w:type="dxa"/>
            <w:tcBorders>
              <w:top w:val="single" w:color="auto" w:sz="6" w:space="0"/>
              <w:left w:val="double" w:color="auto" w:sz="4" w:space="0"/>
              <w:bottom w:val="single" w:color="auto" w:sz="6" w:space="0"/>
              <w:right w:val="single" w:color="auto" w:sz="6" w:space="0"/>
            </w:tcBorders>
            <w:vAlign w:val="center"/>
          </w:tcPr>
          <w:p w14:paraId="5C957261">
            <w:pPr>
              <w:adjustRightInd w:val="0"/>
              <w:snapToGrid w:val="0"/>
              <w:jc w:val="center"/>
              <w:rPr>
                <w:szCs w:val="21"/>
              </w:rPr>
            </w:pPr>
            <w:r>
              <w:rPr>
                <w:szCs w:val="21"/>
              </w:rPr>
              <w:t>第二节</w:t>
            </w:r>
          </w:p>
          <w:p w14:paraId="5ADB3F45">
            <w:pPr>
              <w:adjustRightInd w:val="0"/>
              <w:snapToGrid w:val="0"/>
              <w:jc w:val="center"/>
              <w:rPr>
                <w:szCs w:val="21"/>
              </w:rPr>
            </w:pPr>
            <w:r>
              <w:rPr>
                <w:szCs w:val="21"/>
              </w:rPr>
              <w:t>第1.2（7）项</w:t>
            </w:r>
          </w:p>
        </w:tc>
        <w:tc>
          <w:tcPr>
            <w:tcW w:w="1742" w:type="dxa"/>
            <w:tcBorders>
              <w:top w:val="single" w:color="auto" w:sz="6" w:space="0"/>
              <w:left w:val="single" w:color="auto" w:sz="6" w:space="0"/>
              <w:bottom w:val="single" w:color="auto" w:sz="6" w:space="0"/>
              <w:right w:val="single" w:color="auto" w:sz="6" w:space="0"/>
            </w:tcBorders>
            <w:vAlign w:val="center"/>
          </w:tcPr>
          <w:p w14:paraId="733DBCDE">
            <w:pPr>
              <w:adjustRightInd w:val="0"/>
              <w:snapToGrid w:val="0"/>
              <w:jc w:val="left"/>
              <w:rPr>
                <w:szCs w:val="21"/>
              </w:rPr>
            </w:pPr>
            <w:r>
              <w:rPr>
                <w:szCs w:val="21"/>
              </w:rPr>
              <w:t>其他术语解释</w:t>
            </w:r>
          </w:p>
        </w:tc>
        <w:tc>
          <w:tcPr>
            <w:tcW w:w="5171" w:type="dxa"/>
            <w:tcBorders>
              <w:top w:val="single" w:color="auto" w:sz="6" w:space="0"/>
              <w:left w:val="single" w:color="auto" w:sz="6" w:space="0"/>
              <w:bottom w:val="single" w:color="auto" w:sz="6" w:space="0"/>
              <w:right w:val="double" w:color="auto" w:sz="4" w:space="0"/>
            </w:tcBorders>
            <w:vAlign w:val="center"/>
          </w:tcPr>
          <w:p w14:paraId="64B3F53E">
            <w:pPr>
              <w:adjustRightInd w:val="0"/>
              <w:snapToGrid w:val="0"/>
              <w:jc w:val="left"/>
              <w:rPr>
                <w:szCs w:val="21"/>
              </w:rPr>
            </w:pPr>
          </w:p>
        </w:tc>
      </w:tr>
      <w:tr w14:paraId="517B9C4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6E4507D6">
            <w:pPr>
              <w:adjustRightInd w:val="0"/>
              <w:snapToGrid w:val="0"/>
              <w:jc w:val="center"/>
              <w:rPr>
                <w:szCs w:val="21"/>
              </w:rPr>
            </w:pPr>
            <w:r>
              <w:rPr>
                <w:szCs w:val="21"/>
              </w:rPr>
              <w:t>第二节</w:t>
            </w:r>
          </w:p>
          <w:p w14:paraId="610E23EB">
            <w:pPr>
              <w:adjustRightInd w:val="0"/>
              <w:snapToGrid w:val="0"/>
              <w:jc w:val="center"/>
              <w:rPr>
                <w:szCs w:val="21"/>
              </w:rPr>
            </w:pPr>
            <w:r>
              <w:rPr>
                <w:szCs w:val="21"/>
              </w:rPr>
              <w:t>第4.4款</w:t>
            </w:r>
          </w:p>
        </w:tc>
        <w:tc>
          <w:tcPr>
            <w:tcW w:w="1742" w:type="dxa"/>
            <w:tcBorders>
              <w:top w:val="single" w:color="auto" w:sz="6" w:space="0"/>
              <w:left w:val="single" w:color="auto" w:sz="6" w:space="0"/>
              <w:bottom w:val="single" w:color="auto" w:sz="6" w:space="0"/>
              <w:right w:val="single" w:color="auto" w:sz="6" w:space="0"/>
            </w:tcBorders>
            <w:vAlign w:val="center"/>
          </w:tcPr>
          <w:p w14:paraId="5C6513B7">
            <w:pPr>
              <w:adjustRightInd w:val="0"/>
              <w:snapToGrid w:val="0"/>
              <w:jc w:val="left"/>
              <w:rPr>
                <w:szCs w:val="21"/>
              </w:rPr>
            </w:pPr>
            <w:r>
              <w:rPr>
                <w:szCs w:val="21"/>
              </w:rPr>
              <w:t>履约验收中甲方提出异议或作出说明的期限</w:t>
            </w:r>
          </w:p>
        </w:tc>
        <w:tc>
          <w:tcPr>
            <w:tcW w:w="5171" w:type="dxa"/>
            <w:tcBorders>
              <w:top w:val="single" w:color="auto" w:sz="6" w:space="0"/>
              <w:left w:val="single" w:color="auto" w:sz="6" w:space="0"/>
              <w:bottom w:val="single" w:color="auto" w:sz="6" w:space="0"/>
              <w:right w:val="double" w:color="auto" w:sz="4" w:space="0"/>
            </w:tcBorders>
            <w:vAlign w:val="center"/>
          </w:tcPr>
          <w:p w14:paraId="0056096F">
            <w:pPr>
              <w:adjustRightInd w:val="0"/>
              <w:snapToGrid w:val="0"/>
              <w:jc w:val="left"/>
              <w:rPr>
                <w:szCs w:val="21"/>
              </w:rPr>
            </w:pPr>
          </w:p>
        </w:tc>
      </w:tr>
      <w:tr w14:paraId="0083672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238F9603">
            <w:pPr>
              <w:adjustRightInd w:val="0"/>
              <w:snapToGrid w:val="0"/>
              <w:jc w:val="center"/>
              <w:rPr>
                <w:szCs w:val="21"/>
              </w:rPr>
            </w:pPr>
            <w:r>
              <w:rPr>
                <w:szCs w:val="21"/>
              </w:rPr>
              <w:t>第二节</w:t>
            </w:r>
          </w:p>
          <w:p w14:paraId="424A4AA6">
            <w:pPr>
              <w:adjustRightInd w:val="0"/>
              <w:snapToGrid w:val="0"/>
              <w:jc w:val="center"/>
              <w:rPr>
                <w:szCs w:val="21"/>
              </w:rPr>
            </w:pPr>
            <w:r>
              <w:rPr>
                <w:szCs w:val="21"/>
              </w:rPr>
              <w:t>第4.6款</w:t>
            </w:r>
          </w:p>
        </w:tc>
        <w:tc>
          <w:tcPr>
            <w:tcW w:w="1742" w:type="dxa"/>
            <w:tcBorders>
              <w:top w:val="single" w:color="auto" w:sz="6" w:space="0"/>
              <w:left w:val="single" w:color="auto" w:sz="6" w:space="0"/>
              <w:bottom w:val="single" w:color="auto" w:sz="6" w:space="0"/>
              <w:right w:val="single" w:color="auto" w:sz="6" w:space="0"/>
            </w:tcBorders>
            <w:vAlign w:val="center"/>
          </w:tcPr>
          <w:p w14:paraId="16E8915C">
            <w:pPr>
              <w:adjustRightInd w:val="0"/>
              <w:snapToGrid w:val="0"/>
              <w:jc w:val="left"/>
              <w:rPr>
                <w:szCs w:val="21"/>
              </w:rPr>
            </w:pPr>
            <w:r>
              <w:rPr>
                <w:szCs w:val="21"/>
              </w:rPr>
              <w:t>约定甲方承担的其他义务和责任</w:t>
            </w:r>
          </w:p>
        </w:tc>
        <w:tc>
          <w:tcPr>
            <w:tcW w:w="5171" w:type="dxa"/>
            <w:tcBorders>
              <w:top w:val="single" w:color="auto" w:sz="6" w:space="0"/>
              <w:left w:val="single" w:color="auto" w:sz="6" w:space="0"/>
              <w:bottom w:val="single" w:color="auto" w:sz="6" w:space="0"/>
              <w:right w:val="double" w:color="auto" w:sz="4" w:space="0"/>
            </w:tcBorders>
            <w:vAlign w:val="center"/>
          </w:tcPr>
          <w:p w14:paraId="7354A2FA">
            <w:pPr>
              <w:adjustRightInd w:val="0"/>
              <w:snapToGrid w:val="0"/>
              <w:jc w:val="left"/>
              <w:rPr>
                <w:szCs w:val="21"/>
              </w:rPr>
            </w:pPr>
          </w:p>
        </w:tc>
      </w:tr>
      <w:tr w14:paraId="6E8D2A0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65F5E616">
            <w:pPr>
              <w:adjustRightInd w:val="0"/>
              <w:snapToGrid w:val="0"/>
              <w:jc w:val="center"/>
              <w:rPr>
                <w:szCs w:val="21"/>
              </w:rPr>
            </w:pPr>
            <w:r>
              <w:rPr>
                <w:szCs w:val="21"/>
              </w:rPr>
              <w:t>第二节</w:t>
            </w:r>
          </w:p>
          <w:p w14:paraId="7302375F">
            <w:pPr>
              <w:snapToGrid w:val="0"/>
              <w:jc w:val="center"/>
              <w:rPr>
                <w:szCs w:val="24"/>
              </w:rPr>
            </w:pPr>
            <w:r>
              <w:rPr>
                <w:szCs w:val="21"/>
              </w:rPr>
              <w:t>第5.4款</w:t>
            </w:r>
          </w:p>
        </w:tc>
        <w:tc>
          <w:tcPr>
            <w:tcW w:w="1742" w:type="dxa"/>
            <w:tcBorders>
              <w:top w:val="single" w:color="auto" w:sz="6" w:space="0"/>
              <w:left w:val="single" w:color="auto" w:sz="6" w:space="0"/>
              <w:bottom w:val="single" w:color="auto" w:sz="6" w:space="0"/>
              <w:right w:val="single" w:color="auto" w:sz="6" w:space="0"/>
            </w:tcBorders>
            <w:vAlign w:val="center"/>
          </w:tcPr>
          <w:p w14:paraId="5609357B">
            <w:pPr>
              <w:adjustRightInd w:val="0"/>
              <w:snapToGrid w:val="0"/>
              <w:jc w:val="left"/>
              <w:rPr>
                <w:szCs w:val="21"/>
              </w:rPr>
            </w:pPr>
            <w:r>
              <w:rPr>
                <w:szCs w:val="21"/>
              </w:rPr>
              <w:t>约定乙方承担的其他义务和责任</w:t>
            </w:r>
          </w:p>
        </w:tc>
        <w:tc>
          <w:tcPr>
            <w:tcW w:w="5171" w:type="dxa"/>
            <w:tcBorders>
              <w:top w:val="single" w:color="auto" w:sz="6" w:space="0"/>
              <w:left w:val="single" w:color="auto" w:sz="6" w:space="0"/>
              <w:bottom w:val="single" w:color="auto" w:sz="6" w:space="0"/>
              <w:right w:val="double" w:color="auto" w:sz="4" w:space="0"/>
            </w:tcBorders>
            <w:vAlign w:val="center"/>
          </w:tcPr>
          <w:p w14:paraId="7D975E10">
            <w:pPr>
              <w:adjustRightInd w:val="0"/>
              <w:snapToGrid w:val="0"/>
              <w:jc w:val="left"/>
              <w:rPr>
                <w:szCs w:val="21"/>
              </w:rPr>
            </w:pPr>
          </w:p>
        </w:tc>
      </w:tr>
      <w:tr w14:paraId="43EF521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761C7CBF">
            <w:pPr>
              <w:adjustRightInd w:val="0"/>
              <w:snapToGrid w:val="0"/>
              <w:jc w:val="center"/>
              <w:rPr>
                <w:szCs w:val="21"/>
              </w:rPr>
            </w:pPr>
            <w:r>
              <w:rPr>
                <w:szCs w:val="21"/>
              </w:rPr>
              <w:t>第二节</w:t>
            </w:r>
          </w:p>
          <w:p w14:paraId="5E0016F2">
            <w:pPr>
              <w:snapToGrid w:val="0"/>
              <w:jc w:val="center"/>
              <w:rPr>
                <w:szCs w:val="21"/>
              </w:rPr>
            </w:pPr>
            <w:r>
              <w:rPr>
                <w:szCs w:val="21"/>
              </w:rPr>
              <w:t>第6.1款</w:t>
            </w:r>
          </w:p>
        </w:tc>
        <w:tc>
          <w:tcPr>
            <w:tcW w:w="1742" w:type="dxa"/>
            <w:tcBorders>
              <w:top w:val="single" w:color="auto" w:sz="6" w:space="0"/>
              <w:left w:val="single" w:color="auto" w:sz="6" w:space="0"/>
              <w:bottom w:val="single" w:color="auto" w:sz="6" w:space="0"/>
              <w:right w:val="single" w:color="auto" w:sz="6" w:space="0"/>
            </w:tcBorders>
            <w:vAlign w:val="center"/>
          </w:tcPr>
          <w:p w14:paraId="3A5BA73F">
            <w:pPr>
              <w:adjustRightInd w:val="0"/>
              <w:snapToGrid w:val="0"/>
              <w:jc w:val="left"/>
              <w:rPr>
                <w:szCs w:val="21"/>
              </w:rPr>
            </w:pPr>
            <w:r>
              <w:rPr>
                <w:szCs w:val="21"/>
              </w:rPr>
              <w:t>履行合同义务的顺序</w:t>
            </w:r>
          </w:p>
        </w:tc>
        <w:tc>
          <w:tcPr>
            <w:tcW w:w="5171" w:type="dxa"/>
            <w:tcBorders>
              <w:top w:val="single" w:color="auto" w:sz="6" w:space="0"/>
              <w:left w:val="single" w:color="auto" w:sz="6" w:space="0"/>
              <w:bottom w:val="single" w:color="auto" w:sz="6" w:space="0"/>
              <w:right w:val="double" w:color="auto" w:sz="4" w:space="0"/>
            </w:tcBorders>
            <w:vAlign w:val="center"/>
          </w:tcPr>
          <w:p w14:paraId="0E315061">
            <w:pPr>
              <w:adjustRightInd w:val="0"/>
              <w:snapToGrid w:val="0"/>
              <w:jc w:val="left"/>
              <w:rPr>
                <w:szCs w:val="21"/>
              </w:rPr>
            </w:pPr>
          </w:p>
        </w:tc>
      </w:tr>
      <w:tr w14:paraId="70DF5EA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restart"/>
            <w:tcBorders>
              <w:top w:val="single" w:color="auto" w:sz="6" w:space="0"/>
              <w:left w:val="double" w:color="auto" w:sz="4" w:space="0"/>
              <w:bottom w:val="single" w:color="auto" w:sz="6" w:space="0"/>
              <w:right w:val="single" w:color="auto" w:sz="6" w:space="0"/>
            </w:tcBorders>
            <w:vAlign w:val="center"/>
          </w:tcPr>
          <w:p w14:paraId="76953FB1">
            <w:pPr>
              <w:adjustRightInd w:val="0"/>
              <w:snapToGrid w:val="0"/>
              <w:jc w:val="center"/>
              <w:rPr>
                <w:szCs w:val="21"/>
              </w:rPr>
            </w:pPr>
            <w:r>
              <w:rPr>
                <w:szCs w:val="21"/>
              </w:rPr>
              <w:t>第二节</w:t>
            </w:r>
          </w:p>
          <w:p w14:paraId="2F95FA27">
            <w:pPr>
              <w:adjustRightInd w:val="0"/>
              <w:snapToGrid w:val="0"/>
              <w:jc w:val="center"/>
              <w:rPr>
                <w:szCs w:val="21"/>
              </w:rPr>
            </w:pPr>
            <w:r>
              <w:rPr>
                <w:szCs w:val="21"/>
              </w:rPr>
              <w:t>第7.1款</w:t>
            </w:r>
          </w:p>
        </w:tc>
        <w:tc>
          <w:tcPr>
            <w:tcW w:w="1742" w:type="dxa"/>
            <w:tcBorders>
              <w:top w:val="single" w:color="auto" w:sz="6" w:space="0"/>
              <w:left w:val="single" w:color="auto" w:sz="6" w:space="0"/>
              <w:bottom w:val="single" w:color="auto" w:sz="6" w:space="0"/>
              <w:right w:val="single" w:color="auto" w:sz="6" w:space="0"/>
            </w:tcBorders>
            <w:vAlign w:val="center"/>
          </w:tcPr>
          <w:p w14:paraId="225E1EA9">
            <w:pPr>
              <w:adjustRightInd w:val="0"/>
              <w:snapToGrid w:val="0"/>
              <w:jc w:val="left"/>
              <w:rPr>
                <w:szCs w:val="21"/>
              </w:rPr>
            </w:pPr>
            <w:r>
              <w:rPr>
                <w:szCs w:val="21"/>
              </w:rPr>
              <w:t>包装特殊要求</w:t>
            </w:r>
          </w:p>
        </w:tc>
        <w:tc>
          <w:tcPr>
            <w:tcW w:w="5171" w:type="dxa"/>
            <w:tcBorders>
              <w:top w:val="single" w:color="auto" w:sz="6" w:space="0"/>
              <w:left w:val="single" w:color="auto" w:sz="6" w:space="0"/>
              <w:bottom w:val="single" w:color="auto" w:sz="6" w:space="0"/>
              <w:right w:val="double" w:color="auto" w:sz="4" w:space="0"/>
            </w:tcBorders>
            <w:vAlign w:val="center"/>
          </w:tcPr>
          <w:p w14:paraId="5D28484F">
            <w:pPr>
              <w:rPr>
                <w:szCs w:val="24"/>
              </w:rPr>
            </w:pPr>
          </w:p>
        </w:tc>
      </w:tr>
      <w:tr w14:paraId="7170DC0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continue"/>
            <w:tcBorders>
              <w:top w:val="single" w:color="auto" w:sz="6" w:space="0"/>
              <w:left w:val="double" w:color="auto" w:sz="4" w:space="0"/>
              <w:bottom w:val="single" w:color="auto" w:sz="6" w:space="0"/>
              <w:right w:val="single" w:color="auto" w:sz="6" w:space="0"/>
            </w:tcBorders>
            <w:vAlign w:val="center"/>
          </w:tcPr>
          <w:p w14:paraId="001D2905">
            <w:pPr>
              <w:widowControl/>
              <w:jc w:val="left"/>
              <w:rPr>
                <w:szCs w:val="21"/>
              </w:rPr>
            </w:pPr>
          </w:p>
        </w:tc>
        <w:tc>
          <w:tcPr>
            <w:tcW w:w="1742" w:type="dxa"/>
            <w:tcBorders>
              <w:top w:val="single" w:color="auto" w:sz="6" w:space="0"/>
              <w:left w:val="single" w:color="auto" w:sz="6" w:space="0"/>
              <w:bottom w:val="single" w:color="auto" w:sz="6" w:space="0"/>
              <w:right w:val="single" w:color="auto" w:sz="6" w:space="0"/>
            </w:tcBorders>
            <w:vAlign w:val="center"/>
          </w:tcPr>
          <w:p w14:paraId="200188A5">
            <w:pPr>
              <w:adjustRightInd w:val="0"/>
              <w:snapToGrid w:val="0"/>
              <w:jc w:val="left"/>
              <w:rPr>
                <w:szCs w:val="21"/>
              </w:rPr>
            </w:pPr>
            <w:r>
              <w:rPr>
                <w:szCs w:val="21"/>
              </w:rPr>
              <w:t>指定现场</w:t>
            </w:r>
          </w:p>
        </w:tc>
        <w:tc>
          <w:tcPr>
            <w:tcW w:w="5171" w:type="dxa"/>
            <w:tcBorders>
              <w:top w:val="single" w:color="auto" w:sz="6" w:space="0"/>
              <w:left w:val="single" w:color="auto" w:sz="6" w:space="0"/>
              <w:bottom w:val="single" w:color="auto" w:sz="6" w:space="0"/>
              <w:right w:val="double" w:color="auto" w:sz="4" w:space="0"/>
            </w:tcBorders>
            <w:vAlign w:val="center"/>
          </w:tcPr>
          <w:p w14:paraId="2D68BF1A">
            <w:pPr>
              <w:rPr>
                <w:szCs w:val="24"/>
              </w:rPr>
            </w:pPr>
          </w:p>
        </w:tc>
      </w:tr>
      <w:tr w14:paraId="5BD9A2D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2" w:hRule="atLeast"/>
        </w:trPr>
        <w:tc>
          <w:tcPr>
            <w:tcW w:w="1607" w:type="dxa"/>
            <w:tcBorders>
              <w:top w:val="single" w:color="auto" w:sz="6" w:space="0"/>
              <w:left w:val="double" w:color="auto" w:sz="4" w:space="0"/>
              <w:bottom w:val="single" w:color="auto" w:sz="6" w:space="0"/>
              <w:right w:val="single" w:color="auto" w:sz="6" w:space="0"/>
            </w:tcBorders>
            <w:vAlign w:val="center"/>
          </w:tcPr>
          <w:p w14:paraId="07131081">
            <w:pPr>
              <w:adjustRightInd w:val="0"/>
              <w:snapToGrid w:val="0"/>
              <w:jc w:val="center"/>
              <w:rPr>
                <w:szCs w:val="21"/>
              </w:rPr>
            </w:pPr>
            <w:r>
              <w:rPr>
                <w:szCs w:val="21"/>
              </w:rPr>
              <w:t>第二节</w:t>
            </w:r>
          </w:p>
          <w:p w14:paraId="135B7E7A">
            <w:pPr>
              <w:adjustRightInd w:val="0"/>
              <w:snapToGrid w:val="0"/>
              <w:jc w:val="center"/>
              <w:rPr>
                <w:szCs w:val="21"/>
              </w:rPr>
            </w:pPr>
            <w:r>
              <w:rPr>
                <w:szCs w:val="21"/>
              </w:rPr>
              <w:t>第7.2款</w:t>
            </w:r>
          </w:p>
        </w:tc>
        <w:tc>
          <w:tcPr>
            <w:tcW w:w="1742" w:type="dxa"/>
            <w:tcBorders>
              <w:top w:val="single" w:color="auto" w:sz="6" w:space="0"/>
              <w:left w:val="single" w:color="auto" w:sz="6" w:space="0"/>
              <w:bottom w:val="single" w:color="auto" w:sz="6" w:space="0"/>
              <w:right w:val="single" w:color="auto" w:sz="6" w:space="0"/>
            </w:tcBorders>
            <w:vAlign w:val="center"/>
          </w:tcPr>
          <w:p w14:paraId="33A0FAC8">
            <w:pPr>
              <w:adjustRightInd w:val="0"/>
              <w:snapToGrid w:val="0"/>
              <w:jc w:val="left"/>
              <w:rPr>
                <w:szCs w:val="21"/>
              </w:rPr>
            </w:pPr>
            <w:r>
              <w:rPr>
                <w:szCs w:val="21"/>
              </w:rPr>
              <w:t>运输特殊要求</w:t>
            </w:r>
          </w:p>
        </w:tc>
        <w:tc>
          <w:tcPr>
            <w:tcW w:w="5171" w:type="dxa"/>
            <w:tcBorders>
              <w:top w:val="single" w:color="auto" w:sz="6" w:space="0"/>
              <w:left w:val="single" w:color="auto" w:sz="6" w:space="0"/>
              <w:bottom w:val="single" w:color="auto" w:sz="6" w:space="0"/>
              <w:right w:val="double" w:color="auto" w:sz="4" w:space="0"/>
            </w:tcBorders>
            <w:vAlign w:val="center"/>
          </w:tcPr>
          <w:p w14:paraId="6B0E706D">
            <w:pPr>
              <w:rPr>
                <w:szCs w:val="24"/>
              </w:rPr>
            </w:pPr>
          </w:p>
        </w:tc>
      </w:tr>
      <w:tr w14:paraId="41E1239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tcBorders>
              <w:top w:val="single" w:color="auto" w:sz="6" w:space="0"/>
              <w:left w:val="double" w:color="auto" w:sz="4" w:space="0"/>
              <w:bottom w:val="single" w:color="auto" w:sz="6" w:space="0"/>
              <w:right w:val="single" w:color="auto" w:sz="6" w:space="0"/>
            </w:tcBorders>
            <w:vAlign w:val="center"/>
          </w:tcPr>
          <w:p w14:paraId="2474AF89">
            <w:pPr>
              <w:adjustRightInd w:val="0"/>
              <w:snapToGrid w:val="0"/>
              <w:jc w:val="center"/>
              <w:rPr>
                <w:szCs w:val="21"/>
              </w:rPr>
            </w:pPr>
            <w:r>
              <w:rPr>
                <w:szCs w:val="21"/>
              </w:rPr>
              <w:t>第二节</w:t>
            </w:r>
          </w:p>
          <w:p w14:paraId="746CC60A">
            <w:pPr>
              <w:adjustRightInd w:val="0"/>
              <w:snapToGrid w:val="0"/>
              <w:jc w:val="center"/>
              <w:rPr>
                <w:szCs w:val="21"/>
              </w:rPr>
            </w:pPr>
            <w:r>
              <w:rPr>
                <w:szCs w:val="21"/>
              </w:rPr>
              <w:t>第7.3款</w:t>
            </w:r>
          </w:p>
        </w:tc>
        <w:tc>
          <w:tcPr>
            <w:tcW w:w="1742" w:type="dxa"/>
            <w:tcBorders>
              <w:top w:val="single" w:color="auto" w:sz="6" w:space="0"/>
              <w:left w:val="single" w:color="auto" w:sz="6" w:space="0"/>
              <w:bottom w:val="single" w:color="auto" w:sz="6" w:space="0"/>
              <w:right w:val="single" w:color="auto" w:sz="6" w:space="0"/>
            </w:tcBorders>
            <w:vAlign w:val="center"/>
          </w:tcPr>
          <w:p w14:paraId="1247951F">
            <w:pPr>
              <w:adjustRightInd w:val="0"/>
              <w:snapToGrid w:val="0"/>
              <w:jc w:val="left"/>
              <w:rPr>
                <w:szCs w:val="21"/>
              </w:rPr>
            </w:pPr>
            <w:r>
              <w:rPr>
                <w:szCs w:val="21"/>
              </w:rPr>
              <w:t>保险要求</w:t>
            </w:r>
          </w:p>
        </w:tc>
        <w:tc>
          <w:tcPr>
            <w:tcW w:w="5171" w:type="dxa"/>
            <w:tcBorders>
              <w:top w:val="single" w:color="auto" w:sz="6" w:space="0"/>
              <w:left w:val="single" w:color="auto" w:sz="6" w:space="0"/>
              <w:bottom w:val="single" w:color="auto" w:sz="6" w:space="0"/>
              <w:right w:val="double" w:color="auto" w:sz="4" w:space="0"/>
            </w:tcBorders>
            <w:vAlign w:val="center"/>
          </w:tcPr>
          <w:p w14:paraId="3FD3D9AF">
            <w:pPr>
              <w:rPr>
                <w:szCs w:val="24"/>
              </w:rPr>
            </w:pPr>
          </w:p>
        </w:tc>
      </w:tr>
      <w:tr w14:paraId="2B33E3D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35687B50">
            <w:pPr>
              <w:adjustRightInd w:val="0"/>
              <w:snapToGrid w:val="0"/>
              <w:jc w:val="center"/>
              <w:rPr>
                <w:szCs w:val="21"/>
              </w:rPr>
            </w:pPr>
            <w:r>
              <w:rPr>
                <w:szCs w:val="21"/>
              </w:rPr>
              <w:t>第二节</w:t>
            </w:r>
          </w:p>
          <w:p w14:paraId="705D695C">
            <w:pPr>
              <w:adjustRightInd w:val="0"/>
              <w:snapToGrid w:val="0"/>
              <w:jc w:val="center"/>
              <w:rPr>
                <w:szCs w:val="21"/>
              </w:rPr>
            </w:pPr>
            <w:r>
              <w:rPr>
                <w:szCs w:val="21"/>
              </w:rPr>
              <w:t>第8.2（1）项</w:t>
            </w:r>
          </w:p>
        </w:tc>
        <w:tc>
          <w:tcPr>
            <w:tcW w:w="1742" w:type="dxa"/>
            <w:tcBorders>
              <w:top w:val="single" w:color="auto" w:sz="6" w:space="0"/>
              <w:left w:val="single" w:color="auto" w:sz="6" w:space="0"/>
              <w:bottom w:val="single" w:color="auto" w:sz="6" w:space="0"/>
              <w:right w:val="single" w:color="auto" w:sz="6" w:space="0"/>
            </w:tcBorders>
            <w:vAlign w:val="center"/>
          </w:tcPr>
          <w:p w14:paraId="1E1BC8D5">
            <w:pPr>
              <w:adjustRightInd w:val="0"/>
              <w:snapToGrid w:val="0"/>
              <w:jc w:val="left"/>
              <w:rPr>
                <w:szCs w:val="21"/>
              </w:rPr>
            </w:pPr>
            <w:r>
              <w:rPr>
                <w:szCs w:val="21"/>
              </w:rPr>
              <w:t>质量保证期</w:t>
            </w:r>
          </w:p>
        </w:tc>
        <w:tc>
          <w:tcPr>
            <w:tcW w:w="5171" w:type="dxa"/>
            <w:tcBorders>
              <w:top w:val="single" w:color="auto" w:sz="6" w:space="0"/>
              <w:left w:val="single" w:color="auto" w:sz="6" w:space="0"/>
              <w:bottom w:val="single" w:color="auto" w:sz="6" w:space="0"/>
              <w:right w:val="double" w:color="auto" w:sz="4" w:space="0"/>
            </w:tcBorders>
            <w:vAlign w:val="center"/>
          </w:tcPr>
          <w:p w14:paraId="4D94CDFD">
            <w:pPr>
              <w:autoSpaceDE w:val="0"/>
              <w:autoSpaceDN w:val="0"/>
              <w:adjustRightInd w:val="0"/>
              <w:snapToGrid w:val="0"/>
              <w:ind w:firstLine="388" w:firstLineChars="200"/>
              <w:jc w:val="left"/>
              <w:rPr>
                <w:szCs w:val="21"/>
              </w:rPr>
            </w:pPr>
          </w:p>
        </w:tc>
      </w:tr>
      <w:tr w14:paraId="694C62E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106E0422">
            <w:pPr>
              <w:adjustRightInd w:val="0"/>
              <w:snapToGrid w:val="0"/>
              <w:jc w:val="center"/>
              <w:rPr>
                <w:szCs w:val="21"/>
              </w:rPr>
            </w:pPr>
            <w:r>
              <w:rPr>
                <w:szCs w:val="21"/>
              </w:rPr>
              <w:t>第二节</w:t>
            </w:r>
          </w:p>
          <w:p w14:paraId="75B96714">
            <w:pPr>
              <w:adjustRightInd w:val="0"/>
              <w:snapToGrid w:val="0"/>
              <w:jc w:val="center"/>
              <w:rPr>
                <w:szCs w:val="21"/>
              </w:rPr>
            </w:pPr>
            <w:r>
              <w:rPr>
                <w:szCs w:val="21"/>
              </w:rPr>
              <w:t>第8.2（3）项</w:t>
            </w:r>
          </w:p>
        </w:tc>
        <w:tc>
          <w:tcPr>
            <w:tcW w:w="1742" w:type="dxa"/>
            <w:tcBorders>
              <w:top w:val="single" w:color="auto" w:sz="6" w:space="0"/>
              <w:left w:val="single" w:color="auto" w:sz="6" w:space="0"/>
              <w:bottom w:val="single" w:color="auto" w:sz="6" w:space="0"/>
              <w:right w:val="single" w:color="auto" w:sz="6" w:space="0"/>
            </w:tcBorders>
            <w:vAlign w:val="center"/>
          </w:tcPr>
          <w:p w14:paraId="7864201F">
            <w:pPr>
              <w:adjustRightInd w:val="0"/>
              <w:snapToGrid w:val="0"/>
              <w:jc w:val="left"/>
              <w:rPr>
                <w:szCs w:val="21"/>
              </w:rPr>
            </w:pPr>
            <w:r>
              <w:rPr>
                <w:szCs w:val="21"/>
              </w:rPr>
              <w:t>货物质量缺陷</w:t>
            </w:r>
          </w:p>
          <w:p w14:paraId="1FEFCB46">
            <w:pPr>
              <w:adjustRightInd w:val="0"/>
              <w:snapToGrid w:val="0"/>
              <w:jc w:val="left"/>
              <w:rPr>
                <w:szCs w:val="21"/>
              </w:rPr>
            </w:pPr>
            <w:r>
              <w:rPr>
                <w:szCs w:val="21"/>
              </w:rPr>
              <w:t>响应时间</w:t>
            </w:r>
          </w:p>
        </w:tc>
        <w:tc>
          <w:tcPr>
            <w:tcW w:w="5171" w:type="dxa"/>
            <w:tcBorders>
              <w:top w:val="single" w:color="auto" w:sz="6" w:space="0"/>
              <w:left w:val="single" w:color="auto" w:sz="6" w:space="0"/>
              <w:bottom w:val="single" w:color="auto" w:sz="6" w:space="0"/>
              <w:right w:val="double" w:color="auto" w:sz="4" w:space="0"/>
            </w:tcBorders>
            <w:vAlign w:val="center"/>
          </w:tcPr>
          <w:p w14:paraId="350CF858">
            <w:pPr>
              <w:adjustRightInd w:val="0"/>
              <w:snapToGrid w:val="0"/>
              <w:jc w:val="left"/>
              <w:rPr>
                <w:szCs w:val="21"/>
              </w:rPr>
            </w:pPr>
          </w:p>
        </w:tc>
      </w:tr>
      <w:tr w14:paraId="3C4AA505">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4EBD99B5">
            <w:pPr>
              <w:snapToGrid w:val="0"/>
              <w:jc w:val="center"/>
              <w:rPr>
                <w:szCs w:val="21"/>
              </w:rPr>
            </w:pPr>
            <w:r>
              <w:rPr>
                <w:szCs w:val="21"/>
              </w:rPr>
              <w:t>第二节</w:t>
            </w:r>
          </w:p>
          <w:p w14:paraId="25C9BA14">
            <w:pPr>
              <w:pStyle w:val="58"/>
              <w:ind w:firstLine="0" w:firstLineChars="0"/>
              <w:jc w:val="center"/>
              <w:rPr>
                <w:rFonts w:ascii="Times New Roman" w:hAnsi="Times New Roman" w:cs="Times New Roman"/>
              </w:rPr>
            </w:pPr>
            <w:r>
              <w:rPr>
                <w:rFonts w:ascii="Times New Roman" w:hAnsi="Times New Roman" w:eastAsia="宋体" w:cs="Times New Roman"/>
              </w:rPr>
              <w:t>第11.1款</w:t>
            </w:r>
          </w:p>
        </w:tc>
        <w:tc>
          <w:tcPr>
            <w:tcW w:w="1742" w:type="dxa"/>
            <w:tcBorders>
              <w:top w:val="single" w:color="auto" w:sz="6" w:space="0"/>
              <w:left w:val="single" w:color="auto" w:sz="6" w:space="0"/>
              <w:bottom w:val="single" w:color="auto" w:sz="6" w:space="0"/>
              <w:right w:val="single" w:color="auto" w:sz="6" w:space="0"/>
            </w:tcBorders>
            <w:vAlign w:val="center"/>
          </w:tcPr>
          <w:p w14:paraId="41D96A4A">
            <w:pPr>
              <w:adjustRightInd w:val="0"/>
              <w:snapToGrid w:val="0"/>
              <w:rPr>
                <w:szCs w:val="21"/>
              </w:rPr>
            </w:pPr>
            <w:r>
              <w:rPr>
                <w:szCs w:val="21"/>
              </w:rPr>
              <w:t>其他应当保密的信息</w:t>
            </w:r>
          </w:p>
        </w:tc>
        <w:tc>
          <w:tcPr>
            <w:tcW w:w="5171" w:type="dxa"/>
            <w:tcBorders>
              <w:top w:val="single" w:color="auto" w:sz="6" w:space="0"/>
              <w:left w:val="single" w:color="auto" w:sz="6" w:space="0"/>
              <w:bottom w:val="single" w:color="auto" w:sz="6" w:space="0"/>
              <w:right w:val="double" w:color="auto" w:sz="4" w:space="0"/>
            </w:tcBorders>
            <w:vAlign w:val="center"/>
          </w:tcPr>
          <w:p w14:paraId="40A0FE5F">
            <w:pPr>
              <w:adjustRightInd w:val="0"/>
              <w:snapToGrid w:val="0"/>
              <w:jc w:val="left"/>
              <w:rPr>
                <w:szCs w:val="21"/>
              </w:rPr>
            </w:pPr>
          </w:p>
        </w:tc>
      </w:tr>
      <w:tr w14:paraId="76D72C7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tcBorders>
              <w:top w:val="single" w:color="auto" w:sz="6" w:space="0"/>
              <w:left w:val="double" w:color="auto" w:sz="4" w:space="0"/>
              <w:bottom w:val="single" w:color="auto" w:sz="6" w:space="0"/>
              <w:right w:val="single" w:color="auto" w:sz="6" w:space="0"/>
            </w:tcBorders>
            <w:vAlign w:val="center"/>
          </w:tcPr>
          <w:p w14:paraId="66D92F08">
            <w:pPr>
              <w:adjustRightInd w:val="0"/>
              <w:snapToGrid w:val="0"/>
              <w:jc w:val="center"/>
              <w:rPr>
                <w:szCs w:val="21"/>
              </w:rPr>
            </w:pPr>
            <w:r>
              <w:rPr>
                <w:szCs w:val="21"/>
              </w:rPr>
              <w:t>第二节</w:t>
            </w:r>
          </w:p>
          <w:p w14:paraId="70353900">
            <w:pPr>
              <w:adjustRightInd w:val="0"/>
              <w:snapToGrid w:val="0"/>
              <w:jc w:val="center"/>
              <w:rPr>
                <w:szCs w:val="21"/>
              </w:rPr>
            </w:pPr>
            <w:r>
              <w:rPr>
                <w:szCs w:val="21"/>
              </w:rPr>
              <w:t>第12.2款</w:t>
            </w:r>
          </w:p>
        </w:tc>
        <w:tc>
          <w:tcPr>
            <w:tcW w:w="1742" w:type="dxa"/>
            <w:tcBorders>
              <w:top w:val="single" w:color="auto" w:sz="6" w:space="0"/>
              <w:left w:val="single" w:color="auto" w:sz="6" w:space="0"/>
              <w:bottom w:val="single" w:color="auto" w:sz="6" w:space="0"/>
              <w:right w:val="single" w:color="auto" w:sz="6" w:space="0"/>
            </w:tcBorders>
            <w:vAlign w:val="center"/>
          </w:tcPr>
          <w:p w14:paraId="1CFC6AC1">
            <w:pPr>
              <w:adjustRightInd w:val="0"/>
              <w:snapToGrid w:val="0"/>
              <w:jc w:val="left"/>
              <w:rPr>
                <w:szCs w:val="21"/>
              </w:rPr>
            </w:pPr>
            <w:r>
              <w:rPr>
                <w:szCs w:val="21"/>
              </w:rPr>
              <w:t>合同价款支付时间</w:t>
            </w:r>
          </w:p>
        </w:tc>
        <w:tc>
          <w:tcPr>
            <w:tcW w:w="5171" w:type="dxa"/>
            <w:tcBorders>
              <w:top w:val="single" w:color="auto" w:sz="6" w:space="0"/>
              <w:left w:val="single" w:color="auto" w:sz="6" w:space="0"/>
              <w:bottom w:val="single" w:color="auto" w:sz="6" w:space="0"/>
              <w:right w:val="double" w:color="auto" w:sz="4" w:space="0"/>
            </w:tcBorders>
            <w:vAlign w:val="center"/>
          </w:tcPr>
          <w:p w14:paraId="2939A165">
            <w:pPr>
              <w:adjustRightInd w:val="0"/>
              <w:snapToGrid w:val="0"/>
              <w:jc w:val="left"/>
              <w:rPr>
                <w:szCs w:val="21"/>
              </w:rPr>
            </w:pPr>
          </w:p>
        </w:tc>
      </w:tr>
      <w:tr w14:paraId="523ECBC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PrEx>
        <w:trPr>
          <w:trHeight w:val="697" w:hRule="atLeast"/>
        </w:trPr>
        <w:tc>
          <w:tcPr>
            <w:tcW w:w="1607" w:type="dxa"/>
            <w:tcBorders>
              <w:top w:val="single" w:color="auto" w:sz="6" w:space="0"/>
              <w:left w:val="double" w:color="auto" w:sz="4" w:space="0"/>
              <w:bottom w:val="single" w:color="auto" w:sz="6" w:space="0"/>
              <w:right w:val="single" w:color="auto" w:sz="6" w:space="0"/>
            </w:tcBorders>
            <w:vAlign w:val="center"/>
          </w:tcPr>
          <w:p w14:paraId="38BFA765">
            <w:pPr>
              <w:adjustRightInd w:val="0"/>
              <w:snapToGrid w:val="0"/>
              <w:jc w:val="center"/>
              <w:rPr>
                <w:szCs w:val="21"/>
              </w:rPr>
            </w:pPr>
            <w:r>
              <w:rPr>
                <w:szCs w:val="21"/>
              </w:rPr>
              <w:t>第二节</w:t>
            </w:r>
          </w:p>
          <w:p w14:paraId="091972D6">
            <w:pPr>
              <w:adjustRightInd w:val="0"/>
              <w:snapToGrid w:val="0"/>
              <w:jc w:val="center"/>
              <w:rPr>
                <w:szCs w:val="21"/>
              </w:rPr>
            </w:pPr>
            <w:r>
              <w:rPr>
                <w:szCs w:val="21"/>
              </w:rPr>
              <w:t>第13.2款</w:t>
            </w:r>
          </w:p>
        </w:tc>
        <w:tc>
          <w:tcPr>
            <w:tcW w:w="1742" w:type="dxa"/>
            <w:tcBorders>
              <w:top w:val="single" w:color="auto" w:sz="6" w:space="0"/>
              <w:left w:val="single" w:color="auto" w:sz="6" w:space="0"/>
              <w:bottom w:val="single" w:color="auto" w:sz="6" w:space="0"/>
              <w:right w:val="single" w:color="auto" w:sz="6" w:space="0"/>
            </w:tcBorders>
            <w:vAlign w:val="center"/>
          </w:tcPr>
          <w:p w14:paraId="4779AA12">
            <w:pPr>
              <w:adjustRightInd w:val="0"/>
              <w:snapToGrid w:val="0"/>
              <w:jc w:val="left"/>
              <w:rPr>
                <w:szCs w:val="21"/>
              </w:rPr>
            </w:pPr>
            <w:r>
              <w:rPr>
                <w:szCs w:val="21"/>
              </w:rPr>
              <w:t>履约保证金不予退还的情形</w:t>
            </w:r>
          </w:p>
        </w:tc>
        <w:tc>
          <w:tcPr>
            <w:tcW w:w="5171" w:type="dxa"/>
            <w:tcBorders>
              <w:top w:val="single" w:color="auto" w:sz="6" w:space="0"/>
              <w:left w:val="single" w:color="auto" w:sz="6" w:space="0"/>
              <w:bottom w:val="single" w:color="auto" w:sz="6" w:space="0"/>
              <w:right w:val="double" w:color="auto" w:sz="4" w:space="0"/>
            </w:tcBorders>
            <w:vAlign w:val="center"/>
          </w:tcPr>
          <w:p w14:paraId="1B42D31E">
            <w:pPr>
              <w:adjustRightInd w:val="0"/>
              <w:snapToGrid w:val="0"/>
              <w:jc w:val="left"/>
              <w:rPr>
                <w:szCs w:val="21"/>
              </w:rPr>
            </w:pPr>
          </w:p>
        </w:tc>
      </w:tr>
      <w:tr w14:paraId="46D7C42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656B5CA0">
            <w:pPr>
              <w:adjustRightInd w:val="0"/>
              <w:snapToGrid w:val="0"/>
              <w:jc w:val="center"/>
              <w:rPr>
                <w:szCs w:val="21"/>
              </w:rPr>
            </w:pPr>
            <w:r>
              <w:rPr>
                <w:szCs w:val="21"/>
              </w:rPr>
              <w:t>第二节</w:t>
            </w:r>
          </w:p>
          <w:p w14:paraId="5B25987D">
            <w:pPr>
              <w:adjustRightInd w:val="0"/>
              <w:snapToGrid w:val="0"/>
              <w:jc w:val="center"/>
              <w:rPr>
                <w:szCs w:val="21"/>
              </w:rPr>
            </w:pPr>
            <w:r>
              <w:rPr>
                <w:szCs w:val="21"/>
              </w:rPr>
              <w:t>第13.3款</w:t>
            </w:r>
          </w:p>
        </w:tc>
        <w:tc>
          <w:tcPr>
            <w:tcW w:w="1742" w:type="dxa"/>
            <w:tcBorders>
              <w:top w:val="single" w:color="auto" w:sz="6" w:space="0"/>
              <w:left w:val="single" w:color="auto" w:sz="6" w:space="0"/>
              <w:bottom w:val="single" w:color="auto" w:sz="6" w:space="0"/>
              <w:right w:val="single" w:color="auto" w:sz="6" w:space="0"/>
            </w:tcBorders>
            <w:vAlign w:val="center"/>
          </w:tcPr>
          <w:p w14:paraId="0F4F9352">
            <w:pPr>
              <w:adjustRightInd w:val="0"/>
              <w:snapToGrid w:val="0"/>
              <w:jc w:val="left"/>
              <w:rPr>
                <w:szCs w:val="21"/>
              </w:rPr>
            </w:pPr>
            <w:r>
              <w:rPr>
                <w:szCs w:val="21"/>
              </w:rPr>
              <w:t>履约保证金退还时间及逾期退还的违约金</w:t>
            </w:r>
          </w:p>
        </w:tc>
        <w:tc>
          <w:tcPr>
            <w:tcW w:w="5171" w:type="dxa"/>
            <w:tcBorders>
              <w:top w:val="single" w:color="auto" w:sz="6" w:space="0"/>
              <w:left w:val="single" w:color="auto" w:sz="6" w:space="0"/>
              <w:bottom w:val="single" w:color="auto" w:sz="6" w:space="0"/>
              <w:right w:val="double" w:color="auto" w:sz="4" w:space="0"/>
            </w:tcBorders>
            <w:vAlign w:val="center"/>
          </w:tcPr>
          <w:p w14:paraId="2C0DAD85">
            <w:pPr>
              <w:adjustRightInd w:val="0"/>
              <w:snapToGrid w:val="0"/>
              <w:jc w:val="left"/>
              <w:rPr>
                <w:szCs w:val="21"/>
              </w:rPr>
            </w:pPr>
          </w:p>
        </w:tc>
      </w:tr>
      <w:tr w14:paraId="2993CE2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PrEx>
        <w:trPr>
          <w:trHeight w:val="784" w:hRule="atLeast"/>
        </w:trPr>
        <w:tc>
          <w:tcPr>
            <w:tcW w:w="1607" w:type="dxa"/>
            <w:tcBorders>
              <w:top w:val="single" w:color="auto" w:sz="6" w:space="0"/>
              <w:left w:val="double" w:color="auto" w:sz="4" w:space="0"/>
              <w:bottom w:val="single" w:color="auto" w:sz="6" w:space="0"/>
              <w:right w:val="single" w:color="auto" w:sz="6" w:space="0"/>
            </w:tcBorders>
            <w:vAlign w:val="center"/>
          </w:tcPr>
          <w:p w14:paraId="704AD9F7">
            <w:pPr>
              <w:adjustRightInd w:val="0"/>
              <w:snapToGrid w:val="0"/>
              <w:jc w:val="center"/>
              <w:rPr>
                <w:szCs w:val="21"/>
              </w:rPr>
            </w:pPr>
            <w:r>
              <w:rPr>
                <w:szCs w:val="21"/>
              </w:rPr>
              <w:t>第二节</w:t>
            </w:r>
          </w:p>
          <w:p w14:paraId="6D391F07">
            <w:pPr>
              <w:adjustRightInd w:val="0"/>
              <w:snapToGrid w:val="0"/>
              <w:jc w:val="center"/>
              <w:rPr>
                <w:szCs w:val="21"/>
              </w:rPr>
            </w:pPr>
            <w:r>
              <w:rPr>
                <w:szCs w:val="21"/>
              </w:rPr>
              <w:t>第14.1（3）项</w:t>
            </w:r>
          </w:p>
        </w:tc>
        <w:tc>
          <w:tcPr>
            <w:tcW w:w="1742" w:type="dxa"/>
            <w:tcBorders>
              <w:top w:val="single" w:color="auto" w:sz="6" w:space="0"/>
              <w:left w:val="single" w:color="auto" w:sz="6" w:space="0"/>
              <w:bottom w:val="single" w:color="auto" w:sz="6" w:space="0"/>
              <w:right w:val="single" w:color="auto" w:sz="6" w:space="0"/>
            </w:tcBorders>
            <w:vAlign w:val="center"/>
          </w:tcPr>
          <w:p w14:paraId="2667C3E3">
            <w:pPr>
              <w:adjustRightInd w:val="0"/>
              <w:snapToGrid w:val="0"/>
              <w:jc w:val="left"/>
              <w:rPr>
                <w:szCs w:val="21"/>
              </w:rPr>
            </w:pPr>
            <w:r>
              <w:rPr>
                <w:szCs w:val="21"/>
              </w:rPr>
              <w:t>运行监督、维修期限</w:t>
            </w:r>
          </w:p>
        </w:tc>
        <w:tc>
          <w:tcPr>
            <w:tcW w:w="5171" w:type="dxa"/>
            <w:tcBorders>
              <w:top w:val="single" w:color="auto" w:sz="6" w:space="0"/>
              <w:left w:val="single" w:color="auto" w:sz="6" w:space="0"/>
              <w:bottom w:val="single" w:color="auto" w:sz="6" w:space="0"/>
              <w:right w:val="double" w:color="auto" w:sz="4" w:space="0"/>
            </w:tcBorders>
            <w:vAlign w:val="center"/>
          </w:tcPr>
          <w:p w14:paraId="4D824D94">
            <w:pPr>
              <w:adjustRightInd w:val="0"/>
              <w:snapToGrid w:val="0"/>
              <w:jc w:val="left"/>
              <w:rPr>
                <w:szCs w:val="21"/>
              </w:rPr>
            </w:pPr>
          </w:p>
        </w:tc>
      </w:tr>
      <w:tr w14:paraId="7F2C610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tcBorders>
              <w:top w:val="single" w:color="auto" w:sz="6" w:space="0"/>
              <w:left w:val="double" w:color="auto" w:sz="4" w:space="0"/>
              <w:bottom w:val="single" w:color="auto" w:sz="6" w:space="0"/>
              <w:right w:val="single" w:color="auto" w:sz="6" w:space="0"/>
            </w:tcBorders>
            <w:vAlign w:val="center"/>
          </w:tcPr>
          <w:p w14:paraId="7D5C0CB5">
            <w:pPr>
              <w:adjustRightInd w:val="0"/>
              <w:snapToGrid w:val="0"/>
              <w:jc w:val="center"/>
              <w:rPr>
                <w:szCs w:val="21"/>
              </w:rPr>
            </w:pPr>
            <w:r>
              <w:rPr>
                <w:szCs w:val="21"/>
              </w:rPr>
              <w:t>第二节</w:t>
            </w:r>
          </w:p>
          <w:p w14:paraId="08F36134">
            <w:pPr>
              <w:adjustRightInd w:val="0"/>
              <w:snapToGrid w:val="0"/>
              <w:jc w:val="center"/>
              <w:rPr>
                <w:szCs w:val="21"/>
              </w:rPr>
            </w:pPr>
            <w:r>
              <w:rPr>
                <w:szCs w:val="21"/>
              </w:rPr>
              <w:t>第14.1（5）项</w:t>
            </w:r>
          </w:p>
        </w:tc>
        <w:tc>
          <w:tcPr>
            <w:tcW w:w="1742" w:type="dxa"/>
            <w:tcBorders>
              <w:top w:val="single" w:color="auto" w:sz="6" w:space="0"/>
              <w:left w:val="single" w:color="auto" w:sz="6" w:space="0"/>
              <w:bottom w:val="single" w:color="auto" w:sz="6" w:space="0"/>
              <w:right w:val="single" w:color="auto" w:sz="6" w:space="0"/>
            </w:tcBorders>
            <w:vAlign w:val="center"/>
          </w:tcPr>
          <w:p w14:paraId="448E15A2">
            <w:pPr>
              <w:adjustRightInd w:val="0"/>
              <w:snapToGrid w:val="0"/>
              <w:jc w:val="left"/>
              <w:rPr>
                <w:szCs w:val="21"/>
              </w:rPr>
            </w:pPr>
            <w:r>
              <w:rPr>
                <w:szCs w:val="21"/>
              </w:rPr>
              <w:t>货物回收的约定</w:t>
            </w:r>
          </w:p>
        </w:tc>
        <w:tc>
          <w:tcPr>
            <w:tcW w:w="5171" w:type="dxa"/>
            <w:tcBorders>
              <w:top w:val="single" w:color="auto" w:sz="6" w:space="0"/>
              <w:left w:val="single" w:color="auto" w:sz="6" w:space="0"/>
              <w:bottom w:val="single" w:color="auto" w:sz="6" w:space="0"/>
              <w:right w:val="double" w:color="auto" w:sz="4" w:space="0"/>
            </w:tcBorders>
            <w:vAlign w:val="center"/>
          </w:tcPr>
          <w:p w14:paraId="630A055A">
            <w:pPr>
              <w:adjustRightInd w:val="0"/>
              <w:snapToGrid w:val="0"/>
              <w:jc w:val="left"/>
              <w:rPr>
                <w:szCs w:val="21"/>
              </w:rPr>
            </w:pPr>
          </w:p>
        </w:tc>
      </w:tr>
      <w:tr w14:paraId="06DC92D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1DD6CC12">
            <w:pPr>
              <w:adjustRightInd w:val="0"/>
              <w:snapToGrid w:val="0"/>
              <w:jc w:val="center"/>
              <w:rPr>
                <w:szCs w:val="21"/>
              </w:rPr>
            </w:pPr>
            <w:r>
              <w:rPr>
                <w:szCs w:val="21"/>
              </w:rPr>
              <w:t>第二节</w:t>
            </w:r>
          </w:p>
          <w:p w14:paraId="38DE3013">
            <w:pPr>
              <w:adjustRightInd w:val="0"/>
              <w:snapToGrid w:val="0"/>
              <w:jc w:val="center"/>
              <w:rPr>
                <w:szCs w:val="21"/>
              </w:rPr>
            </w:pPr>
            <w:r>
              <w:rPr>
                <w:szCs w:val="21"/>
              </w:rPr>
              <w:t>第14.1（6）项</w:t>
            </w:r>
          </w:p>
        </w:tc>
        <w:tc>
          <w:tcPr>
            <w:tcW w:w="1742" w:type="dxa"/>
            <w:tcBorders>
              <w:top w:val="single" w:color="auto" w:sz="6" w:space="0"/>
              <w:left w:val="single" w:color="auto" w:sz="6" w:space="0"/>
              <w:bottom w:val="single" w:color="auto" w:sz="6" w:space="0"/>
              <w:right w:val="single" w:color="auto" w:sz="6" w:space="0"/>
            </w:tcBorders>
            <w:vAlign w:val="center"/>
          </w:tcPr>
          <w:p w14:paraId="009AE910">
            <w:pPr>
              <w:adjustRightInd w:val="0"/>
              <w:snapToGrid w:val="0"/>
              <w:jc w:val="left"/>
              <w:rPr>
                <w:szCs w:val="21"/>
              </w:rPr>
            </w:pPr>
            <w:r>
              <w:rPr>
                <w:szCs w:val="21"/>
              </w:rPr>
              <w:t>乙方提供的其他服务</w:t>
            </w:r>
          </w:p>
        </w:tc>
        <w:tc>
          <w:tcPr>
            <w:tcW w:w="5171" w:type="dxa"/>
            <w:tcBorders>
              <w:top w:val="single" w:color="auto" w:sz="6" w:space="0"/>
              <w:left w:val="single" w:color="auto" w:sz="6" w:space="0"/>
              <w:bottom w:val="single" w:color="auto" w:sz="6" w:space="0"/>
              <w:right w:val="double" w:color="auto" w:sz="4" w:space="0"/>
            </w:tcBorders>
            <w:vAlign w:val="center"/>
          </w:tcPr>
          <w:p w14:paraId="02704FBB">
            <w:pPr>
              <w:adjustRightInd w:val="0"/>
              <w:snapToGrid w:val="0"/>
              <w:jc w:val="left"/>
              <w:rPr>
                <w:szCs w:val="21"/>
              </w:rPr>
            </w:pPr>
          </w:p>
        </w:tc>
      </w:tr>
      <w:tr w14:paraId="7E8368F5">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411C5CD7">
            <w:pPr>
              <w:adjustRightInd w:val="0"/>
              <w:snapToGrid w:val="0"/>
              <w:jc w:val="center"/>
              <w:rPr>
                <w:szCs w:val="21"/>
              </w:rPr>
            </w:pPr>
            <w:r>
              <w:rPr>
                <w:szCs w:val="21"/>
              </w:rPr>
              <w:t>第二节</w:t>
            </w:r>
          </w:p>
          <w:p w14:paraId="6B8A860D">
            <w:pPr>
              <w:adjustRightInd w:val="0"/>
              <w:snapToGrid w:val="0"/>
              <w:jc w:val="center"/>
              <w:rPr>
                <w:szCs w:val="21"/>
              </w:rPr>
            </w:pPr>
            <w:r>
              <w:rPr>
                <w:szCs w:val="21"/>
              </w:rPr>
              <w:t>第15.1款</w:t>
            </w:r>
          </w:p>
        </w:tc>
        <w:tc>
          <w:tcPr>
            <w:tcW w:w="1742" w:type="dxa"/>
            <w:tcBorders>
              <w:top w:val="single" w:color="auto" w:sz="6" w:space="0"/>
              <w:left w:val="single" w:color="auto" w:sz="6" w:space="0"/>
              <w:bottom w:val="single" w:color="auto" w:sz="6" w:space="0"/>
              <w:right w:val="single" w:color="auto" w:sz="6" w:space="0"/>
            </w:tcBorders>
            <w:vAlign w:val="center"/>
          </w:tcPr>
          <w:p w14:paraId="74203ACA">
            <w:pPr>
              <w:adjustRightInd w:val="0"/>
              <w:snapToGrid w:val="0"/>
              <w:jc w:val="left"/>
              <w:rPr>
                <w:szCs w:val="21"/>
              </w:rPr>
            </w:pPr>
            <w:r>
              <w:rPr>
                <w:szCs w:val="21"/>
              </w:rPr>
              <w:t>修理、重作、更换相关具体规定</w:t>
            </w:r>
          </w:p>
        </w:tc>
        <w:tc>
          <w:tcPr>
            <w:tcW w:w="5171" w:type="dxa"/>
            <w:tcBorders>
              <w:top w:val="single" w:color="auto" w:sz="6" w:space="0"/>
              <w:left w:val="single" w:color="auto" w:sz="6" w:space="0"/>
              <w:bottom w:val="single" w:color="auto" w:sz="6" w:space="0"/>
              <w:right w:val="double" w:color="auto" w:sz="4" w:space="0"/>
            </w:tcBorders>
            <w:vAlign w:val="center"/>
          </w:tcPr>
          <w:p w14:paraId="668BAEC0">
            <w:pPr>
              <w:adjustRightInd w:val="0"/>
              <w:snapToGrid w:val="0"/>
              <w:jc w:val="left"/>
              <w:rPr>
                <w:szCs w:val="21"/>
              </w:rPr>
            </w:pPr>
          </w:p>
        </w:tc>
      </w:tr>
      <w:tr w14:paraId="1DA9D7E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4228C53E">
            <w:pPr>
              <w:adjustRightInd w:val="0"/>
              <w:snapToGrid w:val="0"/>
              <w:jc w:val="center"/>
              <w:rPr>
                <w:szCs w:val="21"/>
              </w:rPr>
            </w:pPr>
            <w:r>
              <w:rPr>
                <w:szCs w:val="21"/>
              </w:rPr>
              <w:t>第二节</w:t>
            </w:r>
          </w:p>
          <w:p w14:paraId="79BF1924">
            <w:pPr>
              <w:adjustRightInd w:val="0"/>
              <w:snapToGrid w:val="0"/>
              <w:jc w:val="center"/>
              <w:rPr>
                <w:szCs w:val="21"/>
              </w:rPr>
            </w:pPr>
            <w:r>
              <w:rPr>
                <w:szCs w:val="21"/>
              </w:rPr>
              <w:t>第15.2（2）项</w:t>
            </w:r>
          </w:p>
        </w:tc>
        <w:tc>
          <w:tcPr>
            <w:tcW w:w="1742" w:type="dxa"/>
            <w:tcBorders>
              <w:top w:val="single" w:color="auto" w:sz="6" w:space="0"/>
              <w:left w:val="single" w:color="auto" w:sz="6" w:space="0"/>
              <w:bottom w:val="single" w:color="auto" w:sz="6" w:space="0"/>
              <w:right w:val="single" w:color="auto" w:sz="6" w:space="0"/>
            </w:tcBorders>
            <w:vAlign w:val="center"/>
          </w:tcPr>
          <w:p w14:paraId="49407183">
            <w:pPr>
              <w:adjustRightInd w:val="0"/>
              <w:snapToGrid w:val="0"/>
              <w:jc w:val="left"/>
              <w:rPr>
                <w:szCs w:val="21"/>
              </w:rPr>
            </w:pPr>
            <w:r>
              <w:rPr>
                <w:szCs w:val="21"/>
              </w:rPr>
              <w:t>迟延交货赔偿费</w:t>
            </w:r>
          </w:p>
        </w:tc>
        <w:tc>
          <w:tcPr>
            <w:tcW w:w="5171" w:type="dxa"/>
            <w:tcBorders>
              <w:top w:val="single" w:color="auto" w:sz="6" w:space="0"/>
              <w:left w:val="single" w:color="auto" w:sz="6" w:space="0"/>
              <w:bottom w:val="single" w:color="auto" w:sz="6" w:space="0"/>
              <w:right w:val="double" w:color="auto" w:sz="4" w:space="0"/>
            </w:tcBorders>
            <w:vAlign w:val="center"/>
          </w:tcPr>
          <w:p w14:paraId="07740F0E">
            <w:pPr>
              <w:adjustRightInd w:val="0"/>
              <w:snapToGrid w:val="0"/>
              <w:jc w:val="left"/>
              <w:rPr>
                <w:szCs w:val="21"/>
                <w:u w:val="single"/>
              </w:rPr>
            </w:pPr>
          </w:p>
        </w:tc>
      </w:tr>
      <w:tr w14:paraId="0571464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55ED165B">
            <w:pPr>
              <w:adjustRightInd w:val="0"/>
              <w:snapToGrid w:val="0"/>
              <w:jc w:val="center"/>
              <w:rPr>
                <w:szCs w:val="21"/>
              </w:rPr>
            </w:pPr>
            <w:r>
              <w:rPr>
                <w:szCs w:val="21"/>
              </w:rPr>
              <w:t>第二节</w:t>
            </w:r>
          </w:p>
          <w:p w14:paraId="23947303">
            <w:pPr>
              <w:adjustRightInd w:val="0"/>
              <w:snapToGrid w:val="0"/>
              <w:jc w:val="center"/>
              <w:rPr>
                <w:szCs w:val="21"/>
              </w:rPr>
            </w:pPr>
            <w:r>
              <w:rPr>
                <w:szCs w:val="21"/>
              </w:rPr>
              <w:t>第15.3款</w:t>
            </w:r>
          </w:p>
        </w:tc>
        <w:tc>
          <w:tcPr>
            <w:tcW w:w="1742" w:type="dxa"/>
            <w:tcBorders>
              <w:top w:val="single" w:color="auto" w:sz="6" w:space="0"/>
              <w:left w:val="single" w:color="auto" w:sz="6" w:space="0"/>
              <w:bottom w:val="single" w:color="auto" w:sz="6" w:space="0"/>
              <w:right w:val="single" w:color="auto" w:sz="6" w:space="0"/>
            </w:tcBorders>
            <w:vAlign w:val="center"/>
          </w:tcPr>
          <w:p w14:paraId="13993387">
            <w:pPr>
              <w:adjustRightInd w:val="0"/>
              <w:snapToGrid w:val="0"/>
              <w:jc w:val="left"/>
              <w:rPr>
                <w:szCs w:val="21"/>
              </w:rPr>
            </w:pPr>
            <w:r>
              <w:rPr>
                <w:szCs w:val="21"/>
              </w:rPr>
              <w:t>逾期付款利息</w:t>
            </w:r>
          </w:p>
        </w:tc>
        <w:tc>
          <w:tcPr>
            <w:tcW w:w="5171" w:type="dxa"/>
            <w:tcBorders>
              <w:top w:val="single" w:color="auto" w:sz="6" w:space="0"/>
              <w:left w:val="single" w:color="auto" w:sz="6" w:space="0"/>
              <w:bottom w:val="single" w:color="auto" w:sz="6" w:space="0"/>
              <w:right w:val="double" w:color="auto" w:sz="4" w:space="0"/>
            </w:tcBorders>
            <w:vAlign w:val="center"/>
          </w:tcPr>
          <w:p w14:paraId="63F388AB">
            <w:pPr>
              <w:adjustRightInd w:val="0"/>
              <w:snapToGrid w:val="0"/>
              <w:jc w:val="left"/>
              <w:rPr>
                <w:szCs w:val="21"/>
                <w:u w:val="single"/>
              </w:rPr>
            </w:pPr>
          </w:p>
        </w:tc>
      </w:tr>
      <w:tr w14:paraId="79644CD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876" w:hRule="atLeast"/>
        </w:trPr>
        <w:tc>
          <w:tcPr>
            <w:tcW w:w="1607" w:type="dxa"/>
            <w:tcBorders>
              <w:top w:val="single" w:color="auto" w:sz="6" w:space="0"/>
              <w:left w:val="double" w:color="auto" w:sz="4" w:space="0"/>
              <w:bottom w:val="single" w:color="auto" w:sz="2" w:space="0"/>
              <w:right w:val="single" w:color="auto" w:sz="2" w:space="0"/>
            </w:tcBorders>
            <w:vAlign w:val="center"/>
          </w:tcPr>
          <w:p w14:paraId="562FF6C0">
            <w:pPr>
              <w:adjustRightInd w:val="0"/>
              <w:snapToGrid w:val="0"/>
              <w:jc w:val="center"/>
              <w:rPr>
                <w:szCs w:val="21"/>
              </w:rPr>
            </w:pPr>
            <w:r>
              <w:rPr>
                <w:szCs w:val="21"/>
              </w:rPr>
              <w:t>第二节</w:t>
            </w:r>
          </w:p>
          <w:p w14:paraId="0CC32976">
            <w:pPr>
              <w:adjustRightInd w:val="0"/>
              <w:snapToGrid w:val="0"/>
              <w:jc w:val="center"/>
              <w:rPr>
                <w:szCs w:val="21"/>
              </w:rPr>
            </w:pPr>
            <w:r>
              <w:rPr>
                <w:szCs w:val="21"/>
              </w:rPr>
              <w:t>第15.4款</w:t>
            </w:r>
          </w:p>
        </w:tc>
        <w:tc>
          <w:tcPr>
            <w:tcW w:w="1742" w:type="dxa"/>
            <w:tcBorders>
              <w:top w:val="single" w:color="auto" w:sz="6" w:space="0"/>
              <w:left w:val="single" w:color="auto" w:sz="2" w:space="0"/>
              <w:bottom w:val="single" w:color="auto" w:sz="2" w:space="0"/>
              <w:right w:val="single" w:color="auto" w:sz="2" w:space="0"/>
            </w:tcBorders>
            <w:vAlign w:val="center"/>
          </w:tcPr>
          <w:p w14:paraId="21AFBA4D">
            <w:pPr>
              <w:adjustRightInd w:val="0"/>
              <w:snapToGrid w:val="0"/>
              <w:jc w:val="left"/>
              <w:rPr>
                <w:szCs w:val="21"/>
              </w:rPr>
            </w:pPr>
            <w:r>
              <w:rPr>
                <w:szCs w:val="21"/>
              </w:rPr>
              <w:t>其他违约责任</w:t>
            </w:r>
          </w:p>
        </w:tc>
        <w:tc>
          <w:tcPr>
            <w:tcW w:w="5171" w:type="dxa"/>
            <w:tcBorders>
              <w:top w:val="single" w:color="auto" w:sz="6" w:space="0"/>
              <w:left w:val="single" w:color="auto" w:sz="2" w:space="0"/>
              <w:bottom w:val="single" w:color="auto" w:sz="2" w:space="0"/>
              <w:right w:val="double" w:color="auto" w:sz="4" w:space="0"/>
            </w:tcBorders>
            <w:vAlign w:val="center"/>
          </w:tcPr>
          <w:p w14:paraId="40395AC3">
            <w:pPr>
              <w:adjustRightInd w:val="0"/>
              <w:snapToGrid w:val="0"/>
              <w:jc w:val="left"/>
              <w:rPr>
                <w:szCs w:val="21"/>
                <w:u w:val="single"/>
              </w:rPr>
            </w:pPr>
          </w:p>
        </w:tc>
      </w:tr>
      <w:tr w14:paraId="30875F6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PrEx>
        <w:trPr>
          <w:trHeight w:val="90" w:hRule="atLeast"/>
        </w:trPr>
        <w:tc>
          <w:tcPr>
            <w:tcW w:w="1607" w:type="dxa"/>
            <w:tcBorders>
              <w:top w:val="single" w:color="auto" w:sz="2" w:space="0"/>
              <w:left w:val="double" w:color="auto" w:sz="4" w:space="0"/>
              <w:bottom w:val="single" w:color="auto" w:sz="6" w:space="0"/>
              <w:right w:val="single" w:color="auto" w:sz="2" w:space="0"/>
            </w:tcBorders>
            <w:vAlign w:val="center"/>
          </w:tcPr>
          <w:p w14:paraId="33E484FF">
            <w:pPr>
              <w:adjustRightInd w:val="0"/>
              <w:snapToGrid w:val="0"/>
              <w:jc w:val="center"/>
              <w:rPr>
                <w:szCs w:val="21"/>
              </w:rPr>
            </w:pPr>
            <w:r>
              <w:rPr>
                <w:szCs w:val="21"/>
              </w:rPr>
              <w:t>第二节</w:t>
            </w:r>
          </w:p>
          <w:p w14:paraId="5CD3D534">
            <w:pPr>
              <w:adjustRightInd w:val="0"/>
              <w:snapToGrid w:val="0"/>
              <w:jc w:val="center"/>
              <w:rPr>
                <w:szCs w:val="21"/>
              </w:rPr>
            </w:pPr>
            <w:r>
              <w:rPr>
                <w:szCs w:val="21"/>
              </w:rPr>
              <w:t>第19.2款</w:t>
            </w:r>
          </w:p>
        </w:tc>
        <w:tc>
          <w:tcPr>
            <w:tcW w:w="1742" w:type="dxa"/>
            <w:tcBorders>
              <w:top w:val="single" w:color="auto" w:sz="2" w:space="0"/>
              <w:left w:val="single" w:color="auto" w:sz="2" w:space="0"/>
              <w:bottom w:val="single" w:color="auto" w:sz="6" w:space="0"/>
              <w:right w:val="single" w:color="auto" w:sz="2" w:space="0"/>
            </w:tcBorders>
            <w:vAlign w:val="center"/>
          </w:tcPr>
          <w:p w14:paraId="4FF82E19">
            <w:pPr>
              <w:adjustRightInd w:val="0"/>
              <w:snapToGrid w:val="0"/>
              <w:jc w:val="left"/>
              <w:rPr>
                <w:szCs w:val="21"/>
              </w:rPr>
            </w:pPr>
            <w:r>
              <w:rPr>
                <w:szCs w:val="21"/>
              </w:rPr>
              <w:t>解决争议的方法</w:t>
            </w:r>
          </w:p>
        </w:tc>
        <w:tc>
          <w:tcPr>
            <w:tcW w:w="5171" w:type="dxa"/>
            <w:tcBorders>
              <w:top w:val="single" w:color="auto" w:sz="2" w:space="0"/>
              <w:left w:val="single" w:color="auto" w:sz="2" w:space="0"/>
              <w:bottom w:val="single" w:color="auto" w:sz="6" w:space="0"/>
              <w:right w:val="double" w:color="auto" w:sz="4" w:space="0"/>
            </w:tcBorders>
            <w:vAlign w:val="center"/>
          </w:tcPr>
          <w:p w14:paraId="1393AB11">
            <w:pPr>
              <w:autoSpaceDE w:val="0"/>
              <w:autoSpaceDN w:val="0"/>
              <w:adjustRightInd w:val="0"/>
              <w:snapToGrid w:val="0"/>
              <w:spacing w:line="400" w:lineRule="exact"/>
              <w:jc w:val="left"/>
              <w:rPr>
                <w:iCs/>
                <w:szCs w:val="21"/>
              </w:rPr>
            </w:pPr>
            <w:r>
              <w:rPr>
                <w:iCs/>
                <w:szCs w:val="21"/>
              </w:rPr>
              <w:t>因本合同及合同有关事项发生的争议，按下列第种方式解决：</w:t>
            </w:r>
          </w:p>
          <w:p w14:paraId="22C4FBD2">
            <w:pPr>
              <w:autoSpaceDE w:val="0"/>
              <w:autoSpaceDN w:val="0"/>
              <w:adjustRightInd w:val="0"/>
              <w:snapToGrid w:val="0"/>
              <w:spacing w:line="400" w:lineRule="exact"/>
              <w:jc w:val="left"/>
              <w:rPr>
                <w:iCs/>
                <w:szCs w:val="21"/>
              </w:rPr>
            </w:pPr>
            <w:r>
              <w:rPr>
                <w:iCs/>
                <w:szCs w:val="21"/>
              </w:rPr>
              <w:t>（1）向仲裁委员会申请仲裁，仲裁地点为；</w:t>
            </w:r>
          </w:p>
          <w:p w14:paraId="72272633">
            <w:pPr>
              <w:adjustRightInd w:val="0"/>
              <w:snapToGrid w:val="0"/>
              <w:jc w:val="left"/>
              <w:rPr>
                <w:szCs w:val="21"/>
                <w:u w:val="single"/>
              </w:rPr>
            </w:pPr>
            <w:r>
              <w:rPr>
                <w:iCs/>
                <w:szCs w:val="21"/>
              </w:rPr>
              <w:t>（2）向人民法院起诉。</w:t>
            </w:r>
          </w:p>
        </w:tc>
      </w:tr>
      <w:tr w14:paraId="3228646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0" w:hRule="atLeast"/>
        </w:trPr>
        <w:tc>
          <w:tcPr>
            <w:tcW w:w="1607" w:type="dxa"/>
            <w:tcBorders>
              <w:top w:val="single" w:color="auto" w:sz="6" w:space="0"/>
              <w:left w:val="double" w:color="auto" w:sz="4" w:space="0"/>
              <w:bottom w:val="double" w:color="auto" w:sz="4" w:space="0"/>
              <w:right w:val="single" w:color="auto" w:sz="6" w:space="0"/>
            </w:tcBorders>
            <w:vAlign w:val="center"/>
          </w:tcPr>
          <w:p w14:paraId="075D3EC3">
            <w:pPr>
              <w:adjustRightInd w:val="0"/>
              <w:snapToGrid w:val="0"/>
              <w:jc w:val="center"/>
              <w:rPr>
                <w:szCs w:val="21"/>
              </w:rPr>
            </w:pPr>
            <w:r>
              <w:rPr>
                <w:szCs w:val="21"/>
              </w:rPr>
              <w:t>第二节</w:t>
            </w:r>
          </w:p>
          <w:p w14:paraId="28C2F9B4">
            <w:pPr>
              <w:adjustRightInd w:val="0"/>
              <w:snapToGrid w:val="0"/>
              <w:jc w:val="center"/>
              <w:rPr>
                <w:szCs w:val="21"/>
              </w:rPr>
            </w:pPr>
            <w:r>
              <w:rPr>
                <w:szCs w:val="21"/>
              </w:rPr>
              <w:t>第23.1款</w:t>
            </w:r>
          </w:p>
        </w:tc>
        <w:tc>
          <w:tcPr>
            <w:tcW w:w="1742" w:type="dxa"/>
            <w:tcBorders>
              <w:top w:val="single" w:color="auto" w:sz="6" w:space="0"/>
              <w:left w:val="single" w:color="auto" w:sz="6" w:space="0"/>
              <w:bottom w:val="double" w:color="auto" w:sz="4" w:space="0"/>
              <w:right w:val="single" w:color="auto" w:sz="6" w:space="0"/>
            </w:tcBorders>
            <w:vAlign w:val="center"/>
          </w:tcPr>
          <w:p w14:paraId="4D9CD469">
            <w:pPr>
              <w:adjustRightInd w:val="0"/>
              <w:snapToGrid w:val="0"/>
              <w:jc w:val="left"/>
              <w:rPr>
                <w:szCs w:val="21"/>
              </w:rPr>
            </w:pPr>
            <w:r>
              <w:rPr>
                <w:bCs/>
                <w:szCs w:val="21"/>
              </w:rPr>
              <w:t>其他专用条款</w:t>
            </w:r>
          </w:p>
        </w:tc>
        <w:tc>
          <w:tcPr>
            <w:tcW w:w="5171" w:type="dxa"/>
            <w:tcBorders>
              <w:top w:val="single" w:color="auto" w:sz="6" w:space="0"/>
              <w:left w:val="single" w:color="auto" w:sz="6" w:space="0"/>
              <w:bottom w:val="double" w:color="auto" w:sz="4" w:space="0"/>
              <w:right w:val="double" w:color="auto" w:sz="4" w:space="0"/>
            </w:tcBorders>
            <w:vAlign w:val="center"/>
          </w:tcPr>
          <w:p w14:paraId="0BA0C995">
            <w:pPr>
              <w:adjustRightInd w:val="0"/>
              <w:snapToGrid w:val="0"/>
              <w:jc w:val="left"/>
              <w:rPr>
                <w:szCs w:val="21"/>
              </w:rPr>
            </w:pPr>
          </w:p>
        </w:tc>
      </w:tr>
    </w:tbl>
    <w:p w14:paraId="7ADFA3CB">
      <w:pPr>
        <w:tabs>
          <w:tab w:val="left" w:pos="360"/>
        </w:tabs>
        <w:spacing w:line="520" w:lineRule="exact"/>
        <w:ind w:firstLine="383" w:firstLineChars="171"/>
        <w:rPr>
          <w:sz w:val="24"/>
          <w:szCs w:val="24"/>
        </w:rPr>
      </w:pPr>
    </w:p>
    <w:p w14:paraId="4F3F9E36">
      <w:pPr>
        <w:autoSpaceDE w:val="0"/>
        <w:autoSpaceDN w:val="0"/>
        <w:adjustRightInd w:val="0"/>
        <w:spacing w:line="360" w:lineRule="auto"/>
        <w:ind w:firstLine="448" w:firstLineChars="200"/>
        <w:rPr>
          <w:sz w:val="24"/>
        </w:rPr>
      </w:pPr>
    </w:p>
    <w:p w14:paraId="0A12496B">
      <w:pPr>
        <w:widowControl/>
        <w:jc w:val="left"/>
        <w:rPr>
          <w:b/>
          <w:bCs/>
          <w:kern w:val="28"/>
          <w:sz w:val="32"/>
          <w:szCs w:val="32"/>
          <w:lang w:val="zh-CN"/>
        </w:rPr>
      </w:pPr>
      <w:r>
        <w:br w:type="page"/>
      </w:r>
    </w:p>
    <w:p w14:paraId="5083889E">
      <w:pPr>
        <w:pStyle w:val="21"/>
        <w:rPr>
          <w:rFonts w:ascii="Times New Roman" w:hAnsi="Times New Roman"/>
        </w:rPr>
      </w:pPr>
      <w:r>
        <w:rPr>
          <w:rFonts w:hint="eastAsia" w:ascii="Times New Roman" w:hAnsi="Times New Roman"/>
        </w:rPr>
        <w:t>第五部分投标文件格式</w:t>
      </w:r>
    </w:p>
    <w:p w14:paraId="62EEB718">
      <w:pPr>
        <w:autoSpaceDN w:val="0"/>
        <w:spacing w:line="360" w:lineRule="auto"/>
        <w:jc w:val="center"/>
        <w:rPr>
          <w:b/>
          <w:bCs/>
          <w:sz w:val="24"/>
        </w:rPr>
      </w:pPr>
      <w:r>
        <w:rPr>
          <w:rFonts w:hint="eastAsia"/>
          <w:b/>
          <w:bCs/>
          <w:sz w:val="24"/>
        </w:rPr>
        <w:t>投标文件封面格式</w:t>
      </w:r>
    </w:p>
    <w:p w14:paraId="4C236DEA">
      <w:pPr>
        <w:autoSpaceDE w:val="0"/>
        <w:autoSpaceDN w:val="0"/>
        <w:adjustRightInd w:val="0"/>
        <w:spacing w:line="520" w:lineRule="exact"/>
      </w:pPr>
    </w:p>
    <w:p w14:paraId="217B5ECA">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7E6C6535">
      <w:pPr>
        <w:autoSpaceDE w:val="0"/>
        <w:autoSpaceDN w:val="0"/>
        <w:adjustRightInd w:val="0"/>
        <w:spacing w:line="520" w:lineRule="exact"/>
        <w:rPr>
          <w:b/>
          <w:kern w:val="0"/>
          <w:sz w:val="24"/>
        </w:rPr>
      </w:pPr>
    </w:p>
    <w:p w14:paraId="6C698ECA">
      <w:pPr>
        <w:autoSpaceDE w:val="0"/>
        <w:autoSpaceDN w:val="0"/>
        <w:adjustRightInd w:val="0"/>
        <w:spacing w:line="520" w:lineRule="exact"/>
        <w:rPr>
          <w:b/>
          <w:kern w:val="0"/>
          <w:sz w:val="24"/>
        </w:rPr>
      </w:pPr>
    </w:p>
    <w:p w14:paraId="79877FF4">
      <w:pPr>
        <w:autoSpaceDE w:val="0"/>
        <w:autoSpaceDN w:val="0"/>
        <w:adjustRightInd w:val="0"/>
        <w:jc w:val="center"/>
        <w:rPr>
          <w:kern w:val="0"/>
          <w:sz w:val="144"/>
          <w:szCs w:val="144"/>
        </w:rPr>
      </w:pPr>
      <w:r>
        <w:rPr>
          <w:rFonts w:hint="eastAsia"/>
          <w:sz w:val="160"/>
          <w:szCs w:val="84"/>
        </w:rPr>
        <w:t>投标文件</w:t>
      </w:r>
    </w:p>
    <w:p w14:paraId="3BA9E6F4">
      <w:pPr>
        <w:autoSpaceDE w:val="0"/>
        <w:autoSpaceDN w:val="0"/>
        <w:adjustRightInd w:val="0"/>
        <w:spacing w:line="520" w:lineRule="exact"/>
        <w:rPr>
          <w:b/>
          <w:kern w:val="0"/>
          <w:sz w:val="36"/>
          <w:szCs w:val="36"/>
        </w:rPr>
      </w:pPr>
    </w:p>
    <w:p w14:paraId="3855D4EF">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14:paraId="3881B5CA">
      <w:pPr>
        <w:spacing w:before="85" w:beforeLines="30" w:after="199" w:afterLines="70" w:line="540" w:lineRule="exact"/>
        <w:ind w:left="582" w:leftChars="300"/>
        <w:rPr>
          <w:b/>
          <w:sz w:val="34"/>
          <w:szCs w:val="34"/>
        </w:rPr>
      </w:pPr>
      <w:r>
        <w:rPr>
          <w:rFonts w:hint="eastAsia"/>
          <w:b/>
          <w:sz w:val="34"/>
          <w:szCs w:val="34"/>
        </w:rPr>
        <w:t>项目编号：</w:t>
      </w:r>
    </w:p>
    <w:p w14:paraId="30DCC69C">
      <w:pPr>
        <w:spacing w:before="85" w:beforeLines="30" w:after="199" w:afterLines="70" w:line="540" w:lineRule="exact"/>
        <w:ind w:left="2027" w:leftChars="300" w:hanging="1445" w:hangingChars="446"/>
        <w:rPr>
          <w:b/>
          <w:sz w:val="34"/>
          <w:szCs w:val="34"/>
        </w:rPr>
      </w:pPr>
      <w:r>
        <w:rPr>
          <w:rFonts w:hint="eastAsia"/>
          <w:b/>
          <w:sz w:val="34"/>
          <w:szCs w:val="34"/>
        </w:rPr>
        <w:t>项目名称：</w:t>
      </w:r>
    </w:p>
    <w:p w14:paraId="1C826272">
      <w:pPr>
        <w:spacing w:before="85" w:beforeLines="30" w:after="199" w:afterLines="70" w:line="540" w:lineRule="exact"/>
        <w:ind w:left="2027" w:leftChars="300" w:hanging="1445" w:hangingChars="446"/>
        <w:rPr>
          <w:b/>
          <w:sz w:val="34"/>
          <w:szCs w:val="34"/>
        </w:rPr>
      </w:pPr>
      <w:r>
        <w:rPr>
          <w:rFonts w:hint="eastAsia"/>
          <w:b/>
          <w:sz w:val="34"/>
          <w:szCs w:val="34"/>
        </w:rPr>
        <w:t>投标包号：</w:t>
      </w:r>
    </w:p>
    <w:p w14:paraId="2E9F10A5">
      <w:pPr>
        <w:spacing w:before="85" w:beforeLines="30" w:after="199" w:afterLines="70" w:line="540" w:lineRule="exact"/>
        <w:ind w:left="582" w:leftChars="300"/>
        <w:rPr>
          <w:b/>
          <w:sz w:val="34"/>
          <w:szCs w:val="34"/>
        </w:rPr>
      </w:pPr>
      <w:r>
        <w:rPr>
          <w:rFonts w:hint="eastAsia"/>
          <w:b/>
          <w:sz w:val="34"/>
          <w:szCs w:val="34"/>
        </w:rPr>
        <w:t>投标单位名称：</w:t>
      </w:r>
    </w:p>
    <w:p w14:paraId="23261E1E">
      <w:pPr>
        <w:spacing w:before="85" w:beforeLines="30" w:after="199" w:afterLines="70" w:line="540" w:lineRule="exact"/>
        <w:ind w:left="582" w:leftChars="300"/>
        <w:rPr>
          <w:b/>
          <w:sz w:val="34"/>
          <w:szCs w:val="34"/>
        </w:rPr>
      </w:pPr>
    </w:p>
    <w:p w14:paraId="461AB3E4">
      <w:pPr>
        <w:spacing w:before="85" w:beforeLines="30" w:after="199" w:afterLines="70" w:line="540" w:lineRule="exact"/>
        <w:ind w:left="582" w:leftChars="300"/>
        <w:rPr>
          <w:b/>
          <w:sz w:val="34"/>
          <w:szCs w:val="34"/>
        </w:rPr>
      </w:pPr>
    </w:p>
    <w:p w14:paraId="1E5EE134">
      <w:pPr>
        <w:spacing w:before="85" w:beforeLines="30" w:after="199" w:afterLines="70" w:line="540" w:lineRule="exact"/>
        <w:ind w:left="582" w:leftChars="300"/>
        <w:rPr>
          <w:b/>
          <w:sz w:val="34"/>
          <w:szCs w:val="34"/>
        </w:rPr>
      </w:pPr>
    </w:p>
    <w:p w14:paraId="68D0E979">
      <w:pPr>
        <w:spacing w:before="85" w:beforeLines="30" w:after="199" w:afterLines="70" w:line="540" w:lineRule="exact"/>
        <w:ind w:left="582" w:leftChars="300"/>
        <w:rPr>
          <w:b/>
          <w:sz w:val="34"/>
          <w:szCs w:val="34"/>
        </w:rPr>
      </w:pPr>
    </w:p>
    <w:p w14:paraId="34E131CA">
      <w:pPr>
        <w:spacing w:before="85" w:beforeLines="30" w:after="199" w:afterLines="70" w:line="540" w:lineRule="exact"/>
        <w:ind w:left="582" w:leftChars="300"/>
        <w:rPr>
          <w:b/>
          <w:bCs/>
          <w:sz w:val="24"/>
        </w:rPr>
      </w:pPr>
      <w:r>
        <w:rPr>
          <w:rFonts w:hint="eastAsia"/>
          <w:b/>
          <w:sz w:val="34"/>
          <w:szCs w:val="34"/>
        </w:rPr>
        <w:t>投标日期：年月日</w:t>
      </w:r>
    </w:p>
    <w:p w14:paraId="763BA99F">
      <w:pPr>
        <w:widowControl/>
        <w:jc w:val="left"/>
        <w:rPr>
          <w:b/>
          <w:bCs/>
          <w:sz w:val="24"/>
        </w:rPr>
      </w:pPr>
      <w:r>
        <w:rPr>
          <w:b/>
          <w:bCs/>
          <w:sz w:val="24"/>
        </w:rPr>
        <w:br w:type="page"/>
      </w:r>
    </w:p>
    <w:p w14:paraId="5BE7A4A8">
      <w:pPr>
        <w:autoSpaceDN w:val="0"/>
        <w:spacing w:line="360" w:lineRule="auto"/>
        <w:jc w:val="center"/>
        <w:rPr>
          <w:b/>
          <w:bCs/>
          <w:sz w:val="24"/>
        </w:rPr>
      </w:pPr>
      <w:r>
        <w:rPr>
          <w:rFonts w:hint="eastAsia"/>
          <w:b/>
          <w:bCs/>
          <w:sz w:val="24"/>
        </w:rPr>
        <w:t>投标文件目录格式</w:t>
      </w:r>
    </w:p>
    <w:p w14:paraId="1D21BD7C">
      <w:pPr>
        <w:autoSpaceDN w:val="0"/>
        <w:spacing w:line="360" w:lineRule="auto"/>
        <w:jc w:val="center"/>
        <w:rPr>
          <w:b/>
          <w:bCs/>
          <w:sz w:val="24"/>
        </w:rPr>
      </w:pPr>
      <w:r>
        <w:rPr>
          <w:rFonts w:hint="eastAsia"/>
          <w:b/>
          <w:bCs/>
          <w:sz w:val="24"/>
        </w:rPr>
        <w:t>（投标人自行编制）</w:t>
      </w:r>
    </w:p>
    <w:p w14:paraId="34C16E01">
      <w:pPr>
        <w:widowControl/>
        <w:jc w:val="center"/>
        <w:rPr>
          <w:b/>
          <w:sz w:val="24"/>
        </w:rPr>
      </w:pPr>
    </w:p>
    <w:p w14:paraId="64358096">
      <w:pPr>
        <w:widowControl/>
        <w:jc w:val="left"/>
        <w:rPr>
          <w:b/>
          <w:sz w:val="24"/>
        </w:rPr>
      </w:pPr>
      <w:r>
        <w:rPr>
          <w:b/>
          <w:sz w:val="24"/>
        </w:rPr>
        <w:br w:type="page"/>
      </w:r>
    </w:p>
    <w:p w14:paraId="706AFBE1">
      <w:pPr>
        <w:widowControl/>
        <w:jc w:val="center"/>
        <w:rPr>
          <w:b/>
          <w:sz w:val="24"/>
        </w:rPr>
      </w:pPr>
      <w:r>
        <w:rPr>
          <w:rFonts w:hint="eastAsia"/>
          <w:b/>
          <w:sz w:val="24"/>
        </w:rPr>
        <w:t>评分因素及评标标准页码检索</w:t>
      </w:r>
    </w:p>
    <w:p w14:paraId="5278DF9D">
      <w:pPr>
        <w:widowControl/>
        <w:jc w:val="center"/>
        <w:rPr>
          <w:b/>
          <w:sz w:val="24"/>
        </w:rPr>
      </w:pPr>
      <w:r>
        <w:rPr>
          <w:b/>
          <w:bCs/>
          <w:sz w:val="24"/>
        </w:rPr>
        <w:t>（需投标人按招标文件“评分因素及评标标准”中每个评分项逐项列明页码）</w:t>
      </w:r>
    </w:p>
    <w:p w14:paraId="08D6F8E9">
      <w:pPr>
        <w:widowControl/>
        <w:jc w:val="center"/>
        <w:rPr>
          <w:b/>
          <w:sz w:val="24"/>
        </w:rPr>
      </w:pPr>
    </w:p>
    <w:p w14:paraId="377D8054">
      <w:pPr>
        <w:widowControl/>
        <w:jc w:val="left"/>
        <w:rPr>
          <w:sz w:val="24"/>
        </w:rPr>
      </w:pPr>
      <w:r>
        <w:rPr>
          <w:sz w:val="24"/>
        </w:rPr>
        <w:br w:type="page"/>
      </w:r>
    </w:p>
    <w:p w14:paraId="5D72C1C0">
      <w:pPr>
        <w:tabs>
          <w:tab w:val="left" w:pos="360"/>
        </w:tabs>
        <w:spacing w:line="360" w:lineRule="auto"/>
        <w:rPr>
          <w:b/>
          <w:sz w:val="24"/>
        </w:rPr>
      </w:pPr>
      <w:r>
        <w:rPr>
          <w:b/>
          <w:sz w:val="24"/>
        </w:rPr>
        <w:t>附件1</w:t>
      </w:r>
    </w:p>
    <w:p w14:paraId="11FB9484">
      <w:pPr>
        <w:autoSpaceDN w:val="0"/>
        <w:spacing w:line="360" w:lineRule="auto"/>
        <w:jc w:val="center"/>
        <w:rPr>
          <w:b/>
          <w:bCs/>
          <w:sz w:val="24"/>
        </w:rPr>
      </w:pPr>
      <w:r>
        <w:rPr>
          <w:b/>
          <w:bCs/>
          <w:sz w:val="24"/>
        </w:rPr>
        <w:t>投标书</w:t>
      </w:r>
    </w:p>
    <w:p w14:paraId="4681E6F7">
      <w:pPr>
        <w:spacing w:line="360" w:lineRule="auto"/>
        <w:rPr>
          <w:sz w:val="24"/>
        </w:rPr>
      </w:pPr>
      <w:r>
        <w:rPr>
          <w:sz w:val="24"/>
        </w:rPr>
        <w:t>致：天津市政府采购中心</w:t>
      </w:r>
    </w:p>
    <w:p w14:paraId="071EB613">
      <w:pPr>
        <w:spacing w:line="360" w:lineRule="auto"/>
        <w:ind w:firstLine="448" w:firstLineChars="200"/>
        <w:rPr>
          <w:sz w:val="24"/>
        </w:rPr>
      </w:pPr>
      <w:r>
        <w:rPr>
          <w:sz w:val="24"/>
        </w:rPr>
        <w:t>根据贵方为天津市项目（项目编号：）的投标邀请，</w:t>
      </w:r>
      <w:r>
        <w:rPr>
          <w:rFonts w:hint="eastAsia"/>
          <w:sz w:val="24"/>
        </w:rPr>
        <w:t>投标</w:t>
      </w:r>
      <w:r>
        <w:rPr>
          <w:sz w:val="24"/>
        </w:rPr>
        <w:t>代表人（姓名</w:t>
      </w:r>
      <w:r>
        <w:rPr>
          <w:sz w:val="24"/>
          <w:lang w:val="en-GB"/>
        </w:rPr>
        <w:t>/</w:t>
      </w:r>
      <w:r>
        <w:rPr>
          <w:sz w:val="24"/>
        </w:rPr>
        <w:t>职务）经正式授权并代表</w:t>
      </w:r>
      <w:r>
        <w:rPr>
          <w:rFonts w:hint="eastAsia"/>
          <w:sz w:val="24"/>
        </w:rPr>
        <w:t>我公司</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14:paraId="531F56A9">
      <w:pPr>
        <w:spacing w:line="360" w:lineRule="auto"/>
        <w:ind w:firstLine="448" w:firstLineChars="200"/>
        <w:rPr>
          <w:sz w:val="24"/>
        </w:rPr>
      </w:pPr>
      <w:r>
        <w:rPr>
          <w:sz w:val="24"/>
        </w:rPr>
        <w:t>据此函，签字代表宣布同意如下：</w:t>
      </w:r>
    </w:p>
    <w:p w14:paraId="2723C5A1">
      <w:pPr>
        <w:spacing w:line="360" w:lineRule="auto"/>
        <w:ind w:firstLine="448" w:firstLineChars="200"/>
        <w:rPr>
          <w:sz w:val="24"/>
        </w:rPr>
      </w:pPr>
      <w:r>
        <w:rPr>
          <w:rFonts w:hint="eastAsia"/>
          <w:sz w:val="24"/>
        </w:rPr>
        <w:t>1. 所附投标报价表中规定的应提供和交付的货物投标总价为：</w:t>
      </w:r>
    </w:p>
    <w:p w14:paraId="6D09B428">
      <w:pPr>
        <w:spacing w:line="360" w:lineRule="auto"/>
        <w:ind w:firstLine="448" w:firstLineChars="200"/>
        <w:rPr>
          <w:sz w:val="24"/>
        </w:rPr>
      </w:pPr>
      <w:r>
        <w:rPr>
          <w:rFonts w:hint="eastAsia"/>
          <w:sz w:val="24"/>
        </w:rPr>
        <w:t>第一包，￥元（人民币），大写。</w:t>
      </w:r>
    </w:p>
    <w:p w14:paraId="09E81CC6">
      <w:pPr>
        <w:spacing w:line="360" w:lineRule="auto"/>
        <w:ind w:firstLine="448" w:firstLineChars="200"/>
        <w:rPr>
          <w:sz w:val="24"/>
        </w:rPr>
      </w:pPr>
      <w:r>
        <w:rPr>
          <w:sz w:val="24"/>
        </w:rPr>
        <w:t>……</w:t>
      </w:r>
    </w:p>
    <w:p w14:paraId="5D8445B1">
      <w:pPr>
        <w:spacing w:line="360" w:lineRule="auto"/>
        <w:ind w:firstLine="448" w:firstLineChars="200"/>
        <w:rPr>
          <w:sz w:val="24"/>
        </w:rPr>
      </w:pPr>
      <w:r>
        <w:rPr>
          <w:sz w:val="24"/>
        </w:rPr>
        <w:t>2.</w:t>
      </w:r>
      <w:r>
        <w:rPr>
          <w:rFonts w:hint="eastAsia"/>
          <w:sz w:val="24"/>
        </w:rPr>
        <w:t>我公司</w:t>
      </w:r>
      <w:r>
        <w:rPr>
          <w:sz w:val="24"/>
        </w:rPr>
        <w:t>将按招标文件的规定履行合同责任和义务。</w:t>
      </w:r>
    </w:p>
    <w:p w14:paraId="0F4669EB">
      <w:pPr>
        <w:spacing w:line="360" w:lineRule="auto"/>
        <w:ind w:firstLine="448" w:firstLineChars="200"/>
        <w:rPr>
          <w:sz w:val="24"/>
        </w:rPr>
      </w:pPr>
      <w:r>
        <w:rPr>
          <w:sz w:val="24"/>
        </w:rPr>
        <w:t>3.</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7BC352EB">
      <w:pPr>
        <w:spacing w:line="360" w:lineRule="auto"/>
        <w:ind w:firstLine="448" w:firstLineChars="200"/>
        <w:rPr>
          <w:sz w:val="24"/>
        </w:rPr>
      </w:pPr>
      <w:r>
        <w:rPr>
          <w:sz w:val="24"/>
        </w:rPr>
        <w:t>4.</w:t>
      </w:r>
      <w:r>
        <w:rPr>
          <w:rFonts w:hint="eastAsia"/>
          <w:sz w:val="24"/>
        </w:rPr>
        <w:t>我公司的投标有效期为提交投标文件的截止之日起60天。</w:t>
      </w:r>
    </w:p>
    <w:p w14:paraId="065E819C">
      <w:pPr>
        <w:spacing w:line="360" w:lineRule="auto"/>
        <w:ind w:firstLine="448" w:firstLineChars="200"/>
        <w:rPr>
          <w:sz w:val="24"/>
        </w:rPr>
      </w:pPr>
      <w:r>
        <w:rPr>
          <w:rFonts w:hint="eastAsia"/>
          <w:sz w:val="24"/>
        </w:rPr>
        <w:t>5</w:t>
      </w:r>
      <w:r>
        <w:rPr>
          <w:sz w:val="24"/>
        </w:rPr>
        <w:t>.</w:t>
      </w:r>
      <w:r>
        <w:rPr>
          <w:rFonts w:hint="eastAsia"/>
          <w:sz w:val="24"/>
        </w:rPr>
        <w:t>我公司同意按照招标方要求</w:t>
      </w:r>
      <w:r>
        <w:rPr>
          <w:sz w:val="24"/>
        </w:rPr>
        <w:t>提供的与投标有关的一切数据或资料</w:t>
      </w:r>
      <w:r>
        <w:rPr>
          <w:rFonts w:hint="eastAsia"/>
          <w:sz w:val="24"/>
        </w:rPr>
        <w:t>，并声明投标文件及所提供的一切资料均真实有效。由于我公司提供资料不实而造成的责任和后果由我公司自行承担。</w:t>
      </w:r>
    </w:p>
    <w:p w14:paraId="5BD05369">
      <w:pPr>
        <w:spacing w:line="360" w:lineRule="auto"/>
        <w:ind w:firstLine="448" w:firstLineChars="200"/>
        <w:rPr>
          <w:sz w:val="24"/>
        </w:rPr>
      </w:pPr>
      <w:r>
        <w:rPr>
          <w:rFonts w:hint="eastAsia"/>
          <w:sz w:val="24"/>
        </w:rPr>
        <w:t>6. 我公司保证所投产品来自合法的供货渠道，若中标，则有义务向采购人提供其需要的有效书面证明材料。如果提供非法渠道的商品，视为欺诈，并承担相关责任。</w:t>
      </w:r>
    </w:p>
    <w:p w14:paraId="6AC566CD">
      <w:pPr>
        <w:spacing w:line="360" w:lineRule="auto"/>
        <w:ind w:firstLine="448" w:firstLineChars="200"/>
        <w:rPr>
          <w:sz w:val="24"/>
        </w:rPr>
      </w:pPr>
      <w:r>
        <w:rPr>
          <w:rFonts w:hint="eastAsia"/>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5D33E820">
      <w:pPr>
        <w:spacing w:line="360" w:lineRule="auto"/>
        <w:ind w:firstLine="448" w:firstLineChars="200"/>
        <w:rPr>
          <w:sz w:val="24"/>
        </w:rPr>
      </w:pPr>
      <w:r>
        <w:rPr>
          <w:rFonts w:hint="eastAsia"/>
          <w:sz w:val="24"/>
        </w:rPr>
        <w:t>8. 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14:paraId="0EC86B64">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02AE71F2">
      <w:pPr>
        <w:spacing w:line="360" w:lineRule="auto"/>
        <w:ind w:firstLine="448" w:firstLineChars="200"/>
        <w:rPr>
          <w:sz w:val="24"/>
        </w:rPr>
      </w:pPr>
      <w:r>
        <w:rPr>
          <w:rFonts w:hint="eastAsia"/>
          <w:sz w:val="24"/>
        </w:rPr>
        <w:t>10. 我公司完全认同招标文件中对于节能产品政府采购强制采购产品范围的划定。</w:t>
      </w:r>
    </w:p>
    <w:p w14:paraId="53BEEE79">
      <w:pPr>
        <w:spacing w:line="360" w:lineRule="auto"/>
        <w:ind w:firstLine="448" w:firstLineChars="200"/>
        <w:rPr>
          <w:sz w:val="24"/>
        </w:rPr>
      </w:pPr>
      <w:r>
        <w:rPr>
          <w:rFonts w:hint="eastAsia"/>
          <w:sz w:val="24"/>
        </w:rPr>
        <w:t>11</w:t>
      </w:r>
      <w:r>
        <w:rPr>
          <w:sz w:val="24"/>
        </w:rPr>
        <w:t>.我公司若中标，本承诺将成为合同不可分割的一部分，与合同具有同等的法律效力。</w:t>
      </w:r>
    </w:p>
    <w:p w14:paraId="2431B1F6">
      <w:pPr>
        <w:spacing w:line="360" w:lineRule="auto"/>
        <w:ind w:firstLine="448" w:firstLineChars="200"/>
        <w:rPr>
          <w:sz w:val="24"/>
        </w:rPr>
      </w:pPr>
      <w:r>
        <w:rPr>
          <w:rFonts w:hint="eastAsia"/>
          <w:sz w:val="24"/>
        </w:rPr>
        <w:t>12. 如违反上述承诺，我公司投标无效且接受相关部门依法作出的处罚，并承担通过“天津市政府采购网”等相关媒体予以公布的任何风险和责任。</w:t>
      </w:r>
    </w:p>
    <w:p w14:paraId="5C296139">
      <w:pPr>
        <w:spacing w:line="360" w:lineRule="auto"/>
        <w:ind w:firstLine="448" w:firstLineChars="200"/>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1D6B1ABA">
      <w:pPr>
        <w:spacing w:line="360" w:lineRule="auto"/>
        <w:ind w:firstLine="448" w:firstLineChars="200"/>
        <w:rPr>
          <w:sz w:val="24"/>
        </w:rPr>
      </w:pPr>
      <w:r>
        <w:rPr>
          <w:rFonts w:hint="eastAsia"/>
          <w:sz w:val="24"/>
        </w:rPr>
        <w:t>纳税人识别号：</w:t>
      </w:r>
    </w:p>
    <w:p w14:paraId="23F5743D">
      <w:pPr>
        <w:spacing w:line="360" w:lineRule="auto"/>
        <w:ind w:firstLine="448" w:firstLineChars="200"/>
        <w:rPr>
          <w:sz w:val="24"/>
        </w:rPr>
      </w:pPr>
      <w:r>
        <w:rPr>
          <w:rFonts w:hint="eastAsia"/>
          <w:sz w:val="24"/>
        </w:rPr>
        <w:t>地址、电话：</w:t>
      </w:r>
    </w:p>
    <w:p w14:paraId="0664AF64">
      <w:pPr>
        <w:spacing w:line="360" w:lineRule="auto"/>
        <w:ind w:firstLine="448" w:firstLineChars="200"/>
        <w:rPr>
          <w:sz w:val="24"/>
        </w:rPr>
      </w:pPr>
      <w:r>
        <w:rPr>
          <w:rFonts w:hint="eastAsia"/>
          <w:sz w:val="24"/>
        </w:rPr>
        <w:t>开户行及账号：</w:t>
      </w:r>
    </w:p>
    <w:p w14:paraId="45563A40">
      <w:pPr>
        <w:spacing w:line="360" w:lineRule="auto"/>
        <w:ind w:firstLine="448" w:firstLineChars="200"/>
        <w:rPr>
          <w:sz w:val="24"/>
        </w:rPr>
      </w:pPr>
      <w:r>
        <w:rPr>
          <w:rFonts w:hint="eastAsia"/>
          <w:sz w:val="24"/>
        </w:rPr>
        <w:t>开具发票类型：□增值税专用发票□增值税普通发票</w:t>
      </w:r>
    </w:p>
    <w:p w14:paraId="0771C9E4">
      <w:pPr>
        <w:spacing w:line="360" w:lineRule="auto"/>
        <w:ind w:firstLine="448" w:firstLineChars="200"/>
        <w:rPr>
          <w:sz w:val="24"/>
        </w:rPr>
      </w:pPr>
      <w:r>
        <w:rPr>
          <w:rFonts w:hint="eastAsia"/>
          <w:sz w:val="24"/>
        </w:rPr>
        <w:t>14. 我公司选择招标代理服务费</w:t>
      </w:r>
      <w:r>
        <w:rPr>
          <w:sz w:val="24"/>
        </w:rPr>
        <w:t>发票领取方式（请自行选择以下任一方式并在相应</w:t>
      </w:r>
      <w:r>
        <w:rPr>
          <w:rFonts w:hint="eastAsia"/>
          <w:sz w:val="24"/>
        </w:rPr>
        <w:t>□里划“√”</w:t>
      </w:r>
      <w:r>
        <w:rPr>
          <w:sz w:val="24"/>
        </w:rPr>
        <w:t>）：</w:t>
      </w:r>
    </w:p>
    <w:p w14:paraId="5A0AD6E9">
      <w:pPr>
        <w:spacing w:line="360" w:lineRule="auto"/>
        <w:ind w:firstLine="448" w:firstLineChars="200"/>
        <w:rPr>
          <w:b/>
          <w:sz w:val="24"/>
        </w:rPr>
      </w:pPr>
      <w:r>
        <w:rPr>
          <w:rFonts w:hint="eastAsia"/>
          <w:b/>
          <w:sz w:val="24"/>
        </w:rPr>
        <w:t>□</w:t>
      </w:r>
      <w:r>
        <w:rPr>
          <w:b/>
          <w:sz w:val="24"/>
        </w:rPr>
        <w:t>上门自取</w:t>
      </w:r>
    </w:p>
    <w:p w14:paraId="2CB18DE8">
      <w:pPr>
        <w:spacing w:line="360" w:lineRule="auto"/>
        <w:ind w:firstLine="448" w:firstLineChars="200"/>
        <w:rPr>
          <w:sz w:val="24"/>
        </w:rPr>
      </w:pPr>
    </w:p>
    <w:p w14:paraId="1871DBCC">
      <w:pPr>
        <w:spacing w:line="360" w:lineRule="auto"/>
        <w:ind w:firstLine="448" w:firstLineChars="200"/>
        <w:rPr>
          <w:b/>
          <w:sz w:val="24"/>
        </w:rPr>
      </w:pPr>
      <w:r>
        <w:rPr>
          <w:rFonts w:hint="eastAsia"/>
          <w:b/>
          <w:sz w:val="24"/>
        </w:rPr>
        <w:t>□</w:t>
      </w:r>
      <w:r>
        <w:rPr>
          <w:b/>
          <w:sz w:val="24"/>
        </w:rPr>
        <w:t>到付邮寄</w:t>
      </w:r>
    </w:p>
    <w:p w14:paraId="66A0872B">
      <w:pPr>
        <w:spacing w:line="360" w:lineRule="auto"/>
        <w:ind w:firstLine="448" w:firstLineChars="200"/>
        <w:rPr>
          <w:sz w:val="24"/>
        </w:rPr>
      </w:pPr>
      <w:r>
        <w:rPr>
          <w:sz w:val="24"/>
        </w:rPr>
        <w:t>邮寄地址</w:t>
      </w:r>
      <w:r>
        <w:rPr>
          <w:rFonts w:hint="eastAsia"/>
          <w:sz w:val="24"/>
        </w:rPr>
        <w:t>、邮编</w:t>
      </w:r>
      <w:r>
        <w:rPr>
          <w:sz w:val="24"/>
        </w:rPr>
        <w:t>：</w:t>
      </w:r>
    </w:p>
    <w:p w14:paraId="61CFAF07">
      <w:pPr>
        <w:spacing w:line="360" w:lineRule="auto"/>
        <w:ind w:firstLine="448" w:firstLineChars="200"/>
        <w:rPr>
          <w:sz w:val="24"/>
        </w:rPr>
      </w:pPr>
      <w:r>
        <w:rPr>
          <w:sz w:val="24"/>
        </w:rPr>
        <w:t>邮寄联系人、手机号码：</w:t>
      </w:r>
    </w:p>
    <w:p w14:paraId="544B21D5">
      <w:pPr>
        <w:spacing w:line="360" w:lineRule="auto"/>
        <w:ind w:firstLine="448" w:firstLineChars="200"/>
        <w:rPr>
          <w:sz w:val="24"/>
        </w:rPr>
      </w:pPr>
    </w:p>
    <w:p w14:paraId="4E7FD477">
      <w:pPr>
        <w:spacing w:line="360" w:lineRule="auto"/>
        <w:ind w:firstLine="448" w:firstLineChars="200"/>
        <w:rPr>
          <w:sz w:val="24"/>
        </w:rPr>
      </w:pPr>
    </w:p>
    <w:p w14:paraId="032877BB">
      <w:pPr>
        <w:spacing w:line="360" w:lineRule="auto"/>
        <w:ind w:firstLine="448" w:firstLineChars="200"/>
        <w:rPr>
          <w:sz w:val="24"/>
        </w:rPr>
      </w:pPr>
    </w:p>
    <w:p w14:paraId="636B6EA3">
      <w:pPr>
        <w:spacing w:line="360" w:lineRule="auto"/>
        <w:ind w:firstLine="3808" w:firstLineChars="1700"/>
        <w:rPr>
          <w:sz w:val="24"/>
        </w:rPr>
      </w:pPr>
      <w:r>
        <w:rPr>
          <w:sz w:val="24"/>
        </w:rPr>
        <w:t>投标人名称：</w:t>
      </w:r>
    </w:p>
    <w:p w14:paraId="3AD2208A">
      <w:pPr>
        <w:spacing w:line="360" w:lineRule="auto"/>
        <w:ind w:firstLine="3808" w:firstLineChars="1700"/>
        <w:rPr>
          <w:sz w:val="24"/>
        </w:rPr>
      </w:pPr>
      <w:r>
        <w:rPr>
          <w:sz w:val="24"/>
        </w:rPr>
        <w:t>日期：年月日</w:t>
      </w:r>
    </w:p>
    <w:p w14:paraId="2975C5A5">
      <w:pPr>
        <w:spacing w:line="460" w:lineRule="exact"/>
        <w:rPr>
          <w:sz w:val="24"/>
        </w:rPr>
      </w:pPr>
    </w:p>
    <w:p w14:paraId="2D73FC5D">
      <w:pPr>
        <w:widowControl/>
        <w:jc w:val="left"/>
        <w:rPr>
          <w:sz w:val="24"/>
        </w:rPr>
      </w:pPr>
      <w:r>
        <w:rPr>
          <w:sz w:val="24"/>
        </w:rPr>
        <w:br w:type="page"/>
      </w:r>
    </w:p>
    <w:p w14:paraId="0878ABC8">
      <w:pPr>
        <w:tabs>
          <w:tab w:val="left" w:pos="360"/>
        </w:tabs>
        <w:spacing w:line="360" w:lineRule="auto"/>
        <w:rPr>
          <w:b/>
          <w:sz w:val="24"/>
        </w:rPr>
      </w:pPr>
      <w:r>
        <w:rPr>
          <w:b/>
          <w:sz w:val="24"/>
        </w:rPr>
        <w:t>附件</w:t>
      </w:r>
      <w:r>
        <w:rPr>
          <w:rFonts w:hint="eastAsia"/>
          <w:b/>
          <w:sz w:val="24"/>
        </w:rPr>
        <w:t>2-1</w:t>
      </w:r>
    </w:p>
    <w:p w14:paraId="6FA68A52">
      <w:pPr>
        <w:autoSpaceDN w:val="0"/>
        <w:spacing w:line="360" w:lineRule="auto"/>
        <w:jc w:val="center"/>
        <w:rPr>
          <w:b/>
          <w:bCs/>
          <w:sz w:val="24"/>
        </w:rPr>
      </w:pPr>
    </w:p>
    <w:p w14:paraId="06ECEC70">
      <w:pPr>
        <w:autoSpaceDN w:val="0"/>
        <w:spacing w:line="360" w:lineRule="auto"/>
        <w:jc w:val="center"/>
        <w:rPr>
          <w:b/>
          <w:bCs/>
          <w:sz w:val="24"/>
        </w:rPr>
      </w:pPr>
      <w:r>
        <w:rPr>
          <w:rFonts w:hint="eastAsia"/>
          <w:b/>
          <w:bCs/>
          <w:sz w:val="24"/>
        </w:rPr>
        <w:t>供应商资格要求证明文件</w:t>
      </w:r>
    </w:p>
    <w:p w14:paraId="64C67865">
      <w:pPr>
        <w:spacing w:line="620" w:lineRule="exact"/>
        <w:rPr>
          <w:sz w:val="24"/>
        </w:rPr>
      </w:pPr>
    </w:p>
    <w:p w14:paraId="5F63BE39">
      <w:pPr>
        <w:spacing w:line="620" w:lineRule="exact"/>
        <w:rPr>
          <w:sz w:val="24"/>
        </w:rPr>
      </w:pPr>
    </w:p>
    <w:p w14:paraId="6E29DCDC">
      <w:pPr>
        <w:spacing w:line="620" w:lineRule="exact"/>
        <w:rPr>
          <w:sz w:val="24"/>
        </w:rPr>
      </w:pPr>
    </w:p>
    <w:p w14:paraId="38D598C2">
      <w:pPr>
        <w:spacing w:line="620" w:lineRule="exact"/>
        <w:rPr>
          <w:sz w:val="24"/>
        </w:rPr>
      </w:pPr>
    </w:p>
    <w:p w14:paraId="43B82327">
      <w:pPr>
        <w:spacing w:line="620" w:lineRule="exact"/>
        <w:rPr>
          <w:sz w:val="24"/>
        </w:rPr>
      </w:pPr>
    </w:p>
    <w:p w14:paraId="415DC93C">
      <w:pPr>
        <w:spacing w:line="620" w:lineRule="exact"/>
        <w:rPr>
          <w:sz w:val="24"/>
        </w:rPr>
      </w:pPr>
    </w:p>
    <w:p w14:paraId="7C2757E2">
      <w:pPr>
        <w:spacing w:line="360" w:lineRule="auto"/>
        <w:ind w:firstLine="672" w:firstLineChars="300"/>
        <w:rPr>
          <w:sz w:val="24"/>
        </w:rPr>
      </w:pPr>
      <w:r>
        <w:rPr>
          <w:sz w:val="24"/>
        </w:rPr>
        <w:t>注：相关证明材料应附在此页后面。</w:t>
      </w:r>
    </w:p>
    <w:p w14:paraId="71F0924E">
      <w:pPr>
        <w:spacing w:line="620" w:lineRule="exact"/>
        <w:rPr>
          <w:sz w:val="24"/>
        </w:rPr>
      </w:pPr>
    </w:p>
    <w:p w14:paraId="5F6C389A">
      <w:pPr>
        <w:spacing w:line="620" w:lineRule="exact"/>
        <w:rPr>
          <w:sz w:val="24"/>
        </w:rPr>
      </w:pPr>
    </w:p>
    <w:p w14:paraId="7765A6BB">
      <w:pPr>
        <w:spacing w:line="460" w:lineRule="exact"/>
        <w:rPr>
          <w:sz w:val="24"/>
        </w:rPr>
      </w:pPr>
    </w:p>
    <w:p w14:paraId="20BDB18D">
      <w:pPr>
        <w:widowControl/>
        <w:jc w:val="left"/>
        <w:rPr>
          <w:sz w:val="24"/>
        </w:rPr>
      </w:pPr>
      <w:r>
        <w:rPr>
          <w:sz w:val="24"/>
        </w:rPr>
        <w:br w:type="page"/>
      </w:r>
    </w:p>
    <w:p w14:paraId="1A9E853F">
      <w:pPr>
        <w:tabs>
          <w:tab w:val="left" w:pos="360"/>
        </w:tabs>
        <w:spacing w:line="360" w:lineRule="auto"/>
        <w:rPr>
          <w:b/>
          <w:sz w:val="24"/>
        </w:rPr>
      </w:pPr>
      <w:r>
        <w:rPr>
          <w:b/>
          <w:sz w:val="24"/>
        </w:rPr>
        <w:t>附件</w:t>
      </w:r>
      <w:r>
        <w:rPr>
          <w:rFonts w:hint="eastAsia"/>
          <w:b/>
          <w:sz w:val="24"/>
        </w:rPr>
        <w:t>2-2</w:t>
      </w:r>
    </w:p>
    <w:p w14:paraId="6E2FDE8C">
      <w:pPr>
        <w:tabs>
          <w:tab w:val="left" w:pos="360"/>
        </w:tabs>
        <w:spacing w:line="360" w:lineRule="auto"/>
        <w:jc w:val="center"/>
        <w:rPr>
          <w:b/>
          <w:bCs/>
          <w:sz w:val="24"/>
        </w:rPr>
      </w:pPr>
      <w:r>
        <w:rPr>
          <w:rFonts w:hint="eastAsia"/>
          <w:b/>
          <w:bCs/>
          <w:sz w:val="24"/>
        </w:rPr>
        <w:t>书面</w:t>
      </w:r>
      <w:r>
        <w:rPr>
          <w:b/>
          <w:bCs/>
          <w:sz w:val="24"/>
        </w:rPr>
        <w:t>声明</w:t>
      </w:r>
    </w:p>
    <w:p w14:paraId="59BD3CE3">
      <w:pPr>
        <w:pStyle w:val="39"/>
        <w:tabs>
          <w:tab w:val="left" w:pos="360"/>
        </w:tabs>
        <w:spacing w:line="360" w:lineRule="auto"/>
        <w:ind w:firstLine="446"/>
        <w:rPr>
          <w:sz w:val="24"/>
        </w:rPr>
      </w:pPr>
    </w:p>
    <w:p w14:paraId="2F1B50D4">
      <w:pPr>
        <w:pStyle w:val="39"/>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63B077C6">
      <w:pPr>
        <w:pStyle w:val="39"/>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21D3FD21">
      <w:pPr>
        <w:pStyle w:val="39"/>
        <w:tabs>
          <w:tab w:val="left" w:pos="360"/>
        </w:tabs>
        <w:spacing w:line="360" w:lineRule="auto"/>
        <w:ind w:firstLine="446"/>
        <w:rPr>
          <w:sz w:val="24"/>
        </w:rPr>
      </w:pPr>
    </w:p>
    <w:p w14:paraId="19C31099">
      <w:pPr>
        <w:autoSpaceDE w:val="0"/>
        <w:autoSpaceDN w:val="0"/>
        <w:spacing w:line="500" w:lineRule="exact"/>
        <w:ind w:left="3840"/>
        <w:jc w:val="left"/>
        <w:rPr>
          <w:sz w:val="24"/>
          <w:szCs w:val="24"/>
        </w:rPr>
      </w:pPr>
      <w:r>
        <w:rPr>
          <w:sz w:val="24"/>
          <w:szCs w:val="24"/>
        </w:rPr>
        <w:t>投标人名称：</w:t>
      </w:r>
    </w:p>
    <w:p w14:paraId="6D839313">
      <w:pPr>
        <w:autoSpaceDE w:val="0"/>
        <w:autoSpaceDN w:val="0"/>
        <w:spacing w:line="500" w:lineRule="exact"/>
        <w:ind w:left="3840"/>
        <w:jc w:val="left"/>
        <w:rPr>
          <w:sz w:val="24"/>
          <w:szCs w:val="24"/>
        </w:rPr>
      </w:pPr>
    </w:p>
    <w:p w14:paraId="76AE6DE6">
      <w:pPr>
        <w:autoSpaceDE w:val="0"/>
        <w:autoSpaceDN w:val="0"/>
        <w:spacing w:line="500" w:lineRule="exact"/>
        <w:ind w:left="3840"/>
        <w:jc w:val="left"/>
        <w:rPr>
          <w:sz w:val="24"/>
          <w:szCs w:val="24"/>
        </w:rPr>
      </w:pPr>
      <w:r>
        <w:rPr>
          <w:sz w:val="24"/>
          <w:szCs w:val="24"/>
        </w:rPr>
        <w:t>日期：</w:t>
      </w:r>
    </w:p>
    <w:p w14:paraId="4FDCC850">
      <w:pPr>
        <w:autoSpaceDE w:val="0"/>
        <w:autoSpaceDN w:val="0"/>
        <w:spacing w:line="500" w:lineRule="exact"/>
        <w:ind w:left="3840"/>
        <w:jc w:val="left"/>
        <w:rPr>
          <w:sz w:val="24"/>
          <w:szCs w:val="24"/>
        </w:rPr>
      </w:pPr>
    </w:p>
    <w:p w14:paraId="392CDD89">
      <w:pPr>
        <w:pStyle w:val="39"/>
        <w:tabs>
          <w:tab w:val="left" w:pos="360"/>
        </w:tabs>
        <w:spacing w:line="360" w:lineRule="auto"/>
        <w:ind w:firstLine="0" w:firstLineChars="0"/>
        <w:rPr>
          <w:sz w:val="24"/>
          <w:u w:val="single"/>
        </w:rPr>
      </w:pPr>
    </w:p>
    <w:p w14:paraId="14CF06A1">
      <w:pPr>
        <w:pStyle w:val="39"/>
        <w:tabs>
          <w:tab w:val="left" w:pos="360"/>
        </w:tabs>
        <w:spacing w:line="360" w:lineRule="auto"/>
        <w:ind w:firstLine="446"/>
        <w:rPr>
          <w:sz w:val="24"/>
        </w:rPr>
      </w:pPr>
    </w:p>
    <w:p w14:paraId="17CB3F28">
      <w:pPr>
        <w:pStyle w:val="39"/>
        <w:spacing w:line="360" w:lineRule="auto"/>
        <w:ind w:firstLine="0" w:firstLineChars="0"/>
        <w:jc w:val="center"/>
        <w:rPr>
          <w:b/>
          <w:sz w:val="24"/>
        </w:rPr>
      </w:pPr>
    </w:p>
    <w:p w14:paraId="6BBA7BD1">
      <w:pPr>
        <w:pStyle w:val="39"/>
        <w:spacing w:line="360" w:lineRule="auto"/>
        <w:ind w:firstLine="0" w:firstLineChars="0"/>
        <w:jc w:val="center"/>
        <w:rPr>
          <w:b/>
          <w:sz w:val="24"/>
        </w:rPr>
      </w:pPr>
    </w:p>
    <w:p w14:paraId="5786EE59">
      <w:pPr>
        <w:pStyle w:val="39"/>
        <w:spacing w:line="360" w:lineRule="auto"/>
        <w:ind w:firstLine="0" w:firstLineChars="0"/>
        <w:jc w:val="center"/>
        <w:rPr>
          <w:b/>
          <w:sz w:val="24"/>
        </w:rPr>
      </w:pPr>
      <w:r>
        <w:rPr>
          <w:rFonts w:hint="eastAsia"/>
          <w:b/>
          <w:sz w:val="24"/>
        </w:rPr>
        <w:t>证明材料</w:t>
      </w:r>
    </w:p>
    <w:p w14:paraId="1F06C441">
      <w:pPr>
        <w:pStyle w:val="39"/>
        <w:tabs>
          <w:tab w:val="left" w:pos="360"/>
        </w:tabs>
        <w:spacing w:line="360" w:lineRule="auto"/>
        <w:ind w:firstLine="446"/>
        <w:rPr>
          <w:sz w:val="24"/>
        </w:rPr>
      </w:pPr>
    </w:p>
    <w:p w14:paraId="414C8748">
      <w:pPr>
        <w:pStyle w:val="39"/>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19FEA0AA">
      <w:pPr>
        <w:pStyle w:val="39"/>
        <w:tabs>
          <w:tab w:val="left" w:pos="360"/>
        </w:tabs>
        <w:spacing w:line="360" w:lineRule="auto"/>
        <w:ind w:firstLine="446"/>
        <w:rPr>
          <w:sz w:val="24"/>
        </w:rPr>
      </w:pPr>
    </w:p>
    <w:p w14:paraId="63955287">
      <w:pPr>
        <w:pStyle w:val="39"/>
        <w:tabs>
          <w:tab w:val="left" w:pos="360"/>
        </w:tabs>
        <w:spacing w:line="360" w:lineRule="auto"/>
        <w:ind w:firstLine="446"/>
        <w:rPr>
          <w:sz w:val="24"/>
        </w:rPr>
      </w:pPr>
    </w:p>
    <w:p w14:paraId="02D30174">
      <w:pPr>
        <w:autoSpaceDE w:val="0"/>
        <w:autoSpaceDN w:val="0"/>
        <w:spacing w:line="500" w:lineRule="exact"/>
        <w:ind w:left="3840"/>
        <w:jc w:val="left"/>
        <w:rPr>
          <w:sz w:val="24"/>
          <w:szCs w:val="24"/>
        </w:rPr>
      </w:pPr>
    </w:p>
    <w:p w14:paraId="665F0B4C">
      <w:pPr>
        <w:autoSpaceDE w:val="0"/>
        <w:autoSpaceDN w:val="0"/>
        <w:spacing w:line="500" w:lineRule="exact"/>
        <w:ind w:left="3840"/>
        <w:jc w:val="left"/>
        <w:rPr>
          <w:sz w:val="24"/>
          <w:szCs w:val="24"/>
        </w:rPr>
      </w:pPr>
    </w:p>
    <w:p w14:paraId="32B1E65C">
      <w:pPr>
        <w:autoSpaceDE w:val="0"/>
        <w:autoSpaceDN w:val="0"/>
        <w:spacing w:line="500" w:lineRule="exact"/>
        <w:ind w:left="3840"/>
        <w:jc w:val="left"/>
        <w:rPr>
          <w:sz w:val="24"/>
          <w:szCs w:val="24"/>
        </w:rPr>
      </w:pPr>
      <w:r>
        <w:rPr>
          <w:sz w:val="24"/>
          <w:szCs w:val="24"/>
        </w:rPr>
        <w:t>投标人名称：</w:t>
      </w:r>
    </w:p>
    <w:p w14:paraId="1F41D05E">
      <w:pPr>
        <w:autoSpaceDE w:val="0"/>
        <w:autoSpaceDN w:val="0"/>
        <w:spacing w:line="500" w:lineRule="exact"/>
        <w:ind w:left="3840"/>
        <w:jc w:val="left"/>
        <w:rPr>
          <w:sz w:val="24"/>
          <w:szCs w:val="24"/>
        </w:rPr>
      </w:pPr>
    </w:p>
    <w:p w14:paraId="44163798">
      <w:pPr>
        <w:autoSpaceDE w:val="0"/>
        <w:autoSpaceDN w:val="0"/>
        <w:spacing w:line="500" w:lineRule="exact"/>
        <w:ind w:left="3840"/>
        <w:jc w:val="left"/>
        <w:rPr>
          <w:b/>
          <w:sz w:val="24"/>
        </w:rPr>
      </w:pPr>
      <w:r>
        <w:rPr>
          <w:sz w:val="24"/>
          <w:szCs w:val="24"/>
        </w:rPr>
        <w:t>日期：</w:t>
      </w:r>
    </w:p>
    <w:p w14:paraId="3AF4BD66">
      <w:pPr>
        <w:widowControl/>
        <w:jc w:val="left"/>
        <w:rPr>
          <w:b/>
          <w:bCs/>
          <w:sz w:val="24"/>
        </w:rPr>
      </w:pPr>
    </w:p>
    <w:p w14:paraId="1C70FA09">
      <w:pPr>
        <w:widowControl/>
        <w:jc w:val="left"/>
        <w:rPr>
          <w:b/>
          <w:bCs/>
          <w:sz w:val="24"/>
        </w:rPr>
      </w:pPr>
      <w:r>
        <w:rPr>
          <w:b/>
          <w:bCs/>
          <w:sz w:val="24"/>
        </w:rPr>
        <w:br w:type="page"/>
      </w:r>
    </w:p>
    <w:p w14:paraId="2D8F578E">
      <w:pPr>
        <w:tabs>
          <w:tab w:val="left" w:pos="360"/>
        </w:tabs>
        <w:spacing w:line="360" w:lineRule="auto"/>
        <w:rPr>
          <w:b/>
          <w:sz w:val="24"/>
        </w:rPr>
      </w:pPr>
      <w:r>
        <w:rPr>
          <w:b/>
          <w:sz w:val="24"/>
        </w:rPr>
        <w:t>附件</w:t>
      </w:r>
      <w:r>
        <w:rPr>
          <w:rFonts w:hint="eastAsia"/>
          <w:b/>
          <w:sz w:val="24"/>
        </w:rPr>
        <w:t>3</w:t>
      </w:r>
    </w:p>
    <w:p w14:paraId="3B96BE7B">
      <w:pPr>
        <w:autoSpaceDN w:val="0"/>
        <w:spacing w:line="360" w:lineRule="auto"/>
        <w:jc w:val="center"/>
        <w:rPr>
          <w:b/>
          <w:bCs/>
          <w:sz w:val="24"/>
        </w:rPr>
      </w:pPr>
      <w:r>
        <w:rPr>
          <w:rFonts w:hint="eastAsia"/>
          <w:b/>
          <w:bCs/>
          <w:sz w:val="24"/>
        </w:rPr>
        <w:t>投标</w:t>
      </w:r>
      <w:r>
        <w:rPr>
          <w:b/>
          <w:bCs/>
          <w:sz w:val="24"/>
        </w:rPr>
        <w:t>代表人授权书</w:t>
      </w:r>
    </w:p>
    <w:p w14:paraId="52027FFF">
      <w:pPr>
        <w:spacing w:line="360" w:lineRule="auto"/>
        <w:rPr>
          <w:sz w:val="24"/>
          <w:szCs w:val="21"/>
        </w:rPr>
      </w:pPr>
    </w:p>
    <w:p w14:paraId="093B5726">
      <w:pPr>
        <w:spacing w:line="360" w:lineRule="auto"/>
        <w:rPr>
          <w:sz w:val="24"/>
          <w:szCs w:val="21"/>
        </w:rPr>
      </w:pPr>
      <w:r>
        <w:rPr>
          <w:sz w:val="24"/>
          <w:szCs w:val="21"/>
        </w:rPr>
        <w:t>致：天津市政府采购中心</w:t>
      </w:r>
    </w:p>
    <w:p w14:paraId="7D1ADD61">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2A7139E1">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7F49CF52">
      <w:pPr>
        <w:spacing w:line="360" w:lineRule="auto"/>
        <w:ind w:firstLine="448" w:firstLineChars="200"/>
        <w:rPr>
          <w:sz w:val="24"/>
          <w:szCs w:val="21"/>
        </w:rPr>
      </w:pPr>
      <w:r>
        <w:rPr>
          <w:sz w:val="24"/>
          <w:szCs w:val="21"/>
        </w:rPr>
        <w:t>本授权书至投标有效期结束前始终有效。</w:t>
      </w:r>
    </w:p>
    <w:p w14:paraId="48237B85">
      <w:pPr>
        <w:spacing w:line="360" w:lineRule="auto"/>
        <w:ind w:firstLine="448" w:firstLineChars="200"/>
        <w:rPr>
          <w:sz w:val="24"/>
          <w:szCs w:val="21"/>
        </w:rPr>
      </w:pPr>
      <w:r>
        <w:rPr>
          <w:sz w:val="24"/>
          <w:szCs w:val="21"/>
        </w:rPr>
        <w:t>投标代表人无转委托权，特此委托。</w:t>
      </w:r>
    </w:p>
    <w:p w14:paraId="4BBBA885">
      <w:pPr>
        <w:spacing w:line="360" w:lineRule="auto"/>
        <w:ind w:firstLine="448" w:firstLineChars="200"/>
        <w:rPr>
          <w:sz w:val="24"/>
        </w:rPr>
      </w:pPr>
    </w:p>
    <w:p w14:paraId="77EFEDDC">
      <w:pPr>
        <w:spacing w:line="360" w:lineRule="auto"/>
        <w:ind w:firstLine="448" w:firstLineChars="200"/>
        <w:rPr>
          <w:sz w:val="24"/>
        </w:rPr>
      </w:pPr>
    </w:p>
    <w:p w14:paraId="28D574D4">
      <w:pPr>
        <w:spacing w:line="360" w:lineRule="auto"/>
        <w:ind w:firstLine="4704" w:firstLineChars="2100"/>
        <w:rPr>
          <w:sz w:val="24"/>
        </w:rPr>
      </w:pPr>
      <w:r>
        <w:rPr>
          <w:sz w:val="24"/>
        </w:rPr>
        <w:t>年月日</w:t>
      </w:r>
    </w:p>
    <w:tbl>
      <w:tblPr>
        <w:tblStyle w:val="28"/>
        <w:tblW w:w="85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64"/>
        <w:gridCol w:w="4264"/>
      </w:tblGrid>
      <w:tr w14:paraId="0E283B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509EFD91">
            <w:pPr>
              <w:spacing w:line="360" w:lineRule="auto"/>
              <w:jc w:val="left"/>
              <w:rPr>
                <w:sz w:val="24"/>
              </w:rPr>
            </w:pPr>
            <w:r>
              <w:rPr>
                <w:rFonts w:hint="eastAsia"/>
                <w:sz w:val="24"/>
              </w:rPr>
              <w:t>投标代表人身份证正面</w:t>
            </w:r>
          </w:p>
          <w:p w14:paraId="7D36D8FD">
            <w:pPr>
              <w:spacing w:line="360" w:lineRule="auto"/>
              <w:jc w:val="left"/>
              <w:rPr>
                <w:sz w:val="24"/>
              </w:rPr>
            </w:pPr>
          </w:p>
          <w:p w14:paraId="27690DDE">
            <w:pPr>
              <w:spacing w:line="360" w:lineRule="auto"/>
              <w:jc w:val="left"/>
              <w:rPr>
                <w:sz w:val="24"/>
              </w:rPr>
            </w:pPr>
          </w:p>
          <w:p w14:paraId="6A337965">
            <w:pPr>
              <w:spacing w:line="360" w:lineRule="auto"/>
              <w:jc w:val="left"/>
              <w:rPr>
                <w:sz w:val="24"/>
              </w:rPr>
            </w:pPr>
          </w:p>
          <w:p w14:paraId="12CF4CBA">
            <w:pPr>
              <w:spacing w:line="360" w:lineRule="auto"/>
              <w:jc w:val="left"/>
              <w:rPr>
                <w:sz w:val="24"/>
              </w:rPr>
            </w:pPr>
          </w:p>
          <w:p w14:paraId="5A126A49">
            <w:pPr>
              <w:spacing w:line="360" w:lineRule="auto"/>
              <w:jc w:val="left"/>
              <w:rPr>
                <w:sz w:val="24"/>
              </w:rPr>
            </w:pPr>
          </w:p>
        </w:tc>
        <w:tc>
          <w:tcPr>
            <w:tcW w:w="4264" w:type="dxa"/>
          </w:tcPr>
          <w:p w14:paraId="53CA76FA">
            <w:pPr>
              <w:spacing w:line="360" w:lineRule="auto"/>
              <w:jc w:val="left"/>
              <w:rPr>
                <w:sz w:val="24"/>
              </w:rPr>
            </w:pPr>
            <w:r>
              <w:rPr>
                <w:rFonts w:hint="eastAsia"/>
                <w:sz w:val="24"/>
              </w:rPr>
              <w:t>投标代表人身份证背面</w:t>
            </w:r>
          </w:p>
        </w:tc>
      </w:tr>
    </w:tbl>
    <w:p w14:paraId="5C552FC7">
      <w:pPr>
        <w:spacing w:line="360" w:lineRule="auto"/>
        <w:ind w:firstLine="4704" w:firstLineChars="2100"/>
        <w:rPr>
          <w:sz w:val="24"/>
        </w:rPr>
      </w:pPr>
    </w:p>
    <w:p w14:paraId="703A49DA">
      <w:pPr>
        <w:widowControl/>
        <w:jc w:val="left"/>
        <w:rPr>
          <w:b/>
          <w:sz w:val="24"/>
        </w:rPr>
      </w:pPr>
      <w:r>
        <w:rPr>
          <w:sz w:val="24"/>
        </w:rPr>
        <w:br w:type="page"/>
      </w:r>
      <w:r>
        <w:rPr>
          <w:b/>
          <w:sz w:val="24"/>
        </w:rPr>
        <w:t>附件</w:t>
      </w:r>
      <w:r>
        <w:rPr>
          <w:rFonts w:hint="eastAsia"/>
          <w:b/>
          <w:sz w:val="24"/>
        </w:rPr>
        <w:t>4</w:t>
      </w:r>
    </w:p>
    <w:p w14:paraId="05F3CF02">
      <w:pPr>
        <w:autoSpaceDN w:val="0"/>
        <w:spacing w:line="360" w:lineRule="auto"/>
        <w:jc w:val="center"/>
        <w:rPr>
          <w:b/>
          <w:bCs/>
          <w:sz w:val="24"/>
        </w:rPr>
      </w:pPr>
      <w:r>
        <w:rPr>
          <w:b/>
          <w:bCs/>
          <w:sz w:val="24"/>
        </w:rPr>
        <w:t>开标一览表</w:t>
      </w:r>
    </w:p>
    <w:p w14:paraId="504213FD">
      <w:pPr>
        <w:ind w:right="84"/>
        <w:rPr>
          <w:sz w:val="24"/>
        </w:rPr>
      </w:pPr>
    </w:p>
    <w:p w14:paraId="320F83AA">
      <w:pPr>
        <w:spacing w:line="460" w:lineRule="exact"/>
        <w:ind w:left="192"/>
        <w:rPr>
          <w:sz w:val="24"/>
        </w:rPr>
      </w:pPr>
      <w:r>
        <w:rPr>
          <w:sz w:val="24"/>
        </w:rPr>
        <w:t>项目名称：</w:t>
      </w:r>
    </w:p>
    <w:p w14:paraId="79BDDAE1">
      <w:pPr>
        <w:spacing w:line="460" w:lineRule="exact"/>
        <w:ind w:left="192"/>
        <w:rPr>
          <w:sz w:val="24"/>
        </w:rPr>
      </w:pPr>
      <w:r>
        <w:rPr>
          <w:sz w:val="24"/>
        </w:rPr>
        <w:t>项目编号：</w:t>
      </w:r>
    </w:p>
    <w:p w14:paraId="0590BC08">
      <w:pPr>
        <w:spacing w:line="460" w:lineRule="exact"/>
        <w:rPr>
          <w:sz w:val="24"/>
        </w:rPr>
      </w:pPr>
      <w:r>
        <w:rPr>
          <w:sz w:val="24"/>
        </w:rPr>
        <w:t>单位：元</w:t>
      </w:r>
    </w:p>
    <w:tbl>
      <w:tblPr>
        <w:tblStyle w:val="27"/>
        <w:tblW w:w="852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7"/>
        <w:gridCol w:w="1707"/>
        <w:gridCol w:w="1463"/>
        <w:gridCol w:w="1605"/>
        <w:gridCol w:w="1463"/>
        <w:gridCol w:w="1313"/>
      </w:tblGrid>
      <w:tr w14:paraId="75A460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7" w:type="dxa"/>
            <w:vAlign w:val="center"/>
          </w:tcPr>
          <w:p w14:paraId="2F8A3DE4">
            <w:pPr>
              <w:spacing w:line="460" w:lineRule="exact"/>
              <w:jc w:val="center"/>
              <w:rPr>
                <w:sz w:val="24"/>
              </w:rPr>
            </w:pPr>
            <w:r>
              <w:rPr>
                <w:rFonts w:hint="eastAsia"/>
                <w:sz w:val="24"/>
              </w:rPr>
              <w:t>包</w:t>
            </w:r>
            <w:r>
              <w:rPr>
                <w:sz w:val="24"/>
              </w:rPr>
              <w:t>号</w:t>
            </w:r>
          </w:p>
        </w:tc>
        <w:tc>
          <w:tcPr>
            <w:tcW w:w="1707" w:type="dxa"/>
            <w:vAlign w:val="center"/>
          </w:tcPr>
          <w:p w14:paraId="0A989E7E">
            <w:pPr>
              <w:spacing w:line="460" w:lineRule="exact"/>
              <w:jc w:val="center"/>
              <w:rPr>
                <w:sz w:val="24"/>
              </w:rPr>
            </w:pPr>
            <w:r>
              <w:rPr>
                <w:rFonts w:hint="eastAsia"/>
                <w:sz w:val="24"/>
              </w:rPr>
              <w:t>包</w:t>
            </w:r>
            <w:r>
              <w:rPr>
                <w:sz w:val="24"/>
              </w:rPr>
              <w:t>名称</w:t>
            </w:r>
          </w:p>
        </w:tc>
        <w:tc>
          <w:tcPr>
            <w:tcW w:w="1463" w:type="dxa"/>
            <w:vAlign w:val="center"/>
          </w:tcPr>
          <w:p w14:paraId="587ADEF8">
            <w:pPr>
              <w:spacing w:line="460" w:lineRule="exact"/>
              <w:jc w:val="center"/>
              <w:rPr>
                <w:sz w:val="24"/>
              </w:rPr>
            </w:pPr>
            <w:r>
              <w:rPr>
                <w:sz w:val="24"/>
              </w:rPr>
              <w:t>品牌</w:t>
            </w:r>
          </w:p>
        </w:tc>
        <w:tc>
          <w:tcPr>
            <w:tcW w:w="1605" w:type="dxa"/>
            <w:vAlign w:val="center"/>
          </w:tcPr>
          <w:p w14:paraId="532D470D">
            <w:pPr>
              <w:spacing w:line="460" w:lineRule="exact"/>
              <w:jc w:val="center"/>
              <w:rPr>
                <w:sz w:val="24"/>
              </w:rPr>
            </w:pPr>
            <w:r>
              <w:rPr>
                <w:sz w:val="24"/>
              </w:rPr>
              <w:t>投标总价</w:t>
            </w:r>
          </w:p>
        </w:tc>
        <w:tc>
          <w:tcPr>
            <w:tcW w:w="1463" w:type="dxa"/>
            <w:vAlign w:val="center"/>
          </w:tcPr>
          <w:p w14:paraId="02CEF00B">
            <w:pPr>
              <w:spacing w:line="460" w:lineRule="exact"/>
              <w:jc w:val="center"/>
              <w:rPr>
                <w:sz w:val="24"/>
              </w:rPr>
            </w:pPr>
            <w:r>
              <w:rPr>
                <w:sz w:val="24"/>
              </w:rPr>
              <w:t>交货期</w:t>
            </w:r>
          </w:p>
        </w:tc>
        <w:tc>
          <w:tcPr>
            <w:tcW w:w="1313" w:type="dxa"/>
            <w:vAlign w:val="center"/>
          </w:tcPr>
          <w:p w14:paraId="22E988B6">
            <w:pPr>
              <w:spacing w:line="460" w:lineRule="exact"/>
              <w:jc w:val="center"/>
              <w:rPr>
                <w:sz w:val="24"/>
              </w:rPr>
            </w:pPr>
            <w:r>
              <w:rPr>
                <w:sz w:val="24"/>
              </w:rPr>
              <w:t>备注</w:t>
            </w:r>
          </w:p>
        </w:tc>
      </w:tr>
      <w:tr w14:paraId="13623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7" w:type="dxa"/>
            <w:vAlign w:val="center"/>
          </w:tcPr>
          <w:p w14:paraId="05479E84">
            <w:pPr>
              <w:spacing w:line="460" w:lineRule="exact"/>
              <w:jc w:val="center"/>
              <w:rPr>
                <w:sz w:val="24"/>
              </w:rPr>
            </w:pPr>
            <w:r>
              <w:rPr>
                <w:sz w:val="24"/>
              </w:rPr>
              <w:t>1</w:t>
            </w:r>
          </w:p>
        </w:tc>
        <w:tc>
          <w:tcPr>
            <w:tcW w:w="1707" w:type="dxa"/>
            <w:vAlign w:val="center"/>
          </w:tcPr>
          <w:p w14:paraId="0EE89376">
            <w:pPr>
              <w:spacing w:line="460" w:lineRule="exact"/>
              <w:jc w:val="center"/>
              <w:rPr>
                <w:sz w:val="24"/>
              </w:rPr>
            </w:pPr>
          </w:p>
        </w:tc>
        <w:tc>
          <w:tcPr>
            <w:tcW w:w="1463" w:type="dxa"/>
            <w:vAlign w:val="center"/>
          </w:tcPr>
          <w:p w14:paraId="5D1EEB85">
            <w:pPr>
              <w:spacing w:line="460" w:lineRule="exact"/>
              <w:jc w:val="center"/>
              <w:rPr>
                <w:sz w:val="24"/>
              </w:rPr>
            </w:pPr>
          </w:p>
        </w:tc>
        <w:tc>
          <w:tcPr>
            <w:tcW w:w="1605" w:type="dxa"/>
            <w:vAlign w:val="center"/>
          </w:tcPr>
          <w:p w14:paraId="478D8748">
            <w:pPr>
              <w:spacing w:line="460" w:lineRule="exact"/>
              <w:jc w:val="center"/>
              <w:rPr>
                <w:sz w:val="24"/>
              </w:rPr>
            </w:pPr>
          </w:p>
        </w:tc>
        <w:tc>
          <w:tcPr>
            <w:tcW w:w="1463" w:type="dxa"/>
            <w:vAlign w:val="center"/>
          </w:tcPr>
          <w:p w14:paraId="4270FE5B">
            <w:pPr>
              <w:spacing w:line="460" w:lineRule="exact"/>
              <w:jc w:val="center"/>
              <w:rPr>
                <w:sz w:val="24"/>
              </w:rPr>
            </w:pPr>
          </w:p>
        </w:tc>
        <w:tc>
          <w:tcPr>
            <w:tcW w:w="1313" w:type="dxa"/>
            <w:vAlign w:val="center"/>
          </w:tcPr>
          <w:p w14:paraId="42617E53">
            <w:pPr>
              <w:spacing w:line="460" w:lineRule="exact"/>
              <w:jc w:val="center"/>
              <w:rPr>
                <w:sz w:val="24"/>
              </w:rPr>
            </w:pPr>
          </w:p>
        </w:tc>
      </w:tr>
      <w:tr w14:paraId="121871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7" w:type="dxa"/>
            <w:vAlign w:val="center"/>
          </w:tcPr>
          <w:p w14:paraId="59137ACC">
            <w:pPr>
              <w:spacing w:line="460" w:lineRule="exact"/>
              <w:jc w:val="center"/>
              <w:rPr>
                <w:sz w:val="24"/>
              </w:rPr>
            </w:pPr>
            <w:r>
              <w:rPr>
                <w:rFonts w:hint="eastAsia"/>
                <w:sz w:val="24"/>
              </w:rPr>
              <w:t>2</w:t>
            </w:r>
          </w:p>
        </w:tc>
        <w:tc>
          <w:tcPr>
            <w:tcW w:w="1707" w:type="dxa"/>
            <w:vAlign w:val="center"/>
          </w:tcPr>
          <w:p w14:paraId="73FF21EA">
            <w:pPr>
              <w:spacing w:line="460" w:lineRule="exact"/>
              <w:jc w:val="center"/>
              <w:rPr>
                <w:sz w:val="24"/>
              </w:rPr>
            </w:pPr>
          </w:p>
        </w:tc>
        <w:tc>
          <w:tcPr>
            <w:tcW w:w="1463" w:type="dxa"/>
            <w:vAlign w:val="center"/>
          </w:tcPr>
          <w:p w14:paraId="551DEE0C">
            <w:pPr>
              <w:spacing w:line="460" w:lineRule="exact"/>
              <w:jc w:val="center"/>
              <w:rPr>
                <w:sz w:val="24"/>
              </w:rPr>
            </w:pPr>
          </w:p>
        </w:tc>
        <w:tc>
          <w:tcPr>
            <w:tcW w:w="1605" w:type="dxa"/>
            <w:vAlign w:val="center"/>
          </w:tcPr>
          <w:p w14:paraId="049C499B">
            <w:pPr>
              <w:spacing w:line="460" w:lineRule="exact"/>
              <w:jc w:val="center"/>
              <w:rPr>
                <w:sz w:val="24"/>
              </w:rPr>
            </w:pPr>
          </w:p>
        </w:tc>
        <w:tc>
          <w:tcPr>
            <w:tcW w:w="1463" w:type="dxa"/>
            <w:vAlign w:val="center"/>
          </w:tcPr>
          <w:p w14:paraId="3AD1EE5A">
            <w:pPr>
              <w:spacing w:line="460" w:lineRule="exact"/>
              <w:jc w:val="center"/>
              <w:rPr>
                <w:sz w:val="24"/>
              </w:rPr>
            </w:pPr>
          </w:p>
        </w:tc>
        <w:tc>
          <w:tcPr>
            <w:tcW w:w="1313" w:type="dxa"/>
            <w:vAlign w:val="center"/>
          </w:tcPr>
          <w:p w14:paraId="5DA17BC2">
            <w:pPr>
              <w:spacing w:line="460" w:lineRule="exact"/>
              <w:jc w:val="center"/>
              <w:rPr>
                <w:sz w:val="24"/>
              </w:rPr>
            </w:pPr>
          </w:p>
        </w:tc>
      </w:tr>
      <w:tr w14:paraId="7DD45D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7" w:type="dxa"/>
            <w:vAlign w:val="center"/>
          </w:tcPr>
          <w:p w14:paraId="77F1CC36">
            <w:pPr>
              <w:spacing w:line="460" w:lineRule="exact"/>
              <w:jc w:val="center"/>
              <w:rPr>
                <w:sz w:val="24"/>
              </w:rPr>
            </w:pPr>
          </w:p>
        </w:tc>
        <w:tc>
          <w:tcPr>
            <w:tcW w:w="1707" w:type="dxa"/>
            <w:vAlign w:val="center"/>
          </w:tcPr>
          <w:p w14:paraId="039CD0DA">
            <w:pPr>
              <w:spacing w:line="460" w:lineRule="exact"/>
              <w:jc w:val="center"/>
              <w:rPr>
                <w:sz w:val="24"/>
              </w:rPr>
            </w:pPr>
          </w:p>
        </w:tc>
        <w:tc>
          <w:tcPr>
            <w:tcW w:w="1463" w:type="dxa"/>
            <w:vAlign w:val="center"/>
          </w:tcPr>
          <w:p w14:paraId="76937CD7">
            <w:pPr>
              <w:spacing w:line="460" w:lineRule="exact"/>
              <w:jc w:val="center"/>
              <w:rPr>
                <w:sz w:val="24"/>
              </w:rPr>
            </w:pPr>
          </w:p>
        </w:tc>
        <w:tc>
          <w:tcPr>
            <w:tcW w:w="1605" w:type="dxa"/>
            <w:vAlign w:val="center"/>
          </w:tcPr>
          <w:p w14:paraId="1FB3D9FA">
            <w:pPr>
              <w:spacing w:line="460" w:lineRule="exact"/>
              <w:jc w:val="center"/>
              <w:rPr>
                <w:sz w:val="24"/>
              </w:rPr>
            </w:pPr>
          </w:p>
        </w:tc>
        <w:tc>
          <w:tcPr>
            <w:tcW w:w="1463" w:type="dxa"/>
            <w:vAlign w:val="center"/>
          </w:tcPr>
          <w:p w14:paraId="2D0AE399">
            <w:pPr>
              <w:spacing w:line="460" w:lineRule="exact"/>
              <w:jc w:val="center"/>
              <w:rPr>
                <w:sz w:val="24"/>
              </w:rPr>
            </w:pPr>
          </w:p>
        </w:tc>
        <w:tc>
          <w:tcPr>
            <w:tcW w:w="1313" w:type="dxa"/>
            <w:vAlign w:val="center"/>
          </w:tcPr>
          <w:p w14:paraId="3A32DED4">
            <w:pPr>
              <w:spacing w:line="460" w:lineRule="exact"/>
              <w:jc w:val="center"/>
              <w:rPr>
                <w:sz w:val="24"/>
              </w:rPr>
            </w:pPr>
          </w:p>
        </w:tc>
      </w:tr>
      <w:tr w14:paraId="1CA124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7" w:type="dxa"/>
            <w:vAlign w:val="center"/>
          </w:tcPr>
          <w:p w14:paraId="304F1966">
            <w:pPr>
              <w:spacing w:line="460" w:lineRule="exact"/>
              <w:jc w:val="center"/>
              <w:rPr>
                <w:sz w:val="24"/>
              </w:rPr>
            </w:pPr>
          </w:p>
        </w:tc>
        <w:tc>
          <w:tcPr>
            <w:tcW w:w="1707" w:type="dxa"/>
            <w:vAlign w:val="center"/>
          </w:tcPr>
          <w:p w14:paraId="40CB992A">
            <w:pPr>
              <w:spacing w:line="460" w:lineRule="exact"/>
              <w:jc w:val="center"/>
              <w:rPr>
                <w:sz w:val="24"/>
              </w:rPr>
            </w:pPr>
          </w:p>
        </w:tc>
        <w:tc>
          <w:tcPr>
            <w:tcW w:w="1463" w:type="dxa"/>
            <w:vAlign w:val="center"/>
          </w:tcPr>
          <w:p w14:paraId="317CFA92">
            <w:pPr>
              <w:spacing w:line="460" w:lineRule="exact"/>
              <w:jc w:val="center"/>
              <w:rPr>
                <w:sz w:val="24"/>
              </w:rPr>
            </w:pPr>
          </w:p>
        </w:tc>
        <w:tc>
          <w:tcPr>
            <w:tcW w:w="1605" w:type="dxa"/>
            <w:vAlign w:val="center"/>
          </w:tcPr>
          <w:p w14:paraId="74DF80F0">
            <w:pPr>
              <w:spacing w:line="460" w:lineRule="exact"/>
              <w:jc w:val="center"/>
              <w:rPr>
                <w:sz w:val="24"/>
              </w:rPr>
            </w:pPr>
          </w:p>
        </w:tc>
        <w:tc>
          <w:tcPr>
            <w:tcW w:w="1463" w:type="dxa"/>
            <w:vAlign w:val="center"/>
          </w:tcPr>
          <w:p w14:paraId="475B1CBF">
            <w:pPr>
              <w:spacing w:line="460" w:lineRule="exact"/>
              <w:jc w:val="center"/>
              <w:rPr>
                <w:sz w:val="24"/>
              </w:rPr>
            </w:pPr>
          </w:p>
        </w:tc>
        <w:tc>
          <w:tcPr>
            <w:tcW w:w="1313" w:type="dxa"/>
            <w:vAlign w:val="center"/>
          </w:tcPr>
          <w:p w14:paraId="4E2BE5FD">
            <w:pPr>
              <w:spacing w:line="460" w:lineRule="exact"/>
              <w:jc w:val="center"/>
              <w:rPr>
                <w:sz w:val="24"/>
              </w:rPr>
            </w:pPr>
          </w:p>
        </w:tc>
      </w:tr>
      <w:tr w14:paraId="57ABD4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7" w:type="dxa"/>
            <w:vAlign w:val="center"/>
          </w:tcPr>
          <w:p w14:paraId="1F53AF56">
            <w:pPr>
              <w:spacing w:line="460" w:lineRule="exact"/>
              <w:jc w:val="center"/>
              <w:rPr>
                <w:sz w:val="24"/>
              </w:rPr>
            </w:pPr>
          </w:p>
        </w:tc>
        <w:tc>
          <w:tcPr>
            <w:tcW w:w="1707" w:type="dxa"/>
            <w:vAlign w:val="center"/>
          </w:tcPr>
          <w:p w14:paraId="25DA53F9">
            <w:pPr>
              <w:spacing w:line="460" w:lineRule="exact"/>
              <w:jc w:val="center"/>
              <w:rPr>
                <w:sz w:val="24"/>
              </w:rPr>
            </w:pPr>
          </w:p>
        </w:tc>
        <w:tc>
          <w:tcPr>
            <w:tcW w:w="1463" w:type="dxa"/>
            <w:vAlign w:val="center"/>
          </w:tcPr>
          <w:p w14:paraId="561A7685">
            <w:pPr>
              <w:spacing w:line="460" w:lineRule="exact"/>
              <w:jc w:val="center"/>
              <w:rPr>
                <w:sz w:val="24"/>
              </w:rPr>
            </w:pPr>
          </w:p>
        </w:tc>
        <w:tc>
          <w:tcPr>
            <w:tcW w:w="1605" w:type="dxa"/>
            <w:vAlign w:val="center"/>
          </w:tcPr>
          <w:p w14:paraId="3CE5B09C">
            <w:pPr>
              <w:spacing w:line="460" w:lineRule="exact"/>
              <w:jc w:val="center"/>
              <w:rPr>
                <w:sz w:val="24"/>
              </w:rPr>
            </w:pPr>
          </w:p>
        </w:tc>
        <w:tc>
          <w:tcPr>
            <w:tcW w:w="1463" w:type="dxa"/>
            <w:vAlign w:val="center"/>
          </w:tcPr>
          <w:p w14:paraId="41D083F1">
            <w:pPr>
              <w:spacing w:line="460" w:lineRule="exact"/>
              <w:jc w:val="center"/>
              <w:rPr>
                <w:sz w:val="24"/>
              </w:rPr>
            </w:pPr>
          </w:p>
        </w:tc>
        <w:tc>
          <w:tcPr>
            <w:tcW w:w="1313" w:type="dxa"/>
            <w:vAlign w:val="center"/>
          </w:tcPr>
          <w:p w14:paraId="4AE216F4">
            <w:pPr>
              <w:spacing w:line="460" w:lineRule="exact"/>
              <w:jc w:val="center"/>
              <w:rPr>
                <w:sz w:val="24"/>
              </w:rPr>
            </w:pPr>
          </w:p>
        </w:tc>
      </w:tr>
      <w:tr w14:paraId="5F5BCC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7" w:type="dxa"/>
            <w:vAlign w:val="center"/>
          </w:tcPr>
          <w:p w14:paraId="1806F936">
            <w:pPr>
              <w:spacing w:line="460" w:lineRule="exact"/>
              <w:jc w:val="center"/>
              <w:rPr>
                <w:sz w:val="24"/>
              </w:rPr>
            </w:pPr>
          </w:p>
        </w:tc>
        <w:tc>
          <w:tcPr>
            <w:tcW w:w="1707" w:type="dxa"/>
            <w:vAlign w:val="center"/>
          </w:tcPr>
          <w:p w14:paraId="7D5E8F3C">
            <w:pPr>
              <w:spacing w:line="460" w:lineRule="exact"/>
              <w:jc w:val="center"/>
              <w:rPr>
                <w:sz w:val="24"/>
              </w:rPr>
            </w:pPr>
          </w:p>
        </w:tc>
        <w:tc>
          <w:tcPr>
            <w:tcW w:w="1463" w:type="dxa"/>
            <w:vAlign w:val="center"/>
          </w:tcPr>
          <w:p w14:paraId="54F41EB5">
            <w:pPr>
              <w:spacing w:line="460" w:lineRule="exact"/>
              <w:jc w:val="center"/>
              <w:rPr>
                <w:sz w:val="24"/>
              </w:rPr>
            </w:pPr>
          </w:p>
        </w:tc>
        <w:tc>
          <w:tcPr>
            <w:tcW w:w="1605" w:type="dxa"/>
            <w:vAlign w:val="center"/>
          </w:tcPr>
          <w:p w14:paraId="3AEAFC0F">
            <w:pPr>
              <w:spacing w:line="460" w:lineRule="exact"/>
              <w:jc w:val="center"/>
              <w:rPr>
                <w:sz w:val="24"/>
              </w:rPr>
            </w:pPr>
          </w:p>
        </w:tc>
        <w:tc>
          <w:tcPr>
            <w:tcW w:w="1463" w:type="dxa"/>
            <w:vAlign w:val="center"/>
          </w:tcPr>
          <w:p w14:paraId="728A0616">
            <w:pPr>
              <w:spacing w:line="460" w:lineRule="exact"/>
              <w:jc w:val="center"/>
              <w:rPr>
                <w:sz w:val="24"/>
              </w:rPr>
            </w:pPr>
          </w:p>
        </w:tc>
        <w:tc>
          <w:tcPr>
            <w:tcW w:w="1313" w:type="dxa"/>
            <w:vAlign w:val="center"/>
          </w:tcPr>
          <w:p w14:paraId="463AADF2">
            <w:pPr>
              <w:spacing w:line="460" w:lineRule="exact"/>
              <w:jc w:val="center"/>
              <w:rPr>
                <w:sz w:val="24"/>
              </w:rPr>
            </w:pPr>
          </w:p>
        </w:tc>
      </w:tr>
      <w:tr w14:paraId="4A3930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7" w:type="dxa"/>
            <w:vAlign w:val="center"/>
          </w:tcPr>
          <w:p w14:paraId="21D63AEE">
            <w:pPr>
              <w:spacing w:line="460" w:lineRule="exact"/>
              <w:jc w:val="center"/>
              <w:rPr>
                <w:sz w:val="24"/>
              </w:rPr>
            </w:pPr>
          </w:p>
        </w:tc>
        <w:tc>
          <w:tcPr>
            <w:tcW w:w="1707" w:type="dxa"/>
            <w:vAlign w:val="center"/>
          </w:tcPr>
          <w:p w14:paraId="77290514">
            <w:pPr>
              <w:spacing w:line="460" w:lineRule="exact"/>
              <w:jc w:val="center"/>
              <w:rPr>
                <w:sz w:val="24"/>
              </w:rPr>
            </w:pPr>
          </w:p>
        </w:tc>
        <w:tc>
          <w:tcPr>
            <w:tcW w:w="1463" w:type="dxa"/>
            <w:vAlign w:val="center"/>
          </w:tcPr>
          <w:p w14:paraId="565B1F31">
            <w:pPr>
              <w:spacing w:line="460" w:lineRule="exact"/>
              <w:jc w:val="center"/>
              <w:rPr>
                <w:sz w:val="24"/>
              </w:rPr>
            </w:pPr>
          </w:p>
        </w:tc>
        <w:tc>
          <w:tcPr>
            <w:tcW w:w="1605" w:type="dxa"/>
            <w:vAlign w:val="center"/>
          </w:tcPr>
          <w:p w14:paraId="4AACE66E">
            <w:pPr>
              <w:spacing w:line="460" w:lineRule="exact"/>
              <w:jc w:val="center"/>
              <w:rPr>
                <w:sz w:val="24"/>
              </w:rPr>
            </w:pPr>
          </w:p>
        </w:tc>
        <w:tc>
          <w:tcPr>
            <w:tcW w:w="1463" w:type="dxa"/>
            <w:vAlign w:val="center"/>
          </w:tcPr>
          <w:p w14:paraId="09E4D643">
            <w:pPr>
              <w:spacing w:line="460" w:lineRule="exact"/>
              <w:jc w:val="center"/>
              <w:rPr>
                <w:sz w:val="24"/>
              </w:rPr>
            </w:pPr>
          </w:p>
        </w:tc>
        <w:tc>
          <w:tcPr>
            <w:tcW w:w="1313" w:type="dxa"/>
            <w:vAlign w:val="center"/>
          </w:tcPr>
          <w:p w14:paraId="557E7413">
            <w:pPr>
              <w:spacing w:line="460" w:lineRule="exact"/>
              <w:jc w:val="center"/>
              <w:rPr>
                <w:sz w:val="24"/>
              </w:rPr>
            </w:pPr>
          </w:p>
        </w:tc>
      </w:tr>
      <w:tr w14:paraId="79D3BC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7" w:type="dxa"/>
            <w:vAlign w:val="center"/>
          </w:tcPr>
          <w:p w14:paraId="2FD77BF6">
            <w:pPr>
              <w:spacing w:line="460" w:lineRule="exact"/>
              <w:jc w:val="center"/>
              <w:rPr>
                <w:sz w:val="24"/>
              </w:rPr>
            </w:pPr>
            <w:r>
              <w:rPr>
                <w:sz w:val="24"/>
              </w:rPr>
              <w:t>…</w:t>
            </w:r>
          </w:p>
        </w:tc>
        <w:tc>
          <w:tcPr>
            <w:tcW w:w="1707" w:type="dxa"/>
            <w:vAlign w:val="center"/>
          </w:tcPr>
          <w:p w14:paraId="50BE1D5C">
            <w:pPr>
              <w:spacing w:line="460" w:lineRule="exact"/>
              <w:jc w:val="center"/>
              <w:rPr>
                <w:sz w:val="24"/>
              </w:rPr>
            </w:pPr>
          </w:p>
        </w:tc>
        <w:tc>
          <w:tcPr>
            <w:tcW w:w="1463" w:type="dxa"/>
            <w:vAlign w:val="center"/>
          </w:tcPr>
          <w:p w14:paraId="470EB4A0">
            <w:pPr>
              <w:spacing w:line="460" w:lineRule="exact"/>
              <w:jc w:val="center"/>
              <w:rPr>
                <w:sz w:val="24"/>
              </w:rPr>
            </w:pPr>
          </w:p>
        </w:tc>
        <w:tc>
          <w:tcPr>
            <w:tcW w:w="1605" w:type="dxa"/>
            <w:vAlign w:val="center"/>
          </w:tcPr>
          <w:p w14:paraId="4E9E476A">
            <w:pPr>
              <w:spacing w:line="460" w:lineRule="exact"/>
              <w:jc w:val="center"/>
              <w:rPr>
                <w:sz w:val="24"/>
              </w:rPr>
            </w:pPr>
          </w:p>
        </w:tc>
        <w:tc>
          <w:tcPr>
            <w:tcW w:w="1463" w:type="dxa"/>
            <w:vAlign w:val="center"/>
          </w:tcPr>
          <w:p w14:paraId="2AE710D1">
            <w:pPr>
              <w:spacing w:line="460" w:lineRule="exact"/>
              <w:jc w:val="center"/>
              <w:rPr>
                <w:sz w:val="24"/>
              </w:rPr>
            </w:pPr>
          </w:p>
        </w:tc>
        <w:tc>
          <w:tcPr>
            <w:tcW w:w="1313" w:type="dxa"/>
            <w:vAlign w:val="center"/>
          </w:tcPr>
          <w:p w14:paraId="586D82FC">
            <w:pPr>
              <w:spacing w:line="460" w:lineRule="exact"/>
              <w:jc w:val="center"/>
              <w:rPr>
                <w:sz w:val="24"/>
              </w:rPr>
            </w:pPr>
          </w:p>
        </w:tc>
      </w:tr>
      <w:tr w14:paraId="76393F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7" w:type="dxa"/>
            <w:vAlign w:val="center"/>
          </w:tcPr>
          <w:p w14:paraId="1B82F4EB">
            <w:pPr>
              <w:spacing w:line="460" w:lineRule="exact"/>
              <w:jc w:val="center"/>
              <w:rPr>
                <w:sz w:val="24"/>
              </w:rPr>
            </w:pPr>
          </w:p>
        </w:tc>
        <w:tc>
          <w:tcPr>
            <w:tcW w:w="1707" w:type="dxa"/>
            <w:vAlign w:val="center"/>
          </w:tcPr>
          <w:p w14:paraId="707075DD">
            <w:pPr>
              <w:spacing w:line="460" w:lineRule="exact"/>
              <w:jc w:val="center"/>
              <w:rPr>
                <w:sz w:val="24"/>
              </w:rPr>
            </w:pPr>
          </w:p>
        </w:tc>
        <w:tc>
          <w:tcPr>
            <w:tcW w:w="1463" w:type="dxa"/>
            <w:vAlign w:val="center"/>
          </w:tcPr>
          <w:p w14:paraId="79411290">
            <w:pPr>
              <w:spacing w:line="460" w:lineRule="exact"/>
              <w:jc w:val="center"/>
              <w:rPr>
                <w:sz w:val="24"/>
              </w:rPr>
            </w:pPr>
          </w:p>
        </w:tc>
        <w:tc>
          <w:tcPr>
            <w:tcW w:w="1605" w:type="dxa"/>
            <w:vAlign w:val="center"/>
          </w:tcPr>
          <w:p w14:paraId="5C2A2A37">
            <w:pPr>
              <w:spacing w:line="460" w:lineRule="exact"/>
              <w:jc w:val="center"/>
              <w:rPr>
                <w:sz w:val="24"/>
              </w:rPr>
            </w:pPr>
          </w:p>
        </w:tc>
        <w:tc>
          <w:tcPr>
            <w:tcW w:w="1463" w:type="dxa"/>
            <w:vAlign w:val="center"/>
          </w:tcPr>
          <w:p w14:paraId="462FEE52">
            <w:pPr>
              <w:spacing w:line="460" w:lineRule="exact"/>
              <w:jc w:val="center"/>
              <w:rPr>
                <w:sz w:val="24"/>
              </w:rPr>
            </w:pPr>
          </w:p>
        </w:tc>
        <w:tc>
          <w:tcPr>
            <w:tcW w:w="1313" w:type="dxa"/>
            <w:vAlign w:val="center"/>
          </w:tcPr>
          <w:p w14:paraId="2396159C">
            <w:pPr>
              <w:spacing w:line="460" w:lineRule="exact"/>
              <w:jc w:val="center"/>
              <w:rPr>
                <w:sz w:val="24"/>
              </w:rPr>
            </w:pPr>
          </w:p>
        </w:tc>
      </w:tr>
      <w:tr w14:paraId="5849F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7" w:type="dxa"/>
            <w:vAlign w:val="center"/>
          </w:tcPr>
          <w:p w14:paraId="0CE55BF5">
            <w:pPr>
              <w:spacing w:line="460" w:lineRule="exact"/>
              <w:jc w:val="center"/>
              <w:rPr>
                <w:sz w:val="24"/>
              </w:rPr>
            </w:pPr>
          </w:p>
        </w:tc>
        <w:tc>
          <w:tcPr>
            <w:tcW w:w="1707" w:type="dxa"/>
            <w:vAlign w:val="center"/>
          </w:tcPr>
          <w:p w14:paraId="0235F315">
            <w:pPr>
              <w:spacing w:line="460" w:lineRule="exact"/>
              <w:jc w:val="center"/>
              <w:rPr>
                <w:sz w:val="24"/>
              </w:rPr>
            </w:pPr>
          </w:p>
        </w:tc>
        <w:tc>
          <w:tcPr>
            <w:tcW w:w="1463" w:type="dxa"/>
            <w:vAlign w:val="center"/>
          </w:tcPr>
          <w:p w14:paraId="575982A3">
            <w:pPr>
              <w:spacing w:line="460" w:lineRule="exact"/>
              <w:jc w:val="center"/>
              <w:rPr>
                <w:sz w:val="24"/>
              </w:rPr>
            </w:pPr>
          </w:p>
        </w:tc>
        <w:tc>
          <w:tcPr>
            <w:tcW w:w="1605" w:type="dxa"/>
            <w:vAlign w:val="center"/>
          </w:tcPr>
          <w:p w14:paraId="706363BA">
            <w:pPr>
              <w:spacing w:line="460" w:lineRule="exact"/>
              <w:jc w:val="center"/>
              <w:rPr>
                <w:sz w:val="24"/>
              </w:rPr>
            </w:pPr>
          </w:p>
        </w:tc>
        <w:tc>
          <w:tcPr>
            <w:tcW w:w="1463" w:type="dxa"/>
            <w:vAlign w:val="center"/>
          </w:tcPr>
          <w:p w14:paraId="1541DE22">
            <w:pPr>
              <w:spacing w:line="460" w:lineRule="exact"/>
              <w:jc w:val="center"/>
              <w:rPr>
                <w:sz w:val="24"/>
              </w:rPr>
            </w:pPr>
          </w:p>
        </w:tc>
        <w:tc>
          <w:tcPr>
            <w:tcW w:w="1313" w:type="dxa"/>
            <w:vAlign w:val="center"/>
          </w:tcPr>
          <w:p w14:paraId="5364E746">
            <w:pPr>
              <w:spacing w:line="460" w:lineRule="exact"/>
              <w:jc w:val="center"/>
              <w:rPr>
                <w:sz w:val="24"/>
              </w:rPr>
            </w:pPr>
          </w:p>
        </w:tc>
      </w:tr>
    </w:tbl>
    <w:p w14:paraId="60B779CE">
      <w:pPr>
        <w:spacing w:line="360" w:lineRule="auto"/>
        <w:ind w:right="84" w:firstLine="420"/>
        <w:rPr>
          <w:sz w:val="24"/>
        </w:rPr>
      </w:pPr>
    </w:p>
    <w:p w14:paraId="5DC458E9">
      <w:pPr>
        <w:spacing w:line="360" w:lineRule="auto"/>
        <w:ind w:firstLine="3808" w:firstLineChars="1700"/>
        <w:rPr>
          <w:sz w:val="24"/>
        </w:rPr>
      </w:pPr>
      <w:r>
        <w:rPr>
          <w:sz w:val="24"/>
        </w:rPr>
        <w:t>投标人名称：</w:t>
      </w:r>
    </w:p>
    <w:p w14:paraId="5F24515A">
      <w:pPr>
        <w:spacing w:line="360" w:lineRule="auto"/>
        <w:ind w:firstLine="3808" w:firstLineChars="1700"/>
        <w:rPr>
          <w:sz w:val="24"/>
        </w:rPr>
      </w:pPr>
      <w:r>
        <w:rPr>
          <w:sz w:val="24"/>
        </w:rPr>
        <w:t>日期：年月日</w:t>
      </w:r>
    </w:p>
    <w:p w14:paraId="61A69F71">
      <w:pPr>
        <w:spacing w:line="360" w:lineRule="auto"/>
        <w:ind w:right="84" w:firstLine="420"/>
        <w:rPr>
          <w:sz w:val="24"/>
        </w:rPr>
      </w:pPr>
    </w:p>
    <w:p w14:paraId="44EF8043">
      <w:pPr>
        <w:widowControl/>
        <w:jc w:val="left"/>
        <w:rPr>
          <w:sz w:val="24"/>
        </w:rPr>
      </w:pPr>
      <w:r>
        <w:rPr>
          <w:sz w:val="24"/>
        </w:rPr>
        <w:br w:type="page"/>
      </w:r>
    </w:p>
    <w:p w14:paraId="212D0F7A">
      <w:pPr>
        <w:tabs>
          <w:tab w:val="left" w:pos="360"/>
        </w:tabs>
        <w:spacing w:line="360" w:lineRule="auto"/>
        <w:rPr>
          <w:b/>
          <w:sz w:val="24"/>
        </w:rPr>
      </w:pPr>
      <w:r>
        <w:rPr>
          <w:b/>
          <w:sz w:val="24"/>
        </w:rPr>
        <w:t>附件</w:t>
      </w:r>
      <w:r>
        <w:rPr>
          <w:rFonts w:hint="eastAsia"/>
          <w:b/>
          <w:sz w:val="24"/>
        </w:rPr>
        <w:t>5</w:t>
      </w:r>
    </w:p>
    <w:p w14:paraId="2B2F87D0">
      <w:pPr>
        <w:autoSpaceDN w:val="0"/>
        <w:spacing w:line="360" w:lineRule="auto"/>
        <w:jc w:val="center"/>
        <w:rPr>
          <w:b/>
          <w:bCs/>
          <w:sz w:val="24"/>
        </w:rPr>
      </w:pPr>
      <w:r>
        <w:rPr>
          <w:b/>
          <w:bCs/>
          <w:sz w:val="24"/>
        </w:rPr>
        <w:t>开标分项一览表</w:t>
      </w:r>
    </w:p>
    <w:p w14:paraId="50636031">
      <w:pPr>
        <w:ind w:right="84"/>
        <w:rPr>
          <w:sz w:val="24"/>
        </w:rPr>
      </w:pPr>
    </w:p>
    <w:p w14:paraId="1E4CC20B">
      <w:pPr>
        <w:spacing w:line="460" w:lineRule="exact"/>
        <w:ind w:left="192"/>
        <w:rPr>
          <w:sz w:val="24"/>
        </w:rPr>
      </w:pPr>
      <w:r>
        <w:rPr>
          <w:sz w:val="24"/>
        </w:rPr>
        <w:t>项目名称：</w:t>
      </w:r>
    </w:p>
    <w:p w14:paraId="5C2E2311">
      <w:pPr>
        <w:spacing w:line="460" w:lineRule="exact"/>
        <w:ind w:left="192"/>
        <w:rPr>
          <w:sz w:val="24"/>
        </w:rPr>
      </w:pPr>
      <w:r>
        <w:rPr>
          <w:sz w:val="24"/>
        </w:rPr>
        <w:t>项目编号：</w:t>
      </w:r>
    </w:p>
    <w:p w14:paraId="5B35D33C">
      <w:pPr>
        <w:spacing w:line="460" w:lineRule="exact"/>
        <w:ind w:left="192"/>
        <w:rPr>
          <w:sz w:val="24"/>
        </w:rPr>
      </w:pPr>
      <w:r>
        <w:rPr>
          <w:rFonts w:hint="eastAsia"/>
          <w:sz w:val="24"/>
        </w:rPr>
        <w:t>包号：</w:t>
      </w:r>
    </w:p>
    <w:p w14:paraId="296A9EBE">
      <w:pPr>
        <w:spacing w:line="460" w:lineRule="exact"/>
        <w:ind w:firstLine="6496" w:firstLineChars="2900"/>
        <w:rPr>
          <w:sz w:val="24"/>
        </w:rPr>
      </w:pPr>
      <w:r>
        <w:rPr>
          <w:sz w:val="24"/>
        </w:rPr>
        <w:t>单位：元</w:t>
      </w:r>
    </w:p>
    <w:tbl>
      <w:tblPr>
        <w:tblStyle w:val="27"/>
        <w:tblW w:w="97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3"/>
        <w:gridCol w:w="1348"/>
        <w:gridCol w:w="716"/>
        <w:gridCol w:w="715"/>
        <w:gridCol w:w="1230"/>
        <w:gridCol w:w="715"/>
        <w:gridCol w:w="1235"/>
        <w:gridCol w:w="715"/>
        <w:gridCol w:w="795"/>
        <w:gridCol w:w="767"/>
        <w:gridCol w:w="737"/>
      </w:tblGrid>
      <w:tr w14:paraId="099779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vAlign w:val="center"/>
          </w:tcPr>
          <w:p w14:paraId="4283B07B">
            <w:pPr>
              <w:widowControl/>
              <w:jc w:val="center"/>
              <w:rPr>
                <w:bCs/>
                <w:kern w:val="0"/>
                <w:sz w:val="24"/>
                <w:szCs w:val="24"/>
              </w:rPr>
            </w:pPr>
            <w:r>
              <w:rPr>
                <w:bCs/>
                <w:kern w:val="0"/>
                <w:sz w:val="24"/>
                <w:szCs w:val="24"/>
              </w:rPr>
              <w:t>项号</w:t>
            </w:r>
          </w:p>
        </w:tc>
        <w:tc>
          <w:tcPr>
            <w:tcW w:w="1348" w:type="dxa"/>
            <w:vAlign w:val="center"/>
          </w:tcPr>
          <w:p w14:paraId="025D349D">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14:paraId="73866AB7">
            <w:pPr>
              <w:widowControl/>
              <w:jc w:val="center"/>
              <w:rPr>
                <w:bCs/>
                <w:kern w:val="0"/>
                <w:sz w:val="24"/>
                <w:szCs w:val="24"/>
              </w:rPr>
            </w:pPr>
            <w:r>
              <w:rPr>
                <w:bCs/>
                <w:kern w:val="0"/>
                <w:sz w:val="24"/>
                <w:szCs w:val="24"/>
              </w:rPr>
              <w:t>品牌</w:t>
            </w:r>
          </w:p>
        </w:tc>
        <w:tc>
          <w:tcPr>
            <w:tcW w:w="715" w:type="dxa"/>
            <w:vAlign w:val="center"/>
          </w:tcPr>
          <w:p w14:paraId="5ABEADF6">
            <w:pPr>
              <w:widowControl/>
              <w:jc w:val="center"/>
              <w:rPr>
                <w:bCs/>
                <w:kern w:val="0"/>
                <w:sz w:val="24"/>
                <w:szCs w:val="24"/>
              </w:rPr>
            </w:pPr>
            <w:r>
              <w:rPr>
                <w:bCs/>
                <w:kern w:val="0"/>
                <w:sz w:val="24"/>
                <w:szCs w:val="24"/>
              </w:rPr>
              <w:t>规格型号</w:t>
            </w:r>
          </w:p>
        </w:tc>
        <w:tc>
          <w:tcPr>
            <w:tcW w:w="1230" w:type="dxa"/>
            <w:vAlign w:val="center"/>
          </w:tcPr>
          <w:p w14:paraId="075BA6B2">
            <w:pPr>
              <w:widowControl/>
              <w:jc w:val="center"/>
              <w:rPr>
                <w:bCs/>
                <w:kern w:val="0"/>
                <w:sz w:val="24"/>
                <w:szCs w:val="24"/>
              </w:rPr>
            </w:pPr>
            <w:r>
              <w:rPr>
                <w:bCs/>
                <w:kern w:val="0"/>
                <w:sz w:val="24"/>
                <w:szCs w:val="24"/>
              </w:rPr>
              <w:t>制造商</w:t>
            </w:r>
          </w:p>
        </w:tc>
        <w:tc>
          <w:tcPr>
            <w:tcW w:w="715" w:type="dxa"/>
            <w:vAlign w:val="center"/>
          </w:tcPr>
          <w:p w14:paraId="43E9B473">
            <w:pPr>
              <w:widowControl/>
              <w:jc w:val="center"/>
              <w:rPr>
                <w:bCs/>
                <w:kern w:val="0"/>
                <w:sz w:val="24"/>
                <w:szCs w:val="24"/>
              </w:rPr>
            </w:pPr>
            <w:r>
              <w:rPr>
                <w:bCs/>
                <w:kern w:val="0"/>
                <w:sz w:val="24"/>
                <w:szCs w:val="24"/>
              </w:rPr>
              <w:t>产地</w:t>
            </w:r>
          </w:p>
        </w:tc>
        <w:tc>
          <w:tcPr>
            <w:tcW w:w="1235" w:type="dxa"/>
            <w:vAlign w:val="center"/>
          </w:tcPr>
          <w:p w14:paraId="4EA16219">
            <w:pPr>
              <w:widowControl/>
              <w:jc w:val="center"/>
              <w:rPr>
                <w:bCs/>
                <w:kern w:val="0"/>
                <w:sz w:val="24"/>
                <w:szCs w:val="24"/>
              </w:rPr>
            </w:pPr>
            <w:r>
              <w:rPr>
                <w:bCs/>
                <w:kern w:val="0"/>
                <w:sz w:val="24"/>
                <w:szCs w:val="24"/>
              </w:rPr>
              <w:t>商品属性</w:t>
            </w:r>
          </w:p>
        </w:tc>
        <w:tc>
          <w:tcPr>
            <w:tcW w:w="715" w:type="dxa"/>
            <w:vAlign w:val="center"/>
          </w:tcPr>
          <w:p w14:paraId="6272F744">
            <w:pPr>
              <w:widowControl/>
              <w:jc w:val="center"/>
              <w:rPr>
                <w:bCs/>
                <w:kern w:val="0"/>
                <w:sz w:val="24"/>
                <w:szCs w:val="24"/>
              </w:rPr>
            </w:pPr>
            <w:r>
              <w:rPr>
                <w:bCs/>
                <w:kern w:val="0"/>
                <w:sz w:val="24"/>
                <w:szCs w:val="24"/>
              </w:rPr>
              <w:t>单价</w:t>
            </w:r>
          </w:p>
        </w:tc>
        <w:tc>
          <w:tcPr>
            <w:tcW w:w="795" w:type="dxa"/>
            <w:vAlign w:val="center"/>
          </w:tcPr>
          <w:p w14:paraId="10CE8849">
            <w:pPr>
              <w:widowControl/>
              <w:jc w:val="center"/>
              <w:rPr>
                <w:bCs/>
                <w:kern w:val="0"/>
                <w:sz w:val="24"/>
                <w:szCs w:val="24"/>
              </w:rPr>
            </w:pPr>
            <w:r>
              <w:rPr>
                <w:bCs/>
                <w:kern w:val="0"/>
                <w:sz w:val="24"/>
                <w:szCs w:val="24"/>
              </w:rPr>
              <w:t>采购数量</w:t>
            </w:r>
          </w:p>
        </w:tc>
        <w:tc>
          <w:tcPr>
            <w:tcW w:w="767" w:type="dxa"/>
            <w:vAlign w:val="center"/>
          </w:tcPr>
          <w:p w14:paraId="286AD075">
            <w:pPr>
              <w:widowControl/>
              <w:jc w:val="center"/>
              <w:rPr>
                <w:bCs/>
                <w:kern w:val="0"/>
                <w:sz w:val="24"/>
                <w:szCs w:val="24"/>
              </w:rPr>
            </w:pPr>
            <w:r>
              <w:rPr>
                <w:bCs/>
                <w:kern w:val="0"/>
                <w:sz w:val="24"/>
                <w:szCs w:val="24"/>
              </w:rPr>
              <w:t>计量单位</w:t>
            </w:r>
          </w:p>
        </w:tc>
        <w:tc>
          <w:tcPr>
            <w:tcW w:w="737" w:type="dxa"/>
            <w:vAlign w:val="center"/>
          </w:tcPr>
          <w:p w14:paraId="7C63EC99">
            <w:pPr>
              <w:widowControl/>
              <w:jc w:val="center"/>
              <w:rPr>
                <w:bCs/>
                <w:kern w:val="0"/>
                <w:sz w:val="24"/>
                <w:szCs w:val="24"/>
              </w:rPr>
            </w:pPr>
            <w:r>
              <w:rPr>
                <w:bCs/>
                <w:kern w:val="0"/>
                <w:sz w:val="24"/>
                <w:szCs w:val="24"/>
              </w:rPr>
              <w:t>总价</w:t>
            </w:r>
          </w:p>
        </w:tc>
      </w:tr>
      <w:tr w14:paraId="345EB4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vAlign w:val="center"/>
          </w:tcPr>
          <w:p w14:paraId="024AC44D">
            <w:pPr>
              <w:widowControl/>
              <w:jc w:val="center"/>
              <w:rPr>
                <w:kern w:val="0"/>
                <w:sz w:val="24"/>
                <w:szCs w:val="24"/>
              </w:rPr>
            </w:pPr>
          </w:p>
        </w:tc>
        <w:tc>
          <w:tcPr>
            <w:tcW w:w="1348" w:type="dxa"/>
            <w:vAlign w:val="center"/>
          </w:tcPr>
          <w:p w14:paraId="6A291016">
            <w:pPr>
              <w:widowControl/>
              <w:jc w:val="center"/>
              <w:rPr>
                <w:kern w:val="0"/>
                <w:sz w:val="24"/>
                <w:szCs w:val="24"/>
              </w:rPr>
            </w:pPr>
          </w:p>
        </w:tc>
        <w:tc>
          <w:tcPr>
            <w:tcW w:w="716" w:type="dxa"/>
            <w:vAlign w:val="center"/>
          </w:tcPr>
          <w:p w14:paraId="16BAA9A1">
            <w:pPr>
              <w:widowControl/>
              <w:jc w:val="center"/>
              <w:rPr>
                <w:kern w:val="0"/>
                <w:sz w:val="24"/>
                <w:szCs w:val="24"/>
              </w:rPr>
            </w:pPr>
          </w:p>
        </w:tc>
        <w:tc>
          <w:tcPr>
            <w:tcW w:w="715" w:type="dxa"/>
            <w:vAlign w:val="center"/>
          </w:tcPr>
          <w:p w14:paraId="1188C95E">
            <w:pPr>
              <w:widowControl/>
              <w:jc w:val="center"/>
              <w:rPr>
                <w:kern w:val="0"/>
                <w:sz w:val="24"/>
                <w:szCs w:val="24"/>
              </w:rPr>
            </w:pPr>
          </w:p>
        </w:tc>
        <w:tc>
          <w:tcPr>
            <w:tcW w:w="1230" w:type="dxa"/>
            <w:vAlign w:val="center"/>
          </w:tcPr>
          <w:p w14:paraId="56DCC476">
            <w:pPr>
              <w:widowControl/>
              <w:jc w:val="center"/>
              <w:rPr>
                <w:kern w:val="0"/>
                <w:sz w:val="24"/>
                <w:szCs w:val="24"/>
              </w:rPr>
            </w:pPr>
          </w:p>
        </w:tc>
        <w:tc>
          <w:tcPr>
            <w:tcW w:w="715" w:type="dxa"/>
            <w:vAlign w:val="center"/>
          </w:tcPr>
          <w:p w14:paraId="1E40272D">
            <w:pPr>
              <w:widowControl/>
              <w:jc w:val="center"/>
              <w:rPr>
                <w:kern w:val="0"/>
                <w:sz w:val="24"/>
                <w:szCs w:val="24"/>
              </w:rPr>
            </w:pPr>
          </w:p>
        </w:tc>
        <w:tc>
          <w:tcPr>
            <w:tcW w:w="1235" w:type="dxa"/>
            <w:vAlign w:val="center"/>
          </w:tcPr>
          <w:p w14:paraId="1B8644BA">
            <w:pPr>
              <w:widowControl/>
              <w:jc w:val="center"/>
              <w:rPr>
                <w:kern w:val="0"/>
                <w:sz w:val="24"/>
                <w:szCs w:val="18"/>
              </w:rPr>
            </w:pPr>
          </w:p>
        </w:tc>
        <w:tc>
          <w:tcPr>
            <w:tcW w:w="715" w:type="dxa"/>
            <w:vAlign w:val="center"/>
          </w:tcPr>
          <w:p w14:paraId="71B2B02C">
            <w:pPr>
              <w:widowControl/>
              <w:jc w:val="center"/>
              <w:rPr>
                <w:kern w:val="0"/>
                <w:sz w:val="24"/>
                <w:szCs w:val="18"/>
              </w:rPr>
            </w:pPr>
          </w:p>
        </w:tc>
        <w:tc>
          <w:tcPr>
            <w:tcW w:w="795" w:type="dxa"/>
            <w:vAlign w:val="center"/>
          </w:tcPr>
          <w:p w14:paraId="1EB60848">
            <w:pPr>
              <w:widowControl/>
              <w:jc w:val="center"/>
              <w:rPr>
                <w:kern w:val="0"/>
                <w:sz w:val="24"/>
                <w:szCs w:val="24"/>
              </w:rPr>
            </w:pPr>
          </w:p>
        </w:tc>
        <w:tc>
          <w:tcPr>
            <w:tcW w:w="767" w:type="dxa"/>
            <w:vAlign w:val="center"/>
          </w:tcPr>
          <w:p w14:paraId="4AEC88E6">
            <w:pPr>
              <w:widowControl/>
              <w:jc w:val="center"/>
              <w:rPr>
                <w:kern w:val="0"/>
                <w:sz w:val="24"/>
                <w:szCs w:val="18"/>
              </w:rPr>
            </w:pPr>
          </w:p>
        </w:tc>
        <w:tc>
          <w:tcPr>
            <w:tcW w:w="737" w:type="dxa"/>
            <w:vAlign w:val="center"/>
          </w:tcPr>
          <w:p w14:paraId="7CC86842">
            <w:pPr>
              <w:widowControl/>
              <w:jc w:val="center"/>
              <w:rPr>
                <w:kern w:val="0"/>
                <w:sz w:val="24"/>
                <w:szCs w:val="24"/>
              </w:rPr>
            </w:pPr>
          </w:p>
        </w:tc>
      </w:tr>
      <w:tr w14:paraId="39DB61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vAlign w:val="center"/>
          </w:tcPr>
          <w:p w14:paraId="318B4D93">
            <w:pPr>
              <w:widowControl/>
              <w:jc w:val="center"/>
              <w:rPr>
                <w:kern w:val="0"/>
                <w:sz w:val="24"/>
                <w:szCs w:val="24"/>
              </w:rPr>
            </w:pPr>
          </w:p>
        </w:tc>
        <w:tc>
          <w:tcPr>
            <w:tcW w:w="1348" w:type="dxa"/>
            <w:vAlign w:val="center"/>
          </w:tcPr>
          <w:p w14:paraId="3851F1B0">
            <w:pPr>
              <w:widowControl/>
              <w:jc w:val="center"/>
              <w:rPr>
                <w:kern w:val="0"/>
                <w:sz w:val="24"/>
                <w:szCs w:val="24"/>
              </w:rPr>
            </w:pPr>
          </w:p>
        </w:tc>
        <w:tc>
          <w:tcPr>
            <w:tcW w:w="716" w:type="dxa"/>
            <w:vAlign w:val="center"/>
          </w:tcPr>
          <w:p w14:paraId="6859CA0B">
            <w:pPr>
              <w:widowControl/>
              <w:jc w:val="center"/>
              <w:rPr>
                <w:kern w:val="0"/>
                <w:sz w:val="24"/>
                <w:szCs w:val="24"/>
              </w:rPr>
            </w:pPr>
          </w:p>
        </w:tc>
        <w:tc>
          <w:tcPr>
            <w:tcW w:w="715" w:type="dxa"/>
            <w:vAlign w:val="center"/>
          </w:tcPr>
          <w:p w14:paraId="55B9440B">
            <w:pPr>
              <w:widowControl/>
              <w:jc w:val="center"/>
              <w:rPr>
                <w:kern w:val="0"/>
                <w:sz w:val="24"/>
                <w:szCs w:val="24"/>
              </w:rPr>
            </w:pPr>
          </w:p>
        </w:tc>
        <w:tc>
          <w:tcPr>
            <w:tcW w:w="1230" w:type="dxa"/>
            <w:vAlign w:val="center"/>
          </w:tcPr>
          <w:p w14:paraId="6931C571">
            <w:pPr>
              <w:widowControl/>
              <w:jc w:val="center"/>
              <w:rPr>
                <w:kern w:val="0"/>
                <w:sz w:val="24"/>
                <w:szCs w:val="24"/>
              </w:rPr>
            </w:pPr>
          </w:p>
        </w:tc>
        <w:tc>
          <w:tcPr>
            <w:tcW w:w="715" w:type="dxa"/>
            <w:vAlign w:val="center"/>
          </w:tcPr>
          <w:p w14:paraId="10152E45">
            <w:pPr>
              <w:widowControl/>
              <w:jc w:val="center"/>
              <w:rPr>
                <w:kern w:val="0"/>
                <w:sz w:val="24"/>
                <w:szCs w:val="24"/>
              </w:rPr>
            </w:pPr>
          </w:p>
        </w:tc>
        <w:tc>
          <w:tcPr>
            <w:tcW w:w="1235" w:type="dxa"/>
            <w:vAlign w:val="center"/>
          </w:tcPr>
          <w:p w14:paraId="6C36B312">
            <w:pPr>
              <w:widowControl/>
              <w:jc w:val="center"/>
              <w:rPr>
                <w:kern w:val="0"/>
                <w:sz w:val="24"/>
                <w:szCs w:val="18"/>
              </w:rPr>
            </w:pPr>
          </w:p>
        </w:tc>
        <w:tc>
          <w:tcPr>
            <w:tcW w:w="715" w:type="dxa"/>
            <w:vAlign w:val="center"/>
          </w:tcPr>
          <w:p w14:paraId="129456F4">
            <w:pPr>
              <w:widowControl/>
              <w:jc w:val="center"/>
              <w:rPr>
                <w:kern w:val="0"/>
                <w:sz w:val="24"/>
                <w:szCs w:val="18"/>
              </w:rPr>
            </w:pPr>
          </w:p>
        </w:tc>
        <w:tc>
          <w:tcPr>
            <w:tcW w:w="795" w:type="dxa"/>
            <w:vAlign w:val="center"/>
          </w:tcPr>
          <w:p w14:paraId="20B63197">
            <w:pPr>
              <w:widowControl/>
              <w:jc w:val="center"/>
              <w:rPr>
                <w:kern w:val="0"/>
                <w:sz w:val="24"/>
                <w:szCs w:val="24"/>
              </w:rPr>
            </w:pPr>
          </w:p>
        </w:tc>
        <w:tc>
          <w:tcPr>
            <w:tcW w:w="767" w:type="dxa"/>
            <w:vAlign w:val="center"/>
          </w:tcPr>
          <w:p w14:paraId="33A12E54">
            <w:pPr>
              <w:widowControl/>
              <w:jc w:val="center"/>
              <w:rPr>
                <w:kern w:val="0"/>
                <w:sz w:val="24"/>
                <w:szCs w:val="24"/>
              </w:rPr>
            </w:pPr>
          </w:p>
        </w:tc>
        <w:tc>
          <w:tcPr>
            <w:tcW w:w="737" w:type="dxa"/>
            <w:vAlign w:val="center"/>
          </w:tcPr>
          <w:p w14:paraId="3EBBA25F">
            <w:pPr>
              <w:widowControl/>
              <w:jc w:val="center"/>
              <w:rPr>
                <w:kern w:val="0"/>
                <w:sz w:val="24"/>
                <w:szCs w:val="24"/>
              </w:rPr>
            </w:pPr>
          </w:p>
        </w:tc>
      </w:tr>
      <w:tr w14:paraId="253E59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vAlign w:val="center"/>
          </w:tcPr>
          <w:p w14:paraId="3D777284">
            <w:pPr>
              <w:widowControl/>
              <w:jc w:val="center"/>
              <w:rPr>
                <w:kern w:val="0"/>
                <w:sz w:val="24"/>
                <w:szCs w:val="24"/>
              </w:rPr>
            </w:pPr>
          </w:p>
        </w:tc>
        <w:tc>
          <w:tcPr>
            <w:tcW w:w="1348" w:type="dxa"/>
            <w:vAlign w:val="center"/>
          </w:tcPr>
          <w:p w14:paraId="2BBC43F2">
            <w:pPr>
              <w:widowControl/>
              <w:jc w:val="center"/>
              <w:rPr>
                <w:kern w:val="0"/>
                <w:sz w:val="24"/>
                <w:szCs w:val="24"/>
              </w:rPr>
            </w:pPr>
          </w:p>
        </w:tc>
        <w:tc>
          <w:tcPr>
            <w:tcW w:w="716" w:type="dxa"/>
            <w:vAlign w:val="center"/>
          </w:tcPr>
          <w:p w14:paraId="7A66A28B">
            <w:pPr>
              <w:widowControl/>
              <w:jc w:val="center"/>
              <w:rPr>
                <w:kern w:val="0"/>
                <w:sz w:val="24"/>
                <w:szCs w:val="24"/>
              </w:rPr>
            </w:pPr>
          </w:p>
        </w:tc>
        <w:tc>
          <w:tcPr>
            <w:tcW w:w="715" w:type="dxa"/>
            <w:vAlign w:val="center"/>
          </w:tcPr>
          <w:p w14:paraId="26D1C22B">
            <w:pPr>
              <w:widowControl/>
              <w:jc w:val="center"/>
              <w:rPr>
                <w:kern w:val="0"/>
                <w:sz w:val="24"/>
                <w:szCs w:val="24"/>
              </w:rPr>
            </w:pPr>
          </w:p>
        </w:tc>
        <w:tc>
          <w:tcPr>
            <w:tcW w:w="1230" w:type="dxa"/>
            <w:vAlign w:val="center"/>
          </w:tcPr>
          <w:p w14:paraId="452DA8AC">
            <w:pPr>
              <w:widowControl/>
              <w:jc w:val="center"/>
              <w:rPr>
                <w:kern w:val="0"/>
                <w:sz w:val="24"/>
                <w:szCs w:val="24"/>
              </w:rPr>
            </w:pPr>
          </w:p>
        </w:tc>
        <w:tc>
          <w:tcPr>
            <w:tcW w:w="715" w:type="dxa"/>
            <w:vAlign w:val="center"/>
          </w:tcPr>
          <w:p w14:paraId="264197C4">
            <w:pPr>
              <w:widowControl/>
              <w:jc w:val="center"/>
              <w:rPr>
                <w:kern w:val="0"/>
                <w:sz w:val="24"/>
                <w:szCs w:val="24"/>
              </w:rPr>
            </w:pPr>
          </w:p>
        </w:tc>
        <w:tc>
          <w:tcPr>
            <w:tcW w:w="1235" w:type="dxa"/>
            <w:vAlign w:val="center"/>
          </w:tcPr>
          <w:p w14:paraId="14B88139">
            <w:pPr>
              <w:widowControl/>
              <w:jc w:val="center"/>
              <w:rPr>
                <w:kern w:val="0"/>
                <w:sz w:val="24"/>
                <w:szCs w:val="18"/>
              </w:rPr>
            </w:pPr>
          </w:p>
        </w:tc>
        <w:tc>
          <w:tcPr>
            <w:tcW w:w="715" w:type="dxa"/>
            <w:vAlign w:val="center"/>
          </w:tcPr>
          <w:p w14:paraId="2162D9A1">
            <w:pPr>
              <w:widowControl/>
              <w:jc w:val="center"/>
              <w:rPr>
                <w:kern w:val="0"/>
                <w:sz w:val="24"/>
                <w:szCs w:val="18"/>
              </w:rPr>
            </w:pPr>
          </w:p>
        </w:tc>
        <w:tc>
          <w:tcPr>
            <w:tcW w:w="795" w:type="dxa"/>
            <w:vAlign w:val="center"/>
          </w:tcPr>
          <w:p w14:paraId="50926207">
            <w:pPr>
              <w:widowControl/>
              <w:jc w:val="center"/>
              <w:rPr>
                <w:kern w:val="0"/>
                <w:sz w:val="24"/>
                <w:szCs w:val="24"/>
              </w:rPr>
            </w:pPr>
          </w:p>
        </w:tc>
        <w:tc>
          <w:tcPr>
            <w:tcW w:w="767" w:type="dxa"/>
            <w:vAlign w:val="center"/>
          </w:tcPr>
          <w:p w14:paraId="128960B1">
            <w:pPr>
              <w:widowControl/>
              <w:jc w:val="center"/>
              <w:rPr>
                <w:kern w:val="0"/>
                <w:sz w:val="24"/>
                <w:szCs w:val="24"/>
              </w:rPr>
            </w:pPr>
          </w:p>
        </w:tc>
        <w:tc>
          <w:tcPr>
            <w:tcW w:w="737" w:type="dxa"/>
            <w:vAlign w:val="center"/>
          </w:tcPr>
          <w:p w14:paraId="4A0DF33C">
            <w:pPr>
              <w:widowControl/>
              <w:jc w:val="center"/>
              <w:rPr>
                <w:kern w:val="0"/>
                <w:sz w:val="24"/>
                <w:szCs w:val="24"/>
              </w:rPr>
            </w:pPr>
          </w:p>
        </w:tc>
      </w:tr>
      <w:tr w14:paraId="59CBF5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vAlign w:val="center"/>
          </w:tcPr>
          <w:p w14:paraId="79297DE4">
            <w:pPr>
              <w:widowControl/>
              <w:jc w:val="center"/>
              <w:rPr>
                <w:kern w:val="0"/>
                <w:sz w:val="24"/>
                <w:szCs w:val="24"/>
              </w:rPr>
            </w:pPr>
          </w:p>
        </w:tc>
        <w:tc>
          <w:tcPr>
            <w:tcW w:w="1348" w:type="dxa"/>
            <w:vAlign w:val="center"/>
          </w:tcPr>
          <w:p w14:paraId="0D85A7CF">
            <w:pPr>
              <w:widowControl/>
              <w:jc w:val="center"/>
              <w:rPr>
                <w:kern w:val="0"/>
                <w:sz w:val="24"/>
                <w:szCs w:val="24"/>
              </w:rPr>
            </w:pPr>
          </w:p>
        </w:tc>
        <w:tc>
          <w:tcPr>
            <w:tcW w:w="716" w:type="dxa"/>
            <w:vAlign w:val="center"/>
          </w:tcPr>
          <w:p w14:paraId="1849E28E">
            <w:pPr>
              <w:widowControl/>
              <w:jc w:val="center"/>
              <w:rPr>
                <w:kern w:val="0"/>
                <w:sz w:val="24"/>
                <w:szCs w:val="24"/>
              </w:rPr>
            </w:pPr>
          </w:p>
        </w:tc>
        <w:tc>
          <w:tcPr>
            <w:tcW w:w="715" w:type="dxa"/>
            <w:vAlign w:val="center"/>
          </w:tcPr>
          <w:p w14:paraId="506811CD">
            <w:pPr>
              <w:widowControl/>
              <w:jc w:val="center"/>
              <w:rPr>
                <w:kern w:val="0"/>
                <w:sz w:val="24"/>
                <w:szCs w:val="24"/>
              </w:rPr>
            </w:pPr>
          </w:p>
        </w:tc>
        <w:tc>
          <w:tcPr>
            <w:tcW w:w="1230" w:type="dxa"/>
            <w:vAlign w:val="center"/>
          </w:tcPr>
          <w:p w14:paraId="69FEA7C8">
            <w:pPr>
              <w:widowControl/>
              <w:jc w:val="center"/>
              <w:rPr>
                <w:kern w:val="0"/>
                <w:sz w:val="24"/>
                <w:szCs w:val="24"/>
              </w:rPr>
            </w:pPr>
          </w:p>
        </w:tc>
        <w:tc>
          <w:tcPr>
            <w:tcW w:w="715" w:type="dxa"/>
            <w:vAlign w:val="center"/>
          </w:tcPr>
          <w:p w14:paraId="37E0BE0B">
            <w:pPr>
              <w:widowControl/>
              <w:jc w:val="center"/>
              <w:rPr>
                <w:kern w:val="0"/>
                <w:sz w:val="24"/>
                <w:szCs w:val="24"/>
              </w:rPr>
            </w:pPr>
          </w:p>
        </w:tc>
        <w:tc>
          <w:tcPr>
            <w:tcW w:w="1235" w:type="dxa"/>
            <w:vAlign w:val="center"/>
          </w:tcPr>
          <w:p w14:paraId="7D540B8E">
            <w:pPr>
              <w:widowControl/>
              <w:jc w:val="center"/>
              <w:rPr>
                <w:kern w:val="0"/>
                <w:sz w:val="24"/>
                <w:szCs w:val="18"/>
              </w:rPr>
            </w:pPr>
          </w:p>
        </w:tc>
        <w:tc>
          <w:tcPr>
            <w:tcW w:w="715" w:type="dxa"/>
            <w:vAlign w:val="center"/>
          </w:tcPr>
          <w:p w14:paraId="5CE931D9">
            <w:pPr>
              <w:widowControl/>
              <w:jc w:val="center"/>
              <w:rPr>
                <w:kern w:val="0"/>
                <w:sz w:val="24"/>
                <w:szCs w:val="24"/>
              </w:rPr>
            </w:pPr>
          </w:p>
        </w:tc>
        <w:tc>
          <w:tcPr>
            <w:tcW w:w="795" w:type="dxa"/>
            <w:vAlign w:val="center"/>
          </w:tcPr>
          <w:p w14:paraId="4C768962">
            <w:pPr>
              <w:widowControl/>
              <w:jc w:val="center"/>
              <w:rPr>
                <w:kern w:val="0"/>
                <w:sz w:val="24"/>
                <w:szCs w:val="24"/>
              </w:rPr>
            </w:pPr>
          </w:p>
        </w:tc>
        <w:tc>
          <w:tcPr>
            <w:tcW w:w="767" w:type="dxa"/>
            <w:vAlign w:val="center"/>
          </w:tcPr>
          <w:p w14:paraId="1B8298A3">
            <w:pPr>
              <w:widowControl/>
              <w:jc w:val="center"/>
              <w:rPr>
                <w:kern w:val="0"/>
                <w:sz w:val="24"/>
                <w:szCs w:val="24"/>
              </w:rPr>
            </w:pPr>
          </w:p>
        </w:tc>
        <w:tc>
          <w:tcPr>
            <w:tcW w:w="737" w:type="dxa"/>
            <w:vAlign w:val="center"/>
          </w:tcPr>
          <w:p w14:paraId="7FE3DD7E">
            <w:pPr>
              <w:widowControl/>
              <w:jc w:val="center"/>
              <w:rPr>
                <w:kern w:val="0"/>
                <w:sz w:val="24"/>
                <w:szCs w:val="24"/>
              </w:rPr>
            </w:pPr>
          </w:p>
        </w:tc>
      </w:tr>
      <w:tr w14:paraId="4CED6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vAlign w:val="center"/>
          </w:tcPr>
          <w:p w14:paraId="49FB9437">
            <w:pPr>
              <w:widowControl/>
              <w:jc w:val="center"/>
              <w:rPr>
                <w:kern w:val="0"/>
                <w:sz w:val="24"/>
                <w:szCs w:val="24"/>
              </w:rPr>
            </w:pPr>
          </w:p>
        </w:tc>
        <w:tc>
          <w:tcPr>
            <w:tcW w:w="1348" w:type="dxa"/>
            <w:vAlign w:val="center"/>
          </w:tcPr>
          <w:p w14:paraId="66C930CD">
            <w:pPr>
              <w:widowControl/>
              <w:jc w:val="center"/>
              <w:rPr>
                <w:kern w:val="0"/>
                <w:sz w:val="24"/>
                <w:szCs w:val="24"/>
              </w:rPr>
            </w:pPr>
          </w:p>
        </w:tc>
        <w:tc>
          <w:tcPr>
            <w:tcW w:w="716" w:type="dxa"/>
            <w:vAlign w:val="center"/>
          </w:tcPr>
          <w:p w14:paraId="3AB39451">
            <w:pPr>
              <w:widowControl/>
              <w:jc w:val="center"/>
              <w:rPr>
                <w:kern w:val="0"/>
                <w:sz w:val="24"/>
                <w:szCs w:val="24"/>
              </w:rPr>
            </w:pPr>
          </w:p>
        </w:tc>
        <w:tc>
          <w:tcPr>
            <w:tcW w:w="715" w:type="dxa"/>
            <w:vAlign w:val="center"/>
          </w:tcPr>
          <w:p w14:paraId="4BEEE45E">
            <w:pPr>
              <w:widowControl/>
              <w:jc w:val="center"/>
              <w:rPr>
                <w:kern w:val="0"/>
                <w:sz w:val="24"/>
                <w:szCs w:val="24"/>
              </w:rPr>
            </w:pPr>
          </w:p>
        </w:tc>
        <w:tc>
          <w:tcPr>
            <w:tcW w:w="1230" w:type="dxa"/>
            <w:vAlign w:val="center"/>
          </w:tcPr>
          <w:p w14:paraId="66C30C8A">
            <w:pPr>
              <w:widowControl/>
              <w:jc w:val="center"/>
              <w:rPr>
                <w:kern w:val="0"/>
                <w:sz w:val="24"/>
                <w:szCs w:val="24"/>
              </w:rPr>
            </w:pPr>
          </w:p>
        </w:tc>
        <w:tc>
          <w:tcPr>
            <w:tcW w:w="715" w:type="dxa"/>
            <w:vAlign w:val="center"/>
          </w:tcPr>
          <w:p w14:paraId="7F9C71CA">
            <w:pPr>
              <w:widowControl/>
              <w:jc w:val="center"/>
              <w:rPr>
                <w:kern w:val="0"/>
                <w:sz w:val="24"/>
                <w:szCs w:val="24"/>
              </w:rPr>
            </w:pPr>
          </w:p>
        </w:tc>
        <w:tc>
          <w:tcPr>
            <w:tcW w:w="1235" w:type="dxa"/>
            <w:vAlign w:val="center"/>
          </w:tcPr>
          <w:p w14:paraId="2F43D6B6">
            <w:pPr>
              <w:widowControl/>
              <w:jc w:val="center"/>
              <w:rPr>
                <w:kern w:val="0"/>
                <w:sz w:val="24"/>
                <w:szCs w:val="24"/>
              </w:rPr>
            </w:pPr>
          </w:p>
        </w:tc>
        <w:tc>
          <w:tcPr>
            <w:tcW w:w="715" w:type="dxa"/>
            <w:vAlign w:val="center"/>
          </w:tcPr>
          <w:p w14:paraId="37B29BEA">
            <w:pPr>
              <w:widowControl/>
              <w:jc w:val="center"/>
              <w:rPr>
                <w:kern w:val="0"/>
                <w:sz w:val="24"/>
                <w:szCs w:val="24"/>
              </w:rPr>
            </w:pPr>
          </w:p>
        </w:tc>
        <w:tc>
          <w:tcPr>
            <w:tcW w:w="795" w:type="dxa"/>
            <w:vAlign w:val="center"/>
          </w:tcPr>
          <w:p w14:paraId="126B2AFC">
            <w:pPr>
              <w:widowControl/>
              <w:jc w:val="center"/>
              <w:rPr>
                <w:kern w:val="0"/>
                <w:sz w:val="24"/>
                <w:szCs w:val="24"/>
              </w:rPr>
            </w:pPr>
          </w:p>
        </w:tc>
        <w:tc>
          <w:tcPr>
            <w:tcW w:w="767" w:type="dxa"/>
            <w:vAlign w:val="center"/>
          </w:tcPr>
          <w:p w14:paraId="74735474">
            <w:pPr>
              <w:widowControl/>
              <w:jc w:val="center"/>
              <w:rPr>
                <w:kern w:val="0"/>
                <w:sz w:val="24"/>
                <w:szCs w:val="24"/>
              </w:rPr>
            </w:pPr>
          </w:p>
        </w:tc>
        <w:tc>
          <w:tcPr>
            <w:tcW w:w="737" w:type="dxa"/>
            <w:vAlign w:val="center"/>
          </w:tcPr>
          <w:p w14:paraId="24E4C0C7">
            <w:pPr>
              <w:widowControl/>
              <w:jc w:val="center"/>
              <w:rPr>
                <w:kern w:val="0"/>
                <w:sz w:val="24"/>
                <w:szCs w:val="24"/>
              </w:rPr>
            </w:pPr>
          </w:p>
        </w:tc>
      </w:tr>
      <w:tr w14:paraId="7C9BFA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vAlign w:val="center"/>
          </w:tcPr>
          <w:p w14:paraId="3E4EC845">
            <w:pPr>
              <w:widowControl/>
              <w:jc w:val="center"/>
              <w:rPr>
                <w:kern w:val="0"/>
                <w:sz w:val="24"/>
                <w:szCs w:val="24"/>
              </w:rPr>
            </w:pPr>
          </w:p>
        </w:tc>
        <w:tc>
          <w:tcPr>
            <w:tcW w:w="1348" w:type="dxa"/>
            <w:vAlign w:val="center"/>
          </w:tcPr>
          <w:p w14:paraId="4BF9BAE7">
            <w:pPr>
              <w:widowControl/>
              <w:jc w:val="center"/>
              <w:rPr>
                <w:kern w:val="0"/>
                <w:sz w:val="24"/>
                <w:szCs w:val="24"/>
              </w:rPr>
            </w:pPr>
          </w:p>
        </w:tc>
        <w:tc>
          <w:tcPr>
            <w:tcW w:w="716" w:type="dxa"/>
            <w:vAlign w:val="center"/>
          </w:tcPr>
          <w:p w14:paraId="678D282C">
            <w:pPr>
              <w:widowControl/>
              <w:jc w:val="center"/>
              <w:rPr>
                <w:kern w:val="0"/>
                <w:sz w:val="24"/>
                <w:szCs w:val="24"/>
              </w:rPr>
            </w:pPr>
          </w:p>
        </w:tc>
        <w:tc>
          <w:tcPr>
            <w:tcW w:w="715" w:type="dxa"/>
            <w:vAlign w:val="center"/>
          </w:tcPr>
          <w:p w14:paraId="2E348819">
            <w:pPr>
              <w:widowControl/>
              <w:jc w:val="center"/>
              <w:rPr>
                <w:kern w:val="0"/>
                <w:sz w:val="24"/>
                <w:szCs w:val="24"/>
              </w:rPr>
            </w:pPr>
          </w:p>
        </w:tc>
        <w:tc>
          <w:tcPr>
            <w:tcW w:w="1230" w:type="dxa"/>
            <w:vAlign w:val="center"/>
          </w:tcPr>
          <w:p w14:paraId="70D5AB2C">
            <w:pPr>
              <w:widowControl/>
              <w:jc w:val="center"/>
              <w:rPr>
                <w:kern w:val="0"/>
                <w:sz w:val="24"/>
                <w:szCs w:val="24"/>
              </w:rPr>
            </w:pPr>
          </w:p>
        </w:tc>
        <w:tc>
          <w:tcPr>
            <w:tcW w:w="715" w:type="dxa"/>
            <w:vAlign w:val="center"/>
          </w:tcPr>
          <w:p w14:paraId="1A9D8728">
            <w:pPr>
              <w:widowControl/>
              <w:jc w:val="center"/>
              <w:rPr>
                <w:kern w:val="0"/>
                <w:sz w:val="24"/>
                <w:szCs w:val="24"/>
              </w:rPr>
            </w:pPr>
          </w:p>
        </w:tc>
        <w:tc>
          <w:tcPr>
            <w:tcW w:w="1235" w:type="dxa"/>
            <w:vAlign w:val="center"/>
          </w:tcPr>
          <w:p w14:paraId="204FA103">
            <w:pPr>
              <w:widowControl/>
              <w:jc w:val="center"/>
              <w:rPr>
                <w:kern w:val="0"/>
                <w:sz w:val="24"/>
                <w:szCs w:val="24"/>
              </w:rPr>
            </w:pPr>
          </w:p>
        </w:tc>
        <w:tc>
          <w:tcPr>
            <w:tcW w:w="715" w:type="dxa"/>
            <w:vAlign w:val="center"/>
          </w:tcPr>
          <w:p w14:paraId="66E70DDA">
            <w:pPr>
              <w:widowControl/>
              <w:jc w:val="center"/>
              <w:rPr>
                <w:kern w:val="0"/>
                <w:sz w:val="24"/>
                <w:szCs w:val="24"/>
              </w:rPr>
            </w:pPr>
          </w:p>
        </w:tc>
        <w:tc>
          <w:tcPr>
            <w:tcW w:w="795" w:type="dxa"/>
            <w:vAlign w:val="center"/>
          </w:tcPr>
          <w:p w14:paraId="79979F20">
            <w:pPr>
              <w:widowControl/>
              <w:jc w:val="center"/>
              <w:rPr>
                <w:kern w:val="0"/>
                <w:sz w:val="24"/>
                <w:szCs w:val="24"/>
              </w:rPr>
            </w:pPr>
          </w:p>
        </w:tc>
        <w:tc>
          <w:tcPr>
            <w:tcW w:w="767" w:type="dxa"/>
            <w:vAlign w:val="center"/>
          </w:tcPr>
          <w:p w14:paraId="0942F94E">
            <w:pPr>
              <w:widowControl/>
              <w:jc w:val="center"/>
              <w:rPr>
                <w:kern w:val="0"/>
                <w:sz w:val="24"/>
                <w:szCs w:val="24"/>
              </w:rPr>
            </w:pPr>
          </w:p>
        </w:tc>
        <w:tc>
          <w:tcPr>
            <w:tcW w:w="737" w:type="dxa"/>
            <w:vAlign w:val="center"/>
          </w:tcPr>
          <w:p w14:paraId="787FA389">
            <w:pPr>
              <w:widowControl/>
              <w:jc w:val="center"/>
              <w:rPr>
                <w:kern w:val="0"/>
                <w:sz w:val="24"/>
                <w:szCs w:val="24"/>
              </w:rPr>
            </w:pPr>
          </w:p>
        </w:tc>
      </w:tr>
      <w:tr w14:paraId="4AE0F7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vAlign w:val="center"/>
          </w:tcPr>
          <w:p w14:paraId="5637CAAE">
            <w:pPr>
              <w:widowControl/>
              <w:jc w:val="center"/>
              <w:rPr>
                <w:kern w:val="0"/>
                <w:sz w:val="24"/>
                <w:szCs w:val="24"/>
              </w:rPr>
            </w:pPr>
          </w:p>
        </w:tc>
        <w:tc>
          <w:tcPr>
            <w:tcW w:w="1348" w:type="dxa"/>
            <w:vAlign w:val="center"/>
          </w:tcPr>
          <w:p w14:paraId="2E5212E4">
            <w:pPr>
              <w:widowControl/>
              <w:jc w:val="center"/>
              <w:rPr>
                <w:kern w:val="0"/>
                <w:sz w:val="24"/>
                <w:szCs w:val="24"/>
              </w:rPr>
            </w:pPr>
          </w:p>
        </w:tc>
        <w:tc>
          <w:tcPr>
            <w:tcW w:w="716" w:type="dxa"/>
            <w:vAlign w:val="center"/>
          </w:tcPr>
          <w:p w14:paraId="09F44134">
            <w:pPr>
              <w:widowControl/>
              <w:jc w:val="center"/>
              <w:rPr>
                <w:kern w:val="0"/>
                <w:sz w:val="24"/>
                <w:szCs w:val="24"/>
              </w:rPr>
            </w:pPr>
          </w:p>
        </w:tc>
        <w:tc>
          <w:tcPr>
            <w:tcW w:w="715" w:type="dxa"/>
            <w:vAlign w:val="center"/>
          </w:tcPr>
          <w:p w14:paraId="2B3EB879">
            <w:pPr>
              <w:widowControl/>
              <w:jc w:val="center"/>
              <w:rPr>
                <w:kern w:val="0"/>
                <w:sz w:val="24"/>
                <w:szCs w:val="24"/>
              </w:rPr>
            </w:pPr>
          </w:p>
        </w:tc>
        <w:tc>
          <w:tcPr>
            <w:tcW w:w="1230" w:type="dxa"/>
            <w:vAlign w:val="center"/>
          </w:tcPr>
          <w:p w14:paraId="1B8CD21A">
            <w:pPr>
              <w:widowControl/>
              <w:jc w:val="center"/>
              <w:rPr>
                <w:kern w:val="0"/>
                <w:sz w:val="24"/>
                <w:szCs w:val="24"/>
              </w:rPr>
            </w:pPr>
          </w:p>
        </w:tc>
        <w:tc>
          <w:tcPr>
            <w:tcW w:w="715" w:type="dxa"/>
            <w:vAlign w:val="center"/>
          </w:tcPr>
          <w:p w14:paraId="1F897091">
            <w:pPr>
              <w:widowControl/>
              <w:jc w:val="center"/>
              <w:rPr>
                <w:kern w:val="0"/>
                <w:sz w:val="24"/>
                <w:szCs w:val="24"/>
              </w:rPr>
            </w:pPr>
          </w:p>
        </w:tc>
        <w:tc>
          <w:tcPr>
            <w:tcW w:w="1235" w:type="dxa"/>
            <w:vAlign w:val="center"/>
          </w:tcPr>
          <w:p w14:paraId="30D7E501">
            <w:pPr>
              <w:widowControl/>
              <w:jc w:val="center"/>
              <w:rPr>
                <w:kern w:val="0"/>
                <w:sz w:val="24"/>
                <w:szCs w:val="24"/>
              </w:rPr>
            </w:pPr>
          </w:p>
        </w:tc>
        <w:tc>
          <w:tcPr>
            <w:tcW w:w="715" w:type="dxa"/>
            <w:vAlign w:val="center"/>
          </w:tcPr>
          <w:p w14:paraId="0A2F44A8">
            <w:pPr>
              <w:widowControl/>
              <w:jc w:val="center"/>
              <w:rPr>
                <w:kern w:val="0"/>
                <w:sz w:val="24"/>
                <w:szCs w:val="24"/>
              </w:rPr>
            </w:pPr>
          </w:p>
        </w:tc>
        <w:tc>
          <w:tcPr>
            <w:tcW w:w="795" w:type="dxa"/>
            <w:vAlign w:val="center"/>
          </w:tcPr>
          <w:p w14:paraId="07AB28A7">
            <w:pPr>
              <w:widowControl/>
              <w:jc w:val="center"/>
              <w:rPr>
                <w:kern w:val="0"/>
                <w:sz w:val="24"/>
                <w:szCs w:val="24"/>
              </w:rPr>
            </w:pPr>
          </w:p>
        </w:tc>
        <w:tc>
          <w:tcPr>
            <w:tcW w:w="767" w:type="dxa"/>
            <w:vAlign w:val="center"/>
          </w:tcPr>
          <w:p w14:paraId="1D9F9FD2">
            <w:pPr>
              <w:widowControl/>
              <w:jc w:val="center"/>
              <w:rPr>
                <w:kern w:val="0"/>
                <w:sz w:val="24"/>
                <w:szCs w:val="24"/>
              </w:rPr>
            </w:pPr>
          </w:p>
        </w:tc>
        <w:tc>
          <w:tcPr>
            <w:tcW w:w="737" w:type="dxa"/>
            <w:vAlign w:val="center"/>
          </w:tcPr>
          <w:p w14:paraId="06B42A8E">
            <w:pPr>
              <w:widowControl/>
              <w:jc w:val="center"/>
              <w:rPr>
                <w:kern w:val="0"/>
                <w:sz w:val="24"/>
                <w:szCs w:val="24"/>
              </w:rPr>
            </w:pPr>
          </w:p>
        </w:tc>
      </w:tr>
    </w:tbl>
    <w:p w14:paraId="43F7725C">
      <w:pPr>
        <w:ind w:left="180"/>
        <w:rPr>
          <w:sz w:val="24"/>
        </w:rPr>
      </w:pPr>
    </w:p>
    <w:p w14:paraId="22FD3CE9">
      <w:pPr>
        <w:spacing w:line="360" w:lineRule="auto"/>
        <w:ind w:left="181"/>
        <w:rPr>
          <w:sz w:val="24"/>
          <w:szCs w:val="24"/>
        </w:rPr>
      </w:pPr>
      <w:r>
        <w:rPr>
          <w:sz w:val="24"/>
          <w:szCs w:val="24"/>
        </w:rPr>
        <w:t>注：</w:t>
      </w:r>
    </w:p>
    <w:p w14:paraId="7761773A">
      <w:pPr>
        <w:spacing w:line="360" w:lineRule="auto"/>
        <w:ind w:left="181"/>
        <w:rPr>
          <w:sz w:val="24"/>
          <w:szCs w:val="24"/>
        </w:rPr>
      </w:pPr>
      <w:r>
        <w:rPr>
          <w:sz w:val="24"/>
          <w:szCs w:val="24"/>
        </w:rPr>
        <w:t>1. 商品属性应在“环保产品”、“节能、节水产品”、“自主知识产权产品”、“无”四个选择项中选择填写。</w:t>
      </w:r>
    </w:p>
    <w:p w14:paraId="27FFEAB0">
      <w:pPr>
        <w:spacing w:line="360" w:lineRule="auto"/>
        <w:ind w:left="181"/>
        <w:rPr>
          <w:sz w:val="24"/>
          <w:szCs w:val="24"/>
        </w:rPr>
      </w:pPr>
      <w:r>
        <w:rPr>
          <w:sz w:val="24"/>
          <w:szCs w:val="24"/>
        </w:rPr>
        <w:t>2. 开标分项一览表中应列明开标一览表中每项的分项内容。</w:t>
      </w:r>
    </w:p>
    <w:p w14:paraId="739929D1">
      <w:pPr>
        <w:spacing w:line="360" w:lineRule="auto"/>
        <w:ind w:left="181"/>
        <w:rPr>
          <w:sz w:val="24"/>
          <w:szCs w:val="24"/>
        </w:rPr>
      </w:pPr>
      <w:r>
        <w:rPr>
          <w:rFonts w:hint="eastAsia"/>
          <w:sz w:val="24"/>
          <w:szCs w:val="24"/>
        </w:rPr>
        <w:t>3. 如国产产品，产地精确到省级行政区域。如进口产品，产地精确到国家。</w:t>
      </w:r>
    </w:p>
    <w:p w14:paraId="28F02C17">
      <w:pPr>
        <w:spacing w:line="360" w:lineRule="auto"/>
        <w:ind w:left="181"/>
        <w:rPr>
          <w:sz w:val="24"/>
          <w:szCs w:val="24"/>
        </w:rPr>
      </w:pPr>
    </w:p>
    <w:p w14:paraId="54385967">
      <w:pPr>
        <w:spacing w:line="360" w:lineRule="auto"/>
        <w:ind w:firstLine="3808" w:firstLineChars="1700"/>
        <w:rPr>
          <w:sz w:val="24"/>
        </w:rPr>
      </w:pPr>
      <w:r>
        <w:rPr>
          <w:sz w:val="24"/>
        </w:rPr>
        <w:t>投标人名称：</w:t>
      </w:r>
    </w:p>
    <w:p w14:paraId="6B6ADFCC">
      <w:pPr>
        <w:spacing w:line="360" w:lineRule="auto"/>
        <w:ind w:firstLine="3808" w:firstLineChars="1700"/>
        <w:rPr>
          <w:sz w:val="24"/>
        </w:rPr>
      </w:pPr>
      <w:r>
        <w:rPr>
          <w:sz w:val="24"/>
        </w:rPr>
        <w:t>日期：年月日</w:t>
      </w:r>
    </w:p>
    <w:p w14:paraId="63DE0483">
      <w:pPr>
        <w:widowControl/>
        <w:jc w:val="left"/>
        <w:rPr>
          <w:sz w:val="24"/>
        </w:rPr>
      </w:pPr>
      <w:r>
        <w:rPr>
          <w:sz w:val="24"/>
        </w:rPr>
        <w:br w:type="page"/>
      </w:r>
    </w:p>
    <w:p w14:paraId="3DED4157">
      <w:pPr>
        <w:tabs>
          <w:tab w:val="left" w:pos="360"/>
        </w:tabs>
        <w:spacing w:line="360" w:lineRule="auto"/>
        <w:rPr>
          <w:b/>
          <w:sz w:val="24"/>
        </w:rPr>
      </w:pPr>
      <w:r>
        <w:rPr>
          <w:b/>
          <w:sz w:val="24"/>
        </w:rPr>
        <w:t>附件</w:t>
      </w:r>
      <w:r>
        <w:rPr>
          <w:rFonts w:hint="eastAsia"/>
          <w:b/>
          <w:sz w:val="24"/>
        </w:rPr>
        <w:t>6</w:t>
      </w:r>
      <w:r>
        <w:rPr>
          <w:b/>
          <w:sz w:val="24"/>
        </w:rPr>
        <w:t>-1</w:t>
      </w:r>
    </w:p>
    <w:p w14:paraId="32FA9FA8">
      <w:pPr>
        <w:autoSpaceDN w:val="0"/>
        <w:spacing w:line="360" w:lineRule="auto"/>
        <w:jc w:val="center"/>
        <w:rPr>
          <w:b/>
          <w:bCs/>
          <w:sz w:val="24"/>
        </w:rPr>
      </w:pPr>
      <w:r>
        <w:rPr>
          <w:b/>
          <w:bCs/>
          <w:sz w:val="24"/>
        </w:rPr>
        <w:t>商务要求点对点应答表</w:t>
      </w:r>
    </w:p>
    <w:p w14:paraId="4755812A">
      <w:pPr>
        <w:spacing w:line="460" w:lineRule="exact"/>
        <w:rPr>
          <w:sz w:val="24"/>
        </w:rPr>
      </w:pPr>
    </w:p>
    <w:p w14:paraId="0064A6F3">
      <w:pPr>
        <w:spacing w:line="460" w:lineRule="exact"/>
        <w:rPr>
          <w:sz w:val="24"/>
        </w:rPr>
      </w:pPr>
      <w:r>
        <w:rPr>
          <w:sz w:val="24"/>
        </w:rPr>
        <w:t>项目名称：</w:t>
      </w:r>
    </w:p>
    <w:p w14:paraId="0E77363F">
      <w:pPr>
        <w:spacing w:line="460" w:lineRule="exact"/>
        <w:rPr>
          <w:sz w:val="24"/>
        </w:rPr>
      </w:pPr>
      <w:r>
        <w:rPr>
          <w:sz w:val="24"/>
        </w:rPr>
        <w:t>项目编号：</w:t>
      </w:r>
    </w:p>
    <w:p w14:paraId="3904ED98">
      <w:pPr>
        <w:spacing w:line="460" w:lineRule="exact"/>
        <w:rPr>
          <w:sz w:val="24"/>
          <w:u w:val="single"/>
        </w:rPr>
      </w:pPr>
      <w:r>
        <w:rPr>
          <w:sz w:val="24"/>
        </w:rPr>
        <w:t>包号：</w:t>
      </w:r>
    </w:p>
    <w:p w14:paraId="72C4F719">
      <w:pPr>
        <w:spacing w:line="460" w:lineRule="exact"/>
        <w:rPr>
          <w:sz w:val="24"/>
          <w:u w:val="single"/>
        </w:rPr>
      </w:pPr>
    </w:p>
    <w:tbl>
      <w:tblPr>
        <w:tblStyle w:val="27"/>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0"/>
        <w:gridCol w:w="2500"/>
        <w:gridCol w:w="2680"/>
        <w:gridCol w:w="1979"/>
        <w:gridCol w:w="1241"/>
      </w:tblGrid>
      <w:tr w14:paraId="4F64FA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6BF95734">
            <w:pPr>
              <w:widowControl/>
              <w:snapToGrid w:val="0"/>
              <w:jc w:val="center"/>
              <w:rPr>
                <w:kern w:val="0"/>
                <w:sz w:val="24"/>
                <w:szCs w:val="21"/>
              </w:rPr>
            </w:pPr>
            <w:r>
              <w:rPr>
                <w:kern w:val="0"/>
                <w:sz w:val="24"/>
                <w:szCs w:val="21"/>
              </w:rPr>
              <w:t>序号</w:t>
            </w:r>
          </w:p>
        </w:tc>
        <w:tc>
          <w:tcPr>
            <w:tcW w:w="2500" w:type="dxa"/>
            <w:shd w:val="clear" w:color="auto" w:fill="auto"/>
            <w:vAlign w:val="center"/>
          </w:tcPr>
          <w:p w14:paraId="130C3463">
            <w:pPr>
              <w:widowControl/>
              <w:snapToGrid w:val="0"/>
              <w:jc w:val="center"/>
              <w:rPr>
                <w:kern w:val="0"/>
                <w:sz w:val="24"/>
                <w:szCs w:val="21"/>
              </w:rPr>
            </w:pPr>
            <w:r>
              <w:rPr>
                <w:kern w:val="0"/>
                <w:sz w:val="24"/>
                <w:szCs w:val="21"/>
              </w:rPr>
              <w:t>招标要求</w:t>
            </w:r>
          </w:p>
        </w:tc>
        <w:tc>
          <w:tcPr>
            <w:tcW w:w="2680" w:type="dxa"/>
            <w:shd w:val="clear" w:color="auto" w:fill="auto"/>
            <w:vAlign w:val="center"/>
          </w:tcPr>
          <w:p w14:paraId="613BC3DE">
            <w:pPr>
              <w:widowControl/>
              <w:snapToGrid w:val="0"/>
              <w:jc w:val="center"/>
              <w:rPr>
                <w:kern w:val="0"/>
                <w:sz w:val="24"/>
                <w:szCs w:val="21"/>
              </w:rPr>
            </w:pPr>
            <w:r>
              <w:rPr>
                <w:kern w:val="0"/>
                <w:sz w:val="24"/>
                <w:szCs w:val="21"/>
              </w:rPr>
              <w:t>投标应答</w:t>
            </w:r>
          </w:p>
        </w:tc>
        <w:tc>
          <w:tcPr>
            <w:tcW w:w="1979" w:type="dxa"/>
            <w:shd w:val="clear" w:color="auto" w:fill="auto"/>
            <w:vAlign w:val="center"/>
          </w:tcPr>
          <w:p w14:paraId="62B8208B">
            <w:pPr>
              <w:widowControl/>
              <w:snapToGrid w:val="0"/>
              <w:jc w:val="center"/>
              <w:rPr>
                <w:kern w:val="0"/>
                <w:sz w:val="24"/>
                <w:szCs w:val="21"/>
              </w:rPr>
            </w:pPr>
            <w:r>
              <w:rPr>
                <w:kern w:val="0"/>
                <w:sz w:val="24"/>
                <w:szCs w:val="21"/>
              </w:rPr>
              <w:t>偏离说明</w:t>
            </w:r>
          </w:p>
        </w:tc>
        <w:tc>
          <w:tcPr>
            <w:tcW w:w="1241" w:type="dxa"/>
            <w:shd w:val="clear" w:color="auto" w:fill="auto"/>
            <w:vAlign w:val="center"/>
          </w:tcPr>
          <w:p w14:paraId="1DEBBB55">
            <w:pPr>
              <w:widowControl/>
              <w:snapToGrid w:val="0"/>
              <w:jc w:val="center"/>
              <w:rPr>
                <w:kern w:val="0"/>
                <w:sz w:val="24"/>
                <w:szCs w:val="21"/>
              </w:rPr>
            </w:pPr>
            <w:r>
              <w:rPr>
                <w:kern w:val="0"/>
                <w:sz w:val="24"/>
                <w:szCs w:val="21"/>
              </w:rPr>
              <w:t>备注</w:t>
            </w:r>
          </w:p>
        </w:tc>
      </w:tr>
      <w:tr w14:paraId="3D6810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0C0A5AF0">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14:paraId="06B61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1E6F4E8B">
            <w:pPr>
              <w:widowControl/>
              <w:snapToGrid w:val="0"/>
              <w:jc w:val="center"/>
              <w:rPr>
                <w:kern w:val="0"/>
                <w:sz w:val="24"/>
                <w:szCs w:val="21"/>
              </w:rPr>
            </w:pPr>
          </w:p>
        </w:tc>
        <w:tc>
          <w:tcPr>
            <w:tcW w:w="2500" w:type="dxa"/>
            <w:shd w:val="clear" w:color="auto" w:fill="auto"/>
            <w:vAlign w:val="center"/>
          </w:tcPr>
          <w:p w14:paraId="6D8C0977">
            <w:pPr>
              <w:widowControl/>
              <w:snapToGrid w:val="0"/>
              <w:jc w:val="left"/>
              <w:rPr>
                <w:kern w:val="0"/>
                <w:sz w:val="24"/>
                <w:szCs w:val="21"/>
              </w:rPr>
            </w:pPr>
          </w:p>
        </w:tc>
        <w:tc>
          <w:tcPr>
            <w:tcW w:w="2680" w:type="dxa"/>
            <w:shd w:val="clear" w:color="auto" w:fill="auto"/>
            <w:vAlign w:val="center"/>
          </w:tcPr>
          <w:p w14:paraId="20628C86">
            <w:pPr>
              <w:widowControl/>
              <w:snapToGrid w:val="0"/>
              <w:jc w:val="left"/>
              <w:rPr>
                <w:kern w:val="0"/>
                <w:sz w:val="24"/>
                <w:szCs w:val="21"/>
              </w:rPr>
            </w:pPr>
          </w:p>
        </w:tc>
        <w:tc>
          <w:tcPr>
            <w:tcW w:w="1979" w:type="dxa"/>
            <w:shd w:val="clear" w:color="auto" w:fill="auto"/>
            <w:vAlign w:val="center"/>
          </w:tcPr>
          <w:p w14:paraId="208686BE">
            <w:pPr>
              <w:widowControl/>
              <w:snapToGrid w:val="0"/>
              <w:jc w:val="left"/>
              <w:rPr>
                <w:kern w:val="0"/>
                <w:sz w:val="24"/>
                <w:szCs w:val="21"/>
              </w:rPr>
            </w:pPr>
          </w:p>
        </w:tc>
        <w:tc>
          <w:tcPr>
            <w:tcW w:w="1241" w:type="dxa"/>
            <w:shd w:val="clear" w:color="auto" w:fill="auto"/>
            <w:vAlign w:val="center"/>
          </w:tcPr>
          <w:p w14:paraId="3374FA05">
            <w:pPr>
              <w:widowControl/>
              <w:snapToGrid w:val="0"/>
              <w:jc w:val="left"/>
              <w:rPr>
                <w:kern w:val="0"/>
                <w:sz w:val="24"/>
                <w:szCs w:val="21"/>
              </w:rPr>
            </w:pPr>
          </w:p>
        </w:tc>
      </w:tr>
      <w:tr w14:paraId="4BF1B7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080" w:type="dxa"/>
            <w:shd w:val="clear" w:color="auto" w:fill="auto"/>
            <w:vAlign w:val="center"/>
          </w:tcPr>
          <w:p w14:paraId="51820B01">
            <w:pPr>
              <w:widowControl/>
              <w:snapToGrid w:val="0"/>
              <w:jc w:val="center"/>
              <w:rPr>
                <w:kern w:val="0"/>
                <w:sz w:val="24"/>
                <w:szCs w:val="21"/>
              </w:rPr>
            </w:pPr>
          </w:p>
        </w:tc>
        <w:tc>
          <w:tcPr>
            <w:tcW w:w="2500" w:type="dxa"/>
            <w:shd w:val="clear" w:color="auto" w:fill="auto"/>
            <w:vAlign w:val="center"/>
          </w:tcPr>
          <w:p w14:paraId="556FA75F">
            <w:pPr>
              <w:widowControl/>
              <w:snapToGrid w:val="0"/>
              <w:jc w:val="left"/>
              <w:rPr>
                <w:kern w:val="0"/>
                <w:sz w:val="24"/>
                <w:szCs w:val="21"/>
              </w:rPr>
            </w:pPr>
          </w:p>
        </w:tc>
        <w:tc>
          <w:tcPr>
            <w:tcW w:w="2680" w:type="dxa"/>
            <w:shd w:val="clear" w:color="auto" w:fill="auto"/>
            <w:vAlign w:val="center"/>
          </w:tcPr>
          <w:p w14:paraId="6E506989">
            <w:pPr>
              <w:widowControl/>
              <w:snapToGrid w:val="0"/>
              <w:jc w:val="left"/>
              <w:rPr>
                <w:kern w:val="0"/>
                <w:sz w:val="24"/>
                <w:szCs w:val="21"/>
              </w:rPr>
            </w:pPr>
          </w:p>
        </w:tc>
        <w:tc>
          <w:tcPr>
            <w:tcW w:w="1979" w:type="dxa"/>
            <w:shd w:val="clear" w:color="auto" w:fill="auto"/>
            <w:vAlign w:val="center"/>
          </w:tcPr>
          <w:p w14:paraId="6A47F80A">
            <w:pPr>
              <w:widowControl/>
              <w:snapToGrid w:val="0"/>
              <w:jc w:val="left"/>
              <w:rPr>
                <w:kern w:val="0"/>
                <w:sz w:val="24"/>
                <w:szCs w:val="21"/>
              </w:rPr>
            </w:pPr>
          </w:p>
        </w:tc>
        <w:tc>
          <w:tcPr>
            <w:tcW w:w="1241" w:type="dxa"/>
            <w:shd w:val="clear" w:color="auto" w:fill="auto"/>
            <w:vAlign w:val="center"/>
          </w:tcPr>
          <w:p w14:paraId="43E6D43D">
            <w:pPr>
              <w:widowControl/>
              <w:snapToGrid w:val="0"/>
              <w:jc w:val="left"/>
              <w:rPr>
                <w:kern w:val="0"/>
                <w:sz w:val="24"/>
                <w:szCs w:val="21"/>
              </w:rPr>
            </w:pPr>
          </w:p>
        </w:tc>
      </w:tr>
      <w:tr w14:paraId="36BE04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480" w:type="dxa"/>
            <w:gridSpan w:val="5"/>
            <w:shd w:val="clear" w:color="auto" w:fill="auto"/>
            <w:vAlign w:val="center"/>
          </w:tcPr>
          <w:p w14:paraId="4563306E">
            <w:pPr>
              <w:widowControl/>
              <w:snapToGrid w:val="0"/>
              <w:jc w:val="left"/>
              <w:rPr>
                <w:kern w:val="0"/>
                <w:sz w:val="24"/>
                <w:szCs w:val="21"/>
              </w:rPr>
            </w:pPr>
            <w:r>
              <w:rPr>
                <w:rFonts w:hint="eastAsia"/>
                <w:kern w:val="0"/>
                <w:sz w:val="24"/>
                <w:szCs w:val="21"/>
              </w:rPr>
              <w:t>（二）服务要求</w:t>
            </w:r>
          </w:p>
        </w:tc>
      </w:tr>
      <w:tr w14:paraId="478739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080" w:type="dxa"/>
            <w:shd w:val="clear" w:color="auto" w:fill="auto"/>
            <w:vAlign w:val="center"/>
          </w:tcPr>
          <w:p w14:paraId="5214F8E2">
            <w:pPr>
              <w:widowControl/>
              <w:snapToGrid w:val="0"/>
              <w:jc w:val="center"/>
              <w:rPr>
                <w:kern w:val="0"/>
                <w:sz w:val="24"/>
                <w:szCs w:val="21"/>
              </w:rPr>
            </w:pPr>
          </w:p>
        </w:tc>
        <w:tc>
          <w:tcPr>
            <w:tcW w:w="2500" w:type="dxa"/>
            <w:shd w:val="clear" w:color="auto" w:fill="auto"/>
            <w:vAlign w:val="center"/>
          </w:tcPr>
          <w:p w14:paraId="2083E09B">
            <w:pPr>
              <w:widowControl/>
              <w:snapToGrid w:val="0"/>
              <w:jc w:val="left"/>
              <w:rPr>
                <w:kern w:val="0"/>
                <w:sz w:val="24"/>
                <w:szCs w:val="21"/>
              </w:rPr>
            </w:pPr>
          </w:p>
        </w:tc>
        <w:tc>
          <w:tcPr>
            <w:tcW w:w="2680" w:type="dxa"/>
            <w:shd w:val="clear" w:color="auto" w:fill="auto"/>
            <w:vAlign w:val="center"/>
          </w:tcPr>
          <w:p w14:paraId="53A282F3">
            <w:pPr>
              <w:widowControl/>
              <w:snapToGrid w:val="0"/>
              <w:jc w:val="left"/>
              <w:rPr>
                <w:kern w:val="0"/>
                <w:sz w:val="24"/>
                <w:szCs w:val="21"/>
              </w:rPr>
            </w:pPr>
          </w:p>
        </w:tc>
        <w:tc>
          <w:tcPr>
            <w:tcW w:w="1979" w:type="dxa"/>
            <w:shd w:val="clear" w:color="auto" w:fill="auto"/>
            <w:vAlign w:val="center"/>
          </w:tcPr>
          <w:p w14:paraId="78CA850F">
            <w:pPr>
              <w:widowControl/>
              <w:snapToGrid w:val="0"/>
              <w:jc w:val="left"/>
              <w:rPr>
                <w:kern w:val="0"/>
                <w:sz w:val="24"/>
                <w:szCs w:val="21"/>
              </w:rPr>
            </w:pPr>
          </w:p>
        </w:tc>
        <w:tc>
          <w:tcPr>
            <w:tcW w:w="1241" w:type="dxa"/>
            <w:shd w:val="clear" w:color="auto" w:fill="auto"/>
            <w:vAlign w:val="center"/>
          </w:tcPr>
          <w:p w14:paraId="3D235FFB">
            <w:pPr>
              <w:widowControl/>
              <w:snapToGrid w:val="0"/>
              <w:jc w:val="left"/>
              <w:rPr>
                <w:kern w:val="0"/>
                <w:sz w:val="24"/>
                <w:szCs w:val="21"/>
              </w:rPr>
            </w:pPr>
          </w:p>
        </w:tc>
      </w:tr>
      <w:tr w14:paraId="17F37E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4BE02A05">
            <w:pPr>
              <w:widowControl/>
              <w:snapToGrid w:val="0"/>
              <w:jc w:val="center"/>
              <w:rPr>
                <w:kern w:val="0"/>
                <w:sz w:val="24"/>
                <w:szCs w:val="21"/>
              </w:rPr>
            </w:pPr>
          </w:p>
        </w:tc>
        <w:tc>
          <w:tcPr>
            <w:tcW w:w="2500" w:type="dxa"/>
            <w:shd w:val="clear" w:color="auto" w:fill="auto"/>
            <w:vAlign w:val="center"/>
          </w:tcPr>
          <w:p w14:paraId="62A77D1A">
            <w:pPr>
              <w:widowControl/>
              <w:snapToGrid w:val="0"/>
              <w:jc w:val="left"/>
              <w:rPr>
                <w:kern w:val="0"/>
                <w:sz w:val="24"/>
                <w:szCs w:val="21"/>
              </w:rPr>
            </w:pPr>
          </w:p>
        </w:tc>
        <w:tc>
          <w:tcPr>
            <w:tcW w:w="2680" w:type="dxa"/>
            <w:shd w:val="clear" w:color="auto" w:fill="auto"/>
            <w:vAlign w:val="center"/>
          </w:tcPr>
          <w:p w14:paraId="30EC394A">
            <w:pPr>
              <w:widowControl/>
              <w:snapToGrid w:val="0"/>
              <w:jc w:val="left"/>
              <w:rPr>
                <w:kern w:val="0"/>
                <w:sz w:val="24"/>
                <w:szCs w:val="21"/>
              </w:rPr>
            </w:pPr>
          </w:p>
        </w:tc>
        <w:tc>
          <w:tcPr>
            <w:tcW w:w="1979" w:type="dxa"/>
            <w:shd w:val="clear" w:color="auto" w:fill="auto"/>
            <w:vAlign w:val="center"/>
          </w:tcPr>
          <w:p w14:paraId="63B6AF6F">
            <w:pPr>
              <w:widowControl/>
              <w:snapToGrid w:val="0"/>
              <w:jc w:val="left"/>
              <w:rPr>
                <w:kern w:val="0"/>
                <w:sz w:val="24"/>
                <w:szCs w:val="21"/>
              </w:rPr>
            </w:pPr>
          </w:p>
        </w:tc>
        <w:tc>
          <w:tcPr>
            <w:tcW w:w="1241" w:type="dxa"/>
            <w:shd w:val="clear" w:color="auto" w:fill="auto"/>
            <w:vAlign w:val="center"/>
          </w:tcPr>
          <w:p w14:paraId="72CBF14A">
            <w:pPr>
              <w:widowControl/>
              <w:snapToGrid w:val="0"/>
              <w:jc w:val="left"/>
              <w:rPr>
                <w:kern w:val="0"/>
                <w:sz w:val="24"/>
                <w:szCs w:val="21"/>
              </w:rPr>
            </w:pPr>
          </w:p>
        </w:tc>
      </w:tr>
      <w:tr w14:paraId="07DFF2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480" w:type="dxa"/>
            <w:gridSpan w:val="5"/>
            <w:shd w:val="clear" w:color="auto" w:fill="auto"/>
            <w:vAlign w:val="center"/>
          </w:tcPr>
          <w:p w14:paraId="341DB87A">
            <w:pPr>
              <w:widowControl/>
              <w:snapToGrid w:val="0"/>
              <w:jc w:val="left"/>
              <w:rPr>
                <w:kern w:val="0"/>
                <w:sz w:val="24"/>
                <w:szCs w:val="21"/>
              </w:rPr>
            </w:pPr>
            <w:r>
              <w:rPr>
                <w:rFonts w:hint="eastAsia"/>
                <w:kern w:val="0"/>
                <w:sz w:val="24"/>
                <w:szCs w:val="21"/>
              </w:rPr>
              <w:t>（三）交货要求</w:t>
            </w:r>
          </w:p>
        </w:tc>
      </w:tr>
      <w:tr w14:paraId="09A236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230BB5A6">
            <w:pPr>
              <w:widowControl/>
              <w:snapToGrid w:val="0"/>
              <w:jc w:val="center"/>
              <w:rPr>
                <w:kern w:val="0"/>
                <w:sz w:val="24"/>
                <w:szCs w:val="21"/>
              </w:rPr>
            </w:pPr>
          </w:p>
        </w:tc>
        <w:tc>
          <w:tcPr>
            <w:tcW w:w="2500" w:type="dxa"/>
            <w:shd w:val="clear" w:color="auto" w:fill="auto"/>
            <w:vAlign w:val="center"/>
          </w:tcPr>
          <w:p w14:paraId="376908F0">
            <w:pPr>
              <w:widowControl/>
              <w:snapToGrid w:val="0"/>
              <w:jc w:val="left"/>
              <w:rPr>
                <w:kern w:val="0"/>
                <w:sz w:val="24"/>
                <w:szCs w:val="21"/>
              </w:rPr>
            </w:pPr>
          </w:p>
        </w:tc>
        <w:tc>
          <w:tcPr>
            <w:tcW w:w="2680" w:type="dxa"/>
            <w:shd w:val="clear" w:color="auto" w:fill="auto"/>
            <w:vAlign w:val="center"/>
          </w:tcPr>
          <w:p w14:paraId="2FE42938">
            <w:pPr>
              <w:widowControl/>
              <w:snapToGrid w:val="0"/>
              <w:jc w:val="left"/>
              <w:rPr>
                <w:kern w:val="0"/>
                <w:sz w:val="24"/>
                <w:szCs w:val="21"/>
              </w:rPr>
            </w:pPr>
          </w:p>
        </w:tc>
        <w:tc>
          <w:tcPr>
            <w:tcW w:w="1979" w:type="dxa"/>
            <w:shd w:val="clear" w:color="auto" w:fill="auto"/>
            <w:vAlign w:val="center"/>
          </w:tcPr>
          <w:p w14:paraId="534537DF">
            <w:pPr>
              <w:widowControl/>
              <w:snapToGrid w:val="0"/>
              <w:jc w:val="left"/>
              <w:rPr>
                <w:kern w:val="0"/>
                <w:sz w:val="24"/>
                <w:szCs w:val="21"/>
              </w:rPr>
            </w:pPr>
          </w:p>
        </w:tc>
        <w:tc>
          <w:tcPr>
            <w:tcW w:w="1241" w:type="dxa"/>
            <w:shd w:val="clear" w:color="auto" w:fill="auto"/>
            <w:vAlign w:val="center"/>
          </w:tcPr>
          <w:p w14:paraId="63CEC94C">
            <w:pPr>
              <w:widowControl/>
              <w:snapToGrid w:val="0"/>
              <w:jc w:val="left"/>
              <w:rPr>
                <w:kern w:val="0"/>
                <w:sz w:val="24"/>
                <w:szCs w:val="21"/>
              </w:rPr>
            </w:pPr>
          </w:p>
        </w:tc>
      </w:tr>
      <w:tr w14:paraId="142FDC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480" w:type="dxa"/>
            <w:gridSpan w:val="5"/>
            <w:shd w:val="clear" w:color="auto" w:fill="auto"/>
            <w:vAlign w:val="center"/>
          </w:tcPr>
          <w:p w14:paraId="3B4F77BC">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14:paraId="5D2CE7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3F419E4B">
            <w:pPr>
              <w:widowControl/>
              <w:snapToGrid w:val="0"/>
              <w:jc w:val="center"/>
              <w:rPr>
                <w:kern w:val="0"/>
                <w:sz w:val="24"/>
                <w:szCs w:val="21"/>
              </w:rPr>
            </w:pPr>
          </w:p>
        </w:tc>
        <w:tc>
          <w:tcPr>
            <w:tcW w:w="2500" w:type="dxa"/>
            <w:shd w:val="clear" w:color="auto" w:fill="auto"/>
            <w:vAlign w:val="center"/>
          </w:tcPr>
          <w:p w14:paraId="00D431A4">
            <w:pPr>
              <w:widowControl/>
              <w:snapToGrid w:val="0"/>
              <w:jc w:val="left"/>
              <w:rPr>
                <w:kern w:val="0"/>
                <w:sz w:val="24"/>
                <w:szCs w:val="21"/>
              </w:rPr>
            </w:pPr>
          </w:p>
        </w:tc>
        <w:tc>
          <w:tcPr>
            <w:tcW w:w="2680" w:type="dxa"/>
            <w:shd w:val="clear" w:color="auto" w:fill="auto"/>
            <w:vAlign w:val="center"/>
          </w:tcPr>
          <w:p w14:paraId="4AE2B438">
            <w:pPr>
              <w:widowControl/>
              <w:snapToGrid w:val="0"/>
              <w:jc w:val="left"/>
              <w:rPr>
                <w:kern w:val="0"/>
                <w:sz w:val="24"/>
                <w:szCs w:val="21"/>
              </w:rPr>
            </w:pPr>
          </w:p>
        </w:tc>
        <w:tc>
          <w:tcPr>
            <w:tcW w:w="1979" w:type="dxa"/>
            <w:shd w:val="clear" w:color="auto" w:fill="auto"/>
            <w:vAlign w:val="center"/>
          </w:tcPr>
          <w:p w14:paraId="647577A0">
            <w:pPr>
              <w:widowControl/>
              <w:snapToGrid w:val="0"/>
              <w:jc w:val="left"/>
              <w:rPr>
                <w:kern w:val="0"/>
                <w:sz w:val="24"/>
                <w:szCs w:val="21"/>
              </w:rPr>
            </w:pPr>
          </w:p>
        </w:tc>
        <w:tc>
          <w:tcPr>
            <w:tcW w:w="1241" w:type="dxa"/>
            <w:shd w:val="clear" w:color="auto" w:fill="auto"/>
            <w:vAlign w:val="center"/>
          </w:tcPr>
          <w:p w14:paraId="6B30E1DE">
            <w:pPr>
              <w:widowControl/>
              <w:snapToGrid w:val="0"/>
              <w:jc w:val="left"/>
              <w:rPr>
                <w:kern w:val="0"/>
                <w:sz w:val="24"/>
                <w:szCs w:val="21"/>
              </w:rPr>
            </w:pPr>
          </w:p>
        </w:tc>
      </w:tr>
      <w:tr w14:paraId="7782D3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480" w:type="dxa"/>
            <w:gridSpan w:val="5"/>
            <w:shd w:val="clear" w:color="auto" w:fill="auto"/>
            <w:vAlign w:val="center"/>
          </w:tcPr>
          <w:p w14:paraId="7C4B0055">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14:paraId="405BCC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24E89729">
            <w:pPr>
              <w:widowControl/>
              <w:snapToGrid w:val="0"/>
              <w:jc w:val="center"/>
              <w:rPr>
                <w:kern w:val="0"/>
                <w:sz w:val="24"/>
                <w:szCs w:val="21"/>
              </w:rPr>
            </w:pPr>
          </w:p>
        </w:tc>
        <w:tc>
          <w:tcPr>
            <w:tcW w:w="2500" w:type="dxa"/>
            <w:shd w:val="clear" w:color="auto" w:fill="auto"/>
            <w:vAlign w:val="center"/>
          </w:tcPr>
          <w:p w14:paraId="18DA1F85">
            <w:pPr>
              <w:widowControl/>
              <w:snapToGrid w:val="0"/>
              <w:jc w:val="left"/>
              <w:rPr>
                <w:kern w:val="0"/>
                <w:sz w:val="24"/>
                <w:szCs w:val="21"/>
              </w:rPr>
            </w:pPr>
          </w:p>
        </w:tc>
        <w:tc>
          <w:tcPr>
            <w:tcW w:w="2680" w:type="dxa"/>
            <w:shd w:val="clear" w:color="auto" w:fill="auto"/>
            <w:vAlign w:val="center"/>
          </w:tcPr>
          <w:p w14:paraId="775E37B3">
            <w:pPr>
              <w:widowControl/>
              <w:snapToGrid w:val="0"/>
              <w:jc w:val="left"/>
              <w:rPr>
                <w:kern w:val="0"/>
                <w:sz w:val="24"/>
                <w:szCs w:val="21"/>
              </w:rPr>
            </w:pPr>
          </w:p>
        </w:tc>
        <w:tc>
          <w:tcPr>
            <w:tcW w:w="1979" w:type="dxa"/>
            <w:shd w:val="clear" w:color="auto" w:fill="auto"/>
            <w:vAlign w:val="center"/>
          </w:tcPr>
          <w:p w14:paraId="4F85A25A">
            <w:pPr>
              <w:widowControl/>
              <w:snapToGrid w:val="0"/>
              <w:jc w:val="left"/>
              <w:rPr>
                <w:kern w:val="0"/>
                <w:sz w:val="24"/>
                <w:szCs w:val="21"/>
              </w:rPr>
            </w:pPr>
          </w:p>
        </w:tc>
        <w:tc>
          <w:tcPr>
            <w:tcW w:w="1241" w:type="dxa"/>
            <w:shd w:val="clear" w:color="auto" w:fill="auto"/>
            <w:vAlign w:val="center"/>
          </w:tcPr>
          <w:p w14:paraId="79305070">
            <w:pPr>
              <w:widowControl/>
              <w:snapToGrid w:val="0"/>
              <w:jc w:val="left"/>
              <w:rPr>
                <w:kern w:val="0"/>
                <w:sz w:val="24"/>
                <w:szCs w:val="21"/>
              </w:rPr>
            </w:pPr>
          </w:p>
        </w:tc>
      </w:tr>
      <w:tr w14:paraId="61603F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6CA14A57">
            <w:pPr>
              <w:widowControl/>
              <w:snapToGrid w:val="0"/>
              <w:jc w:val="left"/>
              <w:rPr>
                <w:kern w:val="0"/>
                <w:sz w:val="24"/>
                <w:szCs w:val="21"/>
              </w:rPr>
            </w:pPr>
            <w:r>
              <w:rPr>
                <w:rFonts w:hint="eastAsia"/>
                <w:kern w:val="0"/>
                <w:sz w:val="24"/>
                <w:szCs w:val="21"/>
              </w:rPr>
              <w:t>（六）验收方法及标准</w:t>
            </w:r>
          </w:p>
        </w:tc>
      </w:tr>
      <w:tr w14:paraId="42DA06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40045BE6">
            <w:pPr>
              <w:widowControl/>
              <w:snapToGrid w:val="0"/>
              <w:jc w:val="center"/>
              <w:rPr>
                <w:kern w:val="0"/>
                <w:sz w:val="24"/>
                <w:szCs w:val="21"/>
              </w:rPr>
            </w:pPr>
          </w:p>
        </w:tc>
        <w:tc>
          <w:tcPr>
            <w:tcW w:w="2500" w:type="dxa"/>
            <w:shd w:val="clear" w:color="auto" w:fill="auto"/>
            <w:vAlign w:val="center"/>
          </w:tcPr>
          <w:p w14:paraId="52646E70">
            <w:pPr>
              <w:widowControl/>
              <w:snapToGrid w:val="0"/>
              <w:jc w:val="left"/>
              <w:rPr>
                <w:kern w:val="0"/>
                <w:sz w:val="24"/>
                <w:szCs w:val="21"/>
              </w:rPr>
            </w:pPr>
          </w:p>
        </w:tc>
        <w:tc>
          <w:tcPr>
            <w:tcW w:w="2680" w:type="dxa"/>
            <w:shd w:val="clear" w:color="auto" w:fill="auto"/>
            <w:vAlign w:val="center"/>
          </w:tcPr>
          <w:p w14:paraId="0E41225F">
            <w:pPr>
              <w:widowControl/>
              <w:snapToGrid w:val="0"/>
              <w:jc w:val="left"/>
              <w:rPr>
                <w:kern w:val="0"/>
                <w:sz w:val="24"/>
                <w:szCs w:val="21"/>
              </w:rPr>
            </w:pPr>
          </w:p>
        </w:tc>
        <w:tc>
          <w:tcPr>
            <w:tcW w:w="1979" w:type="dxa"/>
            <w:shd w:val="clear" w:color="auto" w:fill="auto"/>
            <w:vAlign w:val="center"/>
          </w:tcPr>
          <w:p w14:paraId="12B817D8">
            <w:pPr>
              <w:widowControl/>
              <w:snapToGrid w:val="0"/>
              <w:jc w:val="left"/>
              <w:rPr>
                <w:kern w:val="0"/>
                <w:sz w:val="24"/>
                <w:szCs w:val="21"/>
              </w:rPr>
            </w:pPr>
          </w:p>
        </w:tc>
        <w:tc>
          <w:tcPr>
            <w:tcW w:w="1241" w:type="dxa"/>
            <w:shd w:val="clear" w:color="auto" w:fill="auto"/>
            <w:vAlign w:val="center"/>
          </w:tcPr>
          <w:p w14:paraId="24BE3B04">
            <w:pPr>
              <w:widowControl/>
              <w:snapToGrid w:val="0"/>
              <w:jc w:val="left"/>
              <w:rPr>
                <w:kern w:val="0"/>
                <w:sz w:val="24"/>
                <w:szCs w:val="21"/>
              </w:rPr>
            </w:pPr>
          </w:p>
        </w:tc>
      </w:tr>
    </w:tbl>
    <w:p w14:paraId="20513CAC">
      <w:pPr>
        <w:spacing w:line="620" w:lineRule="exact"/>
        <w:rPr>
          <w:sz w:val="24"/>
        </w:rPr>
      </w:pPr>
      <w:r>
        <w:rPr>
          <w:sz w:val="24"/>
        </w:rPr>
        <w:t>注：</w:t>
      </w:r>
    </w:p>
    <w:p w14:paraId="4B668F95">
      <w:pPr>
        <w:spacing w:line="360" w:lineRule="auto"/>
        <w:rPr>
          <w:sz w:val="24"/>
        </w:rPr>
      </w:pPr>
      <w:r>
        <w:rPr>
          <w:sz w:val="24"/>
        </w:rPr>
        <w:t>1. 不如实填写偏离情况的投标文件将视为虚假材料。</w:t>
      </w:r>
    </w:p>
    <w:p w14:paraId="1579D43F">
      <w:pPr>
        <w:spacing w:line="360" w:lineRule="auto"/>
        <w:rPr>
          <w:sz w:val="24"/>
        </w:rPr>
      </w:pPr>
      <w:r>
        <w:rPr>
          <w:sz w:val="24"/>
        </w:rPr>
        <w:t>2. 招标要求指招标文件中规定的具体要求，投标应答指</w:t>
      </w:r>
      <w:r>
        <w:rPr>
          <w:rFonts w:hint="eastAsia"/>
          <w:sz w:val="24"/>
        </w:rPr>
        <w:t>投标文件</w:t>
      </w:r>
      <w:r>
        <w:rPr>
          <w:sz w:val="24"/>
        </w:rPr>
        <w:t>的</w:t>
      </w:r>
      <w:r>
        <w:rPr>
          <w:rFonts w:hint="eastAsia"/>
          <w:sz w:val="24"/>
        </w:rPr>
        <w:t>具体内容</w:t>
      </w:r>
      <w:r>
        <w:rPr>
          <w:sz w:val="24"/>
        </w:rPr>
        <w:t>。</w:t>
      </w:r>
    </w:p>
    <w:p w14:paraId="49A52DC3">
      <w:pPr>
        <w:spacing w:line="360" w:lineRule="auto"/>
        <w:rPr>
          <w:sz w:val="24"/>
        </w:rPr>
      </w:pPr>
      <w:r>
        <w:rPr>
          <w:rFonts w:hint="eastAsia"/>
          <w:sz w:val="24"/>
        </w:rPr>
        <w:t>3</w:t>
      </w:r>
      <w:r>
        <w:rPr>
          <w:sz w:val="24"/>
        </w:rPr>
        <w:t>. 偏离说明指招标要求与投标应答之间的不同之处。</w:t>
      </w:r>
    </w:p>
    <w:p w14:paraId="7BB6E447">
      <w:pPr>
        <w:spacing w:line="360" w:lineRule="auto"/>
        <w:rPr>
          <w:sz w:val="24"/>
        </w:rPr>
      </w:pPr>
    </w:p>
    <w:p w14:paraId="0F1F8110">
      <w:pPr>
        <w:spacing w:line="360" w:lineRule="auto"/>
        <w:ind w:firstLine="3808" w:firstLineChars="1700"/>
        <w:rPr>
          <w:sz w:val="24"/>
        </w:rPr>
      </w:pPr>
      <w:r>
        <w:rPr>
          <w:sz w:val="24"/>
        </w:rPr>
        <w:t>投标人名称：</w:t>
      </w:r>
    </w:p>
    <w:p w14:paraId="07A2568B">
      <w:pPr>
        <w:spacing w:line="360" w:lineRule="auto"/>
        <w:ind w:firstLine="3808" w:firstLineChars="1700"/>
        <w:rPr>
          <w:sz w:val="24"/>
        </w:rPr>
      </w:pPr>
      <w:r>
        <w:rPr>
          <w:sz w:val="24"/>
        </w:rPr>
        <w:t>日期：年月日</w:t>
      </w:r>
    </w:p>
    <w:p w14:paraId="65649014">
      <w:pPr>
        <w:tabs>
          <w:tab w:val="left" w:pos="360"/>
        </w:tabs>
        <w:spacing w:line="360" w:lineRule="auto"/>
        <w:rPr>
          <w:b/>
          <w:sz w:val="24"/>
        </w:rPr>
      </w:pPr>
      <w:r>
        <w:rPr>
          <w:sz w:val="24"/>
        </w:rPr>
        <w:br w:type="page"/>
      </w:r>
      <w:r>
        <w:rPr>
          <w:b/>
          <w:sz w:val="24"/>
        </w:rPr>
        <w:t>附件</w:t>
      </w:r>
      <w:r>
        <w:rPr>
          <w:rFonts w:hint="eastAsia"/>
          <w:b/>
          <w:sz w:val="24"/>
        </w:rPr>
        <w:t>6</w:t>
      </w:r>
      <w:r>
        <w:rPr>
          <w:b/>
          <w:sz w:val="24"/>
        </w:rPr>
        <w:t>-2</w:t>
      </w:r>
    </w:p>
    <w:p w14:paraId="71BAD6D0">
      <w:pPr>
        <w:autoSpaceDN w:val="0"/>
        <w:spacing w:line="360" w:lineRule="auto"/>
        <w:jc w:val="center"/>
        <w:rPr>
          <w:b/>
          <w:bCs/>
          <w:sz w:val="24"/>
        </w:rPr>
      </w:pPr>
      <w:r>
        <w:rPr>
          <w:b/>
          <w:bCs/>
          <w:sz w:val="24"/>
        </w:rPr>
        <w:t>技术要求偏离应答表</w:t>
      </w:r>
    </w:p>
    <w:p w14:paraId="59309D39">
      <w:pPr>
        <w:spacing w:line="460" w:lineRule="exact"/>
        <w:rPr>
          <w:sz w:val="24"/>
        </w:rPr>
      </w:pPr>
      <w:r>
        <w:rPr>
          <w:sz w:val="24"/>
        </w:rPr>
        <w:t>项目名称：</w:t>
      </w:r>
    </w:p>
    <w:p w14:paraId="15A66844">
      <w:pPr>
        <w:spacing w:line="460" w:lineRule="exact"/>
        <w:rPr>
          <w:sz w:val="24"/>
        </w:rPr>
      </w:pPr>
      <w:r>
        <w:rPr>
          <w:sz w:val="24"/>
        </w:rPr>
        <w:t>项目编号：</w:t>
      </w:r>
    </w:p>
    <w:p w14:paraId="3952DBD2">
      <w:pPr>
        <w:spacing w:line="460" w:lineRule="exact"/>
        <w:rPr>
          <w:sz w:val="24"/>
          <w:u w:val="single"/>
        </w:rPr>
      </w:pPr>
      <w:r>
        <w:rPr>
          <w:sz w:val="24"/>
        </w:rPr>
        <w:t>包号：</w:t>
      </w:r>
    </w:p>
    <w:p w14:paraId="54EA0465">
      <w:pPr>
        <w:spacing w:line="460" w:lineRule="exact"/>
        <w:rPr>
          <w:sz w:val="24"/>
          <w:u w:val="single"/>
        </w:rPr>
      </w:pPr>
      <w:r>
        <w:rPr>
          <w:rFonts w:hint="eastAsia"/>
          <w:b/>
          <w:sz w:val="24"/>
        </w:rPr>
        <w:t>我公司郑重承诺：除下表列出的偏离外，与招标文件技术要求完全一致，并承担相应的法律责任。</w:t>
      </w:r>
    </w:p>
    <w:tbl>
      <w:tblPr>
        <w:tblStyle w:val="27"/>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6B17A9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9807" w:type="dxa"/>
            <w:gridSpan w:val="5"/>
            <w:shd w:val="clear" w:color="auto" w:fill="auto"/>
            <w:vAlign w:val="center"/>
          </w:tcPr>
          <w:p w14:paraId="5EBE6B86">
            <w:pPr>
              <w:widowControl/>
              <w:snapToGrid w:val="0"/>
              <w:rPr>
                <w:b/>
                <w:kern w:val="0"/>
                <w:sz w:val="24"/>
                <w:szCs w:val="21"/>
              </w:rPr>
            </w:pPr>
            <w:r>
              <w:rPr>
                <w:rFonts w:hint="eastAsia"/>
                <w:b/>
                <w:kern w:val="0"/>
                <w:sz w:val="24"/>
                <w:szCs w:val="21"/>
              </w:rPr>
              <w:t>招标文件第二部分技术要求</w:t>
            </w:r>
          </w:p>
        </w:tc>
      </w:tr>
      <w:tr w14:paraId="7112E8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071F6F1C">
            <w:pPr>
              <w:widowControl/>
              <w:snapToGrid w:val="0"/>
              <w:jc w:val="center"/>
              <w:rPr>
                <w:kern w:val="0"/>
                <w:sz w:val="24"/>
                <w:szCs w:val="21"/>
              </w:rPr>
            </w:pPr>
            <w:r>
              <w:rPr>
                <w:kern w:val="0"/>
                <w:sz w:val="24"/>
                <w:szCs w:val="21"/>
              </w:rPr>
              <w:t>序号</w:t>
            </w:r>
          </w:p>
        </w:tc>
        <w:tc>
          <w:tcPr>
            <w:tcW w:w="2743" w:type="dxa"/>
            <w:shd w:val="clear" w:color="auto" w:fill="auto"/>
            <w:vAlign w:val="center"/>
          </w:tcPr>
          <w:p w14:paraId="45E66EB5">
            <w:pPr>
              <w:widowControl/>
              <w:snapToGrid w:val="0"/>
              <w:jc w:val="center"/>
              <w:rPr>
                <w:kern w:val="0"/>
                <w:sz w:val="24"/>
                <w:szCs w:val="21"/>
              </w:rPr>
            </w:pPr>
            <w:r>
              <w:rPr>
                <w:kern w:val="0"/>
                <w:sz w:val="24"/>
                <w:szCs w:val="21"/>
              </w:rPr>
              <w:t>招标要求</w:t>
            </w:r>
          </w:p>
        </w:tc>
        <w:tc>
          <w:tcPr>
            <w:tcW w:w="2835" w:type="dxa"/>
            <w:shd w:val="clear" w:color="auto" w:fill="auto"/>
            <w:vAlign w:val="center"/>
          </w:tcPr>
          <w:p w14:paraId="5EF1E448">
            <w:pPr>
              <w:widowControl/>
              <w:snapToGrid w:val="0"/>
              <w:jc w:val="center"/>
              <w:rPr>
                <w:kern w:val="0"/>
                <w:sz w:val="24"/>
                <w:szCs w:val="21"/>
              </w:rPr>
            </w:pPr>
            <w:r>
              <w:rPr>
                <w:kern w:val="0"/>
                <w:sz w:val="24"/>
                <w:szCs w:val="21"/>
              </w:rPr>
              <w:t>投标应答</w:t>
            </w:r>
          </w:p>
        </w:tc>
        <w:tc>
          <w:tcPr>
            <w:tcW w:w="2071" w:type="dxa"/>
            <w:shd w:val="clear" w:color="auto" w:fill="auto"/>
            <w:vAlign w:val="center"/>
          </w:tcPr>
          <w:p w14:paraId="17558B97">
            <w:pPr>
              <w:widowControl/>
              <w:snapToGrid w:val="0"/>
              <w:jc w:val="center"/>
              <w:rPr>
                <w:kern w:val="0"/>
                <w:sz w:val="24"/>
                <w:szCs w:val="21"/>
              </w:rPr>
            </w:pPr>
            <w:r>
              <w:rPr>
                <w:kern w:val="0"/>
                <w:sz w:val="24"/>
                <w:szCs w:val="21"/>
              </w:rPr>
              <w:t>偏离说明</w:t>
            </w:r>
          </w:p>
        </w:tc>
        <w:tc>
          <w:tcPr>
            <w:tcW w:w="1315" w:type="dxa"/>
            <w:shd w:val="clear" w:color="auto" w:fill="auto"/>
            <w:vAlign w:val="center"/>
          </w:tcPr>
          <w:p w14:paraId="6CC7C32A">
            <w:pPr>
              <w:widowControl/>
              <w:snapToGrid w:val="0"/>
              <w:jc w:val="center"/>
              <w:rPr>
                <w:kern w:val="0"/>
                <w:sz w:val="24"/>
                <w:szCs w:val="21"/>
              </w:rPr>
            </w:pPr>
            <w:r>
              <w:rPr>
                <w:kern w:val="0"/>
                <w:sz w:val="24"/>
                <w:szCs w:val="21"/>
              </w:rPr>
              <w:t>备注</w:t>
            </w:r>
          </w:p>
        </w:tc>
      </w:tr>
      <w:tr w14:paraId="7751CE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75A7B46">
            <w:pPr>
              <w:widowControl/>
              <w:snapToGrid w:val="0"/>
              <w:jc w:val="center"/>
              <w:rPr>
                <w:kern w:val="0"/>
                <w:sz w:val="24"/>
                <w:szCs w:val="21"/>
              </w:rPr>
            </w:pPr>
            <w:r>
              <w:rPr>
                <w:kern w:val="0"/>
                <w:sz w:val="24"/>
                <w:szCs w:val="21"/>
              </w:rPr>
              <w:t>1</w:t>
            </w:r>
          </w:p>
        </w:tc>
        <w:tc>
          <w:tcPr>
            <w:tcW w:w="2743" w:type="dxa"/>
            <w:shd w:val="clear" w:color="auto" w:fill="auto"/>
            <w:vAlign w:val="center"/>
          </w:tcPr>
          <w:p w14:paraId="2378E079">
            <w:pPr>
              <w:widowControl/>
              <w:snapToGrid w:val="0"/>
              <w:jc w:val="center"/>
              <w:rPr>
                <w:kern w:val="0"/>
                <w:sz w:val="24"/>
                <w:szCs w:val="21"/>
              </w:rPr>
            </w:pPr>
            <w:r>
              <w:rPr>
                <w:rFonts w:hint="eastAsia"/>
                <w:kern w:val="0"/>
                <w:sz w:val="24"/>
                <w:szCs w:val="21"/>
              </w:rPr>
              <w:t>此表只填写偏离部分，如无偏离，无需填写。</w:t>
            </w:r>
          </w:p>
          <w:p w14:paraId="42C3B511">
            <w:pPr>
              <w:widowControl/>
              <w:snapToGrid w:val="0"/>
              <w:jc w:val="center"/>
              <w:rPr>
                <w:kern w:val="0"/>
                <w:sz w:val="24"/>
                <w:szCs w:val="21"/>
              </w:rPr>
            </w:pPr>
            <w:r>
              <w:rPr>
                <w:rFonts w:hint="eastAsia"/>
                <w:kern w:val="0"/>
                <w:sz w:val="24"/>
                <w:szCs w:val="21"/>
              </w:rPr>
              <w:t>如未填写，视为与招标文件技术要求完全一致，并承担相应法律责任。</w:t>
            </w:r>
          </w:p>
        </w:tc>
        <w:tc>
          <w:tcPr>
            <w:tcW w:w="2835" w:type="dxa"/>
            <w:shd w:val="clear" w:color="auto" w:fill="auto"/>
            <w:vAlign w:val="center"/>
          </w:tcPr>
          <w:p w14:paraId="11EA6378">
            <w:pPr>
              <w:widowControl/>
              <w:snapToGrid w:val="0"/>
              <w:jc w:val="center"/>
              <w:rPr>
                <w:kern w:val="0"/>
                <w:sz w:val="24"/>
                <w:szCs w:val="21"/>
              </w:rPr>
            </w:pPr>
            <w:r>
              <w:rPr>
                <w:rFonts w:hint="eastAsia"/>
                <w:kern w:val="0"/>
                <w:sz w:val="24"/>
                <w:szCs w:val="21"/>
              </w:rPr>
              <w:t>此表只填写偏离部分，如无偏离，无需填写。</w:t>
            </w:r>
          </w:p>
          <w:p w14:paraId="17381815">
            <w:pPr>
              <w:widowControl/>
              <w:snapToGrid w:val="0"/>
              <w:jc w:val="center"/>
              <w:rPr>
                <w:kern w:val="0"/>
                <w:sz w:val="24"/>
                <w:szCs w:val="21"/>
              </w:rPr>
            </w:pPr>
            <w:r>
              <w:rPr>
                <w:rFonts w:hint="eastAsia"/>
                <w:kern w:val="0"/>
                <w:sz w:val="24"/>
                <w:szCs w:val="21"/>
              </w:rPr>
              <w:t>如未填写，视为与招标文件技术要求完全一致，并承担相应法律责任。</w:t>
            </w:r>
          </w:p>
        </w:tc>
        <w:tc>
          <w:tcPr>
            <w:tcW w:w="2071" w:type="dxa"/>
            <w:shd w:val="clear" w:color="auto" w:fill="auto"/>
            <w:vAlign w:val="center"/>
          </w:tcPr>
          <w:p w14:paraId="1535E805">
            <w:pPr>
              <w:widowControl/>
              <w:snapToGrid w:val="0"/>
              <w:jc w:val="center"/>
              <w:rPr>
                <w:kern w:val="0"/>
                <w:sz w:val="24"/>
                <w:szCs w:val="21"/>
              </w:rPr>
            </w:pPr>
            <w:r>
              <w:rPr>
                <w:rFonts w:hint="eastAsia"/>
                <w:kern w:val="0"/>
                <w:sz w:val="24"/>
                <w:szCs w:val="21"/>
              </w:rPr>
              <w:t>此表只填写偏离部分，如无偏离，无需填写。</w:t>
            </w:r>
          </w:p>
          <w:p w14:paraId="03359682">
            <w:pPr>
              <w:widowControl/>
              <w:snapToGrid w:val="0"/>
              <w:jc w:val="center"/>
              <w:rPr>
                <w:kern w:val="0"/>
                <w:sz w:val="24"/>
                <w:szCs w:val="21"/>
              </w:rPr>
            </w:pPr>
            <w:r>
              <w:rPr>
                <w:rFonts w:hint="eastAsia"/>
                <w:kern w:val="0"/>
                <w:sz w:val="24"/>
                <w:szCs w:val="21"/>
              </w:rPr>
              <w:t>如未填写，视为与招标文件技术要求完全一致，并承担相应法律责任。</w:t>
            </w:r>
          </w:p>
        </w:tc>
        <w:tc>
          <w:tcPr>
            <w:tcW w:w="1315" w:type="dxa"/>
            <w:shd w:val="clear" w:color="auto" w:fill="auto"/>
            <w:vAlign w:val="center"/>
          </w:tcPr>
          <w:p w14:paraId="49CA2C34">
            <w:pPr>
              <w:widowControl/>
              <w:snapToGrid w:val="0"/>
              <w:jc w:val="center"/>
              <w:rPr>
                <w:kern w:val="0"/>
                <w:sz w:val="24"/>
                <w:szCs w:val="21"/>
              </w:rPr>
            </w:pPr>
          </w:p>
        </w:tc>
      </w:tr>
    </w:tbl>
    <w:p w14:paraId="5DE6993D">
      <w:pPr>
        <w:snapToGrid w:val="0"/>
        <w:spacing w:line="480" w:lineRule="exact"/>
        <w:rPr>
          <w:sz w:val="24"/>
        </w:rPr>
      </w:pPr>
      <w:r>
        <w:rPr>
          <w:sz w:val="24"/>
        </w:rPr>
        <w:t>注：</w:t>
      </w:r>
    </w:p>
    <w:p w14:paraId="1F74BD34">
      <w:pPr>
        <w:snapToGrid w:val="0"/>
        <w:spacing w:line="480" w:lineRule="exact"/>
        <w:rPr>
          <w:sz w:val="24"/>
        </w:rPr>
      </w:pPr>
      <w:r>
        <w:rPr>
          <w:rFonts w:hint="eastAsia"/>
          <w:sz w:val="24"/>
        </w:rPr>
        <w:t>1. 如未填写，视为</w:t>
      </w:r>
      <w:r>
        <w:rPr>
          <w:rFonts w:hint="eastAsia"/>
          <w:kern w:val="0"/>
          <w:sz w:val="24"/>
          <w:szCs w:val="21"/>
        </w:rPr>
        <w:t>与招标文件技术要求完全一致</w:t>
      </w:r>
      <w:r>
        <w:rPr>
          <w:rFonts w:hint="eastAsia"/>
          <w:sz w:val="24"/>
        </w:rPr>
        <w:t>。</w:t>
      </w:r>
    </w:p>
    <w:p w14:paraId="6EFD97CE">
      <w:pPr>
        <w:snapToGrid w:val="0"/>
        <w:spacing w:line="480" w:lineRule="exact"/>
        <w:rPr>
          <w:sz w:val="24"/>
        </w:rPr>
      </w:pPr>
      <w:r>
        <w:rPr>
          <w:rFonts w:hint="eastAsia"/>
          <w:sz w:val="24"/>
        </w:rPr>
        <w:t>2</w:t>
      </w:r>
      <w:r>
        <w:rPr>
          <w:sz w:val="24"/>
        </w:rPr>
        <w:t>. 不如实填写偏离情况的投标文件将视为虚假材料。</w:t>
      </w:r>
    </w:p>
    <w:p w14:paraId="451CECF4">
      <w:pPr>
        <w:snapToGrid w:val="0"/>
        <w:spacing w:line="480" w:lineRule="exact"/>
        <w:rPr>
          <w:sz w:val="24"/>
        </w:rPr>
      </w:pPr>
      <w:r>
        <w:rPr>
          <w:rFonts w:hint="eastAsia"/>
          <w:sz w:val="24"/>
        </w:rPr>
        <w:t>3</w:t>
      </w:r>
      <w:r>
        <w:rPr>
          <w:sz w:val="24"/>
        </w:rPr>
        <w:t>. 招标要求指招标文件中规定的具体要求，投标应答指投标</w:t>
      </w:r>
      <w:r>
        <w:rPr>
          <w:rFonts w:hint="eastAsia"/>
          <w:sz w:val="24"/>
        </w:rPr>
        <w:t>文件</w:t>
      </w:r>
      <w:r>
        <w:rPr>
          <w:sz w:val="24"/>
        </w:rPr>
        <w:t>的</w:t>
      </w:r>
      <w:r>
        <w:rPr>
          <w:rFonts w:hint="eastAsia"/>
          <w:sz w:val="24"/>
        </w:rPr>
        <w:t>具体内容</w:t>
      </w:r>
      <w:r>
        <w:rPr>
          <w:sz w:val="24"/>
        </w:rPr>
        <w:t>。</w:t>
      </w:r>
    </w:p>
    <w:p w14:paraId="11187427">
      <w:pPr>
        <w:snapToGrid w:val="0"/>
        <w:spacing w:line="480" w:lineRule="exact"/>
        <w:rPr>
          <w:sz w:val="24"/>
        </w:rPr>
      </w:pPr>
      <w:r>
        <w:rPr>
          <w:rFonts w:hint="eastAsia"/>
          <w:sz w:val="24"/>
        </w:rPr>
        <w:t>4</w:t>
      </w:r>
      <w:r>
        <w:rPr>
          <w:sz w:val="24"/>
        </w:rPr>
        <w:t>. 偏离说明指招标文件中规定的具体要求与投标文件的具体内容的不同之处。</w:t>
      </w:r>
    </w:p>
    <w:p w14:paraId="4FB0B255">
      <w:pPr>
        <w:spacing w:line="360" w:lineRule="auto"/>
        <w:ind w:firstLine="3808" w:firstLineChars="1700"/>
        <w:rPr>
          <w:sz w:val="24"/>
        </w:rPr>
      </w:pPr>
    </w:p>
    <w:p w14:paraId="7172E269">
      <w:pPr>
        <w:spacing w:line="360" w:lineRule="auto"/>
        <w:ind w:firstLine="3808" w:firstLineChars="1700"/>
        <w:rPr>
          <w:sz w:val="24"/>
        </w:rPr>
      </w:pPr>
      <w:r>
        <w:rPr>
          <w:sz w:val="24"/>
        </w:rPr>
        <w:t>投标人名称：</w:t>
      </w:r>
    </w:p>
    <w:p w14:paraId="126037E1">
      <w:pPr>
        <w:spacing w:line="360" w:lineRule="auto"/>
        <w:ind w:firstLine="3808" w:firstLineChars="1700"/>
        <w:rPr>
          <w:sz w:val="24"/>
        </w:rPr>
      </w:pPr>
      <w:r>
        <w:rPr>
          <w:sz w:val="24"/>
        </w:rPr>
        <w:t>日期：年月日</w:t>
      </w:r>
    </w:p>
    <w:p w14:paraId="682B9C57"/>
    <w:p w14:paraId="3D74E08D">
      <w:pPr>
        <w:tabs>
          <w:tab w:val="left" w:pos="360"/>
        </w:tabs>
        <w:spacing w:after="285" w:afterLines="100" w:line="360" w:lineRule="auto"/>
        <w:rPr>
          <w:b/>
          <w:sz w:val="24"/>
        </w:rPr>
      </w:pPr>
      <w:r>
        <w:rPr>
          <w:sz w:val="24"/>
        </w:rPr>
        <w:br w:type="page"/>
      </w:r>
      <w:r>
        <w:rPr>
          <w:b/>
          <w:sz w:val="24"/>
        </w:rPr>
        <w:t>附件</w:t>
      </w:r>
      <w:r>
        <w:rPr>
          <w:rFonts w:hint="eastAsia"/>
          <w:b/>
          <w:sz w:val="24"/>
        </w:rPr>
        <w:t>7</w:t>
      </w:r>
    </w:p>
    <w:p w14:paraId="5D698CB2">
      <w:pPr>
        <w:autoSpaceDN w:val="0"/>
        <w:spacing w:line="360" w:lineRule="auto"/>
        <w:jc w:val="center"/>
        <w:rPr>
          <w:b/>
          <w:bCs/>
          <w:sz w:val="24"/>
        </w:rPr>
      </w:pPr>
      <w:r>
        <w:rPr>
          <w:rFonts w:hint="eastAsia"/>
          <w:b/>
          <w:bCs/>
          <w:sz w:val="24"/>
        </w:rPr>
        <w:t>业绩</w:t>
      </w:r>
    </w:p>
    <w:p w14:paraId="22682378">
      <w:pPr>
        <w:spacing w:line="460" w:lineRule="exact"/>
        <w:ind w:left="192"/>
        <w:rPr>
          <w:sz w:val="24"/>
        </w:rPr>
      </w:pPr>
    </w:p>
    <w:p w14:paraId="179D8C99">
      <w:pPr>
        <w:spacing w:line="460" w:lineRule="exact"/>
        <w:rPr>
          <w:sz w:val="24"/>
        </w:rPr>
      </w:pPr>
      <w:r>
        <w:rPr>
          <w:sz w:val="24"/>
        </w:rPr>
        <w:t>项目名称：</w:t>
      </w:r>
    </w:p>
    <w:p w14:paraId="2ED82A0F">
      <w:pPr>
        <w:spacing w:line="460" w:lineRule="exact"/>
        <w:rPr>
          <w:sz w:val="24"/>
        </w:rPr>
      </w:pPr>
      <w:r>
        <w:rPr>
          <w:sz w:val="24"/>
        </w:rPr>
        <w:t>项目编号：</w:t>
      </w:r>
    </w:p>
    <w:p w14:paraId="74298907">
      <w:pPr>
        <w:spacing w:line="460" w:lineRule="exact"/>
        <w:rPr>
          <w:sz w:val="24"/>
          <w:u w:val="single"/>
        </w:rPr>
      </w:pPr>
      <w:r>
        <w:rPr>
          <w:sz w:val="24"/>
        </w:rPr>
        <w:t>包号：</w:t>
      </w:r>
    </w:p>
    <w:p w14:paraId="0541051C">
      <w:pPr>
        <w:spacing w:line="460" w:lineRule="exact"/>
        <w:ind w:left="192"/>
        <w:rPr>
          <w:sz w:val="24"/>
        </w:rPr>
      </w:pPr>
    </w:p>
    <w:tbl>
      <w:tblPr>
        <w:tblStyle w:val="27"/>
        <w:tblW w:w="876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5"/>
        <w:gridCol w:w="890"/>
        <w:gridCol w:w="699"/>
        <w:gridCol w:w="1122"/>
        <w:gridCol w:w="1316"/>
        <w:gridCol w:w="1025"/>
        <w:gridCol w:w="696"/>
        <w:gridCol w:w="2280"/>
      </w:tblGrid>
      <w:tr w14:paraId="508E82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5" w:type="dxa"/>
            <w:tcBorders>
              <w:top w:val="single" w:color="auto" w:sz="4" w:space="0"/>
              <w:left w:val="single" w:color="auto" w:sz="4" w:space="0"/>
              <w:bottom w:val="single" w:color="auto" w:sz="4" w:space="0"/>
              <w:right w:val="single" w:color="auto" w:sz="4" w:space="0"/>
            </w:tcBorders>
            <w:vAlign w:val="center"/>
          </w:tcPr>
          <w:p w14:paraId="11D85B05">
            <w:pPr>
              <w:snapToGrid w:val="0"/>
              <w:jc w:val="center"/>
              <w:rPr>
                <w:sz w:val="24"/>
              </w:rPr>
            </w:pPr>
            <w:r>
              <w:rPr>
                <w:sz w:val="24"/>
              </w:rPr>
              <w:t>序号</w:t>
            </w:r>
          </w:p>
        </w:tc>
        <w:tc>
          <w:tcPr>
            <w:tcW w:w="890" w:type="dxa"/>
            <w:tcBorders>
              <w:top w:val="single" w:color="auto" w:sz="4" w:space="0"/>
              <w:left w:val="single" w:color="auto" w:sz="4" w:space="0"/>
              <w:bottom w:val="single" w:color="auto" w:sz="4" w:space="0"/>
              <w:right w:val="single" w:color="auto" w:sz="4" w:space="0"/>
            </w:tcBorders>
            <w:vAlign w:val="center"/>
          </w:tcPr>
          <w:p w14:paraId="3792008D">
            <w:pPr>
              <w:snapToGrid w:val="0"/>
              <w:jc w:val="center"/>
              <w:rPr>
                <w:sz w:val="24"/>
              </w:rPr>
            </w:pPr>
            <w:r>
              <w:rPr>
                <w:sz w:val="24"/>
              </w:rPr>
              <w:t>用户单位名称</w:t>
            </w:r>
          </w:p>
        </w:tc>
        <w:tc>
          <w:tcPr>
            <w:tcW w:w="699" w:type="dxa"/>
            <w:tcBorders>
              <w:top w:val="single" w:color="auto" w:sz="4" w:space="0"/>
              <w:left w:val="single" w:color="auto" w:sz="4" w:space="0"/>
              <w:bottom w:val="single" w:color="auto" w:sz="4" w:space="0"/>
              <w:right w:val="single" w:color="auto" w:sz="4" w:space="0"/>
            </w:tcBorders>
            <w:vAlign w:val="center"/>
          </w:tcPr>
          <w:p w14:paraId="242F8221">
            <w:pPr>
              <w:snapToGrid w:val="0"/>
              <w:jc w:val="center"/>
              <w:rPr>
                <w:sz w:val="24"/>
              </w:rPr>
            </w:pPr>
            <w:r>
              <w:rPr>
                <w:sz w:val="24"/>
              </w:rPr>
              <w:t>项目内容</w:t>
            </w:r>
          </w:p>
        </w:tc>
        <w:tc>
          <w:tcPr>
            <w:tcW w:w="1122" w:type="dxa"/>
            <w:tcBorders>
              <w:top w:val="single" w:color="auto" w:sz="4" w:space="0"/>
              <w:left w:val="single" w:color="auto" w:sz="4" w:space="0"/>
              <w:bottom w:val="single" w:color="auto" w:sz="4" w:space="0"/>
              <w:right w:val="single" w:color="auto" w:sz="4" w:space="0"/>
            </w:tcBorders>
            <w:vAlign w:val="center"/>
          </w:tcPr>
          <w:p w14:paraId="5B75E7BA">
            <w:pPr>
              <w:snapToGrid w:val="0"/>
              <w:jc w:val="center"/>
              <w:rPr>
                <w:sz w:val="24"/>
              </w:rPr>
            </w:pPr>
            <w:r>
              <w:rPr>
                <w:sz w:val="24"/>
              </w:rPr>
              <w:t>实施地点</w:t>
            </w:r>
          </w:p>
        </w:tc>
        <w:tc>
          <w:tcPr>
            <w:tcW w:w="1316" w:type="dxa"/>
            <w:tcBorders>
              <w:top w:val="single" w:color="auto" w:sz="4" w:space="0"/>
              <w:left w:val="single" w:color="auto" w:sz="4" w:space="0"/>
              <w:bottom w:val="single" w:color="auto" w:sz="4" w:space="0"/>
              <w:right w:val="single" w:color="auto" w:sz="4" w:space="0"/>
            </w:tcBorders>
            <w:vAlign w:val="center"/>
          </w:tcPr>
          <w:p w14:paraId="08A44744">
            <w:pPr>
              <w:snapToGrid w:val="0"/>
              <w:jc w:val="center"/>
              <w:rPr>
                <w:sz w:val="24"/>
              </w:rPr>
            </w:pPr>
            <w:r>
              <w:rPr>
                <w:rFonts w:hint="eastAsia"/>
                <w:sz w:val="24"/>
              </w:rPr>
              <w:t>用户</w:t>
            </w:r>
            <w:r>
              <w:rPr>
                <w:sz w:val="24"/>
              </w:rPr>
              <w:t>联系人及联系方式</w:t>
            </w:r>
          </w:p>
        </w:tc>
        <w:tc>
          <w:tcPr>
            <w:tcW w:w="1025" w:type="dxa"/>
            <w:tcBorders>
              <w:top w:val="single" w:color="auto" w:sz="4" w:space="0"/>
              <w:left w:val="single" w:color="auto" w:sz="4" w:space="0"/>
              <w:bottom w:val="single" w:color="auto" w:sz="4" w:space="0"/>
              <w:right w:val="single" w:color="auto" w:sz="4" w:space="0"/>
            </w:tcBorders>
            <w:vAlign w:val="center"/>
          </w:tcPr>
          <w:p w14:paraId="445D399B">
            <w:pPr>
              <w:snapToGrid w:val="0"/>
              <w:jc w:val="center"/>
              <w:rPr>
                <w:sz w:val="24"/>
              </w:rPr>
            </w:pPr>
            <w:r>
              <w:rPr>
                <w:sz w:val="24"/>
              </w:rPr>
              <w:t>项目起止时间</w:t>
            </w:r>
          </w:p>
        </w:tc>
        <w:tc>
          <w:tcPr>
            <w:tcW w:w="696" w:type="dxa"/>
            <w:tcBorders>
              <w:top w:val="single" w:color="auto" w:sz="4" w:space="0"/>
              <w:left w:val="single" w:color="auto" w:sz="4" w:space="0"/>
              <w:bottom w:val="single" w:color="auto" w:sz="4" w:space="0"/>
              <w:right w:val="single" w:color="auto" w:sz="4" w:space="0"/>
            </w:tcBorders>
            <w:vAlign w:val="center"/>
          </w:tcPr>
          <w:p w14:paraId="2D591FC8">
            <w:pPr>
              <w:snapToGrid w:val="0"/>
              <w:jc w:val="center"/>
              <w:rPr>
                <w:sz w:val="24"/>
              </w:rPr>
            </w:pPr>
            <w:r>
              <w:rPr>
                <w:sz w:val="24"/>
              </w:rPr>
              <w:t>合同金额</w:t>
            </w:r>
          </w:p>
        </w:tc>
        <w:tc>
          <w:tcPr>
            <w:tcW w:w="2280" w:type="dxa"/>
            <w:tcBorders>
              <w:top w:val="single" w:color="auto" w:sz="4" w:space="0"/>
              <w:left w:val="single" w:color="auto" w:sz="4" w:space="0"/>
              <w:bottom w:val="single" w:color="auto" w:sz="4" w:space="0"/>
              <w:right w:val="single" w:color="auto" w:sz="4" w:space="0"/>
            </w:tcBorders>
            <w:vAlign w:val="center"/>
          </w:tcPr>
          <w:p w14:paraId="397DC977">
            <w:pPr>
              <w:snapToGrid w:val="0"/>
              <w:jc w:val="center"/>
              <w:rPr>
                <w:sz w:val="24"/>
              </w:rPr>
            </w:pPr>
            <w:r>
              <w:rPr>
                <w:rFonts w:hint="eastAsia"/>
                <w:sz w:val="24"/>
              </w:rPr>
              <w:t>用户盖章的成功履行合同的相关证明材料</w:t>
            </w:r>
            <w:r>
              <w:rPr>
                <w:rFonts w:hint="eastAsia"/>
                <w:bCs/>
                <w:sz w:val="24"/>
              </w:rPr>
              <w:t>扫描件所在页码</w:t>
            </w:r>
          </w:p>
        </w:tc>
      </w:tr>
      <w:tr w14:paraId="76435D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5" w:type="dxa"/>
            <w:tcBorders>
              <w:top w:val="single" w:color="auto" w:sz="4" w:space="0"/>
              <w:left w:val="single" w:color="auto" w:sz="4" w:space="0"/>
              <w:bottom w:val="single" w:color="auto" w:sz="4" w:space="0"/>
              <w:right w:val="single" w:color="auto" w:sz="4" w:space="0"/>
            </w:tcBorders>
            <w:vAlign w:val="center"/>
          </w:tcPr>
          <w:p w14:paraId="369ACD9E">
            <w:pPr>
              <w:snapToGrid w:val="0"/>
              <w:jc w:val="center"/>
              <w:rPr>
                <w:sz w:val="24"/>
              </w:rPr>
            </w:pPr>
          </w:p>
        </w:tc>
        <w:tc>
          <w:tcPr>
            <w:tcW w:w="890" w:type="dxa"/>
            <w:tcBorders>
              <w:top w:val="single" w:color="auto" w:sz="4" w:space="0"/>
              <w:left w:val="single" w:color="auto" w:sz="4" w:space="0"/>
              <w:bottom w:val="single" w:color="auto" w:sz="4" w:space="0"/>
              <w:right w:val="single" w:color="auto" w:sz="4" w:space="0"/>
            </w:tcBorders>
            <w:vAlign w:val="center"/>
          </w:tcPr>
          <w:p w14:paraId="64E76CEE">
            <w:pPr>
              <w:snapToGrid w:val="0"/>
              <w:jc w:val="center"/>
              <w:rPr>
                <w:sz w:val="24"/>
              </w:rPr>
            </w:pPr>
          </w:p>
        </w:tc>
        <w:tc>
          <w:tcPr>
            <w:tcW w:w="699" w:type="dxa"/>
            <w:tcBorders>
              <w:top w:val="single" w:color="auto" w:sz="4" w:space="0"/>
              <w:left w:val="single" w:color="auto" w:sz="4" w:space="0"/>
              <w:bottom w:val="single" w:color="auto" w:sz="4" w:space="0"/>
              <w:right w:val="single" w:color="auto" w:sz="4" w:space="0"/>
            </w:tcBorders>
            <w:vAlign w:val="center"/>
          </w:tcPr>
          <w:p w14:paraId="06FE9B16">
            <w:pPr>
              <w:snapToGrid w:val="0"/>
              <w:jc w:val="center"/>
              <w:rPr>
                <w:sz w:val="24"/>
              </w:rPr>
            </w:pPr>
          </w:p>
        </w:tc>
        <w:tc>
          <w:tcPr>
            <w:tcW w:w="1122" w:type="dxa"/>
            <w:tcBorders>
              <w:top w:val="single" w:color="auto" w:sz="4" w:space="0"/>
              <w:left w:val="single" w:color="auto" w:sz="4" w:space="0"/>
              <w:bottom w:val="single" w:color="auto" w:sz="4" w:space="0"/>
              <w:right w:val="single" w:color="auto" w:sz="4" w:space="0"/>
            </w:tcBorders>
            <w:vAlign w:val="center"/>
          </w:tcPr>
          <w:p w14:paraId="0EF32C59">
            <w:pPr>
              <w:snapToGrid w:val="0"/>
              <w:jc w:val="center"/>
              <w:rPr>
                <w:sz w:val="24"/>
              </w:rPr>
            </w:pPr>
          </w:p>
        </w:tc>
        <w:tc>
          <w:tcPr>
            <w:tcW w:w="1316" w:type="dxa"/>
            <w:tcBorders>
              <w:top w:val="single" w:color="auto" w:sz="4" w:space="0"/>
              <w:left w:val="single" w:color="auto" w:sz="4" w:space="0"/>
              <w:bottom w:val="single" w:color="auto" w:sz="4" w:space="0"/>
              <w:right w:val="single" w:color="auto" w:sz="4" w:space="0"/>
            </w:tcBorders>
            <w:vAlign w:val="center"/>
          </w:tcPr>
          <w:p w14:paraId="133698FE">
            <w:pPr>
              <w:snapToGrid w:val="0"/>
              <w:jc w:val="center"/>
              <w:rPr>
                <w:sz w:val="24"/>
              </w:rPr>
            </w:pPr>
          </w:p>
        </w:tc>
        <w:tc>
          <w:tcPr>
            <w:tcW w:w="1025" w:type="dxa"/>
            <w:tcBorders>
              <w:top w:val="single" w:color="auto" w:sz="4" w:space="0"/>
              <w:left w:val="single" w:color="auto" w:sz="4" w:space="0"/>
              <w:bottom w:val="single" w:color="auto" w:sz="4" w:space="0"/>
              <w:right w:val="single" w:color="auto" w:sz="4" w:space="0"/>
            </w:tcBorders>
            <w:vAlign w:val="center"/>
          </w:tcPr>
          <w:p w14:paraId="5F7FE9D7">
            <w:pPr>
              <w:snapToGrid w:val="0"/>
              <w:jc w:val="center"/>
              <w:rPr>
                <w:sz w:val="24"/>
              </w:rPr>
            </w:pPr>
          </w:p>
        </w:tc>
        <w:tc>
          <w:tcPr>
            <w:tcW w:w="696" w:type="dxa"/>
            <w:tcBorders>
              <w:top w:val="single" w:color="auto" w:sz="4" w:space="0"/>
              <w:left w:val="single" w:color="auto" w:sz="4" w:space="0"/>
              <w:bottom w:val="single" w:color="auto" w:sz="4" w:space="0"/>
              <w:right w:val="single" w:color="auto" w:sz="4" w:space="0"/>
            </w:tcBorders>
            <w:vAlign w:val="center"/>
          </w:tcPr>
          <w:p w14:paraId="6EDDF545">
            <w:pPr>
              <w:snapToGrid w:val="0"/>
              <w:jc w:val="center"/>
              <w:rPr>
                <w:sz w:val="24"/>
              </w:rPr>
            </w:pPr>
          </w:p>
        </w:tc>
        <w:tc>
          <w:tcPr>
            <w:tcW w:w="2280" w:type="dxa"/>
            <w:tcBorders>
              <w:top w:val="single" w:color="auto" w:sz="4" w:space="0"/>
              <w:left w:val="single" w:color="auto" w:sz="4" w:space="0"/>
              <w:bottom w:val="single" w:color="auto" w:sz="4" w:space="0"/>
              <w:right w:val="single" w:color="auto" w:sz="4" w:space="0"/>
            </w:tcBorders>
            <w:vAlign w:val="center"/>
          </w:tcPr>
          <w:p w14:paraId="581AE0D3">
            <w:pPr>
              <w:snapToGrid w:val="0"/>
              <w:jc w:val="center"/>
              <w:rPr>
                <w:sz w:val="24"/>
              </w:rPr>
            </w:pPr>
          </w:p>
        </w:tc>
      </w:tr>
      <w:tr w14:paraId="6A12C2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5" w:type="dxa"/>
            <w:tcBorders>
              <w:top w:val="single" w:color="auto" w:sz="4" w:space="0"/>
              <w:left w:val="single" w:color="auto" w:sz="4" w:space="0"/>
              <w:bottom w:val="single" w:color="auto" w:sz="4" w:space="0"/>
              <w:right w:val="single" w:color="auto" w:sz="4" w:space="0"/>
            </w:tcBorders>
            <w:vAlign w:val="center"/>
          </w:tcPr>
          <w:p w14:paraId="34CD6DEE">
            <w:pPr>
              <w:snapToGrid w:val="0"/>
              <w:jc w:val="center"/>
              <w:rPr>
                <w:sz w:val="24"/>
              </w:rPr>
            </w:pPr>
          </w:p>
        </w:tc>
        <w:tc>
          <w:tcPr>
            <w:tcW w:w="890" w:type="dxa"/>
            <w:tcBorders>
              <w:top w:val="single" w:color="auto" w:sz="4" w:space="0"/>
              <w:left w:val="single" w:color="auto" w:sz="4" w:space="0"/>
              <w:bottom w:val="single" w:color="auto" w:sz="4" w:space="0"/>
              <w:right w:val="single" w:color="auto" w:sz="4" w:space="0"/>
            </w:tcBorders>
            <w:vAlign w:val="center"/>
          </w:tcPr>
          <w:p w14:paraId="008C649E">
            <w:pPr>
              <w:snapToGrid w:val="0"/>
              <w:jc w:val="center"/>
              <w:rPr>
                <w:sz w:val="24"/>
              </w:rPr>
            </w:pPr>
          </w:p>
        </w:tc>
        <w:tc>
          <w:tcPr>
            <w:tcW w:w="699" w:type="dxa"/>
            <w:tcBorders>
              <w:top w:val="single" w:color="auto" w:sz="4" w:space="0"/>
              <w:left w:val="single" w:color="auto" w:sz="4" w:space="0"/>
              <w:bottom w:val="single" w:color="auto" w:sz="4" w:space="0"/>
              <w:right w:val="single" w:color="auto" w:sz="4" w:space="0"/>
            </w:tcBorders>
            <w:vAlign w:val="center"/>
          </w:tcPr>
          <w:p w14:paraId="1F3CC9DA">
            <w:pPr>
              <w:snapToGrid w:val="0"/>
              <w:jc w:val="center"/>
              <w:rPr>
                <w:sz w:val="24"/>
              </w:rPr>
            </w:pPr>
          </w:p>
        </w:tc>
        <w:tc>
          <w:tcPr>
            <w:tcW w:w="1122" w:type="dxa"/>
            <w:tcBorders>
              <w:top w:val="single" w:color="auto" w:sz="4" w:space="0"/>
              <w:left w:val="single" w:color="auto" w:sz="4" w:space="0"/>
              <w:bottom w:val="single" w:color="auto" w:sz="4" w:space="0"/>
              <w:right w:val="single" w:color="auto" w:sz="4" w:space="0"/>
            </w:tcBorders>
            <w:vAlign w:val="center"/>
          </w:tcPr>
          <w:p w14:paraId="3653AEC2">
            <w:pPr>
              <w:snapToGrid w:val="0"/>
              <w:jc w:val="center"/>
              <w:rPr>
                <w:sz w:val="24"/>
              </w:rPr>
            </w:pPr>
          </w:p>
        </w:tc>
        <w:tc>
          <w:tcPr>
            <w:tcW w:w="1316" w:type="dxa"/>
            <w:tcBorders>
              <w:top w:val="single" w:color="auto" w:sz="4" w:space="0"/>
              <w:left w:val="single" w:color="auto" w:sz="4" w:space="0"/>
              <w:bottom w:val="single" w:color="auto" w:sz="4" w:space="0"/>
              <w:right w:val="single" w:color="auto" w:sz="4" w:space="0"/>
            </w:tcBorders>
            <w:vAlign w:val="center"/>
          </w:tcPr>
          <w:p w14:paraId="5A325826">
            <w:pPr>
              <w:snapToGrid w:val="0"/>
              <w:jc w:val="center"/>
              <w:rPr>
                <w:sz w:val="24"/>
              </w:rPr>
            </w:pPr>
          </w:p>
        </w:tc>
        <w:tc>
          <w:tcPr>
            <w:tcW w:w="1025" w:type="dxa"/>
            <w:tcBorders>
              <w:top w:val="single" w:color="auto" w:sz="4" w:space="0"/>
              <w:left w:val="single" w:color="auto" w:sz="4" w:space="0"/>
              <w:bottom w:val="single" w:color="auto" w:sz="4" w:space="0"/>
              <w:right w:val="single" w:color="auto" w:sz="4" w:space="0"/>
            </w:tcBorders>
            <w:vAlign w:val="center"/>
          </w:tcPr>
          <w:p w14:paraId="683D448D">
            <w:pPr>
              <w:snapToGrid w:val="0"/>
              <w:jc w:val="center"/>
              <w:rPr>
                <w:sz w:val="24"/>
              </w:rPr>
            </w:pPr>
          </w:p>
        </w:tc>
        <w:tc>
          <w:tcPr>
            <w:tcW w:w="696" w:type="dxa"/>
            <w:tcBorders>
              <w:top w:val="single" w:color="auto" w:sz="4" w:space="0"/>
              <w:left w:val="single" w:color="auto" w:sz="4" w:space="0"/>
              <w:bottom w:val="single" w:color="auto" w:sz="4" w:space="0"/>
              <w:right w:val="single" w:color="auto" w:sz="4" w:space="0"/>
            </w:tcBorders>
            <w:vAlign w:val="center"/>
          </w:tcPr>
          <w:p w14:paraId="59973CE6">
            <w:pPr>
              <w:snapToGrid w:val="0"/>
              <w:jc w:val="center"/>
              <w:rPr>
                <w:sz w:val="24"/>
              </w:rPr>
            </w:pPr>
          </w:p>
        </w:tc>
        <w:tc>
          <w:tcPr>
            <w:tcW w:w="2280" w:type="dxa"/>
            <w:tcBorders>
              <w:top w:val="single" w:color="auto" w:sz="4" w:space="0"/>
              <w:left w:val="single" w:color="auto" w:sz="4" w:space="0"/>
              <w:bottom w:val="single" w:color="auto" w:sz="4" w:space="0"/>
              <w:right w:val="single" w:color="auto" w:sz="4" w:space="0"/>
            </w:tcBorders>
            <w:vAlign w:val="center"/>
          </w:tcPr>
          <w:p w14:paraId="77422F91">
            <w:pPr>
              <w:snapToGrid w:val="0"/>
              <w:jc w:val="center"/>
              <w:rPr>
                <w:sz w:val="24"/>
              </w:rPr>
            </w:pPr>
          </w:p>
        </w:tc>
      </w:tr>
      <w:tr w14:paraId="675E2C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5" w:type="dxa"/>
            <w:tcBorders>
              <w:top w:val="single" w:color="auto" w:sz="4" w:space="0"/>
              <w:left w:val="single" w:color="auto" w:sz="4" w:space="0"/>
              <w:bottom w:val="single" w:color="auto" w:sz="4" w:space="0"/>
              <w:right w:val="single" w:color="auto" w:sz="4" w:space="0"/>
            </w:tcBorders>
            <w:vAlign w:val="center"/>
          </w:tcPr>
          <w:p w14:paraId="5382CC7B">
            <w:pPr>
              <w:snapToGrid w:val="0"/>
              <w:jc w:val="center"/>
              <w:rPr>
                <w:sz w:val="24"/>
              </w:rPr>
            </w:pPr>
          </w:p>
        </w:tc>
        <w:tc>
          <w:tcPr>
            <w:tcW w:w="890" w:type="dxa"/>
            <w:tcBorders>
              <w:top w:val="single" w:color="auto" w:sz="4" w:space="0"/>
              <w:left w:val="single" w:color="auto" w:sz="4" w:space="0"/>
              <w:bottom w:val="single" w:color="auto" w:sz="4" w:space="0"/>
              <w:right w:val="single" w:color="auto" w:sz="4" w:space="0"/>
            </w:tcBorders>
            <w:vAlign w:val="center"/>
          </w:tcPr>
          <w:p w14:paraId="08DB2626">
            <w:pPr>
              <w:snapToGrid w:val="0"/>
              <w:jc w:val="center"/>
              <w:rPr>
                <w:sz w:val="24"/>
              </w:rPr>
            </w:pPr>
          </w:p>
        </w:tc>
        <w:tc>
          <w:tcPr>
            <w:tcW w:w="699" w:type="dxa"/>
            <w:tcBorders>
              <w:top w:val="single" w:color="auto" w:sz="4" w:space="0"/>
              <w:left w:val="single" w:color="auto" w:sz="4" w:space="0"/>
              <w:bottom w:val="single" w:color="auto" w:sz="4" w:space="0"/>
              <w:right w:val="single" w:color="auto" w:sz="4" w:space="0"/>
            </w:tcBorders>
            <w:vAlign w:val="center"/>
          </w:tcPr>
          <w:p w14:paraId="2B7B5028">
            <w:pPr>
              <w:snapToGrid w:val="0"/>
              <w:jc w:val="center"/>
              <w:rPr>
                <w:sz w:val="24"/>
              </w:rPr>
            </w:pPr>
          </w:p>
        </w:tc>
        <w:tc>
          <w:tcPr>
            <w:tcW w:w="1122" w:type="dxa"/>
            <w:tcBorders>
              <w:top w:val="single" w:color="auto" w:sz="4" w:space="0"/>
              <w:left w:val="single" w:color="auto" w:sz="4" w:space="0"/>
              <w:bottom w:val="single" w:color="auto" w:sz="4" w:space="0"/>
              <w:right w:val="single" w:color="auto" w:sz="4" w:space="0"/>
            </w:tcBorders>
            <w:vAlign w:val="center"/>
          </w:tcPr>
          <w:p w14:paraId="6BD6791B">
            <w:pPr>
              <w:snapToGrid w:val="0"/>
              <w:jc w:val="center"/>
              <w:rPr>
                <w:sz w:val="24"/>
              </w:rPr>
            </w:pPr>
          </w:p>
        </w:tc>
        <w:tc>
          <w:tcPr>
            <w:tcW w:w="1316" w:type="dxa"/>
            <w:tcBorders>
              <w:top w:val="single" w:color="auto" w:sz="4" w:space="0"/>
              <w:left w:val="single" w:color="auto" w:sz="4" w:space="0"/>
              <w:bottom w:val="single" w:color="auto" w:sz="4" w:space="0"/>
              <w:right w:val="single" w:color="auto" w:sz="4" w:space="0"/>
            </w:tcBorders>
            <w:vAlign w:val="center"/>
          </w:tcPr>
          <w:p w14:paraId="46EA0CD1">
            <w:pPr>
              <w:snapToGrid w:val="0"/>
              <w:jc w:val="center"/>
              <w:rPr>
                <w:sz w:val="24"/>
              </w:rPr>
            </w:pPr>
          </w:p>
        </w:tc>
        <w:tc>
          <w:tcPr>
            <w:tcW w:w="1025" w:type="dxa"/>
            <w:tcBorders>
              <w:top w:val="single" w:color="auto" w:sz="4" w:space="0"/>
              <w:left w:val="single" w:color="auto" w:sz="4" w:space="0"/>
              <w:bottom w:val="single" w:color="auto" w:sz="4" w:space="0"/>
              <w:right w:val="single" w:color="auto" w:sz="4" w:space="0"/>
            </w:tcBorders>
            <w:vAlign w:val="center"/>
          </w:tcPr>
          <w:p w14:paraId="2B80E44E">
            <w:pPr>
              <w:snapToGrid w:val="0"/>
              <w:jc w:val="center"/>
              <w:rPr>
                <w:sz w:val="24"/>
              </w:rPr>
            </w:pPr>
          </w:p>
        </w:tc>
        <w:tc>
          <w:tcPr>
            <w:tcW w:w="696" w:type="dxa"/>
            <w:tcBorders>
              <w:top w:val="single" w:color="auto" w:sz="4" w:space="0"/>
              <w:left w:val="single" w:color="auto" w:sz="4" w:space="0"/>
              <w:bottom w:val="single" w:color="auto" w:sz="4" w:space="0"/>
              <w:right w:val="single" w:color="auto" w:sz="4" w:space="0"/>
            </w:tcBorders>
            <w:vAlign w:val="center"/>
          </w:tcPr>
          <w:p w14:paraId="3058D179">
            <w:pPr>
              <w:snapToGrid w:val="0"/>
              <w:jc w:val="center"/>
              <w:rPr>
                <w:sz w:val="24"/>
              </w:rPr>
            </w:pPr>
          </w:p>
        </w:tc>
        <w:tc>
          <w:tcPr>
            <w:tcW w:w="2280" w:type="dxa"/>
            <w:tcBorders>
              <w:top w:val="single" w:color="auto" w:sz="4" w:space="0"/>
              <w:left w:val="single" w:color="auto" w:sz="4" w:space="0"/>
              <w:bottom w:val="single" w:color="auto" w:sz="4" w:space="0"/>
              <w:right w:val="single" w:color="auto" w:sz="4" w:space="0"/>
            </w:tcBorders>
            <w:vAlign w:val="center"/>
          </w:tcPr>
          <w:p w14:paraId="0CCA0C6D">
            <w:pPr>
              <w:snapToGrid w:val="0"/>
              <w:jc w:val="center"/>
              <w:rPr>
                <w:sz w:val="24"/>
              </w:rPr>
            </w:pPr>
          </w:p>
        </w:tc>
      </w:tr>
      <w:tr w14:paraId="7496C5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5" w:type="dxa"/>
            <w:tcBorders>
              <w:top w:val="single" w:color="auto" w:sz="4" w:space="0"/>
              <w:left w:val="single" w:color="auto" w:sz="4" w:space="0"/>
              <w:bottom w:val="single" w:color="auto" w:sz="4" w:space="0"/>
              <w:right w:val="single" w:color="auto" w:sz="4" w:space="0"/>
            </w:tcBorders>
            <w:vAlign w:val="center"/>
          </w:tcPr>
          <w:p w14:paraId="631F37FA">
            <w:pPr>
              <w:snapToGrid w:val="0"/>
              <w:jc w:val="center"/>
              <w:rPr>
                <w:sz w:val="24"/>
              </w:rPr>
            </w:pPr>
          </w:p>
        </w:tc>
        <w:tc>
          <w:tcPr>
            <w:tcW w:w="890" w:type="dxa"/>
            <w:tcBorders>
              <w:top w:val="single" w:color="auto" w:sz="4" w:space="0"/>
              <w:left w:val="single" w:color="auto" w:sz="4" w:space="0"/>
              <w:bottom w:val="single" w:color="auto" w:sz="4" w:space="0"/>
              <w:right w:val="single" w:color="auto" w:sz="4" w:space="0"/>
            </w:tcBorders>
            <w:vAlign w:val="center"/>
          </w:tcPr>
          <w:p w14:paraId="3B2FEADA">
            <w:pPr>
              <w:snapToGrid w:val="0"/>
              <w:jc w:val="center"/>
              <w:rPr>
                <w:sz w:val="24"/>
              </w:rPr>
            </w:pPr>
          </w:p>
        </w:tc>
        <w:tc>
          <w:tcPr>
            <w:tcW w:w="699" w:type="dxa"/>
            <w:tcBorders>
              <w:top w:val="single" w:color="auto" w:sz="4" w:space="0"/>
              <w:left w:val="single" w:color="auto" w:sz="4" w:space="0"/>
              <w:bottom w:val="single" w:color="auto" w:sz="4" w:space="0"/>
              <w:right w:val="single" w:color="auto" w:sz="4" w:space="0"/>
            </w:tcBorders>
            <w:vAlign w:val="center"/>
          </w:tcPr>
          <w:p w14:paraId="198332B1">
            <w:pPr>
              <w:snapToGrid w:val="0"/>
              <w:jc w:val="center"/>
              <w:rPr>
                <w:sz w:val="24"/>
              </w:rPr>
            </w:pPr>
          </w:p>
        </w:tc>
        <w:tc>
          <w:tcPr>
            <w:tcW w:w="1122" w:type="dxa"/>
            <w:tcBorders>
              <w:top w:val="single" w:color="auto" w:sz="4" w:space="0"/>
              <w:left w:val="single" w:color="auto" w:sz="4" w:space="0"/>
              <w:bottom w:val="single" w:color="auto" w:sz="4" w:space="0"/>
              <w:right w:val="single" w:color="auto" w:sz="4" w:space="0"/>
            </w:tcBorders>
            <w:vAlign w:val="center"/>
          </w:tcPr>
          <w:p w14:paraId="521545F9">
            <w:pPr>
              <w:snapToGrid w:val="0"/>
              <w:jc w:val="center"/>
              <w:rPr>
                <w:sz w:val="24"/>
              </w:rPr>
            </w:pPr>
          </w:p>
        </w:tc>
        <w:tc>
          <w:tcPr>
            <w:tcW w:w="1316" w:type="dxa"/>
            <w:tcBorders>
              <w:top w:val="single" w:color="auto" w:sz="4" w:space="0"/>
              <w:left w:val="single" w:color="auto" w:sz="4" w:space="0"/>
              <w:bottom w:val="single" w:color="auto" w:sz="4" w:space="0"/>
              <w:right w:val="single" w:color="auto" w:sz="4" w:space="0"/>
            </w:tcBorders>
            <w:vAlign w:val="center"/>
          </w:tcPr>
          <w:p w14:paraId="0AD5052F">
            <w:pPr>
              <w:snapToGrid w:val="0"/>
              <w:jc w:val="center"/>
              <w:rPr>
                <w:sz w:val="24"/>
              </w:rPr>
            </w:pPr>
          </w:p>
        </w:tc>
        <w:tc>
          <w:tcPr>
            <w:tcW w:w="1025" w:type="dxa"/>
            <w:tcBorders>
              <w:top w:val="single" w:color="auto" w:sz="4" w:space="0"/>
              <w:left w:val="single" w:color="auto" w:sz="4" w:space="0"/>
              <w:bottom w:val="single" w:color="auto" w:sz="4" w:space="0"/>
              <w:right w:val="single" w:color="auto" w:sz="4" w:space="0"/>
            </w:tcBorders>
            <w:vAlign w:val="center"/>
          </w:tcPr>
          <w:p w14:paraId="3DF6EEAE">
            <w:pPr>
              <w:snapToGrid w:val="0"/>
              <w:jc w:val="center"/>
              <w:rPr>
                <w:sz w:val="24"/>
              </w:rPr>
            </w:pPr>
          </w:p>
        </w:tc>
        <w:tc>
          <w:tcPr>
            <w:tcW w:w="696" w:type="dxa"/>
            <w:tcBorders>
              <w:top w:val="single" w:color="auto" w:sz="4" w:space="0"/>
              <w:left w:val="single" w:color="auto" w:sz="4" w:space="0"/>
              <w:bottom w:val="single" w:color="auto" w:sz="4" w:space="0"/>
              <w:right w:val="single" w:color="auto" w:sz="4" w:space="0"/>
            </w:tcBorders>
            <w:vAlign w:val="center"/>
          </w:tcPr>
          <w:p w14:paraId="7A704D02">
            <w:pPr>
              <w:snapToGrid w:val="0"/>
              <w:jc w:val="center"/>
              <w:rPr>
                <w:sz w:val="24"/>
              </w:rPr>
            </w:pPr>
          </w:p>
        </w:tc>
        <w:tc>
          <w:tcPr>
            <w:tcW w:w="2280" w:type="dxa"/>
            <w:tcBorders>
              <w:top w:val="single" w:color="auto" w:sz="4" w:space="0"/>
              <w:left w:val="single" w:color="auto" w:sz="4" w:space="0"/>
              <w:bottom w:val="single" w:color="auto" w:sz="4" w:space="0"/>
              <w:right w:val="single" w:color="auto" w:sz="4" w:space="0"/>
            </w:tcBorders>
            <w:vAlign w:val="center"/>
          </w:tcPr>
          <w:p w14:paraId="5968031A">
            <w:pPr>
              <w:snapToGrid w:val="0"/>
              <w:jc w:val="center"/>
              <w:rPr>
                <w:sz w:val="24"/>
              </w:rPr>
            </w:pPr>
          </w:p>
        </w:tc>
      </w:tr>
      <w:tr w14:paraId="3FC0A0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5" w:type="dxa"/>
            <w:tcBorders>
              <w:top w:val="single" w:color="auto" w:sz="4" w:space="0"/>
              <w:left w:val="single" w:color="auto" w:sz="4" w:space="0"/>
              <w:bottom w:val="single" w:color="auto" w:sz="4" w:space="0"/>
              <w:right w:val="single" w:color="auto" w:sz="4" w:space="0"/>
            </w:tcBorders>
            <w:vAlign w:val="center"/>
          </w:tcPr>
          <w:p w14:paraId="2C6DE696">
            <w:pPr>
              <w:snapToGrid w:val="0"/>
              <w:jc w:val="center"/>
              <w:rPr>
                <w:sz w:val="24"/>
              </w:rPr>
            </w:pPr>
          </w:p>
        </w:tc>
        <w:tc>
          <w:tcPr>
            <w:tcW w:w="890" w:type="dxa"/>
            <w:tcBorders>
              <w:top w:val="single" w:color="auto" w:sz="4" w:space="0"/>
              <w:left w:val="single" w:color="auto" w:sz="4" w:space="0"/>
              <w:bottom w:val="single" w:color="auto" w:sz="4" w:space="0"/>
              <w:right w:val="single" w:color="auto" w:sz="4" w:space="0"/>
            </w:tcBorders>
            <w:vAlign w:val="center"/>
          </w:tcPr>
          <w:p w14:paraId="523A2370">
            <w:pPr>
              <w:snapToGrid w:val="0"/>
              <w:jc w:val="center"/>
              <w:rPr>
                <w:sz w:val="24"/>
              </w:rPr>
            </w:pPr>
          </w:p>
        </w:tc>
        <w:tc>
          <w:tcPr>
            <w:tcW w:w="699" w:type="dxa"/>
            <w:tcBorders>
              <w:top w:val="single" w:color="auto" w:sz="4" w:space="0"/>
              <w:left w:val="single" w:color="auto" w:sz="4" w:space="0"/>
              <w:bottom w:val="single" w:color="auto" w:sz="4" w:space="0"/>
              <w:right w:val="single" w:color="auto" w:sz="4" w:space="0"/>
            </w:tcBorders>
            <w:vAlign w:val="center"/>
          </w:tcPr>
          <w:p w14:paraId="6A2F66B6">
            <w:pPr>
              <w:snapToGrid w:val="0"/>
              <w:jc w:val="center"/>
              <w:rPr>
                <w:sz w:val="24"/>
              </w:rPr>
            </w:pPr>
          </w:p>
        </w:tc>
        <w:tc>
          <w:tcPr>
            <w:tcW w:w="1122" w:type="dxa"/>
            <w:tcBorders>
              <w:top w:val="single" w:color="auto" w:sz="4" w:space="0"/>
              <w:left w:val="single" w:color="auto" w:sz="4" w:space="0"/>
              <w:bottom w:val="single" w:color="auto" w:sz="4" w:space="0"/>
              <w:right w:val="single" w:color="auto" w:sz="4" w:space="0"/>
            </w:tcBorders>
            <w:vAlign w:val="center"/>
          </w:tcPr>
          <w:p w14:paraId="21DD5FF1">
            <w:pPr>
              <w:snapToGrid w:val="0"/>
              <w:jc w:val="center"/>
              <w:rPr>
                <w:sz w:val="24"/>
              </w:rPr>
            </w:pPr>
          </w:p>
        </w:tc>
        <w:tc>
          <w:tcPr>
            <w:tcW w:w="1316" w:type="dxa"/>
            <w:tcBorders>
              <w:top w:val="single" w:color="auto" w:sz="4" w:space="0"/>
              <w:left w:val="single" w:color="auto" w:sz="4" w:space="0"/>
              <w:bottom w:val="single" w:color="auto" w:sz="4" w:space="0"/>
              <w:right w:val="single" w:color="auto" w:sz="4" w:space="0"/>
            </w:tcBorders>
            <w:vAlign w:val="center"/>
          </w:tcPr>
          <w:p w14:paraId="18CF630B">
            <w:pPr>
              <w:snapToGrid w:val="0"/>
              <w:jc w:val="center"/>
              <w:rPr>
                <w:sz w:val="24"/>
              </w:rPr>
            </w:pPr>
          </w:p>
        </w:tc>
        <w:tc>
          <w:tcPr>
            <w:tcW w:w="1025" w:type="dxa"/>
            <w:tcBorders>
              <w:top w:val="single" w:color="auto" w:sz="4" w:space="0"/>
              <w:left w:val="single" w:color="auto" w:sz="4" w:space="0"/>
              <w:bottom w:val="single" w:color="auto" w:sz="4" w:space="0"/>
              <w:right w:val="single" w:color="auto" w:sz="4" w:space="0"/>
            </w:tcBorders>
            <w:vAlign w:val="center"/>
          </w:tcPr>
          <w:p w14:paraId="3D09C1CF">
            <w:pPr>
              <w:snapToGrid w:val="0"/>
              <w:jc w:val="center"/>
              <w:rPr>
                <w:sz w:val="24"/>
              </w:rPr>
            </w:pPr>
          </w:p>
        </w:tc>
        <w:tc>
          <w:tcPr>
            <w:tcW w:w="696" w:type="dxa"/>
            <w:tcBorders>
              <w:top w:val="single" w:color="auto" w:sz="4" w:space="0"/>
              <w:left w:val="single" w:color="auto" w:sz="4" w:space="0"/>
              <w:bottom w:val="single" w:color="auto" w:sz="4" w:space="0"/>
              <w:right w:val="single" w:color="auto" w:sz="4" w:space="0"/>
            </w:tcBorders>
            <w:vAlign w:val="center"/>
          </w:tcPr>
          <w:p w14:paraId="6BA1A214">
            <w:pPr>
              <w:snapToGrid w:val="0"/>
              <w:jc w:val="center"/>
              <w:rPr>
                <w:sz w:val="24"/>
              </w:rPr>
            </w:pPr>
          </w:p>
        </w:tc>
        <w:tc>
          <w:tcPr>
            <w:tcW w:w="2280" w:type="dxa"/>
            <w:tcBorders>
              <w:top w:val="single" w:color="auto" w:sz="4" w:space="0"/>
              <w:left w:val="single" w:color="auto" w:sz="4" w:space="0"/>
              <w:bottom w:val="single" w:color="auto" w:sz="4" w:space="0"/>
              <w:right w:val="single" w:color="auto" w:sz="4" w:space="0"/>
            </w:tcBorders>
            <w:vAlign w:val="center"/>
          </w:tcPr>
          <w:p w14:paraId="1E8316D4">
            <w:pPr>
              <w:snapToGrid w:val="0"/>
              <w:jc w:val="center"/>
              <w:rPr>
                <w:sz w:val="24"/>
              </w:rPr>
            </w:pPr>
          </w:p>
        </w:tc>
      </w:tr>
      <w:tr w14:paraId="47A702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5" w:type="dxa"/>
            <w:tcBorders>
              <w:top w:val="single" w:color="auto" w:sz="4" w:space="0"/>
              <w:left w:val="single" w:color="auto" w:sz="4" w:space="0"/>
              <w:bottom w:val="single" w:color="auto" w:sz="4" w:space="0"/>
              <w:right w:val="single" w:color="auto" w:sz="4" w:space="0"/>
            </w:tcBorders>
            <w:vAlign w:val="center"/>
          </w:tcPr>
          <w:p w14:paraId="0AC4A7F3">
            <w:pPr>
              <w:snapToGrid w:val="0"/>
              <w:jc w:val="center"/>
              <w:rPr>
                <w:sz w:val="24"/>
              </w:rPr>
            </w:pPr>
          </w:p>
        </w:tc>
        <w:tc>
          <w:tcPr>
            <w:tcW w:w="890" w:type="dxa"/>
            <w:tcBorders>
              <w:top w:val="single" w:color="auto" w:sz="4" w:space="0"/>
              <w:left w:val="single" w:color="auto" w:sz="4" w:space="0"/>
              <w:bottom w:val="single" w:color="auto" w:sz="4" w:space="0"/>
              <w:right w:val="single" w:color="auto" w:sz="4" w:space="0"/>
            </w:tcBorders>
            <w:vAlign w:val="center"/>
          </w:tcPr>
          <w:p w14:paraId="47BFFB42">
            <w:pPr>
              <w:snapToGrid w:val="0"/>
              <w:jc w:val="center"/>
              <w:rPr>
                <w:sz w:val="24"/>
              </w:rPr>
            </w:pPr>
          </w:p>
        </w:tc>
        <w:tc>
          <w:tcPr>
            <w:tcW w:w="699" w:type="dxa"/>
            <w:tcBorders>
              <w:top w:val="single" w:color="auto" w:sz="4" w:space="0"/>
              <w:left w:val="single" w:color="auto" w:sz="4" w:space="0"/>
              <w:bottom w:val="single" w:color="auto" w:sz="4" w:space="0"/>
              <w:right w:val="single" w:color="auto" w:sz="4" w:space="0"/>
            </w:tcBorders>
            <w:vAlign w:val="center"/>
          </w:tcPr>
          <w:p w14:paraId="321EE45C">
            <w:pPr>
              <w:snapToGrid w:val="0"/>
              <w:jc w:val="center"/>
              <w:rPr>
                <w:sz w:val="24"/>
              </w:rPr>
            </w:pPr>
          </w:p>
        </w:tc>
        <w:tc>
          <w:tcPr>
            <w:tcW w:w="1122" w:type="dxa"/>
            <w:tcBorders>
              <w:top w:val="single" w:color="auto" w:sz="4" w:space="0"/>
              <w:left w:val="single" w:color="auto" w:sz="4" w:space="0"/>
              <w:bottom w:val="single" w:color="auto" w:sz="4" w:space="0"/>
              <w:right w:val="single" w:color="auto" w:sz="4" w:space="0"/>
            </w:tcBorders>
            <w:vAlign w:val="center"/>
          </w:tcPr>
          <w:p w14:paraId="3DADF82F">
            <w:pPr>
              <w:snapToGrid w:val="0"/>
              <w:jc w:val="center"/>
              <w:rPr>
                <w:sz w:val="24"/>
              </w:rPr>
            </w:pPr>
          </w:p>
        </w:tc>
        <w:tc>
          <w:tcPr>
            <w:tcW w:w="1316" w:type="dxa"/>
            <w:tcBorders>
              <w:top w:val="single" w:color="auto" w:sz="4" w:space="0"/>
              <w:left w:val="single" w:color="auto" w:sz="4" w:space="0"/>
              <w:bottom w:val="single" w:color="auto" w:sz="4" w:space="0"/>
              <w:right w:val="single" w:color="auto" w:sz="4" w:space="0"/>
            </w:tcBorders>
            <w:vAlign w:val="center"/>
          </w:tcPr>
          <w:p w14:paraId="729F064E">
            <w:pPr>
              <w:snapToGrid w:val="0"/>
              <w:jc w:val="center"/>
              <w:rPr>
                <w:sz w:val="24"/>
              </w:rPr>
            </w:pPr>
          </w:p>
        </w:tc>
        <w:tc>
          <w:tcPr>
            <w:tcW w:w="1025" w:type="dxa"/>
            <w:tcBorders>
              <w:top w:val="single" w:color="auto" w:sz="4" w:space="0"/>
              <w:left w:val="single" w:color="auto" w:sz="4" w:space="0"/>
              <w:bottom w:val="single" w:color="auto" w:sz="4" w:space="0"/>
              <w:right w:val="single" w:color="auto" w:sz="4" w:space="0"/>
            </w:tcBorders>
            <w:vAlign w:val="center"/>
          </w:tcPr>
          <w:p w14:paraId="7BD42DB3">
            <w:pPr>
              <w:snapToGrid w:val="0"/>
              <w:jc w:val="center"/>
              <w:rPr>
                <w:sz w:val="24"/>
              </w:rPr>
            </w:pPr>
          </w:p>
        </w:tc>
        <w:tc>
          <w:tcPr>
            <w:tcW w:w="696" w:type="dxa"/>
            <w:tcBorders>
              <w:top w:val="single" w:color="auto" w:sz="4" w:space="0"/>
              <w:left w:val="single" w:color="auto" w:sz="4" w:space="0"/>
              <w:bottom w:val="single" w:color="auto" w:sz="4" w:space="0"/>
              <w:right w:val="single" w:color="auto" w:sz="4" w:space="0"/>
            </w:tcBorders>
            <w:vAlign w:val="center"/>
          </w:tcPr>
          <w:p w14:paraId="0C2CC3E0">
            <w:pPr>
              <w:snapToGrid w:val="0"/>
              <w:jc w:val="center"/>
              <w:rPr>
                <w:sz w:val="24"/>
              </w:rPr>
            </w:pPr>
          </w:p>
        </w:tc>
        <w:tc>
          <w:tcPr>
            <w:tcW w:w="2280" w:type="dxa"/>
            <w:tcBorders>
              <w:top w:val="single" w:color="auto" w:sz="4" w:space="0"/>
              <w:left w:val="single" w:color="auto" w:sz="4" w:space="0"/>
              <w:bottom w:val="single" w:color="auto" w:sz="4" w:space="0"/>
              <w:right w:val="single" w:color="auto" w:sz="4" w:space="0"/>
            </w:tcBorders>
            <w:vAlign w:val="center"/>
          </w:tcPr>
          <w:p w14:paraId="26F21E6B">
            <w:pPr>
              <w:snapToGrid w:val="0"/>
              <w:jc w:val="center"/>
              <w:rPr>
                <w:sz w:val="24"/>
              </w:rPr>
            </w:pPr>
          </w:p>
        </w:tc>
      </w:tr>
      <w:tr w14:paraId="6673CF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5" w:type="dxa"/>
            <w:tcBorders>
              <w:top w:val="single" w:color="auto" w:sz="4" w:space="0"/>
              <w:left w:val="single" w:color="auto" w:sz="4" w:space="0"/>
              <w:bottom w:val="single" w:color="auto" w:sz="4" w:space="0"/>
              <w:right w:val="single" w:color="auto" w:sz="4" w:space="0"/>
            </w:tcBorders>
            <w:vAlign w:val="center"/>
          </w:tcPr>
          <w:p w14:paraId="17D7056E">
            <w:pPr>
              <w:snapToGrid w:val="0"/>
              <w:jc w:val="center"/>
              <w:rPr>
                <w:sz w:val="24"/>
              </w:rPr>
            </w:pPr>
          </w:p>
        </w:tc>
        <w:tc>
          <w:tcPr>
            <w:tcW w:w="890" w:type="dxa"/>
            <w:tcBorders>
              <w:top w:val="single" w:color="auto" w:sz="4" w:space="0"/>
              <w:left w:val="single" w:color="auto" w:sz="4" w:space="0"/>
              <w:bottom w:val="single" w:color="auto" w:sz="4" w:space="0"/>
              <w:right w:val="single" w:color="auto" w:sz="4" w:space="0"/>
            </w:tcBorders>
            <w:vAlign w:val="center"/>
          </w:tcPr>
          <w:p w14:paraId="4F4227E1">
            <w:pPr>
              <w:snapToGrid w:val="0"/>
              <w:jc w:val="center"/>
              <w:rPr>
                <w:sz w:val="24"/>
              </w:rPr>
            </w:pPr>
          </w:p>
        </w:tc>
        <w:tc>
          <w:tcPr>
            <w:tcW w:w="699" w:type="dxa"/>
            <w:tcBorders>
              <w:top w:val="single" w:color="auto" w:sz="4" w:space="0"/>
              <w:left w:val="single" w:color="auto" w:sz="4" w:space="0"/>
              <w:bottom w:val="single" w:color="auto" w:sz="4" w:space="0"/>
              <w:right w:val="single" w:color="auto" w:sz="4" w:space="0"/>
            </w:tcBorders>
            <w:vAlign w:val="center"/>
          </w:tcPr>
          <w:p w14:paraId="016DAB98">
            <w:pPr>
              <w:snapToGrid w:val="0"/>
              <w:jc w:val="center"/>
              <w:rPr>
                <w:sz w:val="24"/>
              </w:rPr>
            </w:pPr>
          </w:p>
        </w:tc>
        <w:tc>
          <w:tcPr>
            <w:tcW w:w="1122" w:type="dxa"/>
            <w:tcBorders>
              <w:top w:val="single" w:color="auto" w:sz="4" w:space="0"/>
              <w:left w:val="single" w:color="auto" w:sz="4" w:space="0"/>
              <w:bottom w:val="single" w:color="auto" w:sz="4" w:space="0"/>
              <w:right w:val="single" w:color="auto" w:sz="4" w:space="0"/>
            </w:tcBorders>
            <w:vAlign w:val="center"/>
          </w:tcPr>
          <w:p w14:paraId="77C96AF2">
            <w:pPr>
              <w:snapToGrid w:val="0"/>
              <w:jc w:val="center"/>
              <w:rPr>
                <w:sz w:val="24"/>
              </w:rPr>
            </w:pPr>
          </w:p>
        </w:tc>
        <w:tc>
          <w:tcPr>
            <w:tcW w:w="1316" w:type="dxa"/>
            <w:tcBorders>
              <w:top w:val="single" w:color="auto" w:sz="4" w:space="0"/>
              <w:left w:val="single" w:color="auto" w:sz="4" w:space="0"/>
              <w:bottom w:val="single" w:color="auto" w:sz="4" w:space="0"/>
              <w:right w:val="single" w:color="auto" w:sz="4" w:space="0"/>
            </w:tcBorders>
            <w:vAlign w:val="center"/>
          </w:tcPr>
          <w:p w14:paraId="0E5D3D8C">
            <w:pPr>
              <w:snapToGrid w:val="0"/>
              <w:jc w:val="center"/>
              <w:rPr>
                <w:sz w:val="24"/>
              </w:rPr>
            </w:pPr>
          </w:p>
        </w:tc>
        <w:tc>
          <w:tcPr>
            <w:tcW w:w="1025" w:type="dxa"/>
            <w:tcBorders>
              <w:top w:val="single" w:color="auto" w:sz="4" w:space="0"/>
              <w:left w:val="single" w:color="auto" w:sz="4" w:space="0"/>
              <w:bottom w:val="single" w:color="auto" w:sz="4" w:space="0"/>
              <w:right w:val="single" w:color="auto" w:sz="4" w:space="0"/>
            </w:tcBorders>
            <w:vAlign w:val="center"/>
          </w:tcPr>
          <w:p w14:paraId="43AF47E4">
            <w:pPr>
              <w:snapToGrid w:val="0"/>
              <w:jc w:val="center"/>
              <w:rPr>
                <w:sz w:val="24"/>
              </w:rPr>
            </w:pPr>
          </w:p>
        </w:tc>
        <w:tc>
          <w:tcPr>
            <w:tcW w:w="696" w:type="dxa"/>
            <w:tcBorders>
              <w:top w:val="single" w:color="auto" w:sz="4" w:space="0"/>
              <w:left w:val="single" w:color="auto" w:sz="4" w:space="0"/>
              <w:bottom w:val="single" w:color="auto" w:sz="4" w:space="0"/>
              <w:right w:val="single" w:color="auto" w:sz="4" w:space="0"/>
            </w:tcBorders>
            <w:vAlign w:val="center"/>
          </w:tcPr>
          <w:p w14:paraId="6A7A6139">
            <w:pPr>
              <w:snapToGrid w:val="0"/>
              <w:jc w:val="center"/>
              <w:rPr>
                <w:sz w:val="24"/>
              </w:rPr>
            </w:pPr>
          </w:p>
        </w:tc>
        <w:tc>
          <w:tcPr>
            <w:tcW w:w="2280" w:type="dxa"/>
            <w:tcBorders>
              <w:top w:val="single" w:color="auto" w:sz="4" w:space="0"/>
              <w:left w:val="single" w:color="auto" w:sz="4" w:space="0"/>
              <w:bottom w:val="single" w:color="auto" w:sz="4" w:space="0"/>
              <w:right w:val="single" w:color="auto" w:sz="4" w:space="0"/>
            </w:tcBorders>
            <w:vAlign w:val="center"/>
          </w:tcPr>
          <w:p w14:paraId="65843A0F">
            <w:pPr>
              <w:snapToGrid w:val="0"/>
              <w:jc w:val="center"/>
              <w:rPr>
                <w:sz w:val="24"/>
              </w:rPr>
            </w:pPr>
          </w:p>
        </w:tc>
      </w:tr>
      <w:tr w14:paraId="2694BC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5" w:type="dxa"/>
            <w:tcBorders>
              <w:top w:val="single" w:color="auto" w:sz="4" w:space="0"/>
              <w:left w:val="single" w:color="auto" w:sz="4" w:space="0"/>
              <w:bottom w:val="single" w:color="auto" w:sz="4" w:space="0"/>
              <w:right w:val="single" w:color="auto" w:sz="4" w:space="0"/>
            </w:tcBorders>
            <w:vAlign w:val="center"/>
          </w:tcPr>
          <w:p w14:paraId="69A44D75">
            <w:pPr>
              <w:snapToGrid w:val="0"/>
              <w:jc w:val="center"/>
              <w:rPr>
                <w:sz w:val="24"/>
              </w:rPr>
            </w:pPr>
          </w:p>
        </w:tc>
        <w:tc>
          <w:tcPr>
            <w:tcW w:w="890" w:type="dxa"/>
            <w:tcBorders>
              <w:top w:val="single" w:color="auto" w:sz="4" w:space="0"/>
              <w:left w:val="single" w:color="auto" w:sz="4" w:space="0"/>
              <w:bottom w:val="single" w:color="auto" w:sz="4" w:space="0"/>
              <w:right w:val="single" w:color="auto" w:sz="4" w:space="0"/>
            </w:tcBorders>
            <w:vAlign w:val="center"/>
          </w:tcPr>
          <w:p w14:paraId="25829120">
            <w:pPr>
              <w:snapToGrid w:val="0"/>
              <w:jc w:val="center"/>
              <w:rPr>
                <w:sz w:val="24"/>
              </w:rPr>
            </w:pPr>
          </w:p>
        </w:tc>
        <w:tc>
          <w:tcPr>
            <w:tcW w:w="699" w:type="dxa"/>
            <w:tcBorders>
              <w:top w:val="single" w:color="auto" w:sz="4" w:space="0"/>
              <w:left w:val="single" w:color="auto" w:sz="4" w:space="0"/>
              <w:bottom w:val="single" w:color="auto" w:sz="4" w:space="0"/>
              <w:right w:val="single" w:color="auto" w:sz="4" w:space="0"/>
            </w:tcBorders>
            <w:vAlign w:val="center"/>
          </w:tcPr>
          <w:p w14:paraId="2A961E54">
            <w:pPr>
              <w:snapToGrid w:val="0"/>
              <w:jc w:val="center"/>
              <w:rPr>
                <w:sz w:val="24"/>
              </w:rPr>
            </w:pPr>
          </w:p>
        </w:tc>
        <w:tc>
          <w:tcPr>
            <w:tcW w:w="1122" w:type="dxa"/>
            <w:tcBorders>
              <w:top w:val="single" w:color="auto" w:sz="4" w:space="0"/>
              <w:left w:val="single" w:color="auto" w:sz="4" w:space="0"/>
              <w:bottom w:val="single" w:color="auto" w:sz="4" w:space="0"/>
              <w:right w:val="single" w:color="auto" w:sz="4" w:space="0"/>
            </w:tcBorders>
            <w:vAlign w:val="center"/>
          </w:tcPr>
          <w:p w14:paraId="2B10B19F">
            <w:pPr>
              <w:snapToGrid w:val="0"/>
              <w:jc w:val="center"/>
              <w:rPr>
                <w:sz w:val="24"/>
              </w:rPr>
            </w:pPr>
          </w:p>
        </w:tc>
        <w:tc>
          <w:tcPr>
            <w:tcW w:w="1316" w:type="dxa"/>
            <w:tcBorders>
              <w:top w:val="single" w:color="auto" w:sz="4" w:space="0"/>
              <w:left w:val="single" w:color="auto" w:sz="4" w:space="0"/>
              <w:bottom w:val="single" w:color="auto" w:sz="4" w:space="0"/>
              <w:right w:val="single" w:color="auto" w:sz="4" w:space="0"/>
            </w:tcBorders>
            <w:vAlign w:val="center"/>
          </w:tcPr>
          <w:p w14:paraId="6CCDB00B">
            <w:pPr>
              <w:snapToGrid w:val="0"/>
              <w:jc w:val="center"/>
              <w:rPr>
                <w:sz w:val="24"/>
              </w:rPr>
            </w:pPr>
          </w:p>
        </w:tc>
        <w:tc>
          <w:tcPr>
            <w:tcW w:w="1025" w:type="dxa"/>
            <w:tcBorders>
              <w:top w:val="single" w:color="auto" w:sz="4" w:space="0"/>
              <w:left w:val="single" w:color="auto" w:sz="4" w:space="0"/>
              <w:bottom w:val="single" w:color="auto" w:sz="4" w:space="0"/>
              <w:right w:val="single" w:color="auto" w:sz="4" w:space="0"/>
            </w:tcBorders>
            <w:vAlign w:val="center"/>
          </w:tcPr>
          <w:p w14:paraId="262083FD">
            <w:pPr>
              <w:snapToGrid w:val="0"/>
              <w:jc w:val="center"/>
              <w:rPr>
                <w:sz w:val="24"/>
              </w:rPr>
            </w:pPr>
          </w:p>
        </w:tc>
        <w:tc>
          <w:tcPr>
            <w:tcW w:w="696" w:type="dxa"/>
            <w:tcBorders>
              <w:top w:val="single" w:color="auto" w:sz="4" w:space="0"/>
              <w:left w:val="single" w:color="auto" w:sz="4" w:space="0"/>
              <w:bottom w:val="single" w:color="auto" w:sz="4" w:space="0"/>
              <w:right w:val="single" w:color="auto" w:sz="4" w:space="0"/>
            </w:tcBorders>
            <w:vAlign w:val="center"/>
          </w:tcPr>
          <w:p w14:paraId="29B21855">
            <w:pPr>
              <w:snapToGrid w:val="0"/>
              <w:jc w:val="center"/>
              <w:rPr>
                <w:sz w:val="24"/>
              </w:rPr>
            </w:pPr>
          </w:p>
        </w:tc>
        <w:tc>
          <w:tcPr>
            <w:tcW w:w="2280" w:type="dxa"/>
            <w:tcBorders>
              <w:top w:val="single" w:color="auto" w:sz="4" w:space="0"/>
              <w:left w:val="single" w:color="auto" w:sz="4" w:space="0"/>
              <w:bottom w:val="single" w:color="auto" w:sz="4" w:space="0"/>
              <w:right w:val="single" w:color="auto" w:sz="4" w:space="0"/>
            </w:tcBorders>
            <w:vAlign w:val="center"/>
          </w:tcPr>
          <w:p w14:paraId="4BA04D1E">
            <w:pPr>
              <w:snapToGrid w:val="0"/>
              <w:jc w:val="center"/>
              <w:rPr>
                <w:sz w:val="24"/>
              </w:rPr>
            </w:pPr>
          </w:p>
        </w:tc>
      </w:tr>
      <w:tr w14:paraId="46A377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5" w:type="dxa"/>
            <w:tcBorders>
              <w:top w:val="single" w:color="auto" w:sz="4" w:space="0"/>
              <w:left w:val="single" w:color="auto" w:sz="4" w:space="0"/>
              <w:bottom w:val="single" w:color="auto" w:sz="4" w:space="0"/>
              <w:right w:val="single" w:color="auto" w:sz="4" w:space="0"/>
            </w:tcBorders>
            <w:vAlign w:val="center"/>
          </w:tcPr>
          <w:p w14:paraId="0B969FBC">
            <w:pPr>
              <w:snapToGrid w:val="0"/>
              <w:jc w:val="center"/>
              <w:rPr>
                <w:sz w:val="24"/>
              </w:rPr>
            </w:pPr>
          </w:p>
        </w:tc>
        <w:tc>
          <w:tcPr>
            <w:tcW w:w="890" w:type="dxa"/>
            <w:tcBorders>
              <w:top w:val="single" w:color="auto" w:sz="4" w:space="0"/>
              <w:left w:val="single" w:color="auto" w:sz="4" w:space="0"/>
              <w:bottom w:val="single" w:color="auto" w:sz="4" w:space="0"/>
              <w:right w:val="single" w:color="auto" w:sz="4" w:space="0"/>
            </w:tcBorders>
            <w:vAlign w:val="center"/>
          </w:tcPr>
          <w:p w14:paraId="5A08168C">
            <w:pPr>
              <w:snapToGrid w:val="0"/>
              <w:jc w:val="center"/>
              <w:rPr>
                <w:sz w:val="24"/>
              </w:rPr>
            </w:pPr>
          </w:p>
        </w:tc>
        <w:tc>
          <w:tcPr>
            <w:tcW w:w="699" w:type="dxa"/>
            <w:tcBorders>
              <w:top w:val="single" w:color="auto" w:sz="4" w:space="0"/>
              <w:left w:val="single" w:color="auto" w:sz="4" w:space="0"/>
              <w:bottom w:val="single" w:color="auto" w:sz="4" w:space="0"/>
              <w:right w:val="single" w:color="auto" w:sz="4" w:space="0"/>
            </w:tcBorders>
            <w:vAlign w:val="center"/>
          </w:tcPr>
          <w:p w14:paraId="0DDEBD22">
            <w:pPr>
              <w:snapToGrid w:val="0"/>
              <w:jc w:val="center"/>
              <w:rPr>
                <w:sz w:val="24"/>
              </w:rPr>
            </w:pPr>
          </w:p>
        </w:tc>
        <w:tc>
          <w:tcPr>
            <w:tcW w:w="1122" w:type="dxa"/>
            <w:tcBorders>
              <w:top w:val="single" w:color="auto" w:sz="4" w:space="0"/>
              <w:left w:val="single" w:color="auto" w:sz="4" w:space="0"/>
              <w:bottom w:val="single" w:color="auto" w:sz="4" w:space="0"/>
              <w:right w:val="single" w:color="auto" w:sz="4" w:space="0"/>
            </w:tcBorders>
            <w:vAlign w:val="center"/>
          </w:tcPr>
          <w:p w14:paraId="09410B9A">
            <w:pPr>
              <w:snapToGrid w:val="0"/>
              <w:jc w:val="center"/>
              <w:rPr>
                <w:sz w:val="24"/>
              </w:rPr>
            </w:pPr>
          </w:p>
        </w:tc>
        <w:tc>
          <w:tcPr>
            <w:tcW w:w="1316" w:type="dxa"/>
            <w:tcBorders>
              <w:top w:val="single" w:color="auto" w:sz="4" w:space="0"/>
              <w:left w:val="single" w:color="auto" w:sz="4" w:space="0"/>
              <w:bottom w:val="single" w:color="auto" w:sz="4" w:space="0"/>
              <w:right w:val="single" w:color="auto" w:sz="4" w:space="0"/>
            </w:tcBorders>
            <w:vAlign w:val="center"/>
          </w:tcPr>
          <w:p w14:paraId="679FD5AF">
            <w:pPr>
              <w:snapToGrid w:val="0"/>
              <w:jc w:val="center"/>
              <w:rPr>
                <w:sz w:val="24"/>
              </w:rPr>
            </w:pPr>
          </w:p>
        </w:tc>
        <w:tc>
          <w:tcPr>
            <w:tcW w:w="1025" w:type="dxa"/>
            <w:tcBorders>
              <w:top w:val="single" w:color="auto" w:sz="4" w:space="0"/>
              <w:left w:val="single" w:color="auto" w:sz="4" w:space="0"/>
              <w:bottom w:val="single" w:color="auto" w:sz="4" w:space="0"/>
              <w:right w:val="single" w:color="auto" w:sz="4" w:space="0"/>
            </w:tcBorders>
            <w:vAlign w:val="center"/>
          </w:tcPr>
          <w:p w14:paraId="45B8934E">
            <w:pPr>
              <w:snapToGrid w:val="0"/>
              <w:jc w:val="center"/>
              <w:rPr>
                <w:sz w:val="24"/>
              </w:rPr>
            </w:pPr>
          </w:p>
        </w:tc>
        <w:tc>
          <w:tcPr>
            <w:tcW w:w="696" w:type="dxa"/>
            <w:tcBorders>
              <w:top w:val="single" w:color="auto" w:sz="4" w:space="0"/>
              <w:left w:val="single" w:color="auto" w:sz="4" w:space="0"/>
              <w:bottom w:val="single" w:color="auto" w:sz="4" w:space="0"/>
              <w:right w:val="single" w:color="auto" w:sz="4" w:space="0"/>
            </w:tcBorders>
            <w:vAlign w:val="center"/>
          </w:tcPr>
          <w:p w14:paraId="1EC0C5EB">
            <w:pPr>
              <w:snapToGrid w:val="0"/>
              <w:jc w:val="center"/>
              <w:rPr>
                <w:sz w:val="24"/>
              </w:rPr>
            </w:pPr>
          </w:p>
        </w:tc>
        <w:tc>
          <w:tcPr>
            <w:tcW w:w="2280" w:type="dxa"/>
            <w:tcBorders>
              <w:top w:val="single" w:color="auto" w:sz="4" w:space="0"/>
              <w:left w:val="single" w:color="auto" w:sz="4" w:space="0"/>
              <w:bottom w:val="single" w:color="auto" w:sz="4" w:space="0"/>
              <w:right w:val="single" w:color="auto" w:sz="4" w:space="0"/>
            </w:tcBorders>
            <w:vAlign w:val="center"/>
          </w:tcPr>
          <w:p w14:paraId="418B72CA">
            <w:pPr>
              <w:snapToGrid w:val="0"/>
              <w:jc w:val="center"/>
              <w:rPr>
                <w:sz w:val="24"/>
              </w:rPr>
            </w:pPr>
          </w:p>
        </w:tc>
      </w:tr>
      <w:tr w14:paraId="65746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5" w:type="dxa"/>
            <w:tcBorders>
              <w:top w:val="single" w:color="auto" w:sz="4" w:space="0"/>
              <w:left w:val="single" w:color="auto" w:sz="4" w:space="0"/>
              <w:bottom w:val="single" w:color="auto" w:sz="4" w:space="0"/>
              <w:right w:val="single" w:color="auto" w:sz="4" w:space="0"/>
            </w:tcBorders>
            <w:vAlign w:val="center"/>
          </w:tcPr>
          <w:p w14:paraId="1062F033">
            <w:pPr>
              <w:snapToGrid w:val="0"/>
              <w:jc w:val="center"/>
              <w:rPr>
                <w:sz w:val="24"/>
              </w:rPr>
            </w:pPr>
          </w:p>
        </w:tc>
        <w:tc>
          <w:tcPr>
            <w:tcW w:w="890" w:type="dxa"/>
            <w:tcBorders>
              <w:top w:val="single" w:color="auto" w:sz="4" w:space="0"/>
              <w:left w:val="single" w:color="auto" w:sz="4" w:space="0"/>
              <w:bottom w:val="single" w:color="auto" w:sz="4" w:space="0"/>
              <w:right w:val="single" w:color="auto" w:sz="4" w:space="0"/>
            </w:tcBorders>
            <w:vAlign w:val="center"/>
          </w:tcPr>
          <w:p w14:paraId="7DDE069E">
            <w:pPr>
              <w:snapToGrid w:val="0"/>
              <w:jc w:val="center"/>
              <w:rPr>
                <w:sz w:val="24"/>
              </w:rPr>
            </w:pPr>
          </w:p>
        </w:tc>
        <w:tc>
          <w:tcPr>
            <w:tcW w:w="699" w:type="dxa"/>
            <w:tcBorders>
              <w:top w:val="single" w:color="auto" w:sz="4" w:space="0"/>
              <w:left w:val="single" w:color="auto" w:sz="4" w:space="0"/>
              <w:bottom w:val="single" w:color="auto" w:sz="4" w:space="0"/>
              <w:right w:val="single" w:color="auto" w:sz="4" w:space="0"/>
            </w:tcBorders>
            <w:vAlign w:val="center"/>
          </w:tcPr>
          <w:p w14:paraId="6D410EDB">
            <w:pPr>
              <w:snapToGrid w:val="0"/>
              <w:jc w:val="center"/>
              <w:rPr>
                <w:sz w:val="24"/>
              </w:rPr>
            </w:pPr>
          </w:p>
        </w:tc>
        <w:tc>
          <w:tcPr>
            <w:tcW w:w="1122" w:type="dxa"/>
            <w:tcBorders>
              <w:top w:val="single" w:color="auto" w:sz="4" w:space="0"/>
              <w:left w:val="single" w:color="auto" w:sz="4" w:space="0"/>
              <w:bottom w:val="single" w:color="auto" w:sz="4" w:space="0"/>
              <w:right w:val="single" w:color="auto" w:sz="4" w:space="0"/>
            </w:tcBorders>
            <w:vAlign w:val="center"/>
          </w:tcPr>
          <w:p w14:paraId="0DB96D68">
            <w:pPr>
              <w:snapToGrid w:val="0"/>
              <w:jc w:val="center"/>
              <w:rPr>
                <w:sz w:val="24"/>
              </w:rPr>
            </w:pPr>
          </w:p>
        </w:tc>
        <w:tc>
          <w:tcPr>
            <w:tcW w:w="1316" w:type="dxa"/>
            <w:tcBorders>
              <w:top w:val="single" w:color="auto" w:sz="4" w:space="0"/>
              <w:left w:val="single" w:color="auto" w:sz="4" w:space="0"/>
              <w:bottom w:val="single" w:color="auto" w:sz="4" w:space="0"/>
              <w:right w:val="single" w:color="auto" w:sz="4" w:space="0"/>
            </w:tcBorders>
            <w:vAlign w:val="center"/>
          </w:tcPr>
          <w:p w14:paraId="0D6CDBD5">
            <w:pPr>
              <w:snapToGrid w:val="0"/>
              <w:jc w:val="center"/>
              <w:rPr>
                <w:sz w:val="24"/>
              </w:rPr>
            </w:pPr>
          </w:p>
        </w:tc>
        <w:tc>
          <w:tcPr>
            <w:tcW w:w="1025" w:type="dxa"/>
            <w:tcBorders>
              <w:top w:val="single" w:color="auto" w:sz="4" w:space="0"/>
              <w:left w:val="single" w:color="auto" w:sz="4" w:space="0"/>
              <w:bottom w:val="single" w:color="auto" w:sz="4" w:space="0"/>
              <w:right w:val="single" w:color="auto" w:sz="4" w:space="0"/>
            </w:tcBorders>
            <w:vAlign w:val="center"/>
          </w:tcPr>
          <w:p w14:paraId="5062E276">
            <w:pPr>
              <w:snapToGrid w:val="0"/>
              <w:jc w:val="center"/>
              <w:rPr>
                <w:sz w:val="24"/>
              </w:rPr>
            </w:pPr>
          </w:p>
        </w:tc>
        <w:tc>
          <w:tcPr>
            <w:tcW w:w="696" w:type="dxa"/>
            <w:tcBorders>
              <w:top w:val="single" w:color="auto" w:sz="4" w:space="0"/>
              <w:left w:val="single" w:color="auto" w:sz="4" w:space="0"/>
              <w:bottom w:val="single" w:color="auto" w:sz="4" w:space="0"/>
              <w:right w:val="single" w:color="auto" w:sz="4" w:space="0"/>
            </w:tcBorders>
            <w:vAlign w:val="center"/>
          </w:tcPr>
          <w:p w14:paraId="49B9638C">
            <w:pPr>
              <w:snapToGrid w:val="0"/>
              <w:jc w:val="center"/>
              <w:rPr>
                <w:sz w:val="24"/>
              </w:rPr>
            </w:pPr>
          </w:p>
        </w:tc>
        <w:tc>
          <w:tcPr>
            <w:tcW w:w="2280" w:type="dxa"/>
            <w:tcBorders>
              <w:top w:val="single" w:color="auto" w:sz="4" w:space="0"/>
              <w:left w:val="single" w:color="auto" w:sz="4" w:space="0"/>
              <w:bottom w:val="single" w:color="auto" w:sz="4" w:space="0"/>
              <w:right w:val="single" w:color="auto" w:sz="4" w:space="0"/>
            </w:tcBorders>
            <w:vAlign w:val="center"/>
          </w:tcPr>
          <w:p w14:paraId="7DC99D2D">
            <w:pPr>
              <w:snapToGrid w:val="0"/>
              <w:jc w:val="center"/>
              <w:rPr>
                <w:sz w:val="24"/>
              </w:rPr>
            </w:pPr>
          </w:p>
        </w:tc>
      </w:tr>
      <w:tr w14:paraId="19972A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5" w:type="dxa"/>
            <w:tcBorders>
              <w:top w:val="single" w:color="auto" w:sz="4" w:space="0"/>
              <w:left w:val="single" w:color="auto" w:sz="4" w:space="0"/>
              <w:bottom w:val="single" w:color="auto" w:sz="4" w:space="0"/>
              <w:right w:val="single" w:color="auto" w:sz="4" w:space="0"/>
            </w:tcBorders>
            <w:vAlign w:val="center"/>
          </w:tcPr>
          <w:p w14:paraId="270DF9DA">
            <w:pPr>
              <w:snapToGrid w:val="0"/>
              <w:jc w:val="center"/>
              <w:rPr>
                <w:sz w:val="24"/>
              </w:rPr>
            </w:pPr>
          </w:p>
        </w:tc>
        <w:tc>
          <w:tcPr>
            <w:tcW w:w="890" w:type="dxa"/>
            <w:tcBorders>
              <w:top w:val="single" w:color="auto" w:sz="4" w:space="0"/>
              <w:left w:val="single" w:color="auto" w:sz="4" w:space="0"/>
              <w:bottom w:val="single" w:color="auto" w:sz="4" w:space="0"/>
              <w:right w:val="single" w:color="auto" w:sz="4" w:space="0"/>
            </w:tcBorders>
            <w:vAlign w:val="center"/>
          </w:tcPr>
          <w:p w14:paraId="506A6EEF">
            <w:pPr>
              <w:snapToGrid w:val="0"/>
              <w:jc w:val="center"/>
              <w:rPr>
                <w:sz w:val="24"/>
              </w:rPr>
            </w:pPr>
          </w:p>
        </w:tc>
        <w:tc>
          <w:tcPr>
            <w:tcW w:w="699" w:type="dxa"/>
            <w:tcBorders>
              <w:top w:val="single" w:color="auto" w:sz="4" w:space="0"/>
              <w:left w:val="single" w:color="auto" w:sz="4" w:space="0"/>
              <w:bottom w:val="single" w:color="auto" w:sz="4" w:space="0"/>
              <w:right w:val="single" w:color="auto" w:sz="4" w:space="0"/>
            </w:tcBorders>
            <w:vAlign w:val="center"/>
          </w:tcPr>
          <w:p w14:paraId="6430E66D">
            <w:pPr>
              <w:snapToGrid w:val="0"/>
              <w:jc w:val="center"/>
              <w:rPr>
                <w:sz w:val="24"/>
              </w:rPr>
            </w:pPr>
          </w:p>
        </w:tc>
        <w:tc>
          <w:tcPr>
            <w:tcW w:w="1122" w:type="dxa"/>
            <w:tcBorders>
              <w:top w:val="single" w:color="auto" w:sz="4" w:space="0"/>
              <w:left w:val="single" w:color="auto" w:sz="4" w:space="0"/>
              <w:bottom w:val="single" w:color="auto" w:sz="4" w:space="0"/>
              <w:right w:val="single" w:color="auto" w:sz="4" w:space="0"/>
            </w:tcBorders>
            <w:vAlign w:val="center"/>
          </w:tcPr>
          <w:p w14:paraId="6A8D5F39">
            <w:pPr>
              <w:snapToGrid w:val="0"/>
              <w:jc w:val="center"/>
              <w:rPr>
                <w:sz w:val="24"/>
              </w:rPr>
            </w:pPr>
          </w:p>
        </w:tc>
        <w:tc>
          <w:tcPr>
            <w:tcW w:w="1316" w:type="dxa"/>
            <w:tcBorders>
              <w:top w:val="single" w:color="auto" w:sz="4" w:space="0"/>
              <w:left w:val="single" w:color="auto" w:sz="4" w:space="0"/>
              <w:bottom w:val="single" w:color="auto" w:sz="4" w:space="0"/>
              <w:right w:val="single" w:color="auto" w:sz="4" w:space="0"/>
            </w:tcBorders>
            <w:vAlign w:val="center"/>
          </w:tcPr>
          <w:p w14:paraId="4503A375">
            <w:pPr>
              <w:snapToGrid w:val="0"/>
              <w:jc w:val="center"/>
              <w:rPr>
                <w:sz w:val="24"/>
              </w:rPr>
            </w:pPr>
          </w:p>
        </w:tc>
        <w:tc>
          <w:tcPr>
            <w:tcW w:w="1025" w:type="dxa"/>
            <w:tcBorders>
              <w:top w:val="single" w:color="auto" w:sz="4" w:space="0"/>
              <w:left w:val="single" w:color="auto" w:sz="4" w:space="0"/>
              <w:bottom w:val="single" w:color="auto" w:sz="4" w:space="0"/>
              <w:right w:val="single" w:color="auto" w:sz="4" w:space="0"/>
            </w:tcBorders>
            <w:vAlign w:val="center"/>
          </w:tcPr>
          <w:p w14:paraId="3249BA7B">
            <w:pPr>
              <w:snapToGrid w:val="0"/>
              <w:jc w:val="center"/>
              <w:rPr>
                <w:sz w:val="24"/>
              </w:rPr>
            </w:pPr>
          </w:p>
        </w:tc>
        <w:tc>
          <w:tcPr>
            <w:tcW w:w="696" w:type="dxa"/>
            <w:tcBorders>
              <w:top w:val="single" w:color="auto" w:sz="4" w:space="0"/>
              <w:left w:val="single" w:color="auto" w:sz="4" w:space="0"/>
              <w:bottom w:val="single" w:color="auto" w:sz="4" w:space="0"/>
              <w:right w:val="single" w:color="auto" w:sz="4" w:space="0"/>
            </w:tcBorders>
            <w:vAlign w:val="center"/>
          </w:tcPr>
          <w:p w14:paraId="023A4D49">
            <w:pPr>
              <w:snapToGrid w:val="0"/>
              <w:jc w:val="center"/>
              <w:rPr>
                <w:sz w:val="24"/>
              </w:rPr>
            </w:pPr>
          </w:p>
        </w:tc>
        <w:tc>
          <w:tcPr>
            <w:tcW w:w="2280" w:type="dxa"/>
            <w:tcBorders>
              <w:top w:val="single" w:color="auto" w:sz="4" w:space="0"/>
              <w:left w:val="single" w:color="auto" w:sz="4" w:space="0"/>
              <w:bottom w:val="single" w:color="auto" w:sz="4" w:space="0"/>
              <w:right w:val="single" w:color="auto" w:sz="4" w:space="0"/>
            </w:tcBorders>
            <w:vAlign w:val="center"/>
          </w:tcPr>
          <w:p w14:paraId="1C201C7D">
            <w:pPr>
              <w:snapToGrid w:val="0"/>
              <w:jc w:val="center"/>
              <w:rPr>
                <w:sz w:val="24"/>
              </w:rPr>
            </w:pPr>
          </w:p>
        </w:tc>
      </w:tr>
    </w:tbl>
    <w:p w14:paraId="048FB76E">
      <w:pPr>
        <w:spacing w:line="560" w:lineRule="exact"/>
        <w:jc w:val="center"/>
        <w:rPr>
          <w:sz w:val="24"/>
        </w:rPr>
      </w:pPr>
    </w:p>
    <w:p w14:paraId="1107C1E6">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14:paraId="15786DE7">
      <w:pPr>
        <w:spacing w:line="560" w:lineRule="exact"/>
        <w:rPr>
          <w:sz w:val="24"/>
        </w:rPr>
      </w:pPr>
    </w:p>
    <w:p w14:paraId="5A363013">
      <w:pPr>
        <w:spacing w:line="360" w:lineRule="auto"/>
        <w:ind w:firstLine="3808" w:firstLineChars="1700"/>
        <w:rPr>
          <w:sz w:val="24"/>
        </w:rPr>
      </w:pPr>
      <w:r>
        <w:rPr>
          <w:sz w:val="24"/>
        </w:rPr>
        <w:t>投标人名称：</w:t>
      </w:r>
    </w:p>
    <w:p w14:paraId="51E4C039">
      <w:pPr>
        <w:spacing w:line="360" w:lineRule="auto"/>
        <w:ind w:firstLine="3808" w:firstLineChars="1700"/>
        <w:rPr>
          <w:sz w:val="24"/>
        </w:rPr>
      </w:pPr>
      <w:r>
        <w:rPr>
          <w:sz w:val="24"/>
        </w:rPr>
        <w:t>日期：年月日</w:t>
      </w:r>
    </w:p>
    <w:p w14:paraId="36C8642D">
      <w:pPr>
        <w:spacing w:line="460" w:lineRule="exact"/>
        <w:rPr>
          <w:sz w:val="24"/>
        </w:rPr>
      </w:pPr>
    </w:p>
    <w:p w14:paraId="1BCAE7C1">
      <w:pPr>
        <w:widowControl/>
        <w:jc w:val="left"/>
        <w:rPr>
          <w:sz w:val="24"/>
        </w:rPr>
      </w:pPr>
      <w:r>
        <w:rPr>
          <w:sz w:val="24"/>
        </w:rPr>
        <w:br w:type="page"/>
      </w:r>
    </w:p>
    <w:p w14:paraId="10FB0F31">
      <w:pPr>
        <w:tabs>
          <w:tab w:val="left" w:pos="360"/>
        </w:tabs>
        <w:spacing w:after="285" w:afterLines="100" w:line="360" w:lineRule="auto"/>
        <w:rPr>
          <w:b/>
          <w:sz w:val="24"/>
        </w:rPr>
      </w:pPr>
      <w:r>
        <w:rPr>
          <w:rFonts w:hint="eastAsia"/>
          <w:b/>
          <w:sz w:val="24"/>
        </w:rPr>
        <w:t>附件8</w:t>
      </w:r>
    </w:p>
    <w:p w14:paraId="4296EFF3">
      <w:pPr>
        <w:autoSpaceDN w:val="0"/>
        <w:spacing w:line="360" w:lineRule="auto"/>
        <w:jc w:val="center"/>
        <w:rPr>
          <w:b/>
          <w:bCs/>
          <w:sz w:val="24"/>
        </w:rPr>
      </w:pPr>
      <w:r>
        <w:rPr>
          <w:rFonts w:hint="eastAsia"/>
          <w:b/>
          <w:bCs/>
          <w:sz w:val="24"/>
        </w:rPr>
        <w:t>制造商售后服务承诺</w:t>
      </w:r>
    </w:p>
    <w:p w14:paraId="048BDF70">
      <w:pPr>
        <w:autoSpaceDE w:val="0"/>
        <w:autoSpaceDN w:val="0"/>
        <w:adjustRightInd w:val="0"/>
        <w:spacing w:line="360" w:lineRule="auto"/>
        <w:ind w:firstLine="448" w:firstLineChars="200"/>
        <w:rPr>
          <w:sz w:val="24"/>
        </w:rPr>
      </w:pPr>
    </w:p>
    <w:tbl>
      <w:tblPr>
        <w:tblStyle w:val="27"/>
        <w:tblW w:w="897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3"/>
        <w:gridCol w:w="1289"/>
        <w:gridCol w:w="6843"/>
      </w:tblGrid>
      <w:tr w14:paraId="29F080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43" w:type="dxa"/>
            <w:tcBorders>
              <w:top w:val="single" w:color="auto" w:sz="4" w:space="0"/>
              <w:left w:val="single" w:color="auto" w:sz="4" w:space="0"/>
              <w:bottom w:val="single" w:color="auto" w:sz="4" w:space="0"/>
              <w:right w:val="single" w:color="auto" w:sz="4" w:space="0"/>
            </w:tcBorders>
            <w:vAlign w:val="center"/>
          </w:tcPr>
          <w:p w14:paraId="0CDAAF95">
            <w:pPr>
              <w:pStyle w:val="50"/>
              <w:spacing w:line="360" w:lineRule="auto"/>
              <w:jc w:val="center"/>
              <w:rPr>
                <w:rFonts w:cs="Arial"/>
                <w:sz w:val="24"/>
              </w:rPr>
            </w:pPr>
            <w:r>
              <w:rPr>
                <w:rFonts w:hint="eastAsia" w:cs="Arial"/>
                <w:sz w:val="24"/>
              </w:rPr>
              <w:t>序号</w:t>
            </w:r>
          </w:p>
        </w:tc>
        <w:tc>
          <w:tcPr>
            <w:tcW w:w="1289" w:type="dxa"/>
            <w:tcBorders>
              <w:top w:val="single" w:color="auto" w:sz="4" w:space="0"/>
              <w:left w:val="single" w:color="auto" w:sz="4" w:space="0"/>
              <w:bottom w:val="single" w:color="auto" w:sz="4" w:space="0"/>
              <w:right w:val="single" w:color="auto" w:sz="4" w:space="0"/>
            </w:tcBorders>
            <w:vAlign w:val="center"/>
          </w:tcPr>
          <w:p w14:paraId="3FC67765">
            <w:pPr>
              <w:pStyle w:val="50"/>
              <w:spacing w:line="360" w:lineRule="auto"/>
              <w:jc w:val="center"/>
              <w:rPr>
                <w:rFonts w:cs="Arial"/>
                <w:sz w:val="24"/>
              </w:rPr>
            </w:pPr>
            <w:r>
              <w:rPr>
                <w:rFonts w:hint="eastAsia" w:cs="Arial"/>
                <w:sz w:val="24"/>
              </w:rPr>
              <w:t>项目</w:t>
            </w:r>
          </w:p>
        </w:tc>
        <w:tc>
          <w:tcPr>
            <w:tcW w:w="6843" w:type="dxa"/>
            <w:tcBorders>
              <w:top w:val="single" w:color="auto" w:sz="4" w:space="0"/>
              <w:left w:val="single" w:color="auto" w:sz="4" w:space="0"/>
              <w:bottom w:val="single" w:color="auto" w:sz="4" w:space="0"/>
              <w:right w:val="single" w:color="auto" w:sz="4" w:space="0"/>
            </w:tcBorders>
            <w:vAlign w:val="center"/>
          </w:tcPr>
          <w:p w14:paraId="6A1B90F5">
            <w:pPr>
              <w:pStyle w:val="50"/>
              <w:spacing w:line="360" w:lineRule="auto"/>
              <w:jc w:val="center"/>
              <w:rPr>
                <w:rFonts w:cs="Arial"/>
                <w:sz w:val="24"/>
              </w:rPr>
            </w:pPr>
            <w:r>
              <w:rPr>
                <w:rFonts w:hint="eastAsia" w:cs="Arial"/>
                <w:sz w:val="24"/>
              </w:rPr>
              <w:t>承诺内容</w:t>
            </w:r>
          </w:p>
        </w:tc>
      </w:tr>
      <w:tr w14:paraId="0D7FDA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843" w:type="dxa"/>
            <w:tcBorders>
              <w:top w:val="single" w:color="auto" w:sz="4" w:space="0"/>
              <w:left w:val="single" w:color="auto" w:sz="4" w:space="0"/>
              <w:bottom w:val="single" w:color="auto" w:sz="4" w:space="0"/>
              <w:right w:val="single" w:color="auto" w:sz="4" w:space="0"/>
            </w:tcBorders>
            <w:vAlign w:val="center"/>
          </w:tcPr>
          <w:p w14:paraId="41FB7AC8">
            <w:pPr>
              <w:pStyle w:val="50"/>
              <w:spacing w:line="360" w:lineRule="auto"/>
              <w:jc w:val="center"/>
              <w:rPr>
                <w:rFonts w:cs="Arial"/>
                <w:bCs/>
                <w:sz w:val="24"/>
              </w:rPr>
            </w:pPr>
            <w:r>
              <w:rPr>
                <w:rFonts w:hint="eastAsia" w:cs="Arial"/>
                <w:bCs/>
                <w:sz w:val="24"/>
              </w:rPr>
              <w:t>1</w:t>
            </w:r>
          </w:p>
        </w:tc>
        <w:tc>
          <w:tcPr>
            <w:tcW w:w="1289" w:type="dxa"/>
            <w:tcBorders>
              <w:top w:val="single" w:color="auto" w:sz="4" w:space="0"/>
              <w:left w:val="single" w:color="auto" w:sz="4" w:space="0"/>
              <w:bottom w:val="single" w:color="auto" w:sz="4" w:space="0"/>
              <w:right w:val="single" w:color="auto" w:sz="4" w:space="0"/>
            </w:tcBorders>
            <w:vAlign w:val="center"/>
          </w:tcPr>
          <w:p w14:paraId="2E6248FB">
            <w:pPr>
              <w:pStyle w:val="50"/>
              <w:spacing w:line="360" w:lineRule="auto"/>
              <w:jc w:val="center"/>
              <w:rPr>
                <w:rFonts w:cs="Arial"/>
                <w:bCs/>
                <w:sz w:val="24"/>
              </w:rPr>
            </w:pPr>
            <w:r>
              <w:rPr>
                <w:rFonts w:hint="eastAsia" w:cs="Arial"/>
                <w:bCs/>
                <w:sz w:val="24"/>
              </w:rPr>
              <w:t>保修期内</w:t>
            </w:r>
          </w:p>
        </w:tc>
        <w:tc>
          <w:tcPr>
            <w:tcW w:w="6843" w:type="dxa"/>
            <w:tcBorders>
              <w:top w:val="single" w:color="auto" w:sz="4" w:space="0"/>
              <w:left w:val="single" w:color="auto" w:sz="4" w:space="0"/>
              <w:right w:val="single" w:color="auto" w:sz="4" w:space="0"/>
            </w:tcBorders>
            <w:vAlign w:val="center"/>
          </w:tcPr>
          <w:p w14:paraId="66ADBD37">
            <w:pPr>
              <w:pStyle w:val="50"/>
              <w:spacing w:line="360" w:lineRule="auto"/>
              <w:rPr>
                <w:rFonts w:cs="Arial"/>
                <w:bCs/>
                <w:sz w:val="24"/>
              </w:rPr>
            </w:pPr>
          </w:p>
        </w:tc>
      </w:tr>
      <w:tr w14:paraId="75A044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843" w:type="dxa"/>
            <w:tcBorders>
              <w:top w:val="single" w:color="auto" w:sz="4" w:space="0"/>
              <w:left w:val="single" w:color="auto" w:sz="4" w:space="0"/>
              <w:right w:val="single" w:color="auto" w:sz="4" w:space="0"/>
            </w:tcBorders>
            <w:vAlign w:val="center"/>
          </w:tcPr>
          <w:p w14:paraId="3BF7F9E5">
            <w:pPr>
              <w:pStyle w:val="50"/>
              <w:spacing w:line="360" w:lineRule="auto"/>
              <w:jc w:val="center"/>
              <w:rPr>
                <w:rFonts w:cs="Arial"/>
                <w:bCs/>
                <w:sz w:val="24"/>
              </w:rPr>
            </w:pPr>
            <w:r>
              <w:rPr>
                <w:rFonts w:hint="eastAsia" w:cs="Arial"/>
                <w:bCs/>
                <w:sz w:val="24"/>
              </w:rPr>
              <w:t>2</w:t>
            </w:r>
          </w:p>
        </w:tc>
        <w:tc>
          <w:tcPr>
            <w:tcW w:w="1289" w:type="dxa"/>
            <w:tcBorders>
              <w:top w:val="single" w:color="auto" w:sz="4" w:space="0"/>
              <w:left w:val="single" w:color="auto" w:sz="4" w:space="0"/>
              <w:right w:val="single" w:color="auto" w:sz="4" w:space="0"/>
            </w:tcBorders>
            <w:vAlign w:val="center"/>
          </w:tcPr>
          <w:p w14:paraId="124F9EAA">
            <w:pPr>
              <w:pStyle w:val="50"/>
              <w:spacing w:line="360" w:lineRule="auto"/>
              <w:jc w:val="center"/>
              <w:rPr>
                <w:rFonts w:cs="Arial"/>
                <w:bCs/>
                <w:sz w:val="24"/>
              </w:rPr>
            </w:pPr>
            <w:r>
              <w:rPr>
                <w:rFonts w:hint="eastAsia" w:cs="Arial"/>
                <w:bCs/>
                <w:sz w:val="24"/>
              </w:rPr>
              <w:t>保修期后</w:t>
            </w:r>
          </w:p>
        </w:tc>
        <w:tc>
          <w:tcPr>
            <w:tcW w:w="6843" w:type="dxa"/>
            <w:tcBorders>
              <w:top w:val="single" w:color="auto" w:sz="4" w:space="0"/>
              <w:left w:val="single" w:color="auto" w:sz="4" w:space="0"/>
              <w:right w:val="single" w:color="auto" w:sz="4" w:space="0"/>
            </w:tcBorders>
            <w:vAlign w:val="center"/>
          </w:tcPr>
          <w:p w14:paraId="5D600040">
            <w:pPr>
              <w:pStyle w:val="50"/>
              <w:spacing w:line="360" w:lineRule="auto"/>
              <w:rPr>
                <w:rFonts w:cs="Arial"/>
                <w:bCs/>
                <w:sz w:val="24"/>
              </w:rPr>
            </w:pPr>
          </w:p>
        </w:tc>
      </w:tr>
      <w:tr w14:paraId="0C3476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43" w:type="dxa"/>
            <w:tcBorders>
              <w:top w:val="single" w:color="auto" w:sz="4" w:space="0"/>
              <w:left w:val="single" w:color="auto" w:sz="4" w:space="0"/>
              <w:bottom w:val="single" w:color="auto" w:sz="4" w:space="0"/>
              <w:right w:val="single" w:color="auto" w:sz="4" w:space="0"/>
            </w:tcBorders>
            <w:vAlign w:val="center"/>
          </w:tcPr>
          <w:p w14:paraId="70193F53">
            <w:pPr>
              <w:pStyle w:val="50"/>
              <w:spacing w:line="360" w:lineRule="auto"/>
              <w:jc w:val="center"/>
              <w:rPr>
                <w:rFonts w:cs="Arial"/>
                <w:bCs/>
                <w:sz w:val="24"/>
              </w:rPr>
            </w:pPr>
            <w:r>
              <w:rPr>
                <w:rFonts w:hint="eastAsia" w:cs="Arial"/>
                <w:bCs/>
                <w:sz w:val="24"/>
              </w:rPr>
              <w:t>3</w:t>
            </w:r>
          </w:p>
        </w:tc>
        <w:tc>
          <w:tcPr>
            <w:tcW w:w="1289" w:type="dxa"/>
            <w:tcBorders>
              <w:top w:val="single" w:color="auto" w:sz="4" w:space="0"/>
              <w:left w:val="single" w:color="auto" w:sz="4" w:space="0"/>
              <w:bottom w:val="single" w:color="auto" w:sz="4" w:space="0"/>
              <w:right w:val="single" w:color="auto" w:sz="4" w:space="0"/>
            </w:tcBorders>
            <w:vAlign w:val="center"/>
          </w:tcPr>
          <w:p w14:paraId="5DA25D97">
            <w:pPr>
              <w:pStyle w:val="50"/>
              <w:spacing w:line="360" w:lineRule="auto"/>
              <w:jc w:val="center"/>
              <w:rPr>
                <w:rFonts w:cs="Arial"/>
                <w:bCs/>
                <w:sz w:val="24"/>
              </w:rPr>
            </w:pPr>
            <w:r>
              <w:rPr>
                <w:rFonts w:hint="eastAsia" w:cs="Arial"/>
                <w:bCs/>
                <w:sz w:val="24"/>
              </w:rPr>
              <w:t>培训方案</w:t>
            </w:r>
          </w:p>
        </w:tc>
        <w:tc>
          <w:tcPr>
            <w:tcW w:w="6843" w:type="dxa"/>
            <w:tcBorders>
              <w:top w:val="single" w:color="auto" w:sz="4" w:space="0"/>
              <w:left w:val="single" w:color="auto" w:sz="4" w:space="0"/>
              <w:bottom w:val="single" w:color="auto" w:sz="4" w:space="0"/>
              <w:right w:val="single" w:color="auto" w:sz="4" w:space="0"/>
            </w:tcBorders>
            <w:vAlign w:val="center"/>
          </w:tcPr>
          <w:p w14:paraId="6148CE89">
            <w:pPr>
              <w:pStyle w:val="50"/>
              <w:spacing w:line="360" w:lineRule="auto"/>
              <w:rPr>
                <w:rFonts w:cs="Arial"/>
                <w:bCs/>
                <w:sz w:val="24"/>
              </w:rPr>
            </w:pPr>
          </w:p>
          <w:p w14:paraId="1163EA6F">
            <w:pPr>
              <w:pStyle w:val="50"/>
              <w:spacing w:line="360" w:lineRule="auto"/>
              <w:rPr>
                <w:rFonts w:cs="Arial"/>
                <w:bCs/>
                <w:sz w:val="24"/>
              </w:rPr>
            </w:pPr>
          </w:p>
        </w:tc>
      </w:tr>
      <w:tr w14:paraId="28A98E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43" w:type="dxa"/>
            <w:tcBorders>
              <w:top w:val="single" w:color="auto" w:sz="4" w:space="0"/>
              <w:left w:val="single" w:color="auto" w:sz="4" w:space="0"/>
              <w:bottom w:val="single" w:color="auto" w:sz="4" w:space="0"/>
              <w:right w:val="single" w:color="auto" w:sz="4" w:space="0"/>
            </w:tcBorders>
            <w:vAlign w:val="center"/>
          </w:tcPr>
          <w:p w14:paraId="5EA8A116">
            <w:pPr>
              <w:pStyle w:val="50"/>
              <w:spacing w:line="360" w:lineRule="auto"/>
              <w:jc w:val="center"/>
              <w:rPr>
                <w:rFonts w:cs="Arial"/>
                <w:bCs/>
                <w:sz w:val="24"/>
              </w:rPr>
            </w:pPr>
            <w:r>
              <w:rPr>
                <w:rFonts w:hint="eastAsia" w:cs="Arial"/>
                <w:bCs/>
                <w:sz w:val="24"/>
              </w:rPr>
              <w:t>4</w:t>
            </w:r>
          </w:p>
        </w:tc>
        <w:tc>
          <w:tcPr>
            <w:tcW w:w="1289" w:type="dxa"/>
            <w:tcBorders>
              <w:top w:val="single" w:color="auto" w:sz="4" w:space="0"/>
              <w:left w:val="single" w:color="auto" w:sz="4" w:space="0"/>
              <w:bottom w:val="single" w:color="auto" w:sz="4" w:space="0"/>
              <w:right w:val="single" w:color="auto" w:sz="4" w:space="0"/>
            </w:tcBorders>
            <w:vAlign w:val="center"/>
          </w:tcPr>
          <w:p w14:paraId="5C4ACEAA">
            <w:pPr>
              <w:pStyle w:val="50"/>
              <w:spacing w:line="360" w:lineRule="auto"/>
              <w:jc w:val="center"/>
              <w:rPr>
                <w:rFonts w:cs="Arial"/>
                <w:bCs/>
                <w:sz w:val="24"/>
              </w:rPr>
            </w:pPr>
            <w:r>
              <w:rPr>
                <w:rFonts w:hint="eastAsia" w:cs="Arial"/>
                <w:bCs/>
                <w:sz w:val="24"/>
              </w:rPr>
              <w:t>其他内容</w:t>
            </w:r>
          </w:p>
        </w:tc>
        <w:tc>
          <w:tcPr>
            <w:tcW w:w="6843" w:type="dxa"/>
            <w:tcBorders>
              <w:top w:val="single" w:color="auto" w:sz="4" w:space="0"/>
              <w:left w:val="single" w:color="auto" w:sz="4" w:space="0"/>
              <w:bottom w:val="single" w:color="auto" w:sz="4" w:space="0"/>
              <w:right w:val="single" w:color="auto" w:sz="4" w:space="0"/>
            </w:tcBorders>
            <w:vAlign w:val="center"/>
          </w:tcPr>
          <w:p w14:paraId="2099D58D">
            <w:pPr>
              <w:pStyle w:val="50"/>
              <w:spacing w:line="360" w:lineRule="auto"/>
              <w:rPr>
                <w:rFonts w:cs="Arial"/>
                <w:bCs/>
                <w:sz w:val="24"/>
              </w:rPr>
            </w:pPr>
          </w:p>
          <w:p w14:paraId="70602041">
            <w:pPr>
              <w:pStyle w:val="50"/>
              <w:spacing w:line="360" w:lineRule="auto"/>
              <w:rPr>
                <w:rFonts w:cs="Arial"/>
                <w:bCs/>
                <w:sz w:val="24"/>
              </w:rPr>
            </w:pPr>
          </w:p>
        </w:tc>
      </w:tr>
    </w:tbl>
    <w:p w14:paraId="28867353">
      <w:pPr>
        <w:spacing w:line="620" w:lineRule="exact"/>
        <w:rPr>
          <w:sz w:val="24"/>
        </w:rPr>
      </w:pPr>
    </w:p>
    <w:p w14:paraId="5411629B">
      <w:pPr>
        <w:spacing w:line="360" w:lineRule="auto"/>
        <w:ind w:firstLine="3808" w:firstLineChars="1700"/>
        <w:rPr>
          <w:sz w:val="24"/>
        </w:rPr>
      </w:pPr>
      <w:r>
        <w:rPr>
          <w:rFonts w:hint="eastAsia"/>
          <w:sz w:val="24"/>
        </w:rPr>
        <w:t>制造商（加盖制造商公章）：</w:t>
      </w:r>
    </w:p>
    <w:p w14:paraId="7E82D89B">
      <w:pPr>
        <w:spacing w:line="360" w:lineRule="auto"/>
        <w:ind w:firstLine="3808" w:firstLineChars="1700"/>
        <w:rPr>
          <w:sz w:val="24"/>
        </w:rPr>
      </w:pPr>
      <w:r>
        <w:rPr>
          <w:sz w:val="24"/>
        </w:rPr>
        <w:t>日期：年月日</w:t>
      </w:r>
    </w:p>
    <w:p w14:paraId="0FBB80EA">
      <w:pPr>
        <w:snapToGrid w:val="0"/>
        <w:spacing w:line="360" w:lineRule="auto"/>
        <w:rPr>
          <w:sz w:val="24"/>
          <w:szCs w:val="21"/>
        </w:rPr>
      </w:pPr>
    </w:p>
    <w:p w14:paraId="07ADA968">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14:paraId="369C9FED"/>
    <w:p w14:paraId="7685B0B0">
      <w:pPr>
        <w:widowControl/>
        <w:jc w:val="left"/>
        <w:rPr>
          <w:b/>
          <w:bCs/>
          <w:sz w:val="24"/>
        </w:rPr>
      </w:pPr>
      <w:r>
        <w:rPr>
          <w:b/>
          <w:bCs/>
          <w:sz w:val="24"/>
        </w:rPr>
        <w:br w:type="page"/>
      </w:r>
    </w:p>
    <w:p w14:paraId="2FA0A72D">
      <w:pPr>
        <w:tabs>
          <w:tab w:val="left" w:pos="360"/>
        </w:tabs>
        <w:spacing w:line="360" w:lineRule="auto"/>
        <w:rPr>
          <w:b/>
          <w:bCs/>
          <w:sz w:val="24"/>
        </w:rPr>
      </w:pPr>
      <w:r>
        <w:rPr>
          <w:rFonts w:hint="eastAsia"/>
          <w:b/>
          <w:sz w:val="24"/>
        </w:rPr>
        <w:t>附件9</w:t>
      </w:r>
    </w:p>
    <w:p w14:paraId="306DF959">
      <w:pPr>
        <w:autoSpaceDN w:val="0"/>
        <w:spacing w:line="360" w:lineRule="auto"/>
        <w:jc w:val="center"/>
        <w:rPr>
          <w:b/>
          <w:bCs/>
          <w:sz w:val="24"/>
        </w:rPr>
      </w:pPr>
      <w:r>
        <w:rPr>
          <w:rFonts w:hint="eastAsia"/>
          <w:b/>
          <w:bCs/>
          <w:sz w:val="24"/>
        </w:rPr>
        <w:t>投标人售后服务承诺</w:t>
      </w:r>
    </w:p>
    <w:p w14:paraId="10E3F4FF">
      <w:pPr>
        <w:autoSpaceDE w:val="0"/>
        <w:autoSpaceDN w:val="0"/>
        <w:adjustRightInd w:val="0"/>
        <w:spacing w:line="360" w:lineRule="auto"/>
        <w:ind w:firstLine="448" w:firstLineChars="200"/>
        <w:rPr>
          <w:sz w:val="24"/>
        </w:rPr>
      </w:pPr>
    </w:p>
    <w:tbl>
      <w:tblPr>
        <w:tblStyle w:val="27"/>
        <w:tblW w:w="897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3"/>
        <w:gridCol w:w="1289"/>
        <w:gridCol w:w="6843"/>
      </w:tblGrid>
      <w:tr w14:paraId="2779FA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43" w:type="dxa"/>
            <w:tcBorders>
              <w:top w:val="single" w:color="auto" w:sz="4" w:space="0"/>
              <w:left w:val="single" w:color="auto" w:sz="4" w:space="0"/>
              <w:bottom w:val="single" w:color="auto" w:sz="4" w:space="0"/>
              <w:right w:val="single" w:color="auto" w:sz="4" w:space="0"/>
            </w:tcBorders>
            <w:vAlign w:val="center"/>
          </w:tcPr>
          <w:p w14:paraId="30EA866B">
            <w:pPr>
              <w:pStyle w:val="50"/>
              <w:spacing w:line="360" w:lineRule="auto"/>
              <w:jc w:val="center"/>
              <w:rPr>
                <w:rFonts w:cs="Arial"/>
                <w:sz w:val="24"/>
              </w:rPr>
            </w:pPr>
            <w:r>
              <w:rPr>
                <w:rFonts w:hint="eastAsia" w:cs="Arial"/>
                <w:sz w:val="24"/>
              </w:rPr>
              <w:t>序号</w:t>
            </w:r>
          </w:p>
        </w:tc>
        <w:tc>
          <w:tcPr>
            <w:tcW w:w="1289" w:type="dxa"/>
            <w:tcBorders>
              <w:top w:val="single" w:color="auto" w:sz="4" w:space="0"/>
              <w:left w:val="single" w:color="auto" w:sz="4" w:space="0"/>
              <w:bottom w:val="single" w:color="auto" w:sz="4" w:space="0"/>
              <w:right w:val="single" w:color="auto" w:sz="4" w:space="0"/>
            </w:tcBorders>
            <w:vAlign w:val="center"/>
          </w:tcPr>
          <w:p w14:paraId="592A79AC">
            <w:pPr>
              <w:pStyle w:val="50"/>
              <w:spacing w:line="360" w:lineRule="auto"/>
              <w:jc w:val="center"/>
              <w:rPr>
                <w:rFonts w:cs="Arial"/>
                <w:sz w:val="24"/>
              </w:rPr>
            </w:pPr>
            <w:r>
              <w:rPr>
                <w:rFonts w:hint="eastAsia" w:cs="Arial"/>
                <w:sz w:val="24"/>
              </w:rPr>
              <w:t>项目</w:t>
            </w:r>
          </w:p>
        </w:tc>
        <w:tc>
          <w:tcPr>
            <w:tcW w:w="6843" w:type="dxa"/>
            <w:tcBorders>
              <w:top w:val="single" w:color="auto" w:sz="4" w:space="0"/>
              <w:left w:val="single" w:color="auto" w:sz="4" w:space="0"/>
              <w:bottom w:val="single" w:color="auto" w:sz="4" w:space="0"/>
              <w:right w:val="single" w:color="auto" w:sz="4" w:space="0"/>
            </w:tcBorders>
            <w:vAlign w:val="center"/>
          </w:tcPr>
          <w:p w14:paraId="011A752D">
            <w:pPr>
              <w:pStyle w:val="50"/>
              <w:spacing w:line="360" w:lineRule="auto"/>
              <w:jc w:val="center"/>
              <w:rPr>
                <w:rFonts w:cs="Arial"/>
                <w:sz w:val="24"/>
              </w:rPr>
            </w:pPr>
            <w:r>
              <w:rPr>
                <w:rFonts w:hint="eastAsia" w:cs="Arial"/>
                <w:sz w:val="24"/>
              </w:rPr>
              <w:t>承诺内容</w:t>
            </w:r>
          </w:p>
        </w:tc>
      </w:tr>
      <w:tr w14:paraId="6D4807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843" w:type="dxa"/>
            <w:tcBorders>
              <w:top w:val="single" w:color="auto" w:sz="4" w:space="0"/>
              <w:left w:val="single" w:color="auto" w:sz="4" w:space="0"/>
              <w:bottom w:val="single" w:color="auto" w:sz="4" w:space="0"/>
              <w:right w:val="single" w:color="auto" w:sz="4" w:space="0"/>
            </w:tcBorders>
            <w:vAlign w:val="center"/>
          </w:tcPr>
          <w:p w14:paraId="43DA5B9A">
            <w:pPr>
              <w:pStyle w:val="50"/>
              <w:spacing w:line="360" w:lineRule="auto"/>
              <w:jc w:val="center"/>
              <w:rPr>
                <w:rFonts w:cs="Arial"/>
                <w:bCs/>
                <w:sz w:val="24"/>
              </w:rPr>
            </w:pPr>
            <w:r>
              <w:rPr>
                <w:rFonts w:hint="eastAsia" w:cs="Arial"/>
                <w:bCs/>
                <w:sz w:val="24"/>
              </w:rPr>
              <w:t>1</w:t>
            </w:r>
          </w:p>
        </w:tc>
        <w:tc>
          <w:tcPr>
            <w:tcW w:w="1289" w:type="dxa"/>
            <w:tcBorders>
              <w:top w:val="single" w:color="auto" w:sz="4" w:space="0"/>
              <w:left w:val="single" w:color="auto" w:sz="4" w:space="0"/>
              <w:bottom w:val="single" w:color="auto" w:sz="4" w:space="0"/>
              <w:right w:val="single" w:color="auto" w:sz="4" w:space="0"/>
            </w:tcBorders>
            <w:vAlign w:val="center"/>
          </w:tcPr>
          <w:p w14:paraId="5FE43335">
            <w:pPr>
              <w:pStyle w:val="50"/>
              <w:spacing w:line="360" w:lineRule="auto"/>
              <w:jc w:val="center"/>
              <w:rPr>
                <w:rFonts w:cs="Arial"/>
                <w:bCs/>
                <w:sz w:val="24"/>
              </w:rPr>
            </w:pPr>
            <w:r>
              <w:rPr>
                <w:rFonts w:hint="eastAsia" w:cs="Arial"/>
                <w:bCs/>
                <w:sz w:val="24"/>
              </w:rPr>
              <w:t>保修期内</w:t>
            </w:r>
          </w:p>
        </w:tc>
        <w:tc>
          <w:tcPr>
            <w:tcW w:w="6843" w:type="dxa"/>
            <w:tcBorders>
              <w:top w:val="single" w:color="auto" w:sz="4" w:space="0"/>
              <w:left w:val="single" w:color="auto" w:sz="4" w:space="0"/>
              <w:right w:val="single" w:color="auto" w:sz="4" w:space="0"/>
            </w:tcBorders>
            <w:vAlign w:val="center"/>
          </w:tcPr>
          <w:p w14:paraId="7D66D23A">
            <w:pPr>
              <w:pStyle w:val="50"/>
              <w:spacing w:line="360" w:lineRule="auto"/>
              <w:rPr>
                <w:rFonts w:cs="Arial"/>
                <w:bCs/>
                <w:sz w:val="24"/>
              </w:rPr>
            </w:pPr>
          </w:p>
        </w:tc>
      </w:tr>
      <w:tr w14:paraId="5A562D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843" w:type="dxa"/>
            <w:tcBorders>
              <w:top w:val="single" w:color="auto" w:sz="4" w:space="0"/>
              <w:left w:val="single" w:color="auto" w:sz="4" w:space="0"/>
              <w:right w:val="single" w:color="auto" w:sz="4" w:space="0"/>
            </w:tcBorders>
            <w:vAlign w:val="center"/>
          </w:tcPr>
          <w:p w14:paraId="4638999D">
            <w:pPr>
              <w:pStyle w:val="50"/>
              <w:spacing w:line="360" w:lineRule="auto"/>
              <w:jc w:val="center"/>
              <w:rPr>
                <w:rFonts w:cs="Arial"/>
                <w:bCs/>
                <w:sz w:val="24"/>
              </w:rPr>
            </w:pPr>
            <w:r>
              <w:rPr>
                <w:rFonts w:hint="eastAsia" w:cs="Arial"/>
                <w:bCs/>
                <w:sz w:val="24"/>
              </w:rPr>
              <w:t>2</w:t>
            </w:r>
          </w:p>
        </w:tc>
        <w:tc>
          <w:tcPr>
            <w:tcW w:w="1289" w:type="dxa"/>
            <w:tcBorders>
              <w:top w:val="single" w:color="auto" w:sz="4" w:space="0"/>
              <w:left w:val="single" w:color="auto" w:sz="4" w:space="0"/>
              <w:right w:val="single" w:color="auto" w:sz="4" w:space="0"/>
            </w:tcBorders>
            <w:vAlign w:val="center"/>
          </w:tcPr>
          <w:p w14:paraId="5F5018E5">
            <w:pPr>
              <w:pStyle w:val="50"/>
              <w:spacing w:line="360" w:lineRule="auto"/>
              <w:jc w:val="center"/>
              <w:rPr>
                <w:rFonts w:cs="Arial"/>
                <w:bCs/>
                <w:sz w:val="24"/>
              </w:rPr>
            </w:pPr>
            <w:r>
              <w:rPr>
                <w:rFonts w:hint="eastAsia" w:cs="Arial"/>
                <w:bCs/>
                <w:sz w:val="24"/>
              </w:rPr>
              <w:t>保修期后</w:t>
            </w:r>
          </w:p>
        </w:tc>
        <w:tc>
          <w:tcPr>
            <w:tcW w:w="6843" w:type="dxa"/>
            <w:tcBorders>
              <w:top w:val="single" w:color="auto" w:sz="4" w:space="0"/>
              <w:left w:val="single" w:color="auto" w:sz="4" w:space="0"/>
              <w:right w:val="single" w:color="auto" w:sz="4" w:space="0"/>
            </w:tcBorders>
            <w:vAlign w:val="center"/>
          </w:tcPr>
          <w:p w14:paraId="549ED28C">
            <w:pPr>
              <w:pStyle w:val="50"/>
              <w:spacing w:line="360" w:lineRule="auto"/>
              <w:rPr>
                <w:rFonts w:cs="Arial"/>
                <w:bCs/>
                <w:sz w:val="24"/>
              </w:rPr>
            </w:pPr>
          </w:p>
        </w:tc>
      </w:tr>
      <w:tr w14:paraId="3B2276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43" w:type="dxa"/>
            <w:tcBorders>
              <w:top w:val="single" w:color="auto" w:sz="4" w:space="0"/>
              <w:left w:val="single" w:color="auto" w:sz="4" w:space="0"/>
              <w:bottom w:val="single" w:color="auto" w:sz="4" w:space="0"/>
              <w:right w:val="single" w:color="auto" w:sz="4" w:space="0"/>
            </w:tcBorders>
            <w:vAlign w:val="center"/>
          </w:tcPr>
          <w:p w14:paraId="562578FF">
            <w:pPr>
              <w:pStyle w:val="50"/>
              <w:spacing w:line="360" w:lineRule="auto"/>
              <w:jc w:val="center"/>
              <w:rPr>
                <w:rFonts w:cs="Arial"/>
                <w:bCs/>
                <w:sz w:val="24"/>
              </w:rPr>
            </w:pPr>
            <w:r>
              <w:rPr>
                <w:rFonts w:hint="eastAsia" w:cs="Arial"/>
                <w:bCs/>
                <w:sz w:val="24"/>
              </w:rPr>
              <w:t>3</w:t>
            </w:r>
          </w:p>
        </w:tc>
        <w:tc>
          <w:tcPr>
            <w:tcW w:w="1289" w:type="dxa"/>
            <w:tcBorders>
              <w:top w:val="single" w:color="auto" w:sz="4" w:space="0"/>
              <w:left w:val="single" w:color="auto" w:sz="4" w:space="0"/>
              <w:bottom w:val="single" w:color="auto" w:sz="4" w:space="0"/>
              <w:right w:val="single" w:color="auto" w:sz="4" w:space="0"/>
            </w:tcBorders>
            <w:vAlign w:val="center"/>
          </w:tcPr>
          <w:p w14:paraId="29FC799E">
            <w:pPr>
              <w:pStyle w:val="50"/>
              <w:spacing w:line="360" w:lineRule="auto"/>
              <w:jc w:val="center"/>
              <w:rPr>
                <w:rFonts w:cs="Arial"/>
                <w:bCs/>
                <w:sz w:val="24"/>
              </w:rPr>
            </w:pPr>
            <w:r>
              <w:rPr>
                <w:rFonts w:hint="eastAsia" w:cs="Arial"/>
                <w:bCs/>
                <w:sz w:val="24"/>
              </w:rPr>
              <w:t>培训方案</w:t>
            </w:r>
          </w:p>
        </w:tc>
        <w:tc>
          <w:tcPr>
            <w:tcW w:w="6843" w:type="dxa"/>
            <w:tcBorders>
              <w:top w:val="single" w:color="auto" w:sz="4" w:space="0"/>
              <w:left w:val="single" w:color="auto" w:sz="4" w:space="0"/>
              <w:bottom w:val="single" w:color="auto" w:sz="4" w:space="0"/>
              <w:right w:val="single" w:color="auto" w:sz="4" w:space="0"/>
            </w:tcBorders>
            <w:vAlign w:val="center"/>
          </w:tcPr>
          <w:p w14:paraId="424C734A">
            <w:pPr>
              <w:pStyle w:val="50"/>
              <w:spacing w:line="360" w:lineRule="auto"/>
              <w:rPr>
                <w:rFonts w:cs="Arial"/>
                <w:bCs/>
                <w:sz w:val="24"/>
              </w:rPr>
            </w:pPr>
          </w:p>
          <w:p w14:paraId="2171B6E4">
            <w:pPr>
              <w:pStyle w:val="50"/>
              <w:spacing w:line="360" w:lineRule="auto"/>
              <w:rPr>
                <w:rFonts w:cs="Arial"/>
                <w:bCs/>
                <w:sz w:val="24"/>
              </w:rPr>
            </w:pPr>
          </w:p>
        </w:tc>
      </w:tr>
      <w:tr w14:paraId="413123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43" w:type="dxa"/>
            <w:tcBorders>
              <w:top w:val="single" w:color="auto" w:sz="4" w:space="0"/>
              <w:left w:val="single" w:color="auto" w:sz="4" w:space="0"/>
              <w:bottom w:val="single" w:color="auto" w:sz="4" w:space="0"/>
              <w:right w:val="single" w:color="auto" w:sz="4" w:space="0"/>
            </w:tcBorders>
            <w:vAlign w:val="center"/>
          </w:tcPr>
          <w:p w14:paraId="25DE638A">
            <w:pPr>
              <w:pStyle w:val="50"/>
              <w:spacing w:line="360" w:lineRule="auto"/>
              <w:jc w:val="center"/>
              <w:rPr>
                <w:rFonts w:cs="Arial"/>
                <w:bCs/>
                <w:sz w:val="24"/>
              </w:rPr>
            </w:pPr>
            <w:r>
              <w:rPr>
                <w:rFonts w:hint="eastAsia" w:cs="Arial"/>
                <w:bCs/>
                <w:sz w:val="24"/>
              </w:rPr>
              <w:t>4</w:t>
            </w:r>
          </w:p>
        </w:tc>
        <w:tc>
          <w:tcPr>
            <w:tcW w:w="1289" w:type="dxa"/>
            <w:tcBorders>
              <w:top w:val="single" w:color="auto" w:sz="4" w:space="0"/>
              <w:left w:val="single" w:color="auto" w:sz="4" w:space="0"/>
              <w:bottom w:val="single" w:color="auto" w:sz="4" w:space="0"/>
              <w:right w:val="single" w:color="auto" w:sz="4" w:space="0"/>
            </w:tcBorders>
            <w:vAlign w:val="center"/>
          </w:tcPr>
          <w:p w14:paraId="1199D99C">
            <w:pPr>
              <w:pStyle w:val="50"/>
              <w:spacing w:line="360" w:lineRule="auto"/>
              <w:jc w:val="center"/>
              <w:rPr>
                <w:rFonts w:cs="Arial"/>
                <w:bCs/>
                <w:sz w:val="24"/>
              </w:rPr>
            </w:pPr>
            <w:r>
              <w:rPr>
                <w:rFonts w:hint="eastAsia" w:cs="Arial"/>
                <w:bCs/>
                <w:sz w:val="24"/>
              </w:rPr>
              <w:t>其他内容</w:t>
            </w:r>
          </w:p>
        </w:tc>
        <w:tc>
          <w:tcPr>
            <w:tcW w:w="6843" w:type="dxa"/>
            <w:tcBorders>
              <w:top w:val="single" w:color="auto" w:sz="4" w:space="0"/>
              <w:left w:val="single" w:color="auto" w:sz="4" w:space="0"/>
              <w:bottom w:val="single" w:color="auto" w:sz="4" w:space="0"/>
              <w:right w:val="single" w:color="auto" w:sz="4" w:space="0"/>
            </w:tcBorders>
            <w:vAlign w:val="center"/>
          </w:tcPr>
          <w:p w14:paraId="426A549D">
            <w:pPr>
              <w:pStyle w:val="50"/>
              <w:spacing w:line="360" w:lineRule="auto"/>
              <w:rPr>
                <w:rFonts w:cs="Arial"/>
                <w:bCs/>
                <w:sz w:val="24"/>
              </w:rPr>
            </w:pPr>
          </w:p>
          <w:p w14:paraId="261BC405">
            <w:pPr>
              <w:pStyle w:val="50"/>
              <w:spacing w:line="360" w:lineRule="auto"/>
              <w:rPr>
                <w:rFonts w:cs="Arial"/>
                <w:bCs/>
                <w:sz w:val="24"/>
              </w:rPr>
            </w:pPr>
          </w:p>
        </w:tc>
      </w:tr>
    </w:tbl>
    <w:p w14:paraId="522EFC46">
      <w:pPr>
        <w:spacing w:line="620" w:lineRule="exact"/>
        <w:rPr>
          <w:sz w:val="24"/>
        </w:rPr>
      </w:pPr>
    </w:p>
    <w:p w14:paraId="4FFA0D7D">
      <w:pPr>
        <w:spacing w:line="360" w:lineRule="auto"/>
        <w:ind w:firstLine="3808" w:firstLineChars="1700"/>
        <w:rPr>
          <w:sz w:val="24"/>
        </w:rPr>
      </w:pPr>
      <w:r>
        <w:rPr>
          <w:sz w:val="24"/>
        </w:rPr>
        <w:t>投标人名称：</w:t>
      </w:r>
    </w:p>
    <w:p w14:paraId="27F2DB09">
      <w:pPr>
        <w:spacing w:line="360" w:lineRule="auto"/>
        <w:ind w:firstLine="3808" w:firstLineChars="1700"/>
        <w:rPr>
          <w:sz w:val="24"/>
        </w:rPr>
      </w:pPr>
      <w:r>
        <w:rPr>
          <w:sz w:val="24"/>
        </w:rPr>
        <w:t>日期：年月日</w:t>
      </w:r>
    </w:p>
    <w:p w14:paraId="05DFD759">
      <w:pPr>
        <w:spacing w:line="620" w:lineRule="exact"/>
        <w:rPr>
          <w:sz w:val="24"/>
        </w:rPr>
      </w:pPr>
    </w:p>
    <w:p w14:paraId="43D4D88B">
      <w:pPr>
        <w:widowControl/>
        <w:jc w:val="left"/>
        <w:rPr>
          <w:sz w:val="24"/>
        </w:rPr>
      </w:pPr>
      <w:r>
        <w:rPr>
          <w:sz w:val="24"/>
        </w:rPr>
        <w:br w:type="page"/>
      </w:r>
    </w:p>
    <w:p w14:paraId="17B49EA2">
      <w:pPr>
        <w:tabs>
          <w:tab w:val="left" w:pos="360"/>
        </w:tabs>
        <w:spacing w:after="285" w:afterLines="100" w:line="360" w:lineRule="auto"/>
        <w:rPr>
          <w:b/>
          <w:sz w:val="24"/>
        </w:rPr>
      </w:pPr>
      <w:r>
        <w:rPr>
          <w:rFonts w:hint="eastAsia"/>
          <w:b/>
          <w:sz w:val="24"/>
        </w:rPr>
        <w:t>附件10</w:t>
      </w:r>
    </w:p>
    <w:p w14:paraId="67C65C32">
      <w:pPr>
        <w:autoSpaceDN w:val="0"/>
        <w:spacing w:line="360" w:lineRule="auto"/>
        <w:jc w:val="center"/>
        <w:rPr>
          <w:b/>
          <w:bCs/>
          <w:sz w:val="24"/>
        </w:rPr>
      </w:pPr>
      <w:r>
        <w:rPr>
          <w:rFonts w:hint="eastAsia"/>
          <w:b/>
          <w:bCs/>
          <w:sz w:val="24"/>
        </w:rPr>
        <w:t>政府采购政策情况表</w:t>
      </w:r>
    </w:p>
    <w:p w14:paraId="4CED0E57">
      <w:pPr>
        <w:spacing w:line="460" w:lineRule="exact"/>
        <w:jc w:val="center"/>
        <w:rPr>
          <w:sz w:val="24"/>
        </w:rPr>
      </w:pPr>
    </w:p>
    <w:p w14:paraId="4C9AD4FF">
      <w:pPr>
        <w:spacing w:line="460" w:lineRule="exact"/>
        <w:rPr>
          <w:sz w:val="24"/>
        </w:rPr>
      </w:pPr>
      <w:r>
        <w:rPr>
          <w:sz w:val="24"/>
        </w:rPr>
        <w:t>项目名称：</w:t>
      </w:r>
    </w:p>
    <w:p w14:paraId="2DA47AB1">
      <w:pPr>
        <w:spacing w:line="460" w:lineRule="exact"/>
        <w:rPr>
          <w:sz w:val="24"/>
        </w:rPr>
      </w:pPr>
      <w:r>
        <w:rPr>
          <w:sz w:val="24"/>
        </w:rPr>
        <w:t>项目编号：</w:t>
      </w:r>
    </w:p>
    <w:p w14:paraId="3F3FC8C3">
      <w:pPr>
        <w:spacing w:line="460" w:lineRule="exact"/>
        <w:rPr>
          <w:sz w:val="24"/>
          <w:u w:val="single"/>
        </w:rPr>
      </w:pPr>
      <w:r>
        <w:rPr>
          <w:sz w:val="24"/>
        </w:rPr>
        <w:t>包号：</w:t>
      </w:r>
    </w:p>
    <w:p w14:paraId="40DC9452">
      <w:pPr>
        <w:spacing w:line="460" w:lineRule="exact"/>
        <w:rPr>
          <w:sz w:val="24"/>
          <w:szCs w:val="24"/>
        </w:rPr>
      </w:pPr>
      <w:r>
        <w:rPr>
          <w:sz w:val="24"/>
          <w:szCs w:val="24"/>
        </w:rPr>
        <w:t>填报要求：</w:t>
      </w:r>
    </w:p>
    <w:p w14:paraId="7D463B60">
      <w:pPr>
        <w:spacing w:line="460" w:lineRule="exact"/>
        <w:rPr>
          <w:sz w:val="24"/>
          <w:szCs w:val="24"/>
        </w:rPr>
      </w:pPr>
      <w:r>
        <w:rPr>
          <w:sz w:val="24"/>
          <w:szCs w:val="24"/>
        </w:rPr>
        <w:t>1.本表的产品名称、品牌型号、金额应与《开标分项一览表》一致。</w:t>
      </w:r>
    </w:p>
    <w:p w14:paraId="7E554188">
      <w:pPr>
        <w:spacing w:line="460" w:lineRule="exact"/>
        <w:rPr>
          <w:sz w:val="24"/>
          <w:szCs w:val="24"/>
        </w:rPr>
      </w:pPr>
      <w:r>
        <w:rPr>
          <w:sz w:val="24"/>
          <w:szCs w:val="24"/>
        </w:rPr>
        <w:t>2.“制造商企业类型”栏填写内容为“微型”、“小型”、“监狱企业”或“残疾人福利性单位”。</w:t>
      </w:r>
    </w:p>
    <w:p w14:paraId="7CA2CD62">
      <w:pPr>
        <w:spacing w:line="460" w:lineRule="exact"/>
        <w:rPr>
          <w:sz w:val="24"/>
          <w:szCs w:val="24"/>
        </w:rPr>
      </w:pPr>
      <w:r>
        <w:rPr>
          <w:sz w:val="24"/>
          <w:szCs w:val="24"/>
        </w:rPr>
        <w:t>3. 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758A0E31">
      <w:pPr>
        <w:spacing w:line="460" w:lineRule="exact"/>
        <w:rPr>
          <w:sz w:val="24"/>
          <w:szCs w:val="24"/>
        </w:rPr>
      </w:pPr>
      <w:r>
        <w:rPr>
          <w:sz w:val="24"/>
          <w:szCs w:val="24"/>
        </w:rPr>
        <w:t>4. 请投标人正确填写本表，所填内容将作为评审的依据。其内容或数据应与对应的证明资料相符，如果填写不完整或有误，不再享受上述政策优惠。</w:t>
      </w:r>
    </w:p>
    <w:p w14:paraId="5978B5F1">
      <w:pPr>
        <w:spacing w:line="460" w:lineRule="exact"/>
        <w:ind w:firstLine="6720" w:firstLineChars="3000"/>
        <w:rPr>
          <w:sz w:val="24"/>
          <w:szCs w:val="24"/>
        </w:rPr>
      </w:pPr>
      <w:r>
        <w:rPr>
          <w:sz w:val="24"/>
          <w:szCs w:val="24"/>
        </w:rPr>
        <w:t>单位：元</w:t>
      </w:r>
    </w:p>
    <w:tbl>
      <w:tblPr>
        <w:tblStyle w:val="27"/>
        <w:tblW w:w="842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7"/>
        <w:gridCol w:w="1492"/>
        <w:gridCol w:w="1565"/>
        <w:gridCol w:w="1352"/>
        <w:gridCol w:w="1622"/>
        <w:gridCol w:w="1453"/>
      </w:tblGrid>
      <w:tr w14:paraId="5C1319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937" w:type="dxa"/>
            <w:vMerge w:val="restart"/>
            <w:shd w:val="clear" w:color="auto" w:fill="auto"/>
            <w:vAlign w:val="center"/>
          </w:tcPr>
          <w:p w14:paraId="769B8C9D">
            <w:pPr>
              <w:pStyle w:val="47"/>
              <w:tabs>
                <w:tab w:val="left" w:pos="1260"/>
              </w:tabs>
              <w:adjustRightInd w:val="0"/>
              <w:snapToGrid w:val="0"/>
              <w:jc w:val="center"/>
              <w:rPr>
                <w:szCs w:val="21"/>
                <w:lang w:val="en-GB"/>
              </w:rPr>
            </w:pPr>
            <w:r>
              <w:rPr>
                <w:szCs w:val="21"/>
                <w:lang w:val="en-GB"/>
              </w:rPr>
              <w:t>环境标志产品</w:t>
            </w:r>
          </w:p>
        </w:tc>
        <w:tc>
          <w:tcPr>
            <w:tcW w:w="1492" w:type="dxa"/>
            <w:shd w:val="clear" w:color="auto" w:fill="auto"/>
            <w:vAlign w:val="center"/>
          </w:tcPr>
          <w:p w14:paraId="4A17F69E">
            <w:pPr>
              <w:pStyle w:val="47"/>
              <w:tabs>
                <w:tab w:val="left" w:pos="1260"/>
              </w:tabs>
              <w:adjustRightInd w:val="0"/>
              <w:snapToGrid w:val="0"/>
              <w:jc w:val="center"/>
              <w:rPr>
                <w:szCs w:val="21"/>
                <w:lang w:val="en-GB"/>
              </w:rPr>
            </w:pPr>
            <w:r>
              <w:rPr>
                <w:szCs w:val="21"/>
                <w:lang w:val="en-GB"/>
              </w:rPr>
              <w:t>产品名称</w:t>
            </w:r>
          </w:p>
        </w:tc>
        <w:tc>
          <w:tcPr>
            <w:tcW w:w="1565" w:type="dxa"/>
            <w:shd w:val="clear" w:color="auto" w:fill="auto"/>
            <w:vAlign w:val="center"/>
          </w:tcPr>
          <w:p w14:paraId="5134789A">
            <w:pPr>
              <w:pStyle w:val="47"/>
              <w:tabs>
                <w:tab w:val="left" w:pos="1260"/>
              </w:tabs>
              <w:adjustRightInd w:val="0"/>
              <w:snapToGrid w:val="0"/>
              <w:jc w:val="center"/>
              <w:rPr>
                <w:szCs w:val="21"/>
                <w:lang w:val="en-GB"/>
              </w:rPr>
            </w:pPr>
            <w:r>
              <w:rPr>
                <w:szCs w:val="21"/>
                <w:lang w:val="en-GB"/>
              </w:rPr>
              <w:t>品牌型号</w:t>
            </w:r>
          </w:p>
        </w:tc>
        <w:tc>
          <w:tcPr>
            <w:tcW w:w="1352" w:type="dxa"/>
            <w:shd w:val="clear" w:color="auto" w:fill="auto"/>
            <w:vAlign w:val="center"/>
          </w:tcPr>
          <w:p w14:paraId="775EB0AD">
            <w:pPr>
              <w:pStyle w:val="47"/>
              <w:tabs>
                <w:tab w:val="left" w:pos="1260"/>
              </w:tabs>
              <w:adjustRightInd w:val="0"/>
              <w:snapToGrid w:val="0"/>
              <w:jc w:val="center"/>
              <w:rPr>
                <w:szCs w:val="21"/>
                <w:lang w:val="en-GB"/>
              </w:rPr>
            </w:pPr>
            <w:r>
              <w:rPr>
                <w:szCs w:val="21"/>
                <w:lang w:val="en-GB"/>
              </w:rPr>
              <w:t>制造商</w:t>
            </w:r>
          </w:p>
        </w:tc>
        <w:tc>
          <w:tcPr>
            <w:tcW w:w="1622" w:type="dxa"/>
            <w:shd w:val="clear" w:color="auto" w:fill="auto"/>
            <w:vAlign w:val="center"/>
          </w:tcPr>
          <w:p w14:paraId="365B56D4">
            <w:pPr>
              <w:pStyle w:val="47"/>
              <w:tabs>
                <w:tab w:val="left" w:pos="1260"/>
              </w:tabs>
              <w:adjustRightInd w:val="0"/>
              <w:snapToGrid w:val="0"/>
              <w:jc w:val="center"/>
              <w:rPr>
                <w:szCs w:val="21"/>
                <w:lang w:val="en-GB"/>
              </w:rPr>
            </w:pPr>
            <w:r>
              <w:rPr>
                <w:szCs w:val="21"/>
                <w:lang w:val="en-GB"/>
              </w:rPr>
              <w:t>环境标志认证证书编号</w:t>
            </w:r>
          </w:p>
        </w:tc>
        <w:tc>
          <w:tcPr>
            <w:tcW w:w="1453" w:type="dxa"/>
            <w:shd w:val="clear" w:color="auto" w:fill="auto"/>
            <w:vAlign w:val="center"/>
          </w:tcPr>
          <w:p w14:paraId="0676D6C7">
            <w:pPr>
              <w:pStyle w:val="47"/>
              <w:tabs>
                <w:tab w:val="left" w:pos="1260"/>
              </w:tabs>
              <w:adjustRightInd w:val="0"/>
              <w:snapToGrid w:val="0"/>
              <w:jc w:val="center"/>
              <w:rPr>
                <w:szCs w:val="21"/>
                <w:lang w:val="en-GB"/>
              </w:rPr>
            </w:pPr>
            <w:r>
              <w:rPr>
                <w:szCs w:val="21"/>
                <w:lang w:val="en-GB"/>
              </w:rPr>
              <w:t>金额</w:t>
            </w:r>
          </w:p>
        </w:tc>
      </w:tr>
      <w:tr w14:paraId="512D94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jc w:val="center"/>
        </w:trPr>
        <w:tc>
          <w:tcPr>
            <w:tcW w:w="937" w:type="dxa"/>
            <w:vMerge w:val="continue"/>
            <w:shd w:val="clear" w:color="auto" w:fill="auto"/>
            <w:vAlign w:val="center"/>
          </w:tcPr>
          <w:p w14:paraId="4FF37232">
            <w:pPr>
              <w:pStyle w:val="47"/>
              <w:tabs>
                <w:tab w:val="left" w:pos="1260"/>
              </w:tabs>
              <w:adjustRightInd w:val="0"/>
              <w:snapToGrid w:val="0"/>
              <w:jc w:val="center"/>
              <w:rPr>
                <w:szCs w:val="21"/>
                <w:lang w:val="en-GB"/>
              </w:rPr>
            </w:pPr>
          </w:p>
        </w:tc>
        <w:tc>
          <w:tcPr>
            <w:tcW w:w="1492" w:type="dxa"/>
            <w:shd w:val="clear" w:color="auto" w:fill="auto"/>
            <w:vAlign w:val="center"/>
          </w:tcPr>
          <w:p w14:paraId="66E3F37E">
            <w:pPr>
              <w:pStyle w:val="47"/>
              <w:tabs>
                <w:tab w:val="left" w:pos="1260"/>
              </w:tabs>
              <w:adjustRightInd w:val="0"/>
              <w:snapToGrid w:val="0"/>
              <w:jc w:val="center"/>
              <w:rPr>
                <w:szCs w:val="21"/>
                <w:lang w:val="en-GB"/>
              </w:rPr>
            </w:pPr>
          </w:p>
        </w:tc>
        <w:tc>
          <w:tcPr>
            <w:tcW w:w="1565" w:type="dxa"/>
            <w:shd w:val="clear" w:color="auto" w:fill="auto"/>
            <w:vAlign w:val="center"/>
          </w:tcPr>
          <w:p w14:paraId="13D0ECA9">
            <w:pPr>
              <w:pStyle w:val="47"/>
              <w:tabs>
                <w:tab w:val="left" w:pos="1260"/>
              </w:tabs>
              <w:adjustRightInd w:val="0"/>
              <w:snapToGrid w:val="0"/>
              <w:jc w:val="center"/>
              <w:rPr>
                <w:szCs w:val="21"/>
                <w:lang w:val="en-GB"/>
              </w:rPr>
            </w:pPr>
          </w:p>
        </w:tc>
        <w:tc>
          <w:tcPr>
            <w:tcW w:w="1352" w:type="dxa"/>
            <w:shd w:val="clear" w:color="auto" w:fill="auto"/>
            <w:vAlign w:val="center"/>
          </w:tcPr>
          <w:p w14:paraId="464DE0D6">
            <w:pPr>
              <w:pStyle w:val="47"/>
              <w:tabs>
                <w:tab w:val="left" w:pos="1260"/>
              </w:tabs>
              <w:adjustRightInd w:val="0"/>
              <w:snapToGrid w:val="0"/>
              <w:jc w:val="center"/>
              <w:rPr>
                <w:szCs w:val="21"/>
                <w:lang w:val="en-GB"/>
              </w:rPr>
            </w:pPr>
          </w:p>
        </w:tc>
        <w:tc>
          <w:tcPr>
            <w:tcW w:w="1622" w:type="dxa"/>
            <w:shd w:val="clear" w:color="auto" w:fill="auto"/>
            <w:vAlign w:val="center"/>
          </w:tcPr>
          <w:p w14:paraId="6EF0011D">
            <w:pPr>
              <w:pStyle w:val="47"/>
              <w:tabs>
                <w:tab w:val="left" w:pos="1260"/>
              </w:tabs>
              <w:adjustRightInd w:val="0"/>
              <w:snapToGrid w:val="0"/>
              <w:jc w:val="center"/>
              <w:rPr>
                <w:szCs w:val="21"/>
                <w:lang w:val="en-GB"/>
              </w:rPr>
            </w:pPr>
          </w:p>
        </w:tc>
        <w:tc>
          <w:tcPr>
            <w:tcW w:w="1453" w:type="dxa"/>
            <w:shd w:val="clear" w:color="auto" w:fill="auto"/>
            <w:vAlign w:val="center"/>
          </w:tcPr>
          <w:p w14:paraId="346D5FD2">
            <w:pPr>
              <w:pStyle w:val="47"/>
              <w:tabs>
                <w:tab w:val="left" w:pos="1260"/>
              </w:tabs>
              <w:adjustRightInd w:val="0"/>
              <w:snapToGrid w:val="0"/>
              <w:jc w:val="center"/>
              <w:rPr>
                <w:szCs w:val="21"/>
                <w:lang w:val="en-GB"/>
              </w:rPr>
            </w:pPr>
          </w:p>
        </w:tc>
      </w:tr>
      <w:tr w14:paraId="16FB07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37" w:type="dxa"/>
            <w:vMerge w:val="continue"/>
            <w:shd w:val="clear" w:color="auto" w:fill="auto"/>
            <w:vAlign w:val="center"/>
          </w:tcPr>
          <w:p w14:paraId="7BA55A33">
            <w:pPr>
              <w:pStyle w:val="47"/>
              <w:tabs>
                <w:tab w:val="left" w:pos="1260"/>
              </w:tabs>
              <w:adjustRightInd w:val="0"/>
              <w:snapToGrid w:val="0"/>
              <w:jc w:val="center"/>
              <w:rPr>
                <w:szCs w:val="21"/>
                <w:lang w:val="en-GB"/>
              </w:rPr>
            </w:pPr>
          </w:p>
        </w:tc>
        <w:tc>
          <w:tcPr>
            <w:tcW w:w="1492" w:type="dxa"/>
            <w:shd w:val="clear" w:color="auto" w:fill="auto"/>
            <w:vAlign w:val="center"/>
          </w:tcPr>
          <w:p w14:paraId="472FF10C">
            <w:pPr>
              <w:pStyle w:val="47"/>
              <w:tabs>
                <w:tab w:val="left" w:pos="1260"/>
              </w:tabs>
              <w:adjustRightInd w:val="0"/>
              <w:snapToGrid w:val="0"/>
              <w:jc w:val="center"/>
              <w:rPr>
                <w:szCs w:val="21"/>
                <w:lang w:val="en-GB"/>
              </w:rPr>
            </w:pPr>
          </w:p>
        </w:tc>
        <w:tc>
          <w:tcPr>
            <w:tcW w:w="1565" w:type="dxa"/>
            <w:shd w:val="clear" w:color="auto" w:fill="auto"/>
            <w:vAlign w:val="center"/>
          </w:tcPr>
          <w:p w14:paraId="1BF90546">
            <w:pPr>
              <w:pStyle w:val="47"/>
              <w:tabs>
                <w:tab w:val="left" w:pos="1260"/>
              </w:tabs>
              <w:adjustRightInd w:val="0"/>
              <w:snapToGrid w:val="0"/>
              <w:jc w:val="center"/>
              <w:rPr>
                <w:szCs w:val="21"/>
                <w:lang w:val="en-GB"/>
              </w:rPr>
            </w:pPr>
          </w:p>
        </w:tc>
        <w:tc>
          <w:tcPr>
            <w:tcW w:w="1352" w:type="dxa"/>
            <w:shd w:val="clear" w:color="auto" w:fill="auto"/>
            <w:vAlign w:val="center"/>
          </w:tcPr>
          <w:p w14:paraId="2C670772">
            <w:pPr>
              <w:pStyle w:val="47"/>
              <w:tabs>
                <w:tab w:val="left" w:pos="1260"/>
              </w:tabs>
              <w:adjustRightInd w:val="0"/>
              <w:snapToGrid w:val="0"/>
              <w:jc w:val="center"/>
              <w:rPr>
                <w:szCs w:val="21"/>
                <w:lang w:val="en-GB"/>
              </w:rPr>
            </w:pPr>
          </w:p>
        </w:tc>
        <w:tc>
          <w:tcPr>
            <w:tcW w:w="1622" w:type="dxa"/>
            <w:shd w:val="clear" w:color="auto" w:fill="auto"/>
            <w:vAlign w:val="center"/>
          </w:tcPr>
          <w:p w14:paraId="3F13EDD5">
            <w:pPr>
              <w:pStyle w:val="47"/>
              <w:tabs>
                <w:tab w:val="left" w:pos="1260"/>
              </w:tabs>
              <w:adjustRightInd w:val="0"/>
              <w:snapToGrid w:val="0"/>
              <w:jc w:val="center"/>
              <w:rPr>
                <w:szCs w:val="21"/>
                <w:lang w:val="en-GB"/>
              </w:rPr>
            </w:pPr>
          </w:p>
        </w:tc>
        <w:tc>
          <w:tcPr>
            <w:tcW w:w="1453" w:type="dxa"/>
            <w:shd w:val="clear" w:color="auto" w:fill="auto"/>
            <w:vAlign w:val="center"/>
          </w:tcPr>
          <w:p w14:paraId="358561EC">
            <w:pPr>
              <w:pStyle w:val="47"/>
              <w:tabs>
                <w:tab w:val="left" w:pos="1260"/>
              </w:tabs>
              <w:adjustRightInd w:val="0"/>
              <w:snapToGrid w:val="0"/>
              <w:jc w:val="center"/>
              <w:rPr>
                <w:szCs w:val="21"/>
                <w:lang w:val="en-GB"/>
              </w:rPr>
            </w:pPr>
          </w:p>
        </w:tc>
      </w:tr>
      <w:tr w14:paraId="74F9D0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37" w:type="dxa"/>
            <w:vMerge w:val="continue"/>
            <w:shd w:val="clear" w:color="auto" w:fill="auto"/>
            <w:vAlign w:val="center"/>
          </w:tcPr>
          <w:p w14:paraId="7AE3E932">
            <w:pPr>
              <w:pStyle w:val="47"/>
              <w:tabs>
                <w:tab w:val="left" w:pos="1260"/>
              </w:tabs>
              <w:adjustRightInd w:val="0"/>
              <w:snapToGrid w:val="0"/>
              <w:jc w:val="center"/>
              <w:rPr>
                <w:szCs w:val="21"/>
                <w:lang w:val="en-GB"/>
              </w:rPr>
            </w:pPr>
          </w:p>
        </w:tc>
        <w:tc>
          <w:tcPr>
            <w:tcW w:w="6031" w:type="dxa"/>
            <w:gridSpan w:val="4"/>
            <w:shd w:val="clear" w:color="auto" w:fill="auto"/>
            <w:vAlign w:val="center"/>
          </w:tcPr>
          <w:p w14:paraId="174BCF7E">
            <w:pPr>
              <w:pStyle w:val="47"/>
              <w:tabs>
                <w:tab w:val="left" w:pos="1260"/>
              </w:tabs>
              <w:adjustRightInd w:val="0"/>
              <w:snapToGrid w:val="0"/>
              <w:jc w:val="center"/>
              <w:rPr>
                <w:szCs w:val="21"/>
                <w:lang w:val="en-GB"/>
              </w:rPr>
            </w:pPr>
            <w:r>
              <w:rPr>
                <w:szCs w:val="21"/>
                <w:lang w:val="en-GB"/>
              </w:rPr>
              <w:t>环境标志产品金额合计</w:t>
            </w:r>
          </w:p>
        </w:tc>
        <w:tc>
          <w:tcPr>
            <w:tcW w:w="1453" w:type="dxa"/>
            <w:shd w:val="clear" w:color="auto" w:fill="auto"/>
            <w:vAlign w:val="center"/>
          </w:tcPr>
          <w:p w14:paraId="26E96ABC">
            <w:pPr>
              <w:pStyle w:val="47"/>
              <w:tabs>
                <w:tab w:val="left" w:pos="1260"/>
              </w:tabs>
              <w:adjustRightInd w:val="0"/>
              <w:snapToGrid w:val="0"/>
              <w:jc w:val="center"/>
              <w:rPr>
                <w:b/>
                <w:szCs w:val="21"/>
                <w:lang w:val="en-GB"/>
              </w:rPr>
            </w:pPr>
            <w:r>
              <w:rPr>
                <w:b/>
                <w:szCs w:val="21"/>
                <w:lang w:val="en-GB"/>
              </w:rPr>
              <w:t>元</w:t>
            </w:r>
          </w:p>
        </w:tc>
      </w:tr>
      <w:tr w14:paraId="7DB363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37" w:type="dxa"/>
            <w:vMerge w:val="continue"/>
            <w:shd w:val="clear" w:color="auto" w:fill="auto"/>
            <w:vAlign w:val="center"/>
          </w:tcPr>
          <w:p w14:paraId="005820C2">
            <w:pPr>
              <w:pStyle w:val="47"/>
              <w:tabs>
                <w:tab w:val="left" w:pos="1260"/>
              </w:tabs>
              <w:adjustRightInd w:val="0"/>
              <w:snapToGrid w:val="0"/>
              <w:jc w:val="center"/>
              <w:rPr>
                <w:szCs w:val="21"/>
                <w:lang w:val="en-GB"/>
              </w:rPr>
            </w:pPr>
          </w:p>
        </w:tc>
        <w:tc>
          <w:tcPr>
            <w:tcW w:w="6031" w:type="dxa"/>
            <w:gridSpan w:val="4"/>
            <w:shd w:val="clear" w:color="auto" w:fill="auto"/>
            <w:vAlign w:val="center"/>
          </w:tcPr>
          <w:p w14:paraId="68201A72">
            <w:pPr>
              <w:pStyle w:val="47"/>
              <w:tabs>
                <w:tab w:val="left" w:pos="1260"/>
              </w:tabs>
              <w:adjustRightInd w:val="0"/>
              <w:snapToGrid w:val="0"/>
              <w:jc w:val="center"/>
              <w:rPr>
                <w:szCs w:val="21"/>
                <w:lang w:val="en-GB"/>
              </w:rPr>
            </w:pPr>
            <w:r>
              <w:rPr>
                <w:szCs w:val="21"/>
                <w:lang w:val="en-GB"/>
              </w:rPr>
              <w:t>比重（环境标志产品金额/所投包投标总价）*100%</w:t>
            </w:r>
          </w:p>
        </w:tc>
        <w:tc>
          <w:tcPr>
            <w:tcW w:w="1453" w:type="dxa"/>
            <w:shd w:val="clear" w:color="auto" w:fill="auto"/>
            <w:vAlign w:val="center"/>
          </w:tcPr>
          <w:p w14:paraId="383D1498">
            <w:pPr>
              <w:pStyle w:val="47"/>
              <w:tabs>
                <w:tab w:val="left" w:pos="1260"/>
              </w:tabs>
              <w:adjustRightInd w:val="0"/>
              <w:snapToGrid w:val="0"/>
              <w:jc w:val="center"/>
              <w:rPr>
                <w:b/>
                <w:szCs w:val="21"/>
                <w:lang w:val="en-GB"/>
              </w:rPr>
            </w:pPr>
            <w:r>
              <w:rPr>
                <w:b/>
                <w:szCs w:val="21"/>
                <w:lang w:val="en-GB"/>
              </w:rPr>
              <w:t>%</w:t>
            </w:r>
          </w:p>
        </w:tc>
      </w:tr>
      <w:tr w14:paraId="780466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37" w:type="dxa"/>
            <w:vMerge w:val="continue"/>
            <w:shd w:val="clear" w:color="auto" w:fill="auto"/>
            <w:vAlign w:val="center"/>
          </w:tcPr>
          <w:p w14:paraId="5AA4C2C1">
            <w:pPr>
              <w:pStyle w:val="47"/>
              <w:tabs>
                <w:tab w:val="left" w:pos="1260"/>
              </w:tabs>
              <w:adjustRightInd w:val="0"/>
              <w:snapToGrid w:val="0"/>
              <w:jc w:val="center"/>
              <w:rPr>
                <w:szCs w:val="21"/>
                <w:lang w:val="en-GB"/>
              </w:rPr>
            </w:pPr>
          </w:p>
        </w:tc>
        <w:tc>
          <w:tcPr>
            <w:tcW w:w="7484" w:type="dxa"/>
            <w:gridSpan w:val="5"/>
            <w:shd w:val="clear" w:color="auto" w:fill="auto"/>
            <w:vAlign w:val="center"/>
          </w:tcPr>
          <w:p w14:paraId="2B7F9095">
            <w:pPr>
              <w:pStyle w:val="47"/>
              <w:tabs>
                <w:tab w:val="left" w:pos="1260"/>
              </w:tabs>
              <w:adjustRightInd w:val="0"/>
              <w:snapToGrid w:val="0"/>
              <w:jc w:val="center"/>
              <w:rPr>
                <w:b/>
                <w:szCs w:val="21"/>
                <w:lang w:val="en-GB"/>
              </w:rPr>
            </w:pPr>
            <w:r>
              <w:rPr>
                <w:szCs w:val="21"/>
                <w:lang w:val="en-GB"/>
              </w:rPr>
              <w:t>环境标志产品</w:t>
            </w:r>
            <w:r>
              <w:rPr>
                <w:szCs w:val="21"/>
              </w:rPr>
              <w:t>证明材料见投标文件第至页。</w:t>
            </w:r>
          </w:p>
        </w:tc>
      </w:tr>
      <w:tr w14:paraId="3016D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937" w:type="dxa"/>
            <w:vMerge w:val="restart"/>
            <w:shd w:val="clear" w:color="auto" w:fill="auto"/>
            <w:vAlign w:val="center"/>
          </w:tcPr>
          <w:p w14:paraId="2FD18862">
            <w:pPr>
              <w:pStyle w:val="47"/>
              <w:tabs>
                <w:tab w:val="left" w:pos="1260"/>
              </w:tabs>
              <w:adjustRightInd w:val="0"/>
              <w:snapToGrid w:val="0"/>
              <w:jc w:val="center"/>
              <w:rPr>
                <w:szCs w:val="21"/>
                <w:lang w:val="en-GB"/>
              </w:rPr>
            </w:pPr>
            <w:r>
              <w:rPr>
                <w:szCs w:val="21"/>
                <w:lang w:val="en-GB"/>
              </w:rPr>
              <w:t>节能产品（非强制节能产品）</w:t>
            </w:r>
          </w:p>
        </w:tc>
        <w:tc>
          <w:tcPr>
            <w:tcW w:w="1492" w:type="dxa"/>
            <w:shd w:val="clear" w:color="auto" w:fill="auto"/>
            <w:vAlign w:val="center"/>
          </w:tcPr>
          <w:p w14:paraId="0DB79F59">
            <w:pPr>
              <w:pStyle w:val="47"/>
              <w:tabs>
                <w:tab w:val="left" w:pos="1260"/>
              </w:tabs>
              <w:adjustRightInd w:val="0"/>
              <w:snapToGrid w:val="0"/>
              <w:jc w:val="center"/>
              <w:rPr>
                <w:szCs w:val="21"/>
                <w:lang w:val="en-GB"/>
              </w:rPr>
            </w:pPr>
            <w:r>
              <w:rPr>
                <w:szCs w:val="21"/>
                <w:lang w:val="en-GB"/>
              </w:rPr>
              <w:t>产品名称</w:t>
            </w:r>
          </w:p>
        </w:tc>
        <w:tc>
          <w:tcPr>
            <w:tcW w:w="1565" w:type="dxa"/>
            <w:shd w:val="clear" w:color="auto" w:fill="auto"/>
            <w:vAlign w:val="center"/>
          </w:tcPr>
          <w:p w14:paraId="084A7BBB">
            <w:pPr>
              <w:pStyle w:val="47"/>
              <w:tabs>
                <w:tab w:val="left" w:pos="1260"/>
              </w:tabs>
              <w:adjustRightInd w:val="0"/>
              <w:snapToGrid w:val="0"/>
              <w:jc w:val="center"/>
              <w:rPr>
                <w:szCs w:val="21"/>
                <w:lang w:val="en-GB"/>
              </w:rPr>
            </w:pPr>
            <w:r>
              <w:rPr>
                <w:szCs w:val="21"/>
                <w:lang w:val="en-GB"/>
              </w:rPr>
              <w:t>品牌型号</w:t>
            </w:r>
          </w:p>
        </w:tc>
        <w:tc>
          <w:tcPr>
            <w:tcW w:w="1352" w:type="dxa"/>
            <w:shd w:val="clear" w:color="auto" w:fill="auto"/>
            <w:vAlign w:val="center"/>
          </w:tcPr>
          <w:p w14:paraId="63E68297">
            <w:pPr>
              <w:pStyle w:val="47"/>
              <w:tabs>
                <w:tab w:val="left" w:pos="1260"/>
              </w:tabs>
              <w:adjustRightInd w:val="0"/>
              <w:snapToGrid w:val="0"/>
              <w:jc w:val="center"/>
              <w:rPr>
                <w:szCs w:val="21"/>
                <w:lang w:val="en-GB"/>
              </w:rPr>
            </w:pPr>
            <w:r>
              <w:rPr>
                <w:szCs w:val="21"/>
                <w:lang w:val="en-GB"/>
              </w:rPr>
              <w:t>制造商</w:t>
            </w:r>
          </w:p>
        </w:tc>
        <w:tc>
          <w:tcPr>
            <w:tcW w:w="1622" w:type="dxa"/>
            <w:shd w:val="clear" w:color="auto" w:fill="auto"/>
            <w:vAlign w:val="center"/>
          </w:tcPr>
          <w:p w14:paraId="1B5639DC">
            <w:pPr>
              <w:pStyle w:val="47"/>
              <w:tabs>
                <w:tab w:val="left" w:pos="1260"/>
              </w:tabs>
              <w:adjustRightInd w:val="0"/>
              <w:snapToGrid w:val="0"/>
              <w:jc w:val="center"/>
              <w:rPr>
                <w:szCs w:val="21"/>
                <w:lang w:val="en-GB"/>
              </w:rPr>
            </w:pPr>
            <w:r>
              <w:rPr>
                <w:szCs w:val="21"/>
                <w:lang w:val="en-GB"/>
              </w:rPr>
              <w:t>节能认证证书编号</w:t>
            </w:r>
          </w:p>
        </w:tc>
        <w:tc>
          <w:tcPr>
            <w:tcW w:w="1453" w:type="dxa"/>
            <w:shd w:val="clear" w:color="auto" w:fill="auto"/>
            <w:vAlign w:val="center"/>
          </w:tcPr>
          <w:p w14:paraId="197E116A">
            <w:pPr>
              <w:pStyle w:val="47"/>
              <w:tabs>
                <w:tab w:val="left" w:pos="1260"/>
              </w:tabs>
              <w:adjustRightInd w:val="0"/>
              <w:snapToGrid w:val="0"/>
              <w:jc w:val="center"/>
              <w:rPr>
                <w:szCs w:val="21"/>
                <w:lang w:val="en-GB"/>
              </w:rPr>
            </w:pPr>
            <w:r>
              <w:rPr>
                <w:szCs w:val="21"/>
                <w:lang w:val="en-GB"/>
              </w:rPr>
              <w:t>金额</w:t>
            </w:r>
          </w:p>
        </w:tc>
      </w:tr>
      <w:tr w14:paraId="448225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937" w:type="dxa"/>
            <w:vMerge w:val="continue"/>
            <w:shd w:val="clear" w:color="auto" w:fill="auto"/>
            <w:vAlign w:val="center"/>
          </w:tcPr>
          <w:p w14:paraId="43B2B05F">
            <w:pPr>
              <w:pStyle w:val="47"/>
              <w:tabs>
                <w:tab w:val="left" w:pos="1260"/>
              </w:tabs>
              <w:adjustRightInd w:val="0"/>
              <w:snapToGrid w:val="0"/>
              <w:jc w:val="center"/>
              <w:rPr>
                <w:szCs w:val="21"/>
                <w:lang w:val="en-GB"/>
              </w:rPr>
            </w:pPr>
          </w:p>
        </w:tc>
        <w:tc>
          <w:tcPr>
            <w:tcW w:w="1492" w:type="dxa"/>
            <w:shd w:val="clear" w:color="auto" w:fill="auto"/>
            <w:vAlign w:val="center"/>
          </w:tcPr>
          <w:p w14:paraId="746E3AF4">
            <w:pPr>
              <w:pStyle w:val="47"/>
              <w:tabs>
                <w:tab w:val="left" w:pos="1260"/>
              </w:tabs>
              <w:adjustRightInd w:val="0"/>
              <w:snapToGrid w:val="0"/>
              <w:jc w:val="center"/>
              <w:rPr>
                <w:szCs w:val="21"/>
                <w:lang w:val="en-GB"/>
              </w:rPr>
            </w:pPr>
          </w:p>
        </w:tc>
        <w:tc>
          <w:tcPr>
            <w:tcW w:w="1565" w:type="dxa"/>
            <w:shd w:val="clear" w:color="auto" w:fill="auto"/>
            <w:vAlign w:val="center"/>
          </w:tcPr>
          <w:p w14:paraId="092212AB">
            <w:pPr>
              <w:pStyle w:val="47"/>
              <w:tabs>
                <w:tab w:val="left" w:pos="1260"/>
              </w:tabs>
              <w:adjustRightInd w:val="0"/>
              <w:snapToGrid w:val="0"/>
              <w:jc w:val="center"/>
              <w:rPr>
                <w:szCs w:val="21"/>
                <w:lang w:val="en-GB"/>
              </w:rPr>
            </w:pPr>
          </w:p>
        </w:tc>
        <w:tc>
          <w:tcPr>
            <w:tcW w:w="1352" w:type="dxa"/>
            <w:shd w:val="clear" w:color="auto" w:fill="auto"/>
            <w:vAlign w:val="center"/>
          </w:tcPr>
          <w:p w14:paraId="255A332C">
            <w:pPr>
              <w:pStyle w:val="47"/>
              <w:tabs>
                <w:tab w:val="left" w:pos="1260"/>
              </w:tabs>
              <w:adjustRightInd w:val="0"/>
              <w:snapToGrid w:val="0"/>
              <w:jc w:val="center"/>
              <w:rPr>
                <w:szCs w:val="21"/>
                <w:lang w:val="en-GB"/>
              </w:rPr>
            </w:pPr>
          </w:p>
        </w:tc>
        <w:tc>
          <w:tcPr>
            <w:tcW w:w="1622" w:type="dxa"/>
            <w:shd w:val="clear" w:color="auto" w:fill="auto"/>
            <w:vAlign w:val="center"/>
          </w:tcPr>
          <w:p w14:paraId="2CACEFE8">
            <w:pPr>
              <w:pStyle w:val="47"/>
              <w:tabs>
                <w:tab w:val="left" w:pos="1260"/>
              </w:tabs>
              <w:adjustRightInd w:val="0"/>
              <w:snapToGrid w:val="0"/>
              <w:jc w:val="center"/>
              <w:rPr>
                <w:szCs w:val="21"/>
                <w:lang w:val="en-GB"/>
              </w:rPr>
            </w:pPr>
          </w:p>
        </w:tc>
        <w:tc>
          <w:tcPr>
            <w:tcW w:w="1453" w:type="dxa"/>
            <w:shd w:val="clear" w:color="auto" w:fill="auto"/>
            <w:vAlign w:val="center"/>
          </w:tcPr>
          <w:p w14:paraId="760C6BE6">
            <w:pPr>
              <w:pStyle w:val="47"/>
              <w:tabs>
                <w:tab w:val="left" w:pos="1260"/>
              </w:tabs>
              <w:adjustRightInd w:val="0"/>
              <w:snapToGrid w:val="0"/>
              <w:jc w:val="center"/>
              <w:rPr>
                <w:szCs w:val="21"/>
                <w:lang w:val="en-GB"/>
              </w:rPr>
            </w:pPr>
          </w:p>
        </w:tc>
      </w:tr>
      <w:tr w14:paraId="43A176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24" w:hRule="atLeast"/>
          <w:jc w:val="center"/>
        </w:trPr>
        <w:tc>
          <w:tcPr>
            <w:tcW w:w="937" w:type="dxa"/>
            <w:vMerge w:val="continue"/>
            <w:shd w:val="clear" w:color="auto" w:fill="auto"/>
            <w:vAlign w:val="center"/>
          </w:tcPr>
          <w:p w14:paraId="10E2D0F6">
            <w:pPr>
              <w:pStyle w:val="47"/>
              <w:tabs>
                <w:tab w:val="left" w:pos="1260"/>
              </w:tabs>
              <w:adjustRightInd w:val="0"/>
              <w:snapToGrid w:val="0"/>
              <w:jc w:val="center"/>
              <w:rPr>
                <w:szCs w:val="21"/>
                <w:lang w:val="en-GB"/>
              </w:rPr>
            </w:pPr>
          </w:p>
        </w:tc>
        <w:tc>
          <w:tcPr>
            <w:tcW w:w="1492" w:type="dxa"/>
            <w:shd w:val="clear" w:color="auto" w:fill="auto"/>
            <w:vAlign w:val="center"/>
          </w:tcPr>
          <w:p w14:paraId="7DB244F7">
            <w:pPr>
              <w:pStyle w:val="47"/>
              <w:tabs>
                <w:tab w:val="left" w:pos="1260"/>
              </w:tabs>
              <w:adjustRightInd w:val="0"/>
              <w:snapToGrid w:val="0"/>
              <w:jc w:val="center"/>
              <w:rPr>
                <w:szCs w:val="21"/>
                <w:lang w:val="en-GB"/>
              </w:rPr>
            </w:pPr>
          </w:p>
        </w:tc>
        <w:tc>
          <w:tcPr>
            <w:tcW w:w="1565" w:type="dxa"/>
            <w:shd w:val="clear" w:color="auto" w:fill="auto"/>
            <w:vAlign w:val="center"/>
          </w:tcPr>
          <w:p w14:paraId="2CACC94F">
            <w:pPr>
              <w:pStyle w:val="47"/>
              <w:tabs>
                <w:tab w:val="left" w:pos="1260"/>
              </w:tabs>
              <w:adjustRightInd w:val="0"/>
              <w:snapToGrid w:val="0"/>
              <w:jc w:val="center"/>
              <w:rPr>
                <w:szCs w:val="21"/>
                <w:lang w:val="en-GB"/>
              </w:rPr>
            </w:pPr>
          </w:p>
        </w:tc>
        <w:tc>
          <w:tcPr>
            <w:tcW w:w="1352" w:type="dxa"/>
            <w:shd w:val="clear" w:color="auto" w:fill="auto"/>
            <w:vAlign w:val="center"/>
          </w:tcPr>
          <w:p w14:paraId="47F2FC51">
            <w:pPr>
              <w:pStyle w:val="47"/>
              <w:tabs>
                <w:tab w:val="left" w:pos="1260"/>
              </w:tabs>
              <w:adjustRightInd w:val="0"/>
              <w:snapToGrid w:val="0"/>
              <w:jc w:val="center"/>
              <w:rPr>
                <w:szCs w:val="21"/>
                <w:lang w:val="en-GB"/>
              </w:rPr>
            </w:pPr>
          </w:p>
        </w:tc>
        <w:tc>
          <w:tcPr>
            <w:tcW w:w="1622" w:type="dxa"/>
            <w:shd w:val="clear" w:color="auto" w:fill="auto"/>
            <w:vAlign w:val="center"/>
          </w:tcPr>
          <w:p w14:paraId="30B5B391">
            <w:pPr>
              <w:pStyle w:val="47"/>
              <w:tabs>
                <w:tab w:val="left" w:pos="1260"/>
              </w:tabs>
              <w:adjustRightInd w:val="0"/>
              <w:snapToGrid w:val="0"/>
              <w:jc w:val="center"/>
              <w:rPr>
                <w:szCs w:val="21"/>
                <w:lang w:val="en-GB"/>
              </w:rPr>
            </w:pPr>
          </w:p>
        </w:tc>
        <w:tc>
          <w:tcPr>
            <w:tcW w:w="1453" w:type="dxa"/>
            <w:shd w:val="clear" w:color="auto" w:fill="auto"/>
            <w:vAlign w:val="center"/>
          </w:tcPr>
          <w:p w14:paraId="457578C7">
            <w:pPr>
              <w:pStyle w:val="47"/>
              <w:tabs>
                <w:tab w:val="left" w:pos="1260"/>
              </w:tabs>
              <w:adjustRightInd w:val="0"/>
              <w:snapToGrid w:val="0"/>
              <w:jc w:val="center"/>
              <w:rPr>
                <w:szCs w:val="21"/>
                <w:lang w:val="en-GB"/>
              </w:rPr>
            </w:pPr>
          </w:p>
        </w:tc>
      </w:tr>
      <w:tr w14:paraId="0CBAE2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98" w:hRule="atLeast"/>
          <w:jc w:val="center"/>
        </w:trPr>
        <w:tc>
          <w:tcPr>
            <w:tcW w:w="937" w:type="dxa"/>
            <w:vMerge w:val="continue"/>
            <w:shd w:val="clear" w:color="auto" w:fill="auto"/>
            <w:vAlign w:val="center"/>
          </w:tcPr>
          <w:p w14:paraId="212318EC">
            <w:pPr>
              <w:pStyle w:val="47"/>
              <w:tabs>
                <w:tab w:val="left" w:pos="1260"/>
              </w:tabs>
              <w:adjustRightInd w:val="0"/>
              <w:snapToGrid w:val="0"/>
              <w:jc w:val="center"/>
              <w:rPr>
                <w:szCs w:val="21"/>
                <w:lang w:val="en-GB"/>
              </w:rPr>
            </w:pPr>
          </w:p>
        </w:tc>
        <w:tc>
          <w:tcPr>
            <w:tcW w:w="6031" w:type="dxa"/>
            <w:gridSpan w:val="4"/>
            <w:shd w:val="clear" w:color="auto" w:fill="auto"/>
            <w:vAlign w:val="center"/>
          </w:tcPr>
          <w:p w14:paraId="6E94BB99">
            <w:pPr>
              <w:pStyle w:val="47"/>
              <w:tabs>
                <w:tab w:val="left" w:pos="1260"/>
              </w:tabs>
              <w:adjustRightInd w:val="0"/>
              <w:snapToGrid w:val="0"/>
              <w:jc w:val="center"/>
              <w:rPr>
                <w:szCs w:val="21"/>
                <w:lang w:val="en-GB"/>
              </w:rPr>
            </w:pPr>
            <w:r>
              <w:rPr>
                <w:szCs w:val="21"/>
                <w:lang w:val="en-GB"/>
              </w:rPr>
              <w:t>节能产品（不包括强制节能产品）金额合计</w:t>
            </w:r>
          </w:p>
        </w:tc>
        <w:tc>
          <w:tcPr>
            <w:tcW w:w="1453" w:type="dxa"/>
            <w:shd w:val="clear" w:color="auto" w:fill="auto"/>
            <w:vAlign w:val="center"/>
          </w:tcPr>
          <w:p w14:paraId="4E1BBABD">
            <w:pPr>
              <w:pStyle w:val="47"/>
              <w:tabs>
                <w:tab w:val="left" w:pos="1260"/>
              </w:tabs>
              <w:adjustRightInd w:val="0"/>
              <w:snapToGrid w:val="0"/>
              <w:jc w:val="center"/>
              <w:rPr>
                <w:b/>
                <w:szCs w:val="21"/>
                <w:lang w:val="en-GB"/>
              </w:rPr>
            </w:pPr>
            <w:r>
              <w:rPr>
                <w:b/>
                <w:szCs w:val="21"/>
                <w:lang w:val="en-GB"/>
              </w:rPr>
              <w:t>元</w:t>
            </w:r>
          </w:p>
        </w:tc>
      </w:tr>
      <w:tr w14:paraId="3677A6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937" w:type="dxa"/>
            <w:vMerge w:val="continue"/>
            <w:shd w:val="clear" w:color="auto" w:fill="auto"/>
            <w:vAlign w:val="center"/>
          </w:tcPr>
          <w:p w14:paraId="6F463764">
            <w:pPr>
              <w:pStyle w:val="47"/>
              <w:tabs>
                <w:tab w:val="left" w:pos="1260"/>
              </w:tabs>
              <w:adjustRightInd w:val="0"/>
              <w:snapToGrid w:val="0"/>
              <w:jc w:val="center"/>
              <w:rPr>
                <w:szCs w:val="21"/>
                <w:lang w:val="en-GB"/>
              </w:rPr>
            </w:pPr>
          </w:p>
        </w:tc>
        <w:tc>
          <w:tcPr>
            <w:tcW w:w="6031" w:type="dxa"/>
            <w:gridSpan w:val="4"/>
            <w:shd w:val="clear" w:color="auto" w:fill="auto"/>
            <w:vAlign w:val="center"/>
          </w:tcPr>
          <w:p w14:paraId="434BCA60">
            <w:pPr>
              <w:pStyle w:val="47"/>
              <w:tabs>
                <w:tab w:val="left" w:pos="1260"/>
              </w:tabs>
              <w:adjustRightInd w:val="0"/>
              <w:snapToGrid w:val="0"/>
              <w:jc w:val="center"/>
              <w:rPr>
                <w:szCs w:val="21"/>
                <w:lang w:val="en-GB"/>
              </w:rPr>
            </w:pPr>
            <w:r>
              <w:rPr>
                <w:szCs w:val="21"/>
                <w:lang w:val="en-GB"/>
              </w:rPr>
              <w:t>比重（节能产品金额/投标所投包总价）*100%</w:t>
            </w:r>
          </w:p>
        </w:tc>
        <w:tc>
          <w:tcPr>
            <w:tcW w:w="1453" w:type="dxa"/>
            <w:shd w:val="clear" w:color="auto" w:fill="auto"/>
            <w:vAlign w:val="center"/>
          </w:tcPr>
          <w:p w14:paraId="382F1A15">
            <w:pPr>
              <w:pStyle w:val="47"/>
              <w:tabs>
                <w:tab w:val="left" w:pos="1260"/>
              </w:tabs>
              <w:adjustRightInd w:val="0"/>
              <w:snapToGrid w:val="0"/>
              <w:jc w:val="center"/>
              <w:rPr>
                <w:b/>
                <w:szCs w:val="21"/>
                <w:lang w:val="en-GB"/>
              </w:rPr>
            </w:pPr>
            <w:r>
              <w:rPr>
                <w:b/>
                <w:szCs w:val="21"/>
                <w:lang w:val="en-GB"/>
              </w:rPr>
              <w:t>%</w:t>
            </w:r>
          </w:p>
        </w:tc>
      </w:tr>
      <w:tr w14:paraId="2D8D85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937" w:type="dxa"/>
            <w:vMerge w:val="continue"/>
            <w:shd w:val="clear" w:color="auto" w:fill="auto"/>
            <w:vAlign w:val="center"/>
          </w:tcPr>
          <w:p w14:paraId="6B343655">
            <w:pPr>
              <w:pStyle w:val="47"/>
              <w:tabs>
                <w:tab w:val="left" w:pos="1260"/>
              </w:tabs>
              <w:adjustRightInd w:val="0"/>
              <w:snapToGrid w:val="0"/>
              <w:jc w:val="center"/>
              <w:rPr>
                <w:szCs w:val="21"/>
                <w:lang w:val="en-GB"/>
              </w:rPr>
            </w:pPr>
          </w:p>
        </w:tc>
        <w:tc>
          <w:tcPr>
            <w:tcW w:w="7484" w:type="dxa"/>
            <w:gridSpan w:val="5"/>
            <w:shd w:val="clear" w:color="auto" w:fill="auto"/>
            <w:vAlign w:val="center"/>
          </w:tcPr>
          <w:p w14:paraId="36B1F373">
            <w:pPr>
              <w:pStyle w:val="47"/>
              <w:tabs>
                <w:tab w:val="left" w:pos="1260"/>
              </w:tabs>
              <w:adjustRightInd w:val="0"/>
              <w:snapToGrid w:val="0"/>
              <w:jc w:val="center"/>
              <w:rPr>
                <w:b/>
                <w:szCs w:val="21"/>
                <w:lang w:val="en-GB"/>
              </w:rPr>
            </w:pPr>
            <w:r>
              <w:rPr>
                <w:szCs w:val="21"/>
                <w:lang w:val="en-GB"/>
              </w:rPr>
              <w:t>节能产品</w:t>
            </w:r>
            <w:r>
              <w:rPr>
                <w:szCs w:val="21"/>
              </w:rPr>
              <w:t>证明材料见投标文件第至页。</w:t>
            </w:r>
          </w:p>
        </w:tc>
      </w:tr>
      <w:tr w14:paraId="0C74EC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937" w:type="dxa"/>
            <w:vMerge w:val="restart"/>
            <w:shd w:val="clear" w:color="auto" w:fill="auto"/>
            <w:vAlign w:val="center"/>
          </w:tcPr>
          <w:p w14:paraId="4FE5A1D2">
            <w:pPr>
              <w:pStyle w:val="47"/>
              <w:tabs>
                <w:tab w:val="left" w:pos="1260"/>
              </w:tabs>
              <w:adjustRightInd w:val="0"/>
              <w:snapToGrid w:val="0"/>
              <w:jc w:val="center"/>
              <w:rPr>
                <w:szCs w:val="21"/>
                <w:lang w:val="en-GB"/>
              </w:rPr>
            </w:pPr>
            <w:r>
              <w:rPr>
                <w:szCs w:val="21"/>
                <w:lang w:val="en-GB"/>
              </w:rPr>
              <w:t>中小企业、监狱企业、残疾人福利性单位扶持政策</w:t>
            </w:r>
          </w:p>
        </w:tc>
        <w:tc>
          <w:tcPr>
            <w:tcW w:w="7484" w:type="dxa"/>
            <w:gridSpan w:val="5"/>
            <w:shd w:val="clear" w:color="auto" w:fill="auto"/>
            <w:vAlign w:val="center"/>
          </w:tcPr>
          <w:p w14:paraId="264806FE">
            <w:pPr>
              <w:pStyle w:val="47"/>
              <w:tabs>
                <w:tab w:val="left" w:pos="1260"/>
              </w:tabs>
              <w:adjustRightInd w:val="0"/>
              <w:snapToGrid w:val="0"/>
              <w:rPr>
                <w:b/>
                <w:szCs w:val="21"/>
              </w:rPr>
            </w:pPr>
            <w:r>
              <w:rPr>
                <w:b/>
                <w:szCs w:val="21"/>
              </w:rPr>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14:paraId="0D1A4A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937" w:type="dxa"/>
            <w:vMerge w:val="continue"/>
            <w:shd w:val="clear" w:color="auto" w:fill="auto"/>
            <w:vAlign w:val="center"/>
          </w:tcPr>
          <w:p w14:paraId="7BA6CAF5">
            <w:pPr>
              <w:pStyle w:val="47"/>
              <w:tabs>
                <w:tab w:val="left" w:pos="1260"/>
              </w:tabs>
              <w:adjustRightInd w:val="0"/>
              <w:snapToGrid w:val="0"/>
              <w:jc w:val="center"/>
              <w:rPr>
                <w:szCs w:val="21"/>
                <w:lang w:val="en-GB"/>
              </w:rPr>
            </w:pPr>
          </w:p>
        </w:tc>
        <w:tc>
          <w:tcPr>
            <w:tcW w:w="1492" w:type="dxa"/>
            <w:shd w:val="clear" w:color="auto" w:fill="auto"/>
            <w:vAlign w:val="center"/>
          </w:tcPr>
          <w:p w14:paraId="34142B14">
            <w:pPr>
              <w:pStyle w:val="47"/>
              <w:tabs>
                <w:tab w:val="left" w:pos="1260"/>
              </w:tabs>
              <w:adjustRightInd w:val="0"/>
              <w:snapToGrid w:val="0"/>
              <w:jc w:val="center"/>
              <w:rPr>
                <w:szCs w:val="21"/>
                <w:lang w:val="en-GB"/>
              </w:rPr>
            </w:pPr>
            <w:r>
              <w:rPr>
                <w:szCs w:val="21"/>
                <w:lang w:val="en-GB"/>
              </w:rPr>
              <w:t>产品名称</w:t>
            </w:r>
          </w:p>
        </w:tc>
        <w:tc>
          <w:tcPr>
            <w:tcW w:w="1565" w:type="dxa"/>
            <w:shd w:val="clear" w:color="auto" w:fill="auto"/>
            <w:vAlign w:val="center"/>
          </w:tcPr>
          <w:p w14:paraId="439524B9">
            <w:pPr>
              <w:pStyle w:val="47"/>
              <w:tabs>
                <w:tab w:val="left" w:pos="1260"/>
              </w:tabs>
              <w:adjustRightInd w:val="0"/>
              <w:snapToGrid w:val="0"/>
              <w:jc w:val="center"/>
              <w:rPr>
                <w:szCs w:val="21"/>
                <w:lang w:val="en-GB"/>
              </w:rPr>
            </w:pPr>
            <w:r>
              <w:rPr>
                <w:szCs w:val="21"/>
                <w:lang w:val="en-GB"/>
              </w:rPr>
              <w:t>品牌型号</w:t>
            </w:r>
          </w:p>
        </w:tc>
        <w:tc>
          <w:tcPr>
            <w:tcW w:w="1352" w:type="dxa"/>
            <w:shd w:val="clear" w:color="auto" w:fill="auto"/>
            <w:vAlign w:val="center"/>
          </w:tcPr>
          <w:p w14:paraId="2E917DF6">
            <w:pPr>
              <w:pStyle w:val="47"/>
              <w:tabs>
                <w:tab w:val="left" w:pos="1260"/>
              </w:tabs>
              <w:adjustRightInd w:val="0"/>
              <w:snapToGrid w:val="0"/>
              <w:jc w:val="center"/>
              <w:rPr>
                <w:szCs w:val="21"/>
                <w:lang w:val="en-GB"/>
              </w:rPr>
            </w:pPr>
            <w:r>
              <w:rPr>
                <w:szCs w:val="21"/>
                <w:lang w:val="en-GB"/>
              </w:rPr>
              <w:t>制造商</w:t>
            </w:r>
          </w:p>
        </w:tc>
        <w:tc>
          <w:tcPr>
            <w:tcW w:w="1622" w:type="dxa"/>
            <w:shd w:val="clear" w:color="auto" w:fill="auto"/>
            <w:vAlign w:val="center"/>
          </w:tcPr>
          <w:p w14:paraId="6264DE91">
            <w:pPr>
              <w:pStyle w:val="47"/>
              <w:tabs>
                <w:tab w:val="left" w:pos="1260"/>
              </w:tabs>
              <w:adjustRightInd w:val="0"/>
              <w:snapToGrid w:val="0"/>
              <w:jc w:val="center"/>
              <w:rPr>
                <w:szCs w:val="21"/>
                <w:lang w:val="en-GB"/>
              </w:rPr>
            </w:pPr>
            <w:r>
              <w:rPr>
                <w:szCs w:val="21"/>
                <w:lang w:val="en-GB"/>
              </w:rPr>
              <w:t>制造商</w:t>
            </w:r>
          </w:p>
          <w:p w14:paraId="78F8C981">
            <w:pPr>
              <w:pStyle w:val="47"/>
              <w:tabs>
                <w:tab w:val="left" w:pos="1260"/>
              </w:tabs>
              <w:adjustRightInd w:val="0"/>
              <w:snapToGrid w:val="0"/>
              <w:jc w:val="center"/>
              <w:rPr>
                <w:szCs w:val="21"/>
                <w:lang w:val="en-GB"/>
              </w:rPr>
            </w:pPr>
            <w:r>
              <w:rPr>
                <w:szCs w:val="21"/>
                <w:lang w:val="en-GB"/>
              </w:rPr>
              <w:t>企业类型</w:t>
            </w:r>
          </w:p>
        </w:tc>
        <w:tc>
          <w:tcPr>
            <w:tcW w:w="1453" w:type="dxa"/>
            <w:shd w:val="clear" w:color="auto" w:fill="auto"/>
            <w:vAlign w:val="center"/>
          </w:tcPr>
          <w:p w14:paraId="15759192">
            <w:pPr>
              <w:pStyle w:val="47"/>
              <w:tabs>
                <w:tab w:val="left" w:pos="1260"/>
              </w:tabs>
              <w:adjustRightInd w:val="0"/>
              <w:snapToGrid w:val="0"/>
              <w:jc w:val="center"/>
              <w:rPr>
                <w:szCs w:val="21"/>
                <w:lang w:val="en-GB"/>
              </w:rPr>
            </w:pPr>
            <w:r>
              <w:rPr>
                <w:szCs w:val="21"/>
                <w:lang w:val="en-GB"/>
              </w:rPr>
              <w:t>金额</w:t>
            </w:r>
          </w:p>
        </w:tc>
      </w:tr>
      <w:tr w14:paraId="0969A6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937" w:type="dxa"/>
            <w:vMerge w:val="continue"/>
            <w:shd w:val="clear" w:color="auto" w:fill="auto"/>
            <w:vAlign w:val="center"/>
          </w:tcPr>
          <w:p w14:paraId="619D73A6">
            <w:pPr>
              <w:pStyle w:val="47"/>
              <w:tabs>
                <w:tab w:val="left" w:pos="1260"/>
              </w:tabs>
              <w:adjustRightInd w:val="0"/>
              <w:snapToGrid w:val="0"/>
              <w:jc w:val="center"/>
              <w:rPr>
                <w:szCs w:val="21"/>
                <w:lang w:val="en-GB"/>
              </w:rPr>
            </w:pPr>
          </w:p>
        </w:tc>
        <w:tc>
          <w:tcPr>
            <w:tcW w:w="1492" w:type="dxa"/>
            <w:shd w:val="clear" w:color="auto" w:fill="auto"/>
            <w:vAlign w:val="center"/>
          </w:tcPr>
          <w:p w14:paraId="24CFDF75">
            <w:pPr>
              <w:pStyle w:val="47"/>
              <w:tabs>
                <w:tab w:val="left" w:pos="1260"/>
              </w:tabs>
              <w:adjustRightInd w:val="0"/>
              <w:snapToGrid w:val="0"/>
              <w:jc w:val="center"/>
              <w:rPr>
                <w:szCs w:val="21"/>
                <w:lang w:val="en-GB"/>
              </w:rPr>
            </w:pPr>
          </w:p>
        </w:tc>
        <w:tc>
          <w:tcPr>
            <w:tcW w:w="1565" w:type="dxa"/>
            <w:shd w:val="clear" w:color="auto" w:fill="auto"/>
            <w:vAlign w:val="center"/>
          </w:tcPr>
          <w:p w14:paraId="58DBA105">
            <w:pPr>
              <w:pStyle w:val="47"/>
              <w:tabs>
                <w:tab w:val="left" w:pos="1260"/>
              </w:tabs>
              <w:adjustRightInd w:val="0"/>
              <w:snapToGrid w:val="0"/>
              <w:jc w:val="center"/>
              <w:rPr>
                <w:szCs w:val="21"/>
                <w:lang w:val="en-GB"/>
              </w:rPr>
            </w:pPr>
          </w:p>
        </w:tc>
        <w:tc>
          <w:tcPr>
            <w:tcW w:w="1352" w:type="dxa"/>
            <w:shd w:val="clear" w:color="auto" w:fill="auto"/>
            <w:vAlign w:val="center"/>
          </w:tcPr>
          <w:p w14:paraId="473E2513">
            <w:pPr>
              <w:pStyle w:val="47"/>
              <w:tabs>
                <w:tab w:val="left" w:pos="1260"/>
              </w:tabs>
              <w:adjustRightInd w:val="0"/>
              <w:snapToGrid w:val="0"/>
              <w:jc w:val="center"/>
              <w:rPr>
                <w:szCs w:val="21"/>
                <w:lang w:val="en-GB"/>
              </w:rPr>
            </w:pPr>
          </w:p>
        </w:tc>
        <w:tc>
          <w:tcPr>
            <w:tcW w:w="1622" w:type="dxa"/>
            <w:shd w:val="clear" w:color="auto" w:fill="auto"/>
          </w:tcPr>
          <w:p w14:paraId="4B97844E">
            <w:pPr>
              <w:adjustRightInd w:val="0"/>
              <w:snapToGrid w:val="0"/>
              <w:rPr>
                <w:szCs w:val="21"/>
              </w:rPr>
            </w:pPr>
            <w:r>
              <w:rPr>
                <w:szCs w:val="21"/>
                <w:lang w:val="en-GB"/>
              </w:rPr>
              <w:t>只填写小型/微型/监狱/残疾人福利性单位</w:t>
            </w:r>
          </w:p>
        </w:tc>
        <w:tc>
          <w:tcPr>
            <w:tcW w:w="1453" w:type="dxa"/>
            <w:shd w:val="clear" w:color="auto" w:fill="auto"/>
            <w:vAlign w:val="center"/>
          </w:tcPr>
          <w:p w14:paraId="54E7913E">
            <w:pPr>
              <w:pStyle w:val="47"/>
              <w:tabs>
                <w:tab w:val="left" w:pos="1260"/>
              </w:tabs>
              <w:adjustRightInd w:val="0"/>
              <w:snapToGrid w:val="0"/>
              <w:jc w:val="center"/>
              <w:rPr>
                <w:szCs w:val="21"/>
                <w:lang w:val="en-GB"/>
              </w:rPr>
            </w:pPr>
          </w:p>
        </w:tc>
      </w:tr>
      <w:tr w14:paraId="64EDB0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29" w:hRule="atLeast"/>
          <w:jc w:val="center"/>
        </w:trPr>
        <w:tc>
          <w:tcPr>
            <w:tcW w:w="937" w:type="dxa"/>
            <w:vMerge w:val="continue"/>
            <w:shd w:val="clear" w:color="auto" w:fill="auto"/>
            <w:vAlign w:val="center"/>
          </w:tcPr>
          <w:p w14:paraId="5BD018BD">
            <w:pPr>
              <w:pStyle w:val="47"/>
              <w:tabs>
                <w:tab w:val="left" w:pos="1260"/>
              </w:tabs>
              <w:adjustRightInd w:val="0"/>
              <w:snapToGrid w:val="0"/>
              <w:jc w:val="center"/>
              <w:rPr>
                <w:szCs w:val="21"/>
                <w:lang w:val="en-GB"/>
              </w:rPr>
            </w:pPr>
          </w:p>
        </w:tc>
        <w:tc>
          <w:tcPr>
            <w:tcW w:w="1492" w:type="dxa"/>
            <w:shd w:val="clear" w:color="auto" w:fill="auto"/>
            <w:vAlign w:val="center"/>
          </w:tcPr>
          <w:p w14:paraId="4188A567">
            <w:pPr>
              <w:pStyle w:val="47"/>
              <w:tabs>
                <w:tab w:val="left" w:pos="1260"/>
              </w:tabs>
              <w:adjustRightInd w:val="0"/>
              <w:snapToGrid w:val="0"/>
              <w:jc w:val="center"/>
              <w:rPr>
                <w:szCs w:val="21"/>
                <w:lang w:val="en-GB"/>
              </w:rPr>
            </w:pPr>
          </w:p>
        </w:tc>
        <w:tc>
          <w:tcPr>
            <w:tcW w:w="1565" w:type="dxa"/>
            <w:shd w:val="clear" w:color="auto" w:fill="auto"/>
            <w:vAlign w:val="center"/>
          </w:tcPr>
          <w:p w14:paraId="092C901B">
            <w:pPr>
              <w:pStyle w:val="47"/>
              <w:tabs>
                <w:tab w:val="left" w:pos="1260"/>
              </w:tabs>
              <w:adjustRightInd w:val="0"/>
              <w:snapToGrid w:val="0"/>
              <w:jc w:val="center"/>
              <w:rPr>
                <w:szCs w:val="21"/>
                <w:lang w:val="en-GB"/>
              </w:rPr>
            </w:pPr>
          </w:p>
        </w:tc>
        <w:tc>
          <w:tcPr>
            <w:tcW w:w="1352" w:type="dxa"/>
            <w:shd w:val="clear" w:color="auto" w:fill="auto"/>
            <w:vAlign w:val="center"/>
          </w:tcPr>
          <w:p w14:paraId="37B73875">
            <w:pPr>
              <w:pStyle w:val="47"/>
              <w:tabs>
                <w:tab w:val="left" w:pos="1260"/>
              </w:tabs>
              <w:adjustRightInd w:val="0"/>
              <w:snapToGrid w:val="0"/>
              <w:jc w:val="center"/>
              <w:rPr>
                <w:szCs w:val="21"/>
                <w:lang w:val="en-GB"/>
              </w:rPr>
            </w:pPr>
          </w:p>
        </w:tc>
        <w:tc>
          <w:tcPr>
            <w:tcW w:w="1622" w:type="dxa"/>
            <w:shd w:val="clear" w:color="auto" w:fill="auto"/>
          </w:tcPr>
          <w:p w14:paraId="6CA115BE">
            <w:pPr>
              <w:adjustRightInd w:val="0"/>
              <w:snapToGrid w:val="0"/>
              <w:rPr>
                <w:szCs w:val="21"/>
              </w:rPr>
            </w:pPr>
            <w:r>
              <w:rPr>
                <w:szCs w:val="21"/>
                <w:lang w:val="en-GB"/>
              </w:rPr>
              <w:t>只填写小型/微型/监狱/残疾人福利性单位</w:t>
            </w:r>
          </w:p>
        </w:tc>
        <w:tc>
          <w:tcPr>
            <w:tcW w:w="1453" w:type="dxa"/>
            <w:shd w:val="clear" w:color="auto" w:fill="auto"/>
            <w:vAlign w:val="center"/>
          </w:tcPr>
          <w:p w14:paraId="5B80D749">
            <w:pPr>
              <w:pStyle w:val="47"/>
              <w:tabs>
                <w:tab w:val="left" w:pos="1260"/>
              </w:tabs>
              <w:adjustRightInd w:val="0"/>
              <w:snapToGrid w:val="0"/>
              <w:jc w:val="center"/>
              <w:rPr>
                <w:szCs w:val="21"/>
                <w:lang w:val="en-GB"/>
              </w:rPr>
            </w:pPr>
          </w:p>
        </w:tc>
      </w:tr>
      <w:tr w14:paraId="7E79A8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937" w:type="dxa"/>
            <w:vMerge w:val="continue"/>
            <w:shd w:val="clear" w:color="auto" w:fill="auto"/>
            <w:vAlign w:val="center"/>
          </w:tcPr>
          <w:p w14:paraId="1975A3FE">
            <w:pPr>
              <w:pStyle w:val="47"/>
              <w:tabs>
                <w:tab w:val="left" w:pos="1260"/>
              </w:tabs>
              <w:adjustRightInd w:val="0"/>
              <w:snapToGrid w:val="0"/>
              <w:jc w:val="center"/>
              <w:rPr>
                <w:szCs w:val="21"/>
                <w:lang w:val="en-GB"/>
              </w:rPr>
            </w:pPr>
          </w:p>
        </w:tc>
        <w:tc>
          <w:tcPr>
            <w:tcW w:w="1492" w:type="dxa"/>
            <w:shd w:val="clear" w:color="auto" w:fill="auto"/>
            <w:vAlign w:val="center"/>
          </w:tcPr>
          <w:p w14:paraId="6BE436AB">
            <w:pPr>
              <w:pStyle w:val="47"/>
              <w:tabs>
                <w:tab w:val="left" w:pos="1260"/>
              </w:tabs>
              <w:adjustRightInd w:val="0"/>
              <w:snapToGrid w:val="0"/>
              <w:jc w:val="center"/>
              <w:rPr>
                <w:szCs w:val="21"/>
                <w:lang w:val="en-GB"/>
              </w:rPr>
            </w:pPr>
          </w:p>
        </w:tc>
        <w:tc>
          <w:tcPr>
            <w:tcW w:w="1565" w:type="dxa"/>
            <w:shd w:val="clear" w:color="auto" w:fill="auto"/>
            <w:vAlign w:val="center"/>
          </w:tcPr>
          <w:p w14:paraId="6EE3084F">
            <w:pPr>
              <w:pStyle w:val="47"/>
              <w:tabs>
                <w:tab w:val="left" w:pos="1260"/>
              </w:tabs>
              <w:adjustRightInd w:val="0"/>
              <w:snapToGrid w:val="0"/>
              <w:jc w:val="center"/>
              <w:rPr>
                <w:szCs w:val="21"/>
                <w:lang w:val="en-GB"/>
              </w:rPr>
            </w:pPr>
          </w:p>
        </w:tc>
        <w:tc>
          <w:tcPr>
            <w:tcW w:w="1352" w:type="dxa"/>
            <w:shd w:val="clear" w:color="auto" w:fill="auto"/>
            <w:vAlign w:val="center"/>
          </w:tcPr>
          <w:p w14:paraId="78D3CAE6">
            <w:pPr>
              <w:pStyle w:val="47"/>
              <w:tabs>
                <w:tab w:val="left" w:pos="1260"/>
              </w:tabs>
              <w:adjustRightInd w:val="0"/>
              <w:snapToGrid w:val="0"/>
              <w:jc w:val="center"/>
              <w:rPr>
                <w:szCs w:val="21"/>
                <w:lang w:val="en-GB"/>
              </w:rPr>
            </w:pPr>
          </w:p>
        </w:tc>
        <w:tc>
          <w:tcPr>
            <w:tcW w:w="1622" w:type="dxa"/>
            <w:shd w:val="clear" w:color="auto" w:fill="auto"/>
          </w:tcPr>
          <w:p w14:paraId="37F64270">
            <w:pPr>
              <w:adjustRightInd w:val="0"/>
              <w:snapToGrid w:val="0"/>
              <w:rPr>
                <w:szCs w:val="21"/>
              </w:rPr>
            </w:pPr>
            <w:r>
              <w:rPr>
                <w:szCs w:val="21"/>
                <w:lang w:val="en-GB"/>
              </w:rPr>
              <w:t>只填写小型/微型/监狱/残疾人福利性单位</w:t>
            </w:r>
          </w:p>
        </w:tc>
        <w:tc>
          <w:tcPr>
            <w:tcW w:w="1453" w:type="dxa"/>
            <w:shd w:val="clear" w:color="auto" w:fill="auto"/>
            <w:vAlign w:val="center"/>
          </w:tcPr>
          <w:p w14:paraId="37A641C0">
            <w:pPr>
              <w:pStyle w:val="47"/>
              <w:tabs>
                <w:tab w:val="left" w:pos="1260"/>
              </w:tabs>
              <w:adjustRightInd w:val="0"/>
              <w:snapToGrid w:val="0"/>
              <w:jc w:val="center"/>
              <w:rPr>
                <w:szCs w:val="21"/>
                <w:lang w:val="en-GB"/>
              </w:rPr>
            </w:pPr>
          </w:p>
        </w:tc>
      </w:tr>
      <w:tr w14:paraId="2719A1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937" w:type="dxa"/>
            <w:vMerge w:val="continue"/>
            <w:shd w:val="clear" w:color="auto" w:fill="auto"/>
            <w:vAlign w:val="center"/>
          </w:tcPr>
          <w:p w14:paraId="0828F8B5">
            <w:pPr>
              <w:pStyle w:val="47"/>
              <w:tabs>
                <w:tab w:val="left" w:pos="1260"/>
              </w:tabs>
              <w:adjustRightInd w:val="0"/>
              <w:snapToGrid w:val="0"/>
              <w:jc w:val="center"/>
              <w:rPr>
                <w:szCs w:val="21"/>
                <w:lang w:val="en-GB"/>
              </w:rPr>
            </w:pPr>
          </w:p>
        </w:tc>
        <w:tc>
          <w:tcPr>
            <w:tcW w:w="1492" w:type="dxa"/>
            <w:shd w:val="clear" w:color="auto" w:fill="auto"/>
            <w:vAlign w:val="center"/>
          </w:tcPr>
          <w:p w14:paraId="3878F0D4">
            <w:pPr>
              <w:pStyle w:val="47"/>
              <w:tabs>
                <w:tab w:val="left" w:pos="1260"/>
              </w:tabs>
              <w:adjustRightInd w:val="0"/>
              <w:snapToGrid w:val="0"/>
              <w:jc w:val="center"/>
              <w:rPr>
                <w:szCs w:val="21"/>
                <w:lang w:val="en-GB"/>
              </w:rPr>
            </w:pPr>
          </w:p>
        </w:tc>
        <w:tc>
          <w:tcPr>
            <w:tcW w:w="1565" w:type="dxa"/>
            <w:shd w:val="clear" w:color="auto" w:fill="auto"/>
            <w:vAlign w:val="center"/>
          </w:tcPr>
          <w:p w14:paraId="6AB0631C">
            <w:pPr>
              <w:pStyle w:val="47"/>
              <w:tabs>
                <w:tab w:val="left" w:pos="1260"/>
              </w:tabs>
              <w:adjustRightInd w:val="0"/>
              <w:snapToGrid w:val="0"/>
              <w:jc w:val="center"/>
              <w:rPr>
                <w:szCs w:val="21"/>
                <w:lang w:val="en-GB"/>
              </w:rPr>
            </w:pPr>
          </w:p>
        </w:tc>
        <w:tc>
          <w:tcPr>
            <w:tcW w:w="1352" w:type="dxa"/>
            <w:shd w:val="clear" w:color="auto" w:fill="auto"/>
            <w:vAlign w:val="center"/>
          </w:tcPr>
          <w:p w14:paraId="6C1A5875">
            <w:pPr>
              <w:pStyle w:val="47"/>
              <w:tabs>
                <w:tab w:val="left" w:pos="1260"/>
              </w:tabs>
              <w:adjustRightInd w:val="0"/>
              <w:snapToGrid w:val="0"/>
              <w:jc w:val="center"/>
              <w:rPr>
                <w:szCs w:val="21"/>
                <w:lang w:val="en-GB"/>
              </w:rPr>
            </w:pPr>
          </w:p>
        </w:tc>
        <w:tc>
          <w:tcPr>
            <w:tcW w:w="1622" w:type="dxa"/>
            <w:shd w:val="clear" w:color="auto" w:fill="auto"/>
          </w:tcPr>
          <w:p w14:paraId="0CD82C0F">
            <w:pPr>
              <w:adjustRightInd w:val="0"/>
              <w:snapToGrid w:val="0"/>
              <w:rPr>
                <w:szCs w:val="21"/>
              </w:rPr>
            </w:pPr>
            <w:r>
              <w:rPr>
                <w:szCs w:val="21"/>
                <w:lang w:val="en-GB"/>
              </w:rPr>
              <w:t>只填写小型/微型/监狱/残疾人福利性单位</w:t>
            </w:r>
          </w:p>
        </w:tc>
        <w:tc>
          <w:tcPr>
            <w:tcW w:w="1453" w:type="dxa"/>
            <w:shd w:val="clear" w:color="auto" w:fill="auto"/>
            <w:vAlign w:val="center"/>
          </w:tcPr>
          <w:p w14:paraId="130AB9BA">
            <w:pPr>
              <w:pStyle w:val="47"/>
              <w:tabs>
                <w:tab w:val="left" w:pos="1260"/>
              </w:tabs>
              <w:adjustRightInd w:val="0"/>
              <w:snapToGrid w:val="0"/>
              <w:jc w:val="center"/>
              <w:rPr>
                <w:szCs w:val="21"/>
                <w:lang w:val="en-GB"/>
              </w:rPr>
            </w:pPr>
          </w:p>
        </w:tc>
      </w:tr>
      <w:tr w14:paraId="42909E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937" w:type="dxa"/>
            <w:vMerge w:val="continue"/>
            <w:shd w:val="clear" w:color="auto" w:fill="auto"/>
            <w:vAlign w:val="center"/>
          </w:tcPr>
          <w:p w14:paraId="784E98D7">
            <w:pPr>
              <w:pStyle w:val="47"/>
              <w:tabs>
                <w:tab w:val="left" w:pos="1260"/>
              </w:tabs>
              <w:adjustRightInd w:val="0"/>
              <w:snapToGrid w:val="0"/>
              <w:jc w:val="center"/>
              <w:rPr>
                <w:szCs w:val="21"/>
                <w:lang w:val="en-GB"/>
              </w:rPr>
            </w:pPr>
          </w:p>
        </w:tc>
        <w:tc>
          <w:tcPr>
            <w:tcW w:w="1492" w:type="dxa"/>
            <w:shd w:val="clear" w:color="auto" w:fill="auto"/>
            <w:vAlign w:val="center"/>
          </w:tcPr>
          <w:p w14:paraId="528502F8">
            <w:pPr>
              <w:pStyle w:val="47"/>
              <w:tabs>
                <w:tab w:val="left" w:pos="1260"/>
              </w:tabs>
              <w:adjustRightInd w:val="0"/>
              <w:snapToGrid w:val="0"/>
              <w:jc w:val="center"/>
              <w:rPr>
                <w:szCs w:val="21"/>
                <w:lang w:val="en-GB"/>
              </w:rPr>
            </w:pPr>
          </w:p>
        </w:tc>
        <w:tc>
          <w:tcPr>
            <w:tcW w:w="1565" w:type="dxa"/>
            <w:shd w:val="clear" w:color="auto" w:fill="auto"/>
            <w:vAlign w:val="center"/>
          </w:tcPr>
          <w:p w14:paraId="6BDD224F">
            <w:pPr>
              <w:pStyle w:val="47"/>
              <w:tabs>
                <w:tab w:val="left" w:pos="1260"/>
              </w:tabs>
              <w:adjustRightInd w:val="0"/>
              <w:snapToGrid w:val="0"/>
              <w:jc w:val="center"/>
              <w:rPr>
                <w:szCs w:val="21"/>
                <w:lang w:val="en-GB"/>
              </w:rPr>
            </w:pPr>
          </w:p>
        </w:tc>
        <w:tc>
          <w:tcPr>
            <w:tcW w:w="1352" w:type="dxa"/>
            <w:shd w:val="clear" w:color="auto" w:fill="auto"/>
            <w:vAlign w:val="center"/>
          </w:tcPr>
          <w:p w14:paraId="28ED573C">
            <w:pPr>
              <w:pStyle w:val="47"/>
              <w:tabs>
                <w:tab w:val="left" w:pos="1260"/>
              </w:tabs>
              <w:adjustRightInd w:val="0"/>
              <w:snapToGrid w:val="0"/>
              <w:jc w:val="center"/>
              <w:rPr>
                <w:szCs w:val="21"/>
                <w:lang w:val="en-GB"/>
              </w:rPr>
            </w:pPr>
          </w:p>
        </w:tc>
        <w:tc>
          <w:tcPr>
            <w:tcW w:w="1622" w:type="dxa"/>
            <w:shd w:val="clear" w:color="auto" w:fill="auto"/>
            <w:vAlign w:val="center"/>
          </w:tcPr>
          <w:p w14:paraId="2411A5A8">
            <w:pPr>
              <w:pStyle w:val="47"/>
              <w:tabs>
                <w:tab w:val="left" w:pos="1260"/>
              </w:tabs>
              <w:adjustRightInd w:val="0"/>
              <w:snapToGrid w:val="0"/>
              <w:jc w:val="center"/>
              <w:rPr>
                <w:szCs w:val="21"/>
                <w:lang w:val="en-GB"/>
              </w:rPr>
            </w:pPr>
          </w:p>
        </w:tc>
        <w:tc>
          <w:tcPr>
            <w:tcW w:w="1453" w:type="dxa"/>
            <w:shd w:val="clear" w:color="auto" w:fill="auto"/>
            <w:vAlign w:val="center"/>
          </w:tcPr>
          <w:p w14:paraId="6029DAB9">
            <w:pPr>
              <w:pStyle w:val="47"/>
              <w:tabs>
                <w:tab w:val="left" w:pos="1260"/>
              </w:tabs>
              <w:adjustRightInd w:val="0"/>
              <w:snapToGrid w:val="0"/>
              <w:jc w:val="center"/>
              <w:rPr>
                <w:szCs w:val="21"/>
                <w:lang w:val="en-GB"/>
              </w:rPr>
            </w:pPr>
          </w:p>
        </w:tc>
      </w:tr>
      <w:tr w14:paraId="775F19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937" w:type="dxa"/>
            <w:vMerge w:val="continue"/>
            <w:shd w:val="clear" w:color="auto" w:fill="auto"/>
            <w:vAlign w:val="center"/>
          </w:tcPr>
          <w:p w14:paraId="4B1AD50F">
            <w:pPr>
              <w:pStyle w:val="47"/>
              <w:tabs>
                <w:tab w:val="left" w:pos="1260"/>
              </w:tabs>
              <w:adjustRightInd w:val="0"/>
              <w:snapToGrid w:val="0"/>
              <w:jc w:val="center"/>
              <w:rPr>
                <w:szCs w:val="21"/>
                <w:lang w:val="en-GB"/>
              </w:rPr>
            </w:pPr>
          </w:p>
        </w:tc>
        <w:tc>
          <w:tcPr>
            <w:tcW w:w="1492" w:type="dxa"/>
            <w:shd w:val="clear" w:color="auto" w:fill="auto"/>
            <w:vAlign w:val="center"/>
          </w:tcPr>
          <w:p w14:paraId="414E96D4">
            <w:pPr>
              <w:pStyle w:val="47"/>
              <w:tabs>
                <w:tab w:val="left" w:pos="1260"/>
              </w:tabs>
              <w:adjustRightInd w:val="0"/>
              <w:snapToGrid w:val="0"/>
              <w:jc w:val="center"/>
              <w:rPr>
                <w:szCs w:val="21"/>
                <w:lang w:val="en-GB"/>
              </w:rPr>
            </w:pPr>
          </w:p>
        </w:tc>
        <w:tc>
          <w:tcPr>
            <w:tcW w:w="1565" w:type="dxa"/>
            <w:shd w:val="clear" w:color="auto" w:fill="auto"/>
            <w:vAlign w:val="center"/>
          </w:tcPr>
          <w:p w14:paraId="37B611E7">
            <w:pPr>
              <w:pStyle w:val="47"/>
              <w:tabs>
                <w:tab w:val="left" w:pos="1260"/>
              </w:tabs>
              <w:adjustRightInd w:val="0"/>
              <w:snapToGrid w:val="0"/>
              <w:jc w:val="center"/>
              <w:rPr>
                <w:szCs w:val="21"/>
                <w:lang w:val="en-GB"/>
              </w:rPr>
            </w:pPr>
          </w:p>
        </w:tc>
        <w:tc>
          <w:tcPr>
            <w:tcW w:w="1352" w:type="dxa"/>
            <w:shd w:val="clear" w:color="auto" w:fill="auto"/>
            <w:vAlign w:val="center"/>
          </w:tcPr>
          <w:p w14:paraId="4A741F1F">
            <w:pPr>
              <w:pStyle w:val="47"/>
              <w:tabs>
                <w:tab w:val="left" w:pos="1260"/>
              </w:tabs>
              <w:adjustRightInd w:val="0"/>
              <w:snapToGrid w:val="0"/>
              <w:jc w:val="center"/>
              <w:rPr>
                <w:szCs w:val="21"/>
                <w:lang w:val="en-GB"/>
              </w:rPr>
            </w:pPr>
          </w:p>
        </w:tc>
        <w:tc>
          <w:tcPr>
            <w:tcW w:w="1622" w:type="dxa"/>
            <w:shd w:val="clear" w:color="auto" w:fill="auto"/>
            <w:vAlign w:val="center"/>
          </w:tcPr>
          <w:p w14:paraId="04EB4243">
            <w:pPr>
              <w:pStyle w:val="47"/>
              <w:tabs>
                <w:tab w:val="left" w:pos="1260"/>
              </w:tabs>
              <w:adjustRightInd w:val="0"/>
              <w:snapToGrid w:val="0"/>
              <w:jc w:val="center"/>
              <w:rPr>
                <w:szCs w:val="21"/>
                <w:lang w:val="en-GB"/>
              </w:rPr>
            </w:pPr>
          </w:p>
        </w:tc>
        <w:tc>
          <w:tcPr>
            <w:tcW w:w="1453" w:type="dxa"/>
            <w:shd w:val="clear" w:color="auto" w:fill="auto"/>
            <w:vAlign w:val="center"/>
          </w:tcPr>
          <w:p w14:paraId="1A5AAF5E">
            <w:pPr>
              <w:pStyle w:val="47"/>
              <w:tabs>
                <w:tab w:val="left" w:pos="1260"/>
              </w:tabs>
              <w:adjustRightInd w:val="0"/>
              <w:snapToGrid w:val="0"/>
              <w:jc w:val="center"/>
              <w:rPr>
                <w:szCs w:val="21"/>
                <w:lang w:val="en-GB"/>
              </w:rPr>
            </w:pPr>
          </w:p>
        </w:tc>
      </w:tr>
      <w:tr w14:paraId="1AB45C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937" w:type="dxa"/>
            <w:vMerge w:val="continue"/>
            <w:shd w:val="clear" w:color="auto" w:fill="auto"/>
            <w:vAlign w:val="center"/>
          </w:tcPr>
          <w:p w14:paraId="30699756">
            <w:pPr>
              <w:pStyle w:val="47"/>
              <w:tabs>
                <w:tab w:val="left" w:pos="1260"/>
              </w:tabs>
              <w:adjustRightInd w:val="0"/>
              <w:snapToGrid w:val="0"/>
              <w:jc w:val="center"/>
              <w:rPr>
                <w:szCs w:val="21"/>
                <w:lang w:val="en-GB"/>
              </w:rPr>
            </w:pPr>
          </w:p>
        </w:tc>
        <w:tc>
          <w:tcPr>
            <w:tcW w:w="6031" w:type="dxa"/>
            <w:gridSpan w:val="4"/>
            <w:shd w:val="clear" w:color="auto" w:fill="auto"/>
            <w:vAlign w:val="center"/>
          </w:tcPr>
          <w:p w14:paraId="3348B59D">
            <w:pPr>
              <w:pStyle w:val="47"/>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1453" w:type="dxa"/>
            <w:shd w:val="clear" w:color="auto" w:fill="auto"/>
            <w:vAlign w:val="center"/>
          </w:tcPr>
          <w:p w14:paraId="35C0A9B8">
            <w:pPr>
              <w:pStyle w:val="47"/>
              <w:tabs>
                <w:tab w:val="left" w:pos="1260"/>
              </w:tabs>
              <w:adjustRightInd w:val="0"/>
              <w:snapToGrid w:val="0"/>
              <w:jc w:val="center"/>
              <w:rPr>
                <w:b/>
                <w:szCs w:val="21"/>
                <w:lang w:val="en-GB"/>
              </w:rPr>
            </w:pPr>
            <w:r>
              <w:rPr>
                <w:b/>
                <w:szCs w:val="21"/>
                <w:lang w:val="en-GB"/>
              </w:rPr>
              <w:t>元</w:t>
            </w:r>
          </w:p>
        </w:tc>
      </w:tr>
      <w:tr w14:paraId="48BEA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71" w:hRule="atLeast"/>
          <w:jc w:val="center"/>
        </w:trPr>
        <w:tc>
          <w:tcPr>
            <w:tcW w:w="937" w:type="dxa"/>
            <w:vMerge w:val="continue"/>
            <w:shd w:val="clear" w:color="auto" w:fill="auto"/>
            <w:vAlign w:val="center"/>
          </w:tcPr>
          <w:p w14:paraId="668DAD71">
            <w:pPr>
              <w:pStyle w:val="47"/>
              <w:tabs>
                <w:tab w:val="left" w:pos="1260"/>
              </w:tabs>
              <w:adjustRightInd w:val="0"/>
              <w:snapToGrid w:val="0"/>
              <w:jc w:val="center"/>
              <w:rPr>
                <w:szCs w:val="21"/>
                <w:lang w:val="en-GB"/>
              </w:rPr>
            </w:pPr>
          </w:p>
        </w:tc>
        <w:tc>
          <w:tcPr>
            <w:tcW w:w="6031" w:type="dxa"/>
            <w:gridSpan w:val="4"/>
            <w:shd w:val="clear" w:color="auto" w:fill="auto"/>
            <w:vAlign w:val="center"/>
          </w:tcPr>
          <w:p w14:paraId="25E62F8D">
            <w:pPr>
              <w:pStyle w:val="47"/>
              <w:tabs>
                <w:tab w:val="left" w:pos="1260"/>
              </w:tabs>
              <w:adjustRightInd w:val="0"/>
              <w:snapToGrid w:val="0"/>
              <w:jc w:val="center"/>
              <w:rPr>
                <w:szCs w:val="21"/>
                <w:lang w:val="en-GB"/>
              </w:rPr>
            </w:pPr>
            <w:r>
              <w:rPr>
                <w:szCs w:val="21"/>
                <w:lang w:val="en-GB"/>
              </w:rPr>
              <w:t>比重（小微企业（含监狱企业、残疾人福利性单位）制造的货物金额/所投包投标总价）*100%</w:t>
            </w:r>
          </w:p>
        </w:tc>
        <w:tc>
          <w:tcPr>
            <w:tcW w:w="1453" w:type="dxa"/>
            <w:shd w:val="clear" w:color="auto" w:fill="auto"/>
            <w:vAlign w:val="center"/>
          </w:tcPr>
          <w:p w14:paraId="1893A4F6">
            <w:pPr>
              <w:pStyle w:val="47"/>
              <w:tabs>
                <w:tab w:val="left" w:pos="1260"/>
              </w:tabs>
              <w:adjustRightInd w:val="0"/>
              <w:snapToGrid w:val="0"/>
              <w:jc w:val="center"/>
              <w:rPr>
                <w:b/>
                <w:szCs w:val="21"/>
                <w:lang w:val="en-GB"/>
              </w:rPr>
            </w:pPr>
            <w:r>
              <w:rPr>
                <w:b/>
                <w:szCs w:val="21"/>
                <w:lang w:val="en-GB"/>
              </w:rPr>
              <w:t>%</w:t>
            </w:r>
          </w:p>
        </w:tc>
      </w:tr>
      <w:tr w14:paraId="16AC5C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937" w:type="dxa"/>
            <w:shd w:val="clear" w:color="auto" w:fill="auto"/>
            <w:vAlign w:val="center"/>
          </w:tcPr>
          <w:p w14:paraId="05F93205">
            <w:pPr>
              <w:pStyle w:val="47"/>
              <w:tabs>
                <w:tab w:val="left" w:pos="1260"/>
              </w:tabs>
              <w:adjustRightInd w:val="0"/>
              <w:snapToGrid w:val="0"/>
              <w:jc w:val="center"/>
              <w:rPr>
                <w:szCs w:val="21"/>
                <w:lang w:val="en-GB"/>
              </w:rPr>
            </w:pPr>
            <w:r>
              <w:rPr>
                <w:szCs w:val="21"/>
                <w:lang w:val="en-GB"/>
              </w:rPr>
              <w:t>中小企业</w:t>
            </w:r>
          </w:p>
        </w:tc>
        <w:tc>
          <w:tcPr>
            <w:tcW w:w="7484" w:type="dxa"/>
            <w:gridSpan w:val="5"/>
            <w:shd w:val="clear" w:color="auto" w:fill="auto"/>
            <w:vAlign w:val="center"/>
          </w:tcPr>
          <w:p w14:paraId="02D1E945">
            <w:pPr>
              <w:pStyle w:val="47"/>
              <w:tabs>
                <w:tab w:val="left" w:pos="1260"/>
              </w:tabs>
              <w:adjustRightInd w:val="0"/>
              <w:snapToGrid w:val="0"/>
              <w:rPr>
                <w:szCs w:val="21"/>
              </w:rPr>
            </w:pPr>
            <w:r>
              <w:rPr>
                <w:szCs w:val="21"/>
              </w:rPr>
              <w:t>如属于中小企业，须提供《中小企业声明函》。</w:t>
            </w:r>
          </w:p>
          <w:p w14:paraId="27CD2C47">
            <w:pPr>
              <w:pStyle w:val="47"/>
              <w:tabs>
                <w:tab w:val="left" w:pos="1260"/>
              </w:tabs>
              <w:adjustRightInd w:val="0"/>
              <w:snapToGrid w:val="0"/>
              <w:rPr>
                <w:szCs w:val="21"/>
                <w:lang w:val="en-GB"/>
              </w:rPr>
            </w:pPr>
            <w:r>
              <w:rPr>
                <w:szCs w:val="21"/>
              </w:rPr>
              <w:t>该声明函见投标文件第至页。</w:t>
            </w:r>
          </w:p>
        </w:tc>
      </w:tr>
      <w:tr w14:paraId="566CF7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937" w:type="dxa"/>
            <w:shd w:val="clear" w:color="auto" w:fill="auto"/>
            <w:vAlign w:val="center"/>
          </w:tcPr>
          <w:p w14:paraId="60A8D3A5">
            <w:pPr>
              <w:pStyle w:val="47"/>
              <w:tabs>
                <w:tab w:val="left" w:pos="1260"/>
              </w:tabs>
              <w:adjustRightInd w:val="0"/>
              <w:snapToGrid w:val="0"/>
              <w:jc w:val="center"/>
              <w:rPr>
                <w:szCs w:val="21"/>
                <w:lang w:val="en-GB"/>
              </w:rPr>
            </w:pPr>
            <w:r>
              <w:rPr>
                <w:szCs w:val="21"/>
                <w:lang w:val="en-GB"/>
              </w:rPr>
              <w:t>监狱企业</w:t>
            </w:r>
          </w:p>
        </w:tc>
        <w:tc>
          <w:tcPr>
            <w:tcW w:w="7484" w:type="dxa"/>
            <w:gridSpan w:val="5"/>
            <w:shd w:val="clear" w:color="auto" w:fill="auto"/>
            <w:vAlign w:val="center"/>
          </w:tcPr>
          <w:p w14:paraId="5C374753">
            <w:pPr>
              <w:pStyle w:val="47"/>
              <w:tabs>
                <w:tab w:val="left" w:pos="1260"/>
              </w:tabs>
              <w:adjustRightInd w:val="0"/>
              <w:snapToGrid w:val="0"/>
              <w:rPr>
                <w:szCs w:val="21"/>
              </w:rPr>
            </w:pPr>
            <w:r>
              <w:rPr>
                <w:szCs w:val="21"/>
              </w:rPr>
              <w:t>如属于监狱企业，须提供由省级以上监狱管理局、戒毒管理局(含新疆生产建设兵团)出具的属于监狱企业的证明文件。</w:t>
            </w:r>
          </w:p>
          <w:p w14:paraId="10FB979D">
            <w:pPr>
              <w:pStyle w:val="47"/>
              <w:tabs>
                <w:tab w:val="left" w:pos="1260"/>
              </w:tabs>
              <w:adjustRightInd w:val="0"/>
              <w:snapToGrid w:val="0"/>
              <w:rPr>
                <w:szCs w:val="21"/>
                <w:lang w:val="en-GB"/>
              </w:rPr>
            </w:pPr>
            <w:r>
              <w:rPr>
                <w:szCs w:val="21"/>
              </w:rPr>
              <w:t>证明材料见投标文件第至页。</w:t>
            </w:r>
          </w:p>
        </w:tc>
      </w:tr>
      <w:tr w14:paraId="3E5830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937" w:type="dxa"/>
            <w:shd w:val="clear" w:color="auto" w:fill="auto"/>
            <w:vAlign w:val="center"/>
          </w:tcPr>
          <w:p w14:paraId="506549E4">
            <w:pPr>
              <w:pStyle w:val="47"/>
              <w:tabs>
                <w:tab w:val="left" w:pos="1260"/>
              </w:tabs>
              <w:adjustRightInd w:val="0"/>
              <w:snapToGrid w:val="0"/>
              <w:jc w:val="center"/>
              <w:rPr>
                <w:szCs w:val="21"/>
                <w:lang w:val="en-GB"/>
              </w:rPr>
            </w:pPr>
            <w:r>
              <w:rPr>
                <w:szCs w:val="21"/>
                <w:lang w:val="en-GB"/>
              </w:rPr>
              <w:t>残疾人福利性单位</w:t>
            </w:r>
          </w:p>
        </w:tc>
        <w:tc>
          <w:tcPr>
            <w:tcW w:w="7484" w:type="dxa"/>
            <w:gridSpan w:val="5"/>
            <w:shd w:val="clear" w:color="auto" w:fill="auto"/>
            <w:vAlign w:val="center"/>
          </w:tcPr>
          <w:p w14:paraId="5A4566E5">
            <w:pPr>
              <w:pStyle w:val="47"/>
              <w:tabs>
                <w:tab w:val="left" w:pos="1260"/>
              </w:tabs>
              <w:adjustRightInd w:val="0"/>
              <w:snapToGrid w:val="0"/>
              <w:rPr>
                <w:szCs w:val="21"/>
              </w:rPr>
            </w:pPr>
            <w:r>
              <w:rPr>
                <w:szCs w:val="21"/>
              </w:rPr>
              <w:t>如属于残疾人福利性单位，须提供《残疾人福利性单位声明函》。</w:t>
            </w:r>
          </w:p>
          <w:p w14:paraId="377E2489">
            <w:pPr>
              <w:pStyle w:val="47"/>
              <w:tabs>
                <w:tab w:val="left" w:pos="1260"/>
              </w:tabs>
              <w:adjustRightInd w:val="0"/>
              <w:snapToGrid w:val="0"/>
              <w:rPr>
                <w:szCs w:val="21"/>
                <w:lang w:val="en-GB"/>
              </w:rPr>
            </w:pPr>
            <w:r>
              <w:rPr>
                <w:szCs w:val="21"/>
              </w:rPr>
              <w:t>该声明函见投标文件第至页。</w:t>
            </w:r>
          </w:p>
        </w:tc>
      </w:tr>
    </w:tbl>
    <w:p w14:paraId="75C1E2B7">
      <w:pPr>
        <w:spacing w:line="360" w:lineRule="auto"/>
        <w:ind w:firstLine="448" w:firstLineChars="200"/>
        <w:outlineLvl w:val="0"/>
        <w:rPr>
          <w:sz w:val="24"/>
          <w:szCs w:val="24"/>
        </w:rPr>
      </w:pPr>
    </w:p>
    <w:p w14:paraId="03ADC9D3">
      <w:pPr>
        <w:spacing w:line="360" w:lineRule="auto"/>
        <w:ind w:firstLine="3808" w:firstLineChars="1700"/>
        <w:rPr>
          <w:sz w:val="24"/>
        </w:rPr>
      </w:pPr>
      <w:r>
        <w:rPr>
          <w:sz w:val="24"/>
        </w:rPr>
        <w:t>投标人名称：</w:t>
      </w:r>
    </w:p>
    <w:p w14:paraId="5BAF983A">
      <w:pPr>
        <w:spacing w:line="360" w:lineRule="auto"/>
        <w:ind w:firstLine="3808" w:firstLineChars="1700"/>
        <w:rPr>
          <w:sz w:val="24"/>
        </w:rPr>
      </w:pPr>
    </w:p>
    <w:p w14:paraId="428484A5">
      <w:pPr>
        <w:spacing w:line="360" w:lineRule="auto"/>
        <w:ind w:firstLine="3808" w:firstLineChars="1700"/>
        <w:rPr>
          <w:sz w:val="24"/>
        </w:rPr>
      </w:pPr>
      <w:r>
        <w:rPr>
          <w:sz w:val="24"/>
        </w:rPr>
        <w:t>日期：年月日</w:t>
      </w:r>
    </w:p>
    <w:p w14:paraId="304994C7">
      <w:pPr>
        <w:spacing w:line="360" w:lineRule="auto"/>
        <w:ind w:firstLine="448" w:firstLineChars="200"/>
        <w:outlineLvl w:val="0"/>
        <w:rPr>
          <w:sz w:val="24"/>
        </w:rPr>
      </w:pPr>
    </w:p>
    <w:p w14:paraId="234054EA">
      <w:pPr>
        <w:spacing w:line="560" w:lineRule="exact"/>
        <w:jc w:val="center"/>
        <w:rPr>
          <w:sz w:val="24"/>
        </w:rPr>
      </w:pPr>
    </w:p>
    <w:p w14:paraId="0743C78A">
      <w:pPr>
        <w:spacing w:line="560" w:lineRule="exact"/>
        <w:jc w:val="center"/>
        <w:rPr>
          <w:sz w:val="24"/>
        </w:rPr>
      </w:pPr>
    </w:p>
    <w:p w14:paraId="63FAFAC6">
      <w:pPr>
        <w:spacing w:line="560" w:lineRule="exact"/>
        <w:jc w:val="center"/>
        <w:rPr>
          <w:sz w:val="24"/>
        </w:rPr>
      </w:pPr>
      <w:r>
        <w:rPr>
          <w:sz w:val="24"/>
        </w:rPr>
        <w:br w:type="page"/>
      </w:r>
    </w:p>
    <w:p w14:paraId="1A27B65F">
      <w:pPr>
        <w:tabs>
          <w:tab w:val="left" w:pos="360"/>
        </w:tabs>
        <w:spacing w:after="285" w:afterLines="100" w:line="360" w:lineRule="auto"/>
        <w:rPr>
          <w:b/>
          <w:sz w:val="24"/>
        </w:rPr>
      </w:pPr>
      <w:r>
        <w:rPr>
          <w:rFonts w:hint="eastAsia"/>
          <w:b/>
          <w:sz w:val="24"/>
        </w:rPr>
        <w:t>附件11</w:t>
      </w:r>
    </w:p>
    <w:p w14:paraId="005FDB57">
      <w:pPr>
        <w:autoSpaceDN w:val="0"/>
        <w:spacing w:line="360" w:lineRule="auto"/>
        <w:jc w:val="center"/>
        <w:rPr>
          <w:b/>
          <w:bCs/>
          <w:sz w:val="24"/>
        </w:rPr>
      </w:pPr>
      <w:r>
        <w:rPr>
          <w:b/>
          <w:bCs/>
          <w:sz w:val="24"/>
        </w:rPr>
        <w:t>投标产品配置清单</w:t>
      </w:r>
    </w:p>
    <w:p w14:paraId="194E1ED0">
      <w:pPr>
        <w:spacing w:line="460" w:lineRule="exact"/>
        <w:rPr>
          <w:sz w:val="24"/>
        </w:rPr>
      </w:pPr>
    </w:p>
    <w:p w14:paraId="6374D2A5">
      <w:pPr>
        <w:spacing w:line="460" w:lineRule="exact"/>
        <w:rPr>
          <w:sz w:val="24"/>
        </w:rPr>
      </w:pPr>
      <w:r>
        <w:rPr>
          <w:sz w:val="24"/>
        </w:rPr>
        <w:t>项目名称：</w:t>
      </w:r>
    </w:p>
    <w:p w14:paraId="6D408CF0">
      <w:pPr>
        <w:spacing w:line="460" w:lineRule="exact"/>
        <w:rPr>
          <w:sz w:val="24"/>
        </w:rPr>
      </w:pPr>
      <w:r>
        <w:rPr>
          <w:sz w:val="24"/>
        </w:rPr>
        <w:t>项目编号：</w:t>
      </w:r>
    </w:p>
    <w:p w14:paraId="2B75ABA9">
      <w:pPr>
        <w:spacing w:line="460" w:lineRule="exact"/>
        <w:rPr>
          <w:sz w:val="24"/>
          <w:u w:val="single"/>
        </w:rPr>
      </w:pPr>
      <w:r>
        <w:rPr>
          <w:sz w:val="24"/>
        </w:rPr>
        <w:t>包号：</w:t>
      </w:r>
    </w:p>
    <w:p w14:paraId="55FBCB70">
      <w:pPr>
        <w:spacing w:line="460" w:lineRule="exact"/>
        <w:rPr>
          <w:sz w:val="24"/>
          <w:u w:val="single"/>
        </w:rPr>
      </w:pPr>
    </w:p>
    <w:tbl>
      <w:tblPr>
        <w:tblStyle w:val="27"/>
        <w:tblW w:w="85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1"/>
        <w:gridCol w:w="1699"/>
        <w:gridCol w:w="1561"/>
        <w:gridCol w:w="4307"/>
      </w:tblGrid>
      <w:tr w14:paraId="683AB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1" w:type="dxa"/>
            <w:shd w:val="clear" w:color="auto" w:fill="auto"/>
            <w:vAlign w:val="center"/>
          </w:tcPr>
          <w:p w14:paraId="544231BE">
            <w:pPr>
              <w:spacing w:line="560" w:lineRule="exact"/>
              <w:jc w:val="center"/>
              <w:rPr>
                <w:sz w:val="24"/>
              </w:rPr>
            </w:pPr>
            <w:r>
              <w:rPr>
                <w:sz w:val="24"/>
              </w:rPr>
              <w:t>序号</w:t>
            </w:r>
          </w:p>
        </w:tc>
        <w:tc>
          <w:tcPr>
            <w:tcW w:w="1699" w:type="dxa"/>
            <w:shd w:val="clear" w:color="auto" w:fill="auto"/>
            <w:vAlign w:val="center"/>
          </w:tcPr>
          <w:p w14:paraId="73CF0E74">
            <w:pPr>
              <w:spacing w:line="560" w:lineRule="exact"/>
              <w:jc w:val="center"/>
              <w:rPr>
                <w:sz w:val="24"/>
              </w:rPr>
            </w:pPr>
            <w:r>
              <w:rPr>
                <w:rFonts w:hint="eastAsia"/>
                <w:sz w:val="24"/>
              </w:rPr>
              <w:t>标的</w:t>
            </w:r>
            <w:r>
              <w:rPr>
                <w:sz w:val="24"/>
              </w:rPr>
              <w:t>名称</w:t>
            </w:r>
          </w:p>
        </w:tc>
        <w:tc>
          <w:tcPr>
            <w:tcW w:w="1561" w:type="dxa"/>
            <w:shd w:val="clear" w:color="auto" w:fill="auto"/>
            <w:vAlign w:val="center"/>
          </w:tcPr>
          <w:p w14:paraId="42EC8A76">
            <w:pPr>
              <w:spacing w:line="560" w:lineRule="exact"/>
              <w:jc w:val="center"/>
              <w:rPr>
                <w:sz w:val="24"/>
              </w:rPr>
            </w:pPr>
            <w:r>
              <w:rPr>
                <w:sz w:val="24"/>
              </w:rPr>
              <w:t>规格型号</w:t>
            </w:r>
          </w:p>
        </w:tc>
        <w:tc>
          <w:tcPr>
            <w:tcW w:w="4307" w:type="dxa"/>
            <w:shd w:val="clear" w:color="auto" w:fill="auto"/>
            <w:vAlign w:val="center"/>
          </w:tcPr>
          <w:p w14:paraId="1380AEB4">
            <w:pPr>
              <w:spacing w:line="560" w:lineRule="exact"/>
              <w:jc w:val="center"/>
              <w:rPr>
                <w:sz w:val="24"/>
              </w:rPr>
            </w:pPr>
            <w:r>
              <w:rPr>
                <w:sz w:val="24"/>
              </w:rPr>
              <w:t>详细配置及技术标准</w:t>
            </w:r>
          </w:p>
        </w:tc>
      </w:tr>
      <w:tr w14:paraId="34463D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1" w:type="dxa"/>
            <w:shd w:val="clear" w:color="auto" w:fill="auto"/>
            <w:vAlign w:val="center"/>
          </w:tcPr>
          <w:p w14:paraId="09F039DE">
            <w:pPr>
              <w:spacing w:line="560" w:lineRule="exact"/>
              <w:jc w:val="center"/>
              <w:rPr>
                <w:sz w:val="24"/>
              </w:rPr>
            </w:pPr>
            <w:r>
              <w:rPr>
                <w:sz w:val="24"/>
              </w:rPr>
              <w:t>1</w:t>
            </w:r>
          </w:p>
        </w:tc>
        <w:tc>
          <w:tcPr>
            <w:tcW w:w="1699" w:type="dxa"/>
            <w:shd w:val="clear" w:color="auto" w:fill="auto"/>
            <w:vAlign w:val="center"/>
          </w:tcPr>
          <w:p w14:paraId="4E8443C4">
            <w:pPr>
              <w:spacing w:line="560" w:lineRule="exact"/>
              <w:jc w:val="center"/>
              <w:rPr>
                <w:sz w:val="24"/>
              </w:rPr>
            </w:pPr>
          </w:p>
        </w:tc>
        <w:tc>
          <w:tcPr>
            <w:tcW w:w="1561" w:type="dxa"/>
            <w:shd w:val="clear" w:color="auto" w:fill="auto"/>
            <w:vAlign w:val="center"/>
          </w:tcPr>
          <w:p w14:paraId="2BCCE809">
            <w:pPr>
              <w:spacing w:line="560" w:lineRule="exact"/>
              <w:jc w:val="center"/>
              <w:rPr>
                <w:sz w:val="24"/>
              </w:rPr>
            </w:pPr>
          </w:p>
        </w:tc>
        <w:tc>
          <w:tcPr>
            <w:tcW w:w="4307" w:type="dxa"/>
            <w:shd w:val="clear" w:color="auto" w:fill="auto"/>
            <w:vAlign w:val="center"/>
          </w:tcPr>
          <w:p w14:paraId="17ACEFD1">
            <w:pPr>
              <w:spacing w:line="560" w:lineRule="exact"/>
              <w:jc w:val="center"/>
              <w:rPr>
                <w:sz w:val="24"/>
              </w:rPr>
            </w:pPr>
          </w:p>
        </w:tc>
      </w:tr>
      <w:tr w14:paraId="66F10A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1" w:type="dxa"/>
            <w:shd w:val="clear" w:color="auto" w:fill="auto"/>
            <w:vAlign w:val="center"/>
          </w:tcPr>
          <w:p w14:paraId="7EC9C150">
            <w:pPr>
              <w:spacing w:line="560" w:lineRule="exact"/>
              <w:jc w:val="center"/>
              <w:rPr>
                <w:sz w:val="24"/>
              </w:rPr>
            </w:pPr>
            <w:r>
              <w:rPr>
                <w:sz w:val="24"/>
              </w:rPr>
              <w:t>2</w:t>
            </w:r>
          </w:p>
        </w:tc>
        <w:tc>
          <w:tcPr>
            <w:tcW w:w="1699" w:type="dxa"/>
            <w:shd w:val="clear" w:color="auto" w:fill="auto"/>
            <w:vAlign w:val="center"/>
          </w:tcPr>
          <w:p w14:paraId="2CA53233">
            <w:pPr>
              <w:spacing w:line="560" w:lineRule="exact"/>
              <w:jc w:val="center"/>
              <w:rPr>
                <w:sz w:val="24"/>
              </w:rPr>
            </w:pPr>
          </w:p>
        </w:tc>
        <w:tc>
          <w:tcPr>
            <w:tcW w:w="1561" w:type="dxa"/>
            <w:shd w:val="clear" w:color="auto" w:fill="auto"/>
            <w:vAlign w:val="center"/>
          </w:tcPr>
          <w:p w14:paraId="5CEA581D">
            <w:pPr>
              <w:spacing w:line="560" w:lineRule="exact"/>
              <w:jc w:val="center"/>
              <w:rPr>
                <w:sz w:val="24"/>
              </w:rPr>
            </w:pPr>
          </w:p>
        </w:tc>
        <w:tc>
          <w:tcPr>
            <w:tcW w:w="4307" w:type="dxa"/>
            <w:shd w:val="clear" w:color="auto" w:fill="auto"/>
            <w:vAlign w:val="center"/>
          </w:tcPr>
          <w:p w14:paraId="35B74DF7">
            <w:pPr>
              <w:spacing w:line="560" w:lineRule="exact"/>
              <w:jc w:val="center"/>
              <w:rPr>
                <w:sz w:val="24"/>
              </w:rPr>
            </w:pPr>
          </w:p>
        </w:tc>
      </w:tr>
      <w:tr w14:paraId="02D4DD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1" w:type="dxa"/>
            <w:shd w:val="clear" w:color="auto" w:fill="auto"/>
            <w:vAlign w:val="center"/>
          </w:tcPr>
          <w:p w14:paraId="354E31DE">
            <w:pPr>
              <w:spacing w:line="560" w:lineRule="exact"/>
              <w:jc w:val="center"/>
              <w:rPr>
                <w:sz w:val="24"/>
              </w:rPr>
            </w:pPr>
            <w:r>
              <w:rPr>
                <w:sz w:val="24"/>
              </w:rPr>
              <w:t>3</w:t>
            </w:r>
          </w:p>
        </w:tc>
        <w:tc>
          <w:tcPr>
            <w:tcW w:w="1699" w:type="dxa"/>
            <w:shd w:val="clear" w:color="auto" w:fill="auto"/>
            <w:vAlign w:val="center"/>
          </w:tcPr>
          <w:p w14:paraId="2500DE7E">
            <w:pPr>
              <w:spacing w:line="560" w:lineRule="exact"/>
              <w:jc w:val="center"/>
              <w:rPr>
                <w:sz w:val="24"/>
              </w:rPr>
            </w:pPr>
          </w:p>
        </w:tc>
        <w:tc>
          <w:tcPr>
            <w:tcW w:w="1561" w:type="dxa"/>
            <w:shd w:val="clear" w:color="auto" w:fill="auto"/>
            <w:vAlign w:val="center"/>
          </w:tcPr>
          <w:p w14:paraId="51C0664D">
            <w:pPr>
              <w:spacing w:line="560" w:lineRule="exact"/>
              <w:jc w:val="center"/>
              <w:rPr>
                <w:sz w:val="24"/>
              </w:rPr>
            </w:pPr>
          </w:p>
        </w:tc>
        <w:tc>
          <w:tcPr>
            <w:tcW w:w="4307" w:type="dxa"/>
            <w:shd w:val="clear" w:color="auto" w:fill="auto"/>
            <w:vAlign w:val="center"/>
          </w:tcPr>
          <w:p w14:paraId="6C4AAD89">
            <w:pPr>
              <w:spacing w:line="560" w:lineRule="exact"/>
              <w:jc w:val="center"/>
              <w:rPr>
                <w:sz w:val="24"/>
              </w:rPr>
            </w:pPr>
          </w:p>
        </w:tc>
      </w:tr>
      <w:tr w14:paraId="5107CF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961" w:type="dxa"/>
            <w:shd w:val="clear" w:color="auto" w:fill="auto"/>
            <w:vAlign w:val="center"/>
          </w:tcPr>
          <w:p w14:paraId="584E2445">
            <w:pPr>
              <w:spacing w:line="560" w:lineRule="exact"/>
              <w:jc w:val="center"/>
              <w:rPr>
                <w:sz w:val="24"/>
              </w:rPr>
            </w:pPr>
            <w:r>
              <w:rPr>
                <w:sz w:val="24"/>
              </w:rPr>
              <w:t>…</w:t>
            </w:r>
          </w:p>
        </w:tc>
        <w:tc>
          <w:tcPr>
            <w:tcW w:w="1699" w:type="dxa"/>
            <w:shd w:val="clear" w:color="auto" w:fill="auto"/>
            <w:vAlign w:val="center"/>
          </w:tcPr>
          <w:p w14:paraId="0492E43D">
            <w:pPr>
              <w:spacing w:line="560" w:lineRule="exact"/>
              <w:jc w:val="center"/>
              <w:rPr>
                <w:sz w:val="24"/>
              </w:rPr>
            </w:pPr>
          </w:p>
        </w:tc>
        <w:tc>
          <w:tcPr>
            <w:tcW w:w="1561" w:type="dxa"/>
            <w:shd w:val="clear" w:color="auto" w:fill="auto"/>
            <w:vAlign w:val="center"/>
          </w:tcPr>
          <w:p w14:paraId="16CC19FE">
            <w:pPr>
              <w:spacing w:line="560" w:lineRule="exact"/>
              <w:jc w:val="center"/>
              <w:rPr>
                <w:sz w:val="24"/>
              </w:rPr>
            </w:pPr>
          </w:p>
        </w:tc>
        <w:tc>
          <w:tcPr>
            <w:tcW w:w="4307" w:type="dxa"/>
            <w:shd w:val="clear" w:color="auto" w:fill="auto"/>
            <w:vAlign w:val="center"/>
          </w:tcPr>
          <w:p w14:paraId="0B757E8F">
            <w:pPr>
              <w:spacing w:line="560" w:lineRule="exact"/>
              <w:jc w:val="center"/>
              <w:rPr>
                <w:sz w:val="24"/>
              </w:rPr>
            </w:pPr>
          </w:p>
        </w:tc>
      </w:tr>
    </w:tbl>
    <w:p w14:paraId="37C28089">
      <w:pPr>
        <w:spacing w:line="560" w:lineRule="exact"/>
        <w:jc w:val="left"/>
        <w:rPr>
          <w:sz w:val="24"/>
        </w:rPr>
      </w:pPr>
    </w:p>
    <w:p w14:paraId="14497EC1">
      <w:pPr>
        <w:spacing w:line="560" w:lineRule="exact"/>
        <w:jc w:val="left"/>
        <w:rPr>
          <w:sz w:val="24"/>
        </w:rPr>
      </w:pPr>
    </w:p>
    <w:p w14:paraId="5846CEE4">
      <w:pPr>
        <w:spacing w:line="560" w:lineRule="exact"/>
        <w:jc w:val="left"/>
        <w:rPr>
          <w:sz w:val="24"/>
        </w:rPr>
      </w:pPr>
    </w:p>
    <w:p w14:paraId="7C2E5AC0">
      <w:pPr>
        <w:spacing w:line="560" w:lineRule="exact"/>
        <w:jc w:val="left"/>
        <w:rPr>
          <w:sz w:val="24"/>
        </w:rPr>
      </w:pPr>
    </w:p>
    <w:p w14:paraId="7BA820FD">
      <w:pPr>
        <w:spacing w:line="560" w:lineRule="exact"/>
        <w:jc w:val="left"/>
        <w:rPr>
          <w:sz w:val="24"/>
        </w:rPr>
      </w:pPr>
    </w:p>
    <w:p w14:paraId="3E0CA2FB">
      <w:pPr>
        <w:spacing w:line="360" w:lineRule="auto"/>
        <w:ind w:firstLine="3808" w:firstLineChars="1700"/>
        <w:rPr>
          <w:sz w:val="24"/>
        </w:rPr>
      </w:pPr>
      <w:r>
        <w:rPr>
          <w:sz w:val="24"/>
        </w:rPr>
        <w:t>投标人名称：</w:t>
      </w:r>
    </w:p>
    <w:p w14:paraId="770C355A">
      <w:pPr>
        <w:spacing w:line="360" w:lineRule="auto"/>
        <w:ind w:firstLine="3808" w:firstLineChars="1700"/>
        <w:rPr>
          <w:sz w:val="24"/>
        </w:rPr>
      </w:pPr>
      <w:r>
        <w:rPr>
          <w:sz w:val="24"/>
        </w:rPr>
        <w:t>日期：年月日</w:t>
      </w:r>
    </w:p>
    <w:p w14:paraId="443D6B05">
      <w:pPr>
        <w:tabs>
          <w:tab w:val="left" w:pos="210"/>
        </w:tabs>
        <w:autoSpaceDE w:val="0"/>
        <w:autoSpaceDN w:val="0"/>
        <w:adjustRightInd w:val="0"/>
        <w:spacing w:line="460" w:lineRule="exact"/>
        <w:ind w:firstLine="448" w:firstLineChars="200"/>
        <w:rPr>
          <w:color w:val="000000"/>
          <w:sz w:val="24"/>
        </w:rPr>
      </w:pPr>
      <w:r>
        <w:rPr>
          <w:color w:val="FF0000"/>
          <w:sz w:val="24"/>
        </w:rPr>
        <w:br w:type="page"/>
      </w:r>
    </w:p>
    <w:p w14:paraId="5621F5CB">
      <w:pPr>
        <w:tabs>
          <w:tab w:val="left" w:pos="360"/>
        </w:tabs>
        <w:spacing w:after="285" w:afterLines="100" w:line="360" w:lineRule="auto"/>
        <w:rPr>
          <w:b/>
          <w:sz w:val="24"/>
        </w:rPr>
      </w:pPr>
      <w:r>
        <w:rPr>
          <w:b/>
          <w:sz w:val="24"/>
        </w:rPr>
        <w:t>附件</w:t>
      </w:r>
      <w:r>
        <w:rPr>
          <w:rFonts w:hint="eastAsia"/>
          <w:b/>
          <w:sz w:val="24"/>
        </w:rPr>
        <w:t>12</w:t>
      </w:r>
    </w:p>
    <w:p w14:paraId="1B26DD16">
      <w:pPr>
        <w:autoSpaceDE w:val="0"/>
        <w:autoSpaceDN w:val="0"/>
        <w:spacing w:line="480" w:lineRule="auto"/>
        <w:jc w:val="center"/>
        <w:rPr>
          <w:b/>
          <w:sz w:val="24"/>
          <w:szCs w:val="24"/>
        </w:rPr>
      </w:pPr>
      <w:r>
        <w:rPr>
          <w:b/>
          <w:sz w:val="24"/>
          <w:szCs w:val="24"/>
        </w:rPr>
        <w:t>中小企业声明函（货物）</w:t>
      </w:r>
    </w:p>
    <w:p w14:paraId="668BC124">
      <w:pPr>
        <w:widowControl/>
        <w:spacing w:line="500" w:lineRule="exact"/>
        <w:ind w:firstLine="448" w:firstLineChars="200"/>
        <w:jc w:val="left"/>
        <w:rPr>
          <w:sz w:val="24"/>
          <w:szCs w:val="24"/>
        </w:rPr>
      </w:pPr>
      <w:r>
        <w:rPr>
          <w:sz w:val="24"/>
          <w:szCs w:val="24"/>
        </w:rPr>
        <w:t>本公司（联合体）郑重声明，针对本项目提供的货物</w:t>
      </w:r>
      <w:r>
        <w:rPr>
          <w:sz w:val="24"/>
          <w:szCs w:val="24"/>
          <w:u w:val="single"/>
        </w:rPr>
        <w:t xml:space="preserve">      （</w:t>
      </w:r>
      <w:r>
        <w:rPr>
          <w:b/>
          <w:sz w:val="24"/>
          <w:szCs w:val="24"/>
        </w:rPr>
        <w:t>请填写有/无）</w:t>
      </w:r>
      <w:r>
        <w:rPr>
          <w:sz w:val="24"/>
          <w:szCs w:val="24"/>
        </w:rPr>
        <w:t>大型企业制造的货物。</w:t>
      </w:r>
      <w:r>
        <w:rPr>
          <w:b/>
          <w:sz w:val="24"/>
          <w:szCs w:val="24"/>
        </w:rPr>
        <w:t>（若有大型企业制造的货物，则无需填写以下内容；若无大型企业制造的货物，则继续填写以下内容）</w:t>
      </w:r>
    </w:p>
    <w:p w14:paraId="22F16820">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14:paraId="58A19B96">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11A97AD">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275716B">
      <w:pPr>
        <w:autoSpaceDE w:val="0"/>
        <w:autoSpaceDN w:val="0"/>
        <w:spacing w:line="500" w:lineRule="exact"/>
        <w:ind w:left="641"/>
        <w:jc w:val="left"/>
        <w:rPr>
          <w:sz w:val="24"/>
          <w:szCs w:val="24"/>
        </w:rPr>
      </w:pPr>
      <w:r>
        <w:rPr>
          <w:sz w:val="24"/>
          <w:szCs w:val="24"/>
        </w:rPr>
        <w:t>……</w:t>
      </w:r>
    </w:p>
    <w:p w14:paraId="6545D886">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6A98BD76">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4120E49E">
      <w:pPr>
        <w:autoSpaceDE w:val="0"/>
        <w:autoSpaceDN w:val="0"/>
        <w:spacing w:line="500" w:lineRule="exact"/>
        <w:ind w:firstLine="448" w:firstLineChars="200"/>
        <w:jc w:val="left"/>
        <w:rPr>
          <w:sz w:val="24"/>
          <w:szCs w:val="24"/>
        </w:rPr>
      </w:pPr>
      <w:bookmarkStart w:id="64" w:name="_GoBack"/>
      <w:bookmarkEnd w:id="64"/>
    </w:p>
    <w:p w14:paraId="484B42EB">
      <w:pPr>
        <w:autoSpaceDE w:val="0"/>
        <w:autoSpaceDN w:val="0"/>
        <w:spacing w:line="500" w:lineRule="exact"/>
        <w:ind w:left="3840"/>
        <w:jc w:val="left"/>
        <w:rPr>
          <w:sz w:val="24"/>
          <w:szCs w:val="24"/>
        </w:rPr>
      </w:pPr>
      <w:r>
        <w:rPr>
          <w:sz w:val="24"/>
          <w:szCs w:val="24"/>
        </w:rPr>
        <w:t>投标人名称：</w:t>
      </w:r>
    </w:p>
    <w:p w14:paraId="55E2402F">
      <w:pPr>
        <w:autoSpaceDE w:val="0"/>
        <w:autoSpaceDN w:val="0"/>
        <w:spacing w:line="500" w:lineRule="exact"/>
        <w:ind w:left="3840"/>
        <w:jc w:val="left"/>
        <w:rPr>
          <w:b/>
          <w:sz w:val="24"/>
          <w:szCs w:val="24"/>
        </w:rPr>
      </w:pPr>
      <w:r>
        <w:rPr>
          <w:sz w:val="24"/>
          <w:szCs w:val="24"/>
        </w:rPr>
        <w:t>日期：</w:t>
      </w:r>
    </w:p>
    <w:p w14:paraId="3288C09E">
      <w:pPr>
        <w:spacing w:line="360" w:lineRule="auto"/>
        <w:ind w:right="84" w:firstLine="224" w:firstLineChars="100"/>
        <w:rPr>
          <w:b/>
          <w:sz w:val="24"/>
          <w:szCs w:val="24"/>
        </w:rPr>
      </w:pPr>
      <w:r>
        <w:rPr>
          <w:b/>
          <w:sz w:val="24"/>
          <w:szCs w:val="24"/>
        </w:rPr>
        <w:t>注：</w:t>
      </w:r>
    </w:p>
    <w:p w14:paraId="1CD0267F">
      <w:pPr>
        <w:spacing w:line="360" w:lineRule="auto"/>
        <w:ind w:right="84" w:firstLine="224" w:firstLineChars="100"/>
        <w:rPr>
          <w:b/>
          <w:sz w:val="24"/>
          <w:szCs w:val="24"/>
        </w:rPr>
      </w:pPr>
      <w:r>
        <w:rPr>
          <w:b/>
          <w:sz w:val="24"/>
          <w:szCs w:val="24"/>
        </w:rPr>
        <w:t>1.标的名称须按照采购文件“</w:t>
      </w:r>
      <w:r>
        <w:rPr>
          <w:rFonts w:hint="eastAsia"/>
          <w:b/>
          <w:sz w:val="24"/>
          <w:szCs w:val="24"/>
        </w:rPr>
        <w:t>采购</w:t>
      </w:r>
      <w:r>
        <w:rPr>
          <w:b/>
          <w:sz w:val="24"/>
          <w:szCs w:val="24"/>
        </w:rPr>
        <w:t>清单”中明确的标的名称进行填写；所属行业须按照采购文件中明确的所属行业进行填写，否则不享受中小企业扶持政策。</w:t>
      </w:r>
    </w:p>
    <w:p w14:paraId="76B1ADC9">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6487DCE5">
      <w:pPr>
        <w:spacing w:line="360" w:lineRule="auto"/>
        <w:ind w:right="84" w:firstLine="224" w:firstLineChars="100"/>
        <w:rPr>
          <w:b/>
          <w:sz w:val="24"/>
          <w:szCs w:val="21"/>
        </w:rPr>
      </w:pPr>
      <w:r>
        <w:rPr>
          <w:b/>
          <w:sz w:val="24"/>
          <w:szCs w:val="21"/>
        </w:rPr>
        <w:t>3.中标（成交）供应商享受中小企业扶持政策的，将随中标（成交）结果同时公告其《中小企业声明函》，接受社会监督。</w:t>
      </w:r>
    </w:p>
    <w:p w14:paraId="56450B13">
      <w:pPr>
        <w:widowControl/>
        <w:jc w:val="left"/>
        <w:rPr>
          <w:color w:val="FF0000"/>
          <w:sz w:val="24"/>
          <w:szCs w:val="21"/>
        </w:rPr>
      </w:pPr>
      <w:r>
        <w:rPr>
          <w:color w:val="FF0000"/>
          <w:sz w:val="24"/>
          <w:szCs w:val="21"/>
        </w:rPr>
        <w:br w:type="page"/>
      </w:r>
    </w:p>
    <w:p w14:paraId="32523717">
      <w:pPr>
        <w:widowControl/>
        <w:jc w:val="left"/>
        <w:rPr>
          <w:color w:val="FF0000"/>
          <w:sz w:val="24"/>
          <w:szCs w:val="21"/>
        </w:rPr>
      </w:pPr>
    </w:p>
    <w:p w14:paraId="11B4864A">
      <w:pPr>
        <w:autoSpaceDN w:val="0"/>
        <w:spacing w:line="360" w:lineRule="auto"/>
        <w:jc w:val="left"/>
        <w:rPr>
          <w:b/>
          <w:bCs/>
          <w:sz w:val="24"/>
        </w:rPr>
      </w:pPr>
      <w:r>
        <w:rPr>
          <w:rFonts w:hint="eastAsia"/>
          <w:b/>
          <w:kern w:val="0"/>
          <w:sz w:val="24"/>
          <w:szCs w:val="21"/>
        </w:rPr>
        <w:t>若不是残疾人福利性单位，投标文件中可不提供此声明函</w:t>
      </w:r>
    </w:p>
    <w:p w14:paraId="5487AB15">
      <w:pPr>
        <w:autoSpaceDN w:val="0"/>
        <w:spacing w:line="360" w:lineRule="auto"/>
        <w:jc w:val="center"/>
        <w:rPr>
          <w:b/>
          <w:bCs/>
          <w:sz w:val="24"/>
        </w:rPr>
      </w:pPr>
    </w:p>
    <w:p w14:paraId="053F2B2E">
      <w:pPr>
        <w:snapToGrid w:val="0"/>
        <w:spacing w:line="360" w:lineRule="auto"/>
        <w:jc w:val="center"/>
        <w:rPr>
          <w:b/>
          <w:bCs/>
          <w:sz w:val="24"/>
        </w:rPr>
      </w:pPr>
      <w:r>
        <w:rPr>
          <w:rFonts w:hint="eastAsia"/>
          <w:b/>
          <w:bCs/>
          <w:sz w:val="24"/>
        </w:rPr>
        <w:t>残疾人福利性单位声明函</w:t>
      </w:r>
    </w:p>
    <w:p w14:paraId="2FD5BAA5">
      <w:pPr>
        <w:snapToGrid w:val="0"/>
        <w:spacing w:line="360" w:lineRule="auto"/>
        <w:ind w:firstLine="448" w:firstLineChars="200"/>
        <w:jc w:val="left"/>
        <w:rPr>
          <w:b/>
          <w:bCs/>
          <w:sz w:val="24"/>
        </w:rPr>
      </w:pPr>
    </w:p>
    <w:p w14:paraId="04B03157">
      <w:pPr>
        <w:snapToGrid w:val="0"/>
        <w:spacing w:line="360" w:lineRule="auto"/>
        <w:ind w:firstLine="448" w:firstLineChars="200"/>
        <w:jc w:val="left"/>
        <w:rPr>
          <w:bCs/>
          <w:sz w:val="24"/>
        </w:rPr>
      </w:pPr>
      <w:r>
        <w:rPr>
          <w:rFonts w:hint="eastAsia"/>
          <w:bCs/>
          <w:sz w:val="24"/>
        </w:rPr>
        <w:t>本单位郑重声明，根据《财政部民政部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E736363">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05EFEE1F">
      <w:pPr>
        <w:snapToGrid w:val="0"/>
        <w:spacing w:line="360" w:lineRule="auto"/>
        <w:ind w:firstLine="448" w:firstLineChars="200"/>
        <w:jc w:val="left"/>
        <w:rPr>
          <w:bCs/>
          <w:sz w:val="24"/>
        </w:rPr>
      </w:pPr>
    </w:p>
    <w:p w14:paraId="260C3DEE">
      <w:pPr>
        <w:snapToGrid w:val="0"/>
        <w:spacing w:line="360" w:lineRule="auto"/>
        <w:ind w:firstLine="448" w:firstLineChars="200"/>
        <w:jc w:val="left"/>
        <w:rPr>
          <w:bCs/>
          <w:sz w:val="24"/>
        </w:rPr>
      </w:pPr>
    </w:p>
    <w:p w14:paraId="0C028185">
      <w:pPr>
        <w:snapToGrid w:val="0"/>
        <w:spacing w:line="360" w:lineRule="auto"/>
        <w:ind w:firstLine="448" w:firstLineChars="200"/>
        <w:jc w:val="left"/>
        <w:rPr>
          <w:bCs/>
          <w:sz w:val="24"/>
        </w:rPr>
      </w:pPr>
      <w:r>
        <w:rPr>
          <w:sz w:val="24"/>
          <w:szCs w:val="24"/>
        </w:rPr>
        <w:t>投标人名称：</w:t>
      </w:r>
    </w:p>
    <w:p w14:paraId="4BBC2E9A">
      <w:pPr>
        <w:snapToGrid w:val="0"/>
        <w:spacing w:line="360" w:lineRule="auto"/>
        <w:ind w:firstLine="448" w:firstLineChars="200"/>
        <w:jc w:val="left"/>
        <w:rPr>
          <w:bCs/>
          <w:sz w:val="24"/>
        </w:rPr>
      </w:pPr>
    </w:p>
    <w:p w14:paraId="115AE424">
      <w:pPr>
        <w:snapToGrid w:val="0"/>
        <w:spacing w:line="360" w:lineRule="auto"/>
        <w:ind w:firstLine="448" w:firstLineChars="200"/>
        <w:jc w:val="left"/>
        <w:rPr>
          <w:sz w:val="24"/>
          <w:szCs w:val="21"/>
        </w:rPr>
      </w:pPr>
      <w:r>
        <w:rPr>
          <w:rFonts w:hint="eastAsia"/>
          <w:bCs/>
          <w:sz w:val="24"/>
        </w:rPr>
        <w:t>日期：</w:t>
      </w:r>
    </w:p>
    <w:p w14:paraId="5C34ABDF">
      <w:pPr>
        <w:snapToGrid w:val="0"/>
        <w:spacing w:line="360" w:lineRule="auto"/>
        <w:ind w:firstLine="448" w:firstLineChars="200"/>
        <w:jc w:val="left"/>
        <w:rPr>
          <w:sz w:val="24"/>
          <w:szCs w:val="21"/>
        </w:rPr>
      </w:pPr>
    </w:p>
    <w:p w14:paraId="50B18D5B">
      <w:pPr>
        <w:snapToGrid w:val="0"/>
        <w:spacing w:line="360" w:lineRule="auto"/>
        <w:ind w:firstLine="448" w:firstLineChars="200"/>
        <w:rPr>
          <w:sz w:val="24"/>
          <w:szCs w:val="21"/>
        </w:rPr>
      </w:pPr>
      <w:r>
        <w:rPr>
          <w:sz w:val="24"/>
          <w:szCs w:val="21"/>
        </w:rPr>
        <w:t>注：</w:t>
      </w:r>
    </w:p>
    <w:p w14:paraId="210D57C0">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68CF3137">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39AFDB40">
      <w:pPr>
        <w:snapToGrid w:val="0"/>
        <w:spacing w:line="360" w:lineRule="auto"/>
        <w:ind w:firstLine="448" w:firstLineChars="200"/>
        <w:rPr>
          <w:sz w:val="24"/>
          <w:szCs w:val="21"/>
        </w:rPr>
      </w:pPr>
    </w:p>
    <w:p w14:paraId="050BC2AA">
      <w:pPr>
        <w:snapToGrid w:val="0"/>
        <w:spacing w:line="360" w:lineRule="auto"/>
        <w:ind w:firstLine="448" w:firstLineChars="200"/>
        <w:rPr>
          <w:color w:val="FF0000"/>
          <w:sz w:val="24"/>
          <w:szCs w:val="21"/>
        </w:rPr>
      </w:pPr>
    </w:p>
    <w:p w14:paraId="65EEF41B">
      <w:pPr>
        <w:snapToGrid w:val="0"/>
        <w:spacing w:line="360" w:lineRule="auto"/>
        <w:rPr>
          <w:color w:val="FF0000"/>
          <w:sz w:val="24"/>
          <w:szCs w:val="21"/>
        </w:rPr>
      </w:pPr>
    </w:p>
    <w:p w14:paraId="6D2DC28E">
      <w:pPr>
        <w:widowControl/>
        <w:jc w:val="left"/>
        <w:rPr>
          <w:sz w:val="24"/>
        </w:rPr>
      </w:pPr>
      <w:r>
        <w:rPr>
          <w:sz w:val="24"/>
        </w:rPr>
        <w:br w:type="page"/>
      </w:r>
    </w:p>
    <w:p w14:paraId="3C45FF8C">
      <w:pPr>
        <w:autoSpaceDN w:val="0"/>
        <w:spacing w:line="360" w:lineRule="auto"/>
        <w:rPr>
          <w:b/>
          <w:bCs/>
          <w:sz w:val="24"/>
        </w:rPr>
      </w:pPr>
      <w:r>
        <w:rPr>
          <w:rFonts w:hint="eastAsia"/>
          <w:b/>
          <w:bCs/>
          <w:sz w:val="24"/>
        </w:rPr>
        <w:t>附件13</w:t>
      </w:r>
    </w:p>
    <w:p w14:paraId="6822C7DF">
      <w:pPr>
        <w:autoSpaceDN w:val="0"/>
        <w:spacing w:line="360" w:lineRule="auto"/>
        <w:jc w:val="center"/>
        <w:rPr>
          <w:b/>
          <w:bCs/>
          <w:sz w:val="24"/>
        </w:rPr>
      </w:pPr>
      <w:r>
        <w:rPr>
          <w:b/>
          <w:bCs/>
          <w:sz w:val="24"/>
        </w:rPr>
        <w:t>投标人认为需要提供的其他资料</w:t>
      </w:r>
    </w:p>
    <w:p w14:paraId="2C417BEA">
      <w:pPr>
        <w:rPr>
          <w:b/>
          <w:bCs/>
          <w:sz w:val="24"/>
        </w:rPr>
      </w:pPr>
      <w:r>
        <w:rPr>
          <w:b/>
          <w:bCs/>
          <w:sz w:val="24"/>
        </w:rPr>
        <w:br w:type="page"/>
      </w:r>
    </w:p>
    <w:p w14:paraId="33D6AF27">
      <w:pPr>
        <w:snapToGrid w:val="0"/>
        <w:spacing w:line="360" w:lineRule="auto"/>
        <w:jc w:val="left"/>
        <w:rPr>
          <w:b/>
          <w:sz w:val="24"/>
          <w:szCs w:val="21"/>
        </w:rPr>
      </w:pPr>
      <w:r>
        <w:rPr>
          <w:b/>
          <w:sz w:val="24"/>
          <w:szCs w:val="21"/>
        </w:rPr>
        <w:t>附件1</w:t>
      </w:r>
      <w:r>
        <w:rPr>
          <w:rFonts w:hint="eastAsia"/>
          <w:b/>
          <w:sz w:val="24"/>
          <w:szCs w:val="21"/>
        </w:rPr>
        <w:t>4</w:t>
      </w:r>
      <w:r>
        <w:rPr>
          <w:b/>
          <w:sz w:val="24"/>
          <w:szCs w:val="21"/>
        </w:rPr>
        <w:t>：</w:t>
      </w:r>
    </w:p>
    <w:tbl>
      <w:tblPr>
        <w:tblStyle w:val="27"/>
        <w:tblW w:w="85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0"/>
      </w:tblGrid>
      <w:tr w14:paraId="4A9435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7" w:hRule="atLeast"/>
          <w:jc w:val="center"/>
        </w:trPr>
        <w:tc>
          <w:tcPr>
            <w:tcW w:w="8520" w:type="dxa"/>
            <w:tcBorders>
              <w:top w:val="single" w:color="auto" w:sz="4" w:space="0"/>
              <w:left w:val="single" w:color="auto" w:sz="4" w:space="0"/>
              <w:bottom w:val="single" w:color="auto" w:sz="4" w:space="0"/>
              <w:right w:val="single" w:color="auto" w:sz="4" w:space="0"/>
            </w:tcBorders>
            <w:vAlign w:val="center"/>
          </w:tcPr>
          <w:p w14:paraId="7B9D1BE4">
            <w:pPr>
              <w:spacing w:line="560" w:lineRule="exact"/>
              <w:jc w:val="center"/>
              <w:rPr>
                <w:rFonts w:eastAsiaTheme="minorEastAsia"/>
                <w:color w:val="000000"/>
                <w:sz w:val="24"/>
                <w:szCs w:val="24"/>
              </w:rPr>
            </w:pPr>
            <w:r>
              <w:rPr>
                <w:rFonts w:eastAsiaTheme="minorEastAsia"/>
                <w:color w:val="000000"/>
                <w:sz w:val="24"/>
                <w:szCs w:val="24"/>
              </w:rPr>
              <w:t>样品标签</w:t>
            </w:r>
          </w:p>
        </w:tc>
      </w:tr>
      <w:tr w14:paraId="10810A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6" w:hRule="atLeast"/>
          <w:jc w:val="center"/>
        </w:trPr>
        <w:tc>
          <w:tcPr>
            <w:tcW w:w="8520" w:type="dxa"/>
            <w:tcBorders>
              <w:top w:val="single" w:color="auto" w:sz="4" w:space="0"/>
              <w:left w:val="single" w:color="auto" w:sz="4" w:space="0"/>
              <w:bottom w:val="single" w:color="auto" w:sz="4" w:space="0"/>
              <w:right w:val="single" w:color="auto" w:sz="4" w:space="0"/>
            </w:tcBorders>
            <w:vAlign w:val="center"/>
          </w:tcPr>
          <w:p w14:paraId="43F119D3">
            <w:pPr>
              <w:spacing w:line="560" w:lineRule="exact"/>
              <w:jc w:val="left"/>
              <w:rPr>
                <w:rFonts w:eastAsiaTheme="minorEastAsia"/>
                <w:color w:val="000000"/>
                <w:sz w:val="24"/>
                <w:szCs w:val="24"/>
              </w:rPr>
            </w:pPr>
            <w:r>
              <w:rPr>
                <w:rFonts w:eastAsiaTheme="minorEastAsia"/>
                <w:color w:val="000000"/>
                <w:sz w:val="24"/>
                <w:szCs w:val="24"/>
              </w:rPr>
              <w:t>项目名称：</w:t>
            </w:r>
            <w:r>
              <w:rPr>
                <w:rFonts w:hint="eastAsia"/>
                <w:szCs w:val="32"/>
              </w:rPr>
              <w:t>天津市教育科学研究院</w:t>
            </w:r>
            <w:r>
              <w:rPr>
                <w:rFonts w:hint="eastAsia" w:eastAsiaTheme="minorEastAsia"/>
                <w:color w:val="000000"/>
                <w:sz w:val="24"/>
                <w:szCs w:val="24"/>
              </w:rPr>
              <w:t>天津市中学实验室仪器设备更新项目</w:t>
            </w:r>
          </w:p>
        </w:tc>
      </w:tr>
      <w:tr w14:paraId="09833C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5" w:hRule="atLeast"/>
          <w:jc w:val="center"/>
        </w:trPr>
        <w:tc>
          <w:tcPr>
            <w:tcW w:w="8520" w:type="dxa"/>
            <w:tcBorders>
              <w:top w:val="single" w:color="auto" w:sz="4" w:space="0"/>
              <w:left w:val="single" w:color="auto" w:sz="4" w:space="0"/>
              <w:bottom w:val="single" w:color="auto" w:sz="4" w:space="0"/>
              <w:right w:val="single" w:color="auto" w:sz="4" w:space="0"/>
            </w:tcBorders>
            <w:vAlign w:val="center"/>
          </w:tcPr>
          <w:p w14:paraId="15390F59">
            <w:pPr>
              <w:spacing w:line="560" w:lineRule="exact"/>
              <w:jc w:val="left"/>
              <w:rPr>
                <w:rFonts w:hint="default" w:eastAsiaTheme="minorEastAsia"/>
                <w:color w:val="000000"/>
                <w:sz w:val="24"/>
                <w:szCs w:val="24"/>
                <w:lang w:val="en-US" w:eastAsia="zh-CN"/>
              </w:rPr>
            </w:pPr>
            <w:r>
              <w:rPr>
                <w:rFonts w:eastAsiaTheme="minorEastAsia"/>
                <w:color w:val="000000"/>
                <w:sz w:val="24"/>
                <w:szCs w:val="24"/>
              </w:rPr>
              <w:t>项目编号：TGPC-20</w:t>
            </w:r>
            <w:r>
              <w:rPr>
                <w:rFonts w:hint="eastAsia" w:eastAsiaTheme="minorEastAsia"/>
                <w:color w:val="000000"/>
                <w:sz w:val="24"/>
                <w:szCs w:val="24"/>
              </w:rPr>
              <w:t>25</w:t>
            </w:r>
            <w:r>
              <w:rPr>
                <w:rFonts w:eastAsiaTheme="minorEastAsia"/>
                <w:color w:val="000000"/>
                <w:sz w:val="24"/>
                <w:szCs w:val="24"/>
              </w:rPr>
              <w:t>-A-</w:t>
            </w:r>
            <w:r>
              <w:rPr>
                <w:rFonts w:hint="eastAsia" w:eastAsiaTheme="minorEastAsia"/>
                <w:color w:val="000000"/>
                <w:sz w:val="24"/>
                <w:szCs w:val="24"/>
                <w:lang w:val="en-US" w:eastAsia="zh-CN"/>
              </w:rPr>
              <w:t>0262</w:t>
            </w:r>
          </w:p>
        </w:tc>
      </w:tr>
      <w:tr w14:paraId="3686E7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9" w:hRule="atLeast"/>
          <w:jc w:val="center"/>
        </w:trPr>
        <w:tc>
          <w:tcPr>
            <w:tcW w:w="8520" w:type="dxa"/>
            <w:tcBorders>
              <w:top w:val="single" w:color="auto" w:sz="4" w:space="0"/>
              <w:left w:val="single" w:color="auto" w:sz="4" w:space="0"/>
              <w:bottom w:val="single" w:color="auto" w:sz="4" w:space="0"/>
              <w:right w:val="single" w:color="auto" w:sz="4" w:space="0"/>
            </w:tcBorders>
            <w:vAlign w:val="center"/>
          </w:tcPr>
          <w:p w14:paraId="497C620E">
            <w:pPr>
              <w:spacing w:line="560" w:lineRule="exact"/>
              <w:jc w:val="left"/>
              <w:rPr>
                <w:rFonts w:eastAsiaTheme="minorEastAsia"/>
                <w:color w:val="000000"/>
                <w:sz w:val="24"/>
                <w:szCs w:val="24"/>
              </w:rPr>
            </w:pPr>
            <w:r>
              <w:rPr>
                <w:rFonts w:eastAsiaTheme="minorEastAsia"/>
                <w:color w:val="000000"/>
                <w:sz w:val="24"/>
                <w:szCs w:val="24"/>
              </w:rPr>
              <w:t>包号：第</w:t>
            </w:r>
            <w:r>
              <w:rPr>
                <w:rFonts w:hint="eastAsia" w:eastAsiaTheme="minorEastAsia"/>
                <w:color w:val="000000"/>
                <w:sz w:val="24"/>
                <w:szCs w:val="24"/>
              </w:rPr>
              <w:t xml:space="preserve">    </w:t>
            </w:r>
            <w:r>
              <w:rPr>
                <w:rFonts w:eastAsiaTheme="minorEastAsia"/>
                <w:color w:val="000000"/>
                <w:sz w:val="24"/>
                <w:szCs w:val="24"/>
              </w:rPr>
              <w:t>包</w:t>
            </w:r>
          </w:p>
        </w:tc>
      </w:tr>
      <w:tr w14:paraId="33E945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7" w:hRule="atLeast"/>
          <w:jc w:val="center"/>
        </w:trPr>
        <w:tc>
          <w:tcPr>
            <w:tcW w:w="8520" w:type="dxa"/>
            <w:tcBorders>
              <w:top w:val="single" w:color="auto" w:sz="4" w:space="0"/>
              <w:left w:val="single" w:color="auto" w:sz="4" w:space="0"/>
              <w:bottom w:val="single" w:color="auto" w:sz="4" w:space="0"/>
              <w:right w:val="single" w:color="auto" w:sz="4" w:space="0"/>
            </w:tcBorders>
          </w:tcPr>
          <w:p w14:paraId="30E52479">
            <w:pPr>
              <w:spacing w:line="560" w:lineRule="exact"/>
              <w:rPr>
                <w:rFonts w:eastAsiaTheme="minorEastAsia"/>
                <w:color w:val="000000"/>
                <w:sz w:val="24"/>
                <w:szCs w:val="24"/>
              </w:rPr>
            </w:pPr>
            <w:r>
              <w:rPr>
                <w:rFonts w:eastAsiaTheme="minorEastAsia"/>
                <w:color w:val="000000"/>
                <w:sz w:val="24"/>
                <w:szCs w:val="24"/>
              </w:rPr>
              <w:t>样品名称：</w:t>
            </w:r>
          </w:p>
        </w:tc>
      </w:tr>
      <w:tr w14:paraId="5A283D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3" w:hRule="atLeast"/>
          <w:jc w:val="center"/>
        </w:trPr>
        <w:tc>
          <w:tcPr>
            <w:tcW w:w="8520" w:type="dxa"/>
            <w:tcBorders>
              <w:top w:val="single" w:color="auto" w:sz="4" w:space="0"/>
              <w:left w:val="single" w:color="auto" w:sz="4" w:space="0"/>
              <w:bottom w:val="single" w:color="auto" w:sz="4" w:space="0"/>
              <w:right w:val="single" w:color="auto" w:sz="4" w:space="0"/>
            </w:tcBorders>
          </w:tcPr>
          <w:p w14:paraId="024604F3">
            <w:pPr>
              <w:spacing w:line="560" w:lineRule="exact"/>
              <w:rPr>
                <w:rFonts w:eastAsiaTheme="minorEastAsia"/>
                <w:color w:val="000000"/>
                <w:sz w:val="24"/>
                <w:szCs w:val="24"/>
              </w:rPr>
            </w:pPr>
            <w:r>
              <w:rPr>
                <w:rFonts w:eastAsiaTheme="minorEastAsia"/>
                <w:color w:val="000000"/>
                <w:sz w:val="24"/>
                <w:szCs w:val="24"/>
              </w:rPr>
              <w:t>投标人名称（加盖公章）：</w:t>
            </w:r>
          </w:p>
        </w:tc>
      </w:tr>
    </w:tbl>
    <w:p w14:paraId="624ACFA4">
      <w:pPr>
        <w:rPr>
          <w:b/>
          <w:bCs/>
          <w:sz w:val="24"/>
        </w:rPr>
      </w:pPr>
      <w:r>
        <w:rPr>
          <w:b/>
          <w:bCs/>
          <w:sz w:val="24"/>
        </w:rPr>
        <w:br w:type="page"/>
      </w:r>
    </w:p>
    <w:p w14:paraId="42B60759">
      <w:pPr>
        <w:autoSpaceDN w:val="0"/>
        <w:spacing w:line="360" w:lineRule="auto"/>
        <w:rPr>
          <w:b/>
          <w:bCs/>
          <w:sz w:val="24"/>
        </w:rPr>
      </w:pPr>
      <w:r>
        <w:rPr>
          <w:rFonts w:hint="eastAsia"/>
          <w:b/>
          <w:bCs/>
          <w:sz w:val="24"/>
        </w:rPr>
        <w:t>附件15</w:t>
      </w:r>
    </w:p>
    <w:p w14:paraId="2EAE4B92">
      <w:pPr>
        <w:autoSpaceDN w:val="0"/>
        <w:spacing w:line="360" w:lineRule="auto"/>
        <w:jc w:val="center"/>
        <w:rPr>
          <w:b/>
          <w:bCs/>
          <w:sz w:val="24"/>
        </w:rPr>
      </w:pPr>
      <w:r>
        <w:rPr>
          <w:rFonts w:hint="eastAsia"/>
          <w:b/>
          <w:bCs/>
          <w:sz w:val="24"/>
        </w:rPr>
        <w:t>投标人产品参数承诺函</w:t>
      </w:r>
    </w:p>
    <w:p w14:paraId="3C2DF6BB">
      <w:pPr>
        <w:spacing w:line="460" w:lineRule="exact"/>
        <w:ind w:left="192"/>
        <w:rPr>
          <w:sz w:val="24"/>
        </w:rPr>
      </w:pPr>
      <w:r>
        <w:rPr>
          <w:sz w:val="24"/>
        </w:rPr>
        <w:t>项目名称：</w:t>
      </w:r>
      <w:r>
        <w:rPr>
          <w:sz w:val="24"/>
          <w:u w:val="single"/>
        </w:rPr>
        <w:t xml:space="preserve">                    </w:t>
      </w:r>
      <w:r>
        <w:rPr>
          <w:sz w:val="24"/>
        </w:rPr>
        <w:t xml:space="preserve">                  </w:t>
      </w:r>
    </w:p>
    <w:p w14:paraId="6C974CE7">
      <w:pPr>
        <w:spacing w:line="460" w:lineRule="exact"/>
        <w:ind w:left="192"/>
        <w:rPr>
          <w:sz w:val="24"/>
        </w:rPr>
      </w:pPr>
      <w:r>
        <w:rPr>
          <w:sz w:val="24"/>
        </w:rPr>
        <w:t>项目编号：</w:t>
      </w:r>
      <w:r>
        <w:rPr>
          <w:sz w:val="24"/>
          <w:u w:val="single"/>
        </w:rPr>
        <w:t xml:space="preserve">                    </w:t>
      </w:r>
      <w:r>
        <w:rPr>
          <w:sz w:val="24"/>
        </w:rPr>
        <w:t xml:space="preserve">  </w:t>
      </w:r>
    </w:p>
    <w:p w14:paraId="03D5B5D4">
      <w:pPr>
        <w:spacing w:line="460" w:lineRule="exact"/>
        <w:ind w:left="192"/>
        <w:rPr>
          <w:sz w:val="24"/>
        </w:rPr>
      </w:pPr>
      <w:r>
        <w:rPr>
          <w:rFonts w:hint="eastAsia"/>
          <w:sz w:val="24"/>
        </w:rPr>
        <w:t>包号：</w:t>
      </w:r>
      <w:r>
        <w:rPr>
          <w:sz w:val="24"/>
          <w:u w:val="single"/>
        </w:rPr>
        <w:t xml:space="preserve">                    </w:t>
      </w:r>
      <w:r>
        <w:rPr>
          <w:sz w:val="24"/>
        </w:rPr>
        <w:t xml:space="preserve"> </w:t>
      </w:r>
    </w:p>
    <w:p w14:paraId="2AAFCD1B">
      <w:pPr>
        <w:spacing w:line="620" w:lineRule="exact"/>
        <w:ind w:left="446"/>
        <w:rPr>
          <w:b/>
          <w:sz w:val="24"/>
        </w:rPr>
      </w:pPr>
      <w:r>
        <w:rPr>
          <w:rFonts w:hint="eastAsia"/>
          <w:b/>
          <w:sz w:val="24"/>
        </w:rPr>
        <w:t>（一）承诺内容</w:t>
      </w:r>
    </w:p>
    <w:tbl>
      <w:tblPr>
        <w:tblStyle w:val="27"/>
        <w:tblW w:w="551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593"/>
        <w:gridCol w:w="3969"/>
      </w:tblGrid>
      <w:tr w14:paraId="588A8C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48" w:type="pct"/>
            <w:tcBorders>
              <w:top w:val="single" w:color="auto" w:sz="4" w:space="0"/>
              <w:left w:val="single" w:color="auto" w:sz="4" w:space="0"/>
              <w:bottom w:val="single" w:color="auto" w:sz="4" w:space="0"/>
              <w:right w:val="single" w:color="auto" w:sz="4" w:space="0"/>
            </w:tcBorders>
            <w:vAlign w:val="center"/>
          </w:tcPr>
          <w:p w14:paraId="39DDC74D">
            <w:pPr>
              <w:pStyle w:val="50"/>
              <w:spacing w:line="360" w:lineRule="auto"/>
              <w:jc w:val="center"/>
              <w:rPr>
                <w:rFonts w:cs="Arial"/>
                <w:sz w:val="24"/>
              </w:rPr>
            </w:pPr>
            <w:r>
              <w:rPr>
                <w:rFonts w:hint="eastAsia" w:cs="Arial"/>
                <w:sz w:val="24"/>
              </w:rPr>
              <w:t>序号</w:t>
            </w:r>
          </w:p>
        </w:tc>
        <w:tc>
          <w:tcPr>
            <w:tcW w:w="2442" w:type="pct"/>
            <w:tcBorders>
              <w:top w:val="single" w:color="auto" w:sz="4" w:space="0"/>
              <w:left w:val="single" w:color="auto" w:sz="4" w:space="0"/>
              <w:bottom w:val="single" w:color="auto" w:sz="4" w:space="0"/>
              <w:right w:val="single" w:color="auto" w:sz="4" w:space="0"/>
            </w:tcBorders>
            <w:vAlign w:val="center"/>
          </w:tcPr>
          <w:p w14:paraId="073E03ED">
            <w:pPr>
              <w:pStyle w:val="50"/>
              <w:spacing w:line="360" w:lineRule="auto"/>
              <w:jc w:val="center"/>
              <w:rPr>
                <w:rFonts w:cs="Arial"/>
                <w:sz w:val="24"/>
              </w:rPr>
            </w:pPr>
            <w:r>
              <w:rPr>
                <w:rFonts w:hint="eastAsia"/>
                <w:kern w:val="0"/>
                <w:sz w:val="24"/>
              </w:rPr>
              <w:t>产品参数承诺评价中的“参数”</w:t>
            </w:r>
          </w:p>
        </w:tc>
        <w:tc>
          <w:tcPr>
            <w:tcW w:w="2110" w:type="pct"/>
            <w:tcBorders>
              <w:top w:val="single" w:color="auto" w:sz="4" w:space="0"/>
              <w:left w:val="single" w:color="auto" w:sz="4" w:space="0"/>
              <w:bottom w:val="single" w:color="auto" w:sz="4" w:space="0"/>
              <w:right w:val="single" w:color="auto" w:sz="4" w:space="0"/>
            </w:tcBorders>
            <w:vAlign w:val="center"/>
          </w:tcPr>
          <w:p w14:paraId="076A25DA">
            <w:pPr>
              <w:pStyle w:val="50"/>
              <w:spacing w:line="360" w:lineRule="auto"/>
              <w:jc w:val="center"/>
              <w:rPr>
                <w:rFonts w:cs="Arial"/>
                <w:sz w:val="24"/>
              </w:rPr>
            </w:pPr>
            <w:r>
              <w:rPr>
                <w:rFonts w:cs="Arial"/>
                <w:sz w:val="24"/>
              </w:rPr>
              <w:t>投标应答</w:t>
            </w:r>
          </w:p>
        </w:tc>
      </w:tr>
      <w:tr w14:paraId="25099B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18" w:hRule="atLeast"/>
          <w:jc w:val="center"/>
        </w:trPr>
        <w:tc>
          <w:tcPr>
            <w:tcW w:w="448" w:type="pct"/>
            <w:tcBorders>
              <w:top w:val="single" w:color="auto" w:sz="4" w:space="0"/>
              <w:left w:val="single" w:color="auto" w:sz="4" w:space="0"/>
              <w:bottom w:val="single" w:color="auto" w:sz="4" w:space="0"/>
              <w:right w:val="single" w:color="auto" w:sz="4" w:space="0"/>
            </w:tcBorders>
            <w:vAlign w:val="center"/>
          </w:tcPr>
          <w:p w14:paraId="76956B3E">
            <w:pPr>
              <w:pStyle w:val="50"/>
              <w:spacing w:line="360" w:lineRule="auto"/>
              <w:jc w:val="center"/>
              <w:rPr>
                <w:rFonts w:cs="Arial"/>
                <w:bCs/>
                <w:sz w:val="24"/>
              </w:rPr>
            </w:pPr>
            <w:r>
              <w:rPr>
                <w:rFonts w:hint="eastAsia" w:cs="Arial"/>
                <w:bCs/>
                <w:sz w:val="24"/>
              </w:rPr>
              <w:t>1</w:t>
            </w:r>
          </w:p>
        </w:tc>
        <w:tc>
          <w:tcPr>
            <w:tcW w:w="2442" w:type="pct"/>
            <w:tcBorders>
              <w:top w:val="single" w:color="auto" w:sz="4" w:space="0"/>
              <w:left w:val="single" w:color="auto" w:sz="4" w:space="0"/>
              <w:bottom w:val="single" w:color="auto" w:sz="4" w:space="0"/>
              <w:right w:val="single" w:color="auto" w:sz="4" w:space="0"/>
            </w:tcBorders>
            <w:vAlign w:val="center"/>
          </w:tcPr>
          <w:p w14:paraId="4FD9ABE7">
            <w:pPr>
              <w:rPr>
                <w:rFonts w:cs="Arial"/>
                <w:bCs/>
                <w:sz w:val="24"/>
              </w:rPr>
            </w:pPr>
            <w:r>
              <w:rPr>
                <w:rFonts w:hint="eastAsia" w:asciiTheme="majorEastAsia" w:hAnsiTheme="majorEastAsia" w:eastAsiaTheme="majorEastAsia"/>
                <w:b/>
                <w:bCs/>
                <w:color w:val="FF0000"/>
                <w:sz w:val="24"/>
                <w:szCs w:val="24"/>
              </w:rPr>
              <w:t>此处按</w:t>
            </w:r>
            <w:r>
              <w:rPr>
                <w:rFonts w:hint="eastAsia" w:asciiTheme="majorEastAsia" w:hAnsiTheme="majorEastAsia" w:eastAsiaTheme="majorEastAsia"/>
                <w:b/>
                <w:bCs/>
                <w:color w:val="FF0000"/>
                <w:sz w:val="24"/>
                <w:szCs w:val="24"/>
                <w:lang w:val="en-US" w:eastAsia="zh-CN"/>
              </w:rPr>
              <w:t>客观分中</w:t>
            </w:r>
            <w:r>
              <w:rPr>
                <w:rFonts w:hint="eastAsia" w:asciiTheme="majorEastAsia" w:hAnsiTheme="majorEastAsia" w:eastAsiaTheme="majorEastAsia"/>
                <w:b/>
                <w:bCs/>
                <w:color w:val="FF0000"/>
                <w:sz w:val="24"/>
                <w:szCs w:val="24"/>
              </w:rPr>
              <w:t>“</w:t>
            </w:r>
            <w:r>
              <w:rPr>
                <w:rFonts w:hint="eastAsia" w:cs="宋体" w:asciiTheme="minorEastAsia" w:hAnsiTheme="minorEastAsia" w:eastAsiaTheme="minorEastAsia"/>
                <w:color w:val="FF0000"/>
                <w:kern w:val="0"/>
                <w:sz w:val="24"/>
                <w:szCs w:val="24"/>
              </w:rPr>
              <w:t>产品参数承诺评价</w:t>
            </w:r>
            <w:r>
              <w:rPr>
                <w:rFonts w:hint="eastAsia" w:asciiTheme="majorEastAsia" w:hAnsiTheme="majorEastAsia" w:eastAsiaTheme="majorEastAsia"/>
                <w:b/>
                <w:bCs/>
                <w:color w:val="FF0000"/>
                <w:sz w:val="24"/>
                <w:szCs w:val="24"/>
              </w:rPr>
              <w:t>”序号逐条填写对应的产品/材质名称及其参数</w:t>
            </w:r>
          </w:p>
        </w:tc>
        <w:tc>
          <w:tcPr>
            <w:tcW w:w="2110" w:type="pct"/>
            <w:tcBorders>
              <w:top w:val="single" w:color="auto" w:sz="4" w:space="0"/>
              <w:left w:val="single" w:color="auto" w:sz="4" w:space="0"/>
              <w:right w:val="single" w:color="auto" w:sz="4" w:space="0"/>
            </w:tcBorders>
            <w:vAlign w:val="center"/>
          </w:tcPr>
          <w:p w14:paraId="538E92EA">
            <w:pPr>
              <w:pStyle w:val="50"/>
              <w:spacing w:line="360" w:lineRule="auto"/>
              <w:rPr>
                <w:rFonts w:cs="Arial"/>
                <w:bCs/>
                <w:sz w:val="24"/>
              </w:rPr>
            </w:pPr>
          </w:p>
        </w:tc>
      </w:tr>
      <w:tr w14:paraId="10D5C4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1" w:hRule="atLeast"/>
          <w:jc w:val="center"/>
        </w:trPr>
        <w:tc>
          <w:tcPr>
            <w:tcW w:w="448" w:type="pct"/>
            <w:tcBorders>
              <w:top w:val="single" w:color="auto" w:sz="4" w:space="0"/>
              <w:left w:val="single" w:color="auto" w:sz="4" w:space="0"/>
              <w:right w:val="single" w:color="auto" w:sz="4" w:space="0"/>
            </w:tcBorders>
            <w:vAlign w:val="center"/>
          </w:tcPr>
          <w:p w14:paraId="4895107B">
            <w:pPr>
              <w:pStyle w:val="50"/>
              <w:spacing w:line="360" w:lineRule="auto"/>
              <w:jc w:val="center"/>
              <w:rPr>
                <w:rFonts w:cs="Arial"/>
                <w:bCs/>
                <w:sz w:val="24"/>
              </w:rPr>
            </w:pPr>
            <w:r>
              <w:rPr>
                <w:rFonts w:hint="eastAsia" w:cs="Arial"/>
                <w:bCs/>
                <w:sz w:val="24"/>
              </w:rPr>
              <w:t>2</w:t>
            </w:r>
          </w:p>
        </w:tc>
        <w:tc>
          <w:tcPr>
            <w:tcW w:w="2442" w:type="pct"/>
            <w:tcBorders>
              <w:top w:val="single" w:color="auto" w:sz="4" w:space="0"/>
              <w:left w:val="single" w:color="auto" w:sz="4" w:space="0"/>
              <w:right w:val="single" w:color="auto" w:sz="4" w:space="0"/>
            </w:tcBorders>
            <w:vAlign w:val="center"/>
          </w:tcPr>
          <w:p w14:paraId="6D7EA4DD">
            <w:pPr>
              <w:rPr>
                <w:rFonts w:cs="Arial"/>
                <w:bCs/>
                <w:sz w:val="24"/>
              </w:rPr>
            </w:pPr>
          </w:p>
        </w:tc>
        <w:tc>
          <w:tcPr>
            <w:tcW w:w="2110" w:type="pct"/>
            <w:tcBorders>
              <w:top w:val="single" w:color="auto" w:sz="4" w:space="0"/>
              <w:left w:val="single" w:color="auto" w:sz="4" w:space="0"/>
              <w:right w:val="single" w:color="auto" w:sz="4" w:space="0"/>
            </w:tcBorders>
            <w:vAlign w:val="center"/>
          </w:tcPr>
          <w:p w14:paraId="07CA6132">
            <w:pPr>
              <w:pStyle w:val="50"/>
              <w:spacing w:line="360" w:lineRule="auto"/>
              <w:rPr>
                <w:rFonts w:cs="Arial"/>
                <w:bCs/>
                <w:sz w:val="24"/>
              </w:rPr>
            </w:pPr>
          </w:p>
        </w:tc>
      </w:tr>
      <w:tr w14:paraId="572D85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48" w:type="pct"/>
            <w:tcBorders>
              <w:top w:val="single" w:color="auto" w:sz="4" w:space="0"/>
              <w:left w:val="single" w:color="auto" w:sz="4" w:space="0"/>
              <w:bottom w:val="single" w:color="auto" w:sz="4" w:space="0"/>
              <w:right w:val="single" w:color="auto" w:sz="4" w:space="0"/>
            </w:tcBorders>
            <w:vAlign w:val="center"/>
          </w:tcPr>
          <w:p w14:paraId="24BC48C6">
            <w:pPr>
              <w:pStyle w:val="50"/>
              <w:spacing w:line="360" w:lineRule="auto"/>
              <w:jc w:val="center"/>
              <w:rPr>
                <w:rFonts w:cs="Arial"/>
                <w:bCs/>
                <w:sz w:val="24"/>
              </w:rPr>
            </w:pPr>
            <w:r>
              <w:rPr>
                <w:rFonts w:hint="eastAsia" w:cs="Arial"/>
                <w:bCs/>
                <w:sz w:val="24"/>
              </w:rPr>
              <w:t>3</w:t>
            </w:r>
          </w:p>
        </w:tc>
        <w:tc>
          <w:tcPr>
            <w:tcW w:w="2442" w:type="pct"/>
            <w:tcBorders>
              <w:top w:val="single" w:color="auto" w:sz="4" w:space="0"/>
              <w:left w:val="single" w:color="auto" w:sz="4" w:space="0"/>
              <w:bottom w:val="single" w:color="auto" w:sz="4" w:space="0"/>
              <w:right w:val="single" w:color="auto" w:sz="4" w:space="0"/>
            </w:tcBorders>
            <w:vAlign w:val="center"/>
          </w:tcPr>
          <w:p w14:paraId="3BC467CE">
            <w:pPr>
              <w:pStyle w:val="50"/>
              <w:spacing w:line="360" w:lineRule="auto"/>
              <w:jc w:val="center"/>
              <w:rPr>
                <w:rFonts w:cs="Arial"/>
                <w:bCs/>
                <w:sz w:val="24"/>
              </w:rPr>
            </w:pPr>
          </w:p>
        </w:tc>
        <w:tc>
          <w:tcPr>
            <w:tcW w:w="2110" w:type="pct"/>
            <w:tcBorders>
              <w:top w:val="single" w:color="auto" w:sz="4" w:space="0"/>
              <w:left w:val="single" w:color="auto" w:sz="4" w:space="0"/>
              <w:bottom w:val="single" w:color="auto" w:sz="4" w:space="0"/>
              <w:right w:val="single" w:color="auto" w:sz="4" w:space="0"/>
            </w:tcBorders>
            <w:vAlign w:val="center"/>
          </w:tcPr>
          <w:p w14:paraId="5BAF6D5C">
            <w:pPr>
              <w:pStyle w:val="50"/>
              <w:spacing w:line="360" w:lineRule="auto"/>
              <w:rPr>
                <w:rFonts w:cs="Arial"/>
                <w:bCs/>
                <w:sz w:val="24"/>
              </w:rPr>
            </w:pPr>
          </w:p>
        </w:tc>
      </w:tr>
      <w:tr w14:paraId="7E7403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448" w:type="pct"/>
            <w:tcBorders>
              <w:top w:val="single" w:color="auto" w:sz="4" w:space="0"/>
              <w:left w:val="single" w:color="auto" w:sz="4" w:space="0"/>
              <w:bottom w:val="single" w:color="auto" w:sz="4" w:space="0"/>
              <w:right w:val="single" w:color="auto" w:sz="4" w:space="0"/>
            </w:tcBorders>
            <w:vAlign w:val="center"/>
          </w:tcPr>
          <w:p w14:paraId="4B5298C4">
            <w:pPr>
              <w:pStyle w:val="50"/>
              <w:spacing w:line="360" w:lineRule="auto"/>
              <w:jc w:val="center"/>
              <w:rPr>
                <w:rFonts w:cs="Arial"/>
                <w:bCs/>
                <w:sz w:val="24"/>
              </w:rPr>
            </w:pPr>
            <w:r>
              <w:rPr>
                <w:rFonts w:hint="eastAsia" w:cs="Arial"/>
                <w:bCs/>
                <w:sz w:val="24"/>
              </w:rPr>
              <w:t>4</w:t>
            </w:r>
          </w:p>
        </w:tc>
        <w:tc>
          <w:tcPr>
            <w:tcW w:w="2442" w:type="pct"/>
            <w:tcBorders>
              <w:top w:val="single" w:color="auto" w:sz="4" w:space="0"/>
              <w:left w:val="single" w:color="auto" w:sz="4" w:space="0"/>
              <w:bottom w:val="single" w:color="auto" w:sz="4" w:space="0"/>
              <w:right w:val="single" w:color="auto" w:sz="4" w:space="0"/>
            </w:tcBorders>
            <w:vAlign w:val="center"/>
          </w:tcPr>
          <w:p w14:paraId="4F236E2A">
            <w:pPr>
              <w:pStyle w:val="50"/>
              <w:spacing w:line="360" w:lineRule="auto"/>
              <w:jc w:val="center"/>
              <w:rPr>
                <w:rFonts w:cs="Arial"/>
                <w:bCs/>
                <w:sz w:val="24"/>
              </w:rPr>
            </w:pPr>
          </w:p>
        </w:tc>
        <w:tc>
          <w:tcPr>
            <w:tcW w:w="2110" w:type="pct"/>
            <w:tcBorders>
              <w:top w:val="single" w:color="auto" w:sz="4" w:space="0"/>
              <w:left w:val="single" w:color="auto" w:sz="4" w:space="0"/>
              <w:bottom w:val="single" w:color="auto" w:sz="4" w:space="0"/>
              <w:right w:val="single" w:color="auto" w:sz="4" w:space="0"/>
            </w:tcBorders>
            <w:vAlign w:val="center"/>
          </w:tcPr>
          <w:p w14:paraId="7737306C">
            <w:pPr>
              <w:pStyle w:val="50"/>
              <w:spacing w:line="360" w:lineRule="auto"/>
              <w:rPr>
                <w:rFonts w:cs="Arial"/>
                <w:bCs/>
                <w:sz w:val="24"/>
              </w:rPr>
            </w:pPr>
          </w:p>
        </w:tc>
      </w:tr>
      <w:tr w14:paraId="215BAB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448" w:type="pct"/>
            <w:tcBorders>
              <w:top w:val="single" w:color="auto" w:sz="4" w:space="0"/>
              <w:left w:val="single" w:color="auto" w:sz="4" w:space="0"/>
              <w:bottom w:val="single" w:color="auto" w:sz="4" w:space="0"/>
              <w:right w:val="single" w:color="auto" w:sz="4" w:space="0"/>
            </w:tcBorders>
            <w:vAlign w:val="center"/>
          </w:tcPr>
          <w:p w14:paraId="5E7ED1F5">
            <w:pPr>
              <w:pStyle w:val="50"/>
              <w:spacing w:line="360" w:lineRule="auto"/>
              <w:jc w:val="center"/>
              <w:rPr>
                <w:rFonts w:hint="eastAsia" w:cs="Arial"/>
                <w:bCs/>
                <w:sz w:val="24"/>
              </w:rPr>
            </w:pPr>
            <w:r>
              <w:rPr>
                <w:rFonts w:cs="Arial"/>
                <w:bCs/>
                <w:sz w:val="24"/>
              </w:rPr>
              <w:t>…</w:t>
            </w:r>
          </w:p>
        </w:tc>
        <w:tc>
          <w:tcPr>
            <w:tcW w:w="2442" w:type="pct"/>
            <w:tcBorders>
              <w:top w:val="single" w:color="auto" w:sz="4" w:space="0"/>
              <w:left w:val="single" w:color="auto" w:sz="4" w:space="0"/>
              <w:bottom w:val="single" w:color="auto" w:sz="4" w:space="0"/>
              <w:right w:val="single" w:color="auto" w:sz="4" w:space="0"/>
            </w:tcBorders>
            <w:vAlign w:val="center"/>
          </w:tcPr>
          <w:p w14:paraId="3768090E">
            <w:pPr>
              <w:pStyle w:val="50"/>
              <w:spacing w:line="360" w:lineRule="auto"/>
              <w:jc w:val="center"/>
              <w:rPr>
                <w:rFonts w:cs="Arial"/>
                <w:bCs/>
                <w:sz w:val="24"/>
              </w:rPr>
            </w:pPr>
            <w:r>
              <w:rPr>
                <w:rFonts w:cs="Arial"/>
                <w:bCs/>
                <w:sz w:val="24"/>
              </w:rPr>
              <w:t>…</w:t>
            </w:r>
          </w:p>
        </w:tc>
        <w:tc>
          <w:tcPr>
            <w:tcW w:w="2110" w:type="pct"/>
            <w:tcBorders>
              <w:top w:val="single" w:color="auto" w:sz="4" w:space="0"/>
              <w:left w:val="single" w:color="auto" w:sz="4" w:space="0"/>
              <w:bottom w:val="single" w:color="auto" w:sz="4" w:space="0"/>
              <w:right w:val="single" w:color="auto" w:sz="4" w:space="0"/>
            </w:tcBorders>
            <w:vAlign w:val="center"/>
          </w:tcPr>
          <w:p w14:paraId="11BCE137">
            <w:pPr>
              <w:pStyle w:val="50"/>
              <w:spacing w:line="360" w:lineRule="auto"/>
              <w:rPr>
                <w:rFonts w:cs="Arial"/>
                <w:bCs/>
                <w:sz w:val="24"/>
              </w:rPr>
            </w:pPr>
            <w:r>
              <w:rPr>
                <w:rFonts w:cs="Arial"/>
                <w:bCs/>
                <w:sz w:val="24"/>
              </w:rPr>
              <w:t>…</w:t>
            </w:r>
          </w:p>
        </w:tc>
      </w:tr>
      <w:tr w14:paraId="686402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48" w:type="pct"/>
            <w:tcBorders>
              <w:top w:val="single" w:color="auto" w:sz="4" w:space="0"/>
              <w:left w:val="single" w:color="auto" w:sz="4" w:space="0"/>
              <w:bottom w:val="single" w:color="auto" w:sz="4" w:space="0"/>
              <w:right w:val="single" w:color="auto" w:sz="4" w:space="0"/>
            </w:tcBorders>
            <w:vAlign w:val="center"/>
          </w:tcPr>
          <w:p w14:paraId="1CE3C581">
            <w:pPr>
              <w:pStyle w:val="50"/>
              <w:spacing w:line="360" w:lineRule="auto"/>
              <w:jc w:val="center"/>
              <w:rPr>
                <w:rFonts w:hint="eastAsia" w:cs="Arial"/>
                <w:bCs/>
                <w:sz w:val="24"/>
              </w:rPr>
            </w:pPr>
          </w:p>
        </w:tc>
        <w:tc>
          <w:tcPr>
            <w:tcW w:w="2442" w:type="pct"/>
            <w:tcBorders>
              <w:top w:val="single" w:color="auto" w:sz="4" w:space="0"/>
              <w:left w:val="single" w:color="auto" w:sz="4" w:space="0"/>
              <w:bottom w:val="single" w:color="auto" w:sz="4" w:space="0"/>
              <w:right w:val="single" w:color="auto" w:sz="4" w:space="0"/>
            </w:tcBorders>
            <w:vAlign w:val="center"/>
          </w:tcPr>
          <w:p w14:paraId="0C981400">
            <w:pPr>
              <w:pStyle w:val="50"/>
              <w:spacing w:line="360" w:lineRule="auto"/>
              <w:jc w:val="center"/>
              <w:rPr>
                <w:rFonts w:cs="Arial"/>
                <w:bCs/>
                <w:sz w:val="24"/>
              </w:rPr>
            </w:pPr>
          </w:p>
        </w:tc>
        <w:tc>
          <w:tcPr>
            <w:tcW w:w="2110" w:type="pct"/>
            <w:tcBorders>
              <w:top w:val="single" w:color="auto" w:sz="4" w:space="0"/>
              <w:left w:val="single" w:color="auto" w:sz="4" w:space="0"/>
              <w:bottom w:val="single" w:color="auto" w:sz="4" w:space="0"/>
              <w:right w:val="single" w:color="auto" w:sz="4" w:space="0"/>
            </w:tcBorders>
            <w:vAlign w:val="center"/>
          </w:tcPr>
          <w:p w14:paraId="4737EC31">
            <w:pPr>
              <w:pStyle w:val="50"/>
              <w:spacing w:line="360" w:lineRule="auto"/>
              <w:rPr>
                <w:rFonts w:cs="Arial"/>
                <w:bCs/>
                <w:sz w:val="24"/>
              </w:rPr>
            </w:pPr>
          </w:p>
        </w:tc>
      </w:tr>
    </w:tbl>
    <w:p w14:paraId="3DF7FFE7">
      <w:pPr>
        <w:spacing w:line="620" w:lineRule="exact"/>
        <w:ind w:firstLine="448" w:firstLineChars="200"/>
        <w:rPr>
          <w:rFonts w:hint="eastAsia"/>
          <w:sz w:val="24"/>
        </w:rPr>
      </w:pPr>
      <w:r>
        <w:rPr>
          <w:rFonts w:hint="eastAsia"/>
          <w:sz w:val="24"/>
        </w:rPr>
        <w:t>注：</w:t>
      </w:r>
    </w:p>
    <w:p w14:paraId="798AA74C">
      <w:pPr>
        <w:spacing w:line="620" w:lineRule="exact"/>
        <w:ind w:firstLine="448" w:firstLineChars="200"/>
        <w:rPr>
          <w:rFonts w:hint="eastAsia"/>
          <w:sz w:val="24"/>
        </w:rPr>
      </w:pPr>
      <w:r>
        <w:rPr>
          <w:rFonts w:hint="eastAsia"/>
          <w:sz w:val="24"/>
        </w:rPr>
        <w:t>1.投标人在《</w:t>
      </w:r>
      <w:r>
        <w:rPr>
          <w:rFonts w:hint="eastAsia"/>
          <w:b/>
          <w:bCs/>
          <w:sz w:val="24"/>
        </w:rPr>
        <w:t>投标人产品参数承诺函</w:t>
      </w:r>
      <w:r>
        <w:rPr>
          <w:rFonts w:hint="eastAsia"/>
          <w:sz w:val="24"/>
        </w:rPr>
        <w:t>》“</w:t>
      </w:r>
      <w:r>
        <w:rPr>
          <w:rFonts w:hint="eastAsia" w:cs="Arial"/>
          <w:sz w:val="24"/>
        </w:rPr>
        <w:t>承诺内容</w:t>
      </w:r>
      <w:r>
        <w:rPr>
          <w:rFonts w:hint="eastAsia"/>
          <w:sz w:val="24"/>
        </w:rPr>
        <w:t>”的投标应答只需注明“</w:t>
      </w:r>
      <w:r>
        <w:rPr>
          <w:rFonts w:hint="eastAsia"/>
          <w:bCs/>
          <w:sz w:val="24"/>
        </w:rPr>
        <w:t>所投产品</w:t>
      </w:r>
      <w:r>
        <w:rPr>
          <w:rFonts w:hint="eastAsia"/>
          <w:bCs/>
          <w:color w:val="FF0000"/>
          <w:sz w:val="24"/>
        </w:rPr>
        <w:t>具有</w:t>
      </w:r>
      <w:r>
        <w:rPr>
          <w:rFonts w:hint="eastAsia"/>
          <w:bCs/>
          <w:sz w:val="24"/>
        </w:rPr>
        <w:t>CMA标识或CNAS标识的检测/检验/试验/测试报告</w:t>
      </w:r>
      <w:r>
        <w:rPr>
          <w:rFonts w:hint="eastAsia"/>
          <w:bCs/>
          <w:sz w:val="24"/>
          <w:lang w:eastAsia="zh-CN"/>
        </w:rPr>
        <w:t>，</w:t>
      </w:r>
      <w:r>
        <w:rPr>
          <w:rFonts w:hint="eastAsia"/>
          <w:bCs/>
          <w:sz w:val="24"/>
          <w:lang w:val="en-US" w:eastAsia="zh-CN"/>
        </w:rPr>
        <w:t>且该报告</w:t>
      </w:r>
      <w:r>
        <w:rPr>
          <w:rFonts w:hint="eastAsia"/>
          <w:bCs/>
          <w:sz w:val="24"/>
        </w:rPr>
        <w:t>能证明所投产品</w:t>
      </w:r>
      <w:r>
        <w:rPr>
          <w:rFonts w:hint="eastAsia"/>
          <w:sz w:val="24"/>
        </w:rPr>
        <w:t>满足“</w:t>
      </w:r>
      <w:r>
        <w:rPr>
          <w:rFonts w:hint="eastAsia"/>
          <w:kern w:val="0"/>
          <w:sz w:val="24"/>
          <w:szCs w:val="24"/>
        </w:rPr>
        <w:t>产品参数承诺评价</w:t>
      </w:r>
      <w:r>
        <w:rPr>
          <w:rFonts w:hint="eastAsia"/>
          <w:kern w:val="0"/>
          <w:sz w:val="24"/>
        </w:rPr>
        <w:t>中的</w:t>
      </w:r>
      <w:r>
        <w:rPr>
          <w:kern w:val="0"/>
          <w:sz w:val="24"/>
        </w:rPr>
        <w:t>‘</w:t>
      </w:r>
      <w:r>
        <w:rPr>
          <w:rFonts w:hint="eastAsia"/>
          <w:kern w:val="0"/>
          <w:sz w:val="24"/>
        </w:rPr>
        <w:t>参数</w:t>
      </w:r>
      <w:r>
        <w:rPr>
          <w:kern w:val="0"/>
          <w:sz w:val="24"/>
        </w:rPr>
        <w:t>’</w:t>
      </w:r>
      <w:r>
        <w:rPr>
          <w:rFonts w:hint="eastAsia"/>
          <w:sz w:val="24"/>
        </w:rPr>
        <w:t>的要求”或“</w:t>
      </w:r>
      <w:r>
        <w:rPr>
          <w:rFonts w:hint="eastAsia"/>
          <w:bCs/>
          <w:sz w:val="24"/>
        </w:rPr>
        <w:t>所投产品</w:t>
      </w:r>
      <w:r>
        <w:rPr>
          <w:rFonts w:hint="eastAsia"/>
          <w:sz w:val="24"/>
          <w:lang w:val="en-US" w:eastAsia="zh-CN"/>
        </w:rPr>
        <w:t>无</w:t>
      </w:r>
      <w:r>
        <w:rPr>
          <w:rFonts w:hint="eastAsia"/>
          <w:bCs/>
          <w:sz w:val="24"/>
        </w:rPr>
        <w:t>CMA标识或CNAS标识的检测/检验/试验/测试报告</w:t>
      </w:r>
      <w:r>
        <w:rPr>
          <w:rFonts w:hint="eastAsia"/>
          <w:bCs/>
          <w:sz w:val="24"/>
          <w:lang w:val="en-US" w:eastAsia="zh-CN"/>
        </w:rPr>
        <w:t>或上述报告不</w:t>
      </w:r>
      <w:r>
        <w:rPr>
          <w:rFonts w:hint="eastAsia"/>
          <w:bCs/>
          <w:sz w:val="24"/>
        </w:rPr>
        <w:t>能证明所投产品</w:t>
      </w:r>
      <w:r>
        <w:rPr>
          <w:rFonts w:hint="eastAsia"/>
          <w:sz w:val="24"/>
        </w:rPr>
        <w:t>满足“</w:t>
      </w:r>
      <w:r>
        <w:rPr>
          <w:rFonts w:hint="eastAsia"/>
          <w:kern w:val="0"/>
          <w:sz w:val="24"/>
          <w:szCs w:val="24"/>
        </w:rPr>
        <w:t>产品参数承诺评价</w:t>
      </w:r>
      <w:r>
        <w:rPr>
          <w:rFonts w:hint="eastAsia"/>
          <w:kern w:val="0"/>
          <w:sz w:val="24"/>
        </w:rPr>
        <w:t>中的</w:t>
      </w:r>
      <w:r>
        <w:rPr>
          <w:kern w:val="0"/>
          <w:sz w:val="24"/>
        </w:rPr>
        <w:t>‘</w:t>
      </w:r>
      <w:r>
        <w:rPr>
          <w:rFonts w:hint="eastAsia"/>
          <w:kern w:val="0"/>
          <w:sz w:val="24"/>
        </w:rPr>
        <w:t>参数</w:t>
      </w:r>
      <w:r>
        <w:rPr>
          <w:kern w:val="0"/>
          <w:sz w:val="24"/>
        </w:rPr>
        <w:t>’</w:t>
      </w:r>
      <w:r>
        <w:rPr>
          <w:rFonts w:hint="eastAsia"/>
          <w:sz w:val="24"/>
        </w:rPr>
        <w:t>的要求”的表述。</w:t>
      </w:r>
    </w:p>
    <w:p w14:paraId="6B9FA19F">
      <w:pPr>
        <w:spacing w:line="620" w:lineRule="exact"/>
        <w:ind w:firstLine="448" w:firstLineChars="200"/>
        <w:rPr>
          <w:rFonts w:hint="eastAsia"/>
          <w:sz w:val="24"/>
        </w:rPr>
      </w:pPr>
      <w:r>
        <w:rPr>
          <w:rFonts w:hint="eastAsia"/>
          <w:sz w:val="24"/>
        </w:rPr>
        <w:t>2.上述承诺如有虚假，我公司投标无效且接受相关部门依法作出的处罚，并承担通过“天津市政府采购网”等相关媒体予以公布的任何风险和责任。</w:t>
      </w:r>
    </w:p>
    <w:p w14:paraId="37D1FE63">
      <w:pPr>
        <w:tabs>
          <w:tab w:val="left" w:pos="312"/>
        </w:tabs>
        <w:spacing w:line="620" w:lineRule="exact"/>
        <w:ind w:left="446"/>
        <w:rPr>
          <w:sz w:val="24"/>
        </w:rPr>
      </w:pPr>
      <w:r>
        <w:rPr>
          <w:rFonts w:hint="eastAsia"/>
          <w:sz w:val="24"/>
        </w:rPr>
        <w:t>3.表格可以根据实际情况自行添加或删除。</w:t>
      </w:r>
    </w:p>
    <w:p w14:paraId="2DE8C9FC">
      <w:pPr>
        <w:spacing w:line="620" w:lineRule="exact"/>
        <w:ind w:firstLine="448" w:firstLineChars="200"/>
        <w:rPr>
          <w:sz w:val="24"/>
        </w:rPr>
      </w:pPr>
      <w:r>
        <w:rPr>
          <w:rFonts w:hint="eastAsia"/>
          <w:sz w:val="24"/>
        </w:rPr>
        <w:t>（二）我单位承诺遵守规则：排名第一的中标候选供应商评审结束后1个工作日内按要求向采购人提供上述具有CMA标识或CNAS标识的检测/检验/试验/测试报告，无法提供的视为虚假投标，投标无效。采购人按相同规则依次顺延下一中标候选供应商。</w:t>
      </w:r>
      <w:r>
        <w:rPr>
          <w:sz w:val="24"/>
        </w:rPr>
        <w:t xml:space="preserve"> </w:t>
      </w:r>
    </w:p>
    <w:p w14:paraId="32628BF1">
      <w:pPr>
        <w:spacing w:line="360" w:lineRule="auto"/>
        <w:ind w:firstLine="3808" w:firstLineChars="1700"/>
        <w:rPr>
          <w:sz w:val="24"/>
        </w:rPr>
      </w:pPr>
    </w:p>
    <w:p w14:paraId="4C681C15">
      <w:pPr>
        <w:spacing w:line="360" w:lineRule="auto"/>
        <w:ind w:firstLine="3808" w:firstLineChars="1700"/>
        <w:rPr>
          <w:sz w:val="24"/>
        </w:rPr>
      </w:pPr>
      <w:r>
        <w:rPr>
          <w:sz w:val="24"/>
        </w:rPr>
        <w:t>投标人名称：</w:t>
      </w:r>
    </w:p>
    <w:p w14:paraId="0C67207B">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D0854E8"/>
    <w:p w14:paraId="1736F031">
      <w:pPr>
        <w:autoSpaceDN w:val="0"/>
        <w:spacing w:line="360" w:lineRule="auto"/>
        <w:rPr>
          <w:b/>
          <w:bCs/>
          <w:sz w:val="24"/>
        </w:rPr>
      </w:pPr>
    </w:p>
    <w:sectPr>
      <w:footerReference r:id="rId7" w:type="default"/>
      <w:pgSz w:w="11906" w:h="16838"/>
      <w:pgMar w:top="1440" w:right="1797" w:bottom="1440" w:left="1797" w:header="851" w:footer="992" w:gutter="0"/>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华文楷体">
    <w:panose1 w:val="02010600040101010101"/>
    <w:charset w:val="86"/>
    <w:family w:val="auto"/>
    <w:pitch w:val="default"/>
    <w:sig w:usb0="00000287" w:usb1="080F0000" w:usb2="00000000" w:usb3="00000000" w:csb0="0004009F" w:csb1="DFD7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12" w:usb3="00000000" w:csb0="00040001" w:csb1="00000000"/>
  </w:font>
  <w:font w:name="Arial Unicode MS">
    <w:panose1 w:val="020B0604020202020204"/>
    <w:charset w:val="86"/>
    <w:family w:val="auto"/>
    <w:pitch w:val="default"/>
    <w:sig w:usb0="FFFFFFFF" w:usb1="E9FFFFFF" w:usb2="0000003F" w:usb3="00000000" w:csb0="603F01FF" w:csb1="FFFF0000"/>
  </w:font>
  <w:font w:name="等线">
    <w:panose1 w:val="02010600030101010101"/>
    <w:charset w:val="86"/>
    <w:family w:val="auto"/>
    <w:pitch w:val="default"/>
    <w:sig w:usb0="A00002BF" w:usb1="38CF7CFA" w:usb2="00000016" w:usb3="00000000" w:csb0="0004000F"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223003">
    <w:pPr>
      <w:pStyle w:val="19"/>
      <w:jc w:val="center"/>
    </w:pPr>
  </w:p>
  <w:p w14:paraId="02B42217">
    <w:pPr>
      <w:pStyle w:val="1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3BE4B7">
    <w:pPr>
      <w:pStyle w:val="1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335877018"/>
    </w:sdtPr>
    <w:sdtContent>
      <w:p w14:paraId="17ABA8F7">
        <w:pPr>
          <w:pStyle w:val="19"/>
          <w:jc w:val="center"/>
        </w:pPr>
        <w:r>
          <w:fldChar w:fldCharType="begin"/>
        </w:r>
        <w:r>
          <w:instrText xml:space="preserve">PAGE   \* MERGEFORMAT</w:instrText>
        </w:r>
        <w:r>
          <w:fldChar w:fldCharType="separate"/>
        </w:r>
        <w:r>
          <w:rPr>
            <w:lang w:val="zh-CN"/>
          </w:rPr>
          <w:t>179</w:t>
        </w:r>
        <w:r>
          <w:rPr>
            <w:lang w:val="zh-CN"/>
          </w:rP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05A3CD">
    <w:pPr>
      <w:pStyle w:val="19"/>
      <w:jc w:val="center"/>
    </w:pPr>
    <w:r>
      <w:rPr>
        <w:b/>
      </w:rPr>
      <w:fldChar w:fldCharType="begin"/>
    </w:r>
    <w:r>
      <w:rPr>
        <w:b/>
      </w:rPr>
      <w:instrText xml:space="preserve">PAGE  \* Arabic  \* MERGEFORMAT</w:instrText>
    </w:r>
    <w:r>
      <w:rPr>
        <w:b/>
      </w:rPr>
      <w:fldChar w:fldCharType="separate"/>
    </w:r>
    <w:r>
      <w:rPr>
        <w:b/>
        <w:lang w:val="zh-CN"/>
      </w:rPr>
      <w:t>384</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09C21A">
    <w:pPr>
      <w:pStyle w:val="20"/>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03FC076"/>
    <w:multiLevelType w:val="singleLevel"/>
    <w:tmpl w:val="903FC076"/>
    <w:lvl w:ilvl="0" w:tentative="0">
      <w:start w:val="1"/>
      <w:numFmt w:val="upperLetter"/>
      <w:lvlText w:val="%1."/>
      <w:lvlJc w:val="left"/>
      <w:pPr>
        <w:tabs>
          <w:tab w:val="left" w:pos="312"/>
        </w:tabs>
      </w:pPr>
    </w:lvl>
  </w:abstractNum>
  <w:abstractNum w:abstractNumId="1">
    <w:nsid w:val="91E39CDF"/>
    <w:multiLevelType w:val="singleLevel"/>
    <w:tmpl w:val="91E39CDF"/>
    <w:lvl w:ilvl="0" w:tentative="0">
      <w:start w:val="1"/>
      <w:numFmt w:val="decimal"/>
      <w:suff w:val="nothing"/>
      <w:lvlText w:val="（%1）"/>
      <w:lvlJc w:val="left"/>
    </w:lvl>
  </w:abstractNum>
  <w:abstractNum w:abstractNumId="2">
    <w:nsid w:val="96050EA4"/>
    <w:multiLevelType w:val="singleLevel"/>
    <w:tmpl w:val="96050EA4"/>
    <w:lvl w:ilvl="0" w:tentative="0">
      <w:start w:val="1"/>
      <w:numFmt w:val="decimal"/>
      <w:suff w:val="nothing"/>
      <w:lvlText w:val="（%1）"/>
      <w:lvlJc w:val="left"/>
    </w:lvl>
  </w:abstractNum>
  <w:abstractNum w:abstractNumId="3">
    <w:nsid w:val="ADC92F85"/>
    <w:multiLevelType w:val="multilevel"/>
    <w:tmpl w:val="ADC92F85"/>
    <w:lvl w:ilvl="0" w:tentative="0">
      <w:start w:val="1"/>
      <w:numFmt w:val="decimal"/>
      <w:suff w:val="nothing"/>
      <w:lvlText w:val="（%1）"/>
      <w:lvlJc w:val="left"/>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4">
    <w:nsid w:val="B2EB63C1"/>
    <w:multiLevelType w:val="singleLevel"/>
    <w:tmpl w:val="B2EB63C1"/>
    <w:lvl w:ilvl="0" w:tentative="0">
      <w:start w:val="1"/>
      <w:numFmt w:val="upperLetter"/>
      <w:lvlText w:val="%1."/>
      <w:lvlJc w:val="left"/>
      <w:pPr>
        <w:ind w:left="425" w:hanging="425"/>
      </w:pPr>
      <w:rPr>
        <w:rFonts w:hint="default"/>
      </w:rPr>
    </w:lvl>
  </w:abstractNum>
  <w:abstractNum w:abstractNumId="5">
    <w:nsid w:val="B38E8CDB"/>
    <w:multiLevelType w:val="singleLevel"/>
    <w:tmpl w:val="B38E8CDB"/>
    <w:lvl w:ilvl="0" w:tentative="0">
      <w:start w:val="2"/>
      <w:numFmt w:val="decimal"/>
      <w:suff w:val="nothing"/>
      <w:lvlText w:val="（%1）"/>
      <w:lvlJc w:val="left"/>
    </w:lvl>
  </w:abstractNum>
  <w:abstractNum w:abstractNumId="6">
    <w:nsid w:val="BA87E261"/>
    <w:multiLevelType w:val="singleLevel"/>
    <w:tmpl w:val="BA87E261"/>
    <w:lvl w:ilvl="0" w:tentative="0">
      <w:start w:val="1"/>
      <w:numFmt w:val="upperLetter"/>
      <w:lvlText w:val="%1."/>
      <w:lvlJc w:val="left"/>
      <w:pPr>
        <w:ind w:left="425" w:hanging="425"/>
      </w:pPr>
      <w:rPr>
        <w:rFonts w:hint="default"/>
      </w:rPr>
    </w:lvl>
  </w:abstractNum>
  <w:abstractNum w:abstractNumId="7">
    <w:nsid w:val="BF6BC116"/>
    <w:multiLevelType w:val="singleLevel"/>
    <w:tmpl w:val="BF6BC116"/>
    <w:lvl w:ilvl="0" w:tentative="0">
      <w:start w:val="16"/>
      <w:numFmt w:val="decimal"/>
      <w:suff w:val="space"/>
      <w:lvlText w:val="%1."/>
      <w:lvlJc w:val="left"/>
      <w:pPr>
        <w:ind w:left="0" w:firstLine="0"/>
      </w:pPr>
    </w:lvl>
  </w:abstractNum>
  <w:abstractNum w:abstractNumId="8">
    <w:nsid w:val="C2EF0C41"/>
    <w:multiLevelType w:val="singleLevel"/>
    <w:tmpl w:val="C2EF0C41"/>
    <w:lvl w:ilvl="0" w:tentative="0">
      <w:start w:val="2"/>
      <w:numFmt w:val="decimal"/>
      <w:suff w:val="nothing"/>
      <w:lvlText w:val="%1、"/>
      <w:lvlJc w:val="left"/>
    </w:lvl>
  </w:abstractNum>
  <w:abstractNum w:abstractNumId="9">
    <w:nsid w:val="CAB94E58"/>
    <w:multiLevelType w:val="singleLevel"/>
    <w:tmpl w:val="CAB94E58"/>
    <w:lvl w:ilvl="0" w:tentative="0">
      <w:start w:val="1"/>
      <w:numFmt w:val="decimal"/>
      <w:suff w:val="nothing"/>
      <w:lvlText w:val="（%1）"/>
      <w:lvlJc w:val="left"/>
    </w:lvl>
  </w:abstractNum>
  <w:abstractNum w:abstractNumId="10">
    <w:nsid w:val="CCD9FF2D"/>
    <w:multiLevelType w:val="singleLevel"/>
    <w:tmpl w:val="CCD9FF2D"/>
    <w:lvl w:ilvl="0" w:tentative="0">
      <w:start w:val="1"/>
      <w:numFmt w:val="decimal"/>
      <w:suff w:val="nothing"/>
      <w:lvlText w:val="（%1）"/>
      <w:lvlJc w:val="left"/>
    </w:lvl>
  </w:abstractNum>
  <w:abstractNum w:abstractNumId="11">
    <w:nsid w:val="CFE7C3F8"/>
    <w:multiLevelType w:val="singleLevel"/>
    <w:tmpl w:val="CFE7C3F8"/>
    <w:lvl w:ilvl="0" w:tentative="0">
      <w:start w:val="1"/>
      <w:numFmt w:val="decimal"/>
      <w:suff w:val="nothing"/>
      <w:lvlText w:val="（%1）"/>
      <w:lvlJc w:val="left"/>
      <w:pPr>
        <w:ind w:left="0" w:firstLine="0"/>
      </w:pPr>
    </w:lvl>
  </w:abstractNum>
  <w:abstractNum w:abstractNumId="12">
    <w:nsid w:val="D607E64A"/>
    <w:multiLevelType w:val="singleLevel"/>
    <w:tmpl w:val="D607E64A"/>
    <w:lvl w:ilvl="0" w:tentative="0">
      <w:start w:val="1"/>
      <w:numFmt w:val="decimal"/>
      <w:suff w:val="nothing"/>
      <w:lvlText w:val="（%1）"/>
      <w:lvlJc w:val="left"/>
    </w:lvl>
  </w:abstractNum>
  <w:abstractNum w:abstractNumId="13">
    <w:nsid w:val="DDECD3BC"/>
    <w:multiLevelType w:val="singleLevel"/>
    <w:tmpl w:val="DDECD3BC"/>
    <w:lvl w:ilvl="0" w:tentative="0">
      <w:start w:val="6"/>
      <w:numFmt w:val="decimal"/>
      <w:suff w:val="space"/>
      <w:lvlText w:val="%1."/>
      <w:lvlJc w:val="left"/>
      <w:pPr>
        <w:ind w:left="0" w:firstLine="0"/>
      </w:pPr>
    </w:lvl>
  </w:abstractNum>
  <w:abstractNum w:abstractNumId="14">
    <w:nsid w:val="DE759F4B"/>
    <w:multiLevelType w:val="singleLevel"/>
    <w:tmpl w:val="DE759F4B"/>
    <w:lvl w:ilvl="0" w:tentative="0">
      <w:start w:val="2"/>
      <w:numFmt w:val="decimal"/>
      <w:suff w:val="space"/>
      <w:lvlText w:val="%1."/>
      <w:lvlJc w:val="left"/>
      <w:pPr>
        <w:ind w:left="0" w:firstLine="0"/>
      </w:pPr>
    </w:lvl>
  </w:abstractNum>
  <w:abstractNum w:abstractNumId="15">
    <w:nsid w:val="DEABE1DB"/>
    <w:multiLevelType w:val="singleLevel"/>
    <w:tmpl w:val="DEABE1DB"/>
    <w:lvl w:ilvl="0" w:tentative="0">
      <w:start w:val="23"/>
      <w:numFmt w:val="decimal"/>
      <w:suff w:val="space"/>
      <w:lvlText w:val="%1."/>
      <w:lvlJc w:val="left"/>
      <w:pPr>
        <w:ind w:left="0" w:firstLine="0"/>
      </w:pPr>
    </w:lvl>
  </w:abstractNum>
  <w:abstractNum w:abstractNumId="16">
    <w:nsid w:val="F77B3F82"/>
    <w:multiLevelType w:val="multilevel"/>
    <w:tmpl w:val="F77B3F82"/>
    <w:lvl w:ilvl="0" w:tentative="0">
      <w:start w:val="2"/>
      <w:numFmt w:val="decimal"/>
      <w:suff w:val="nothing"/>
      <w:lvlText w:val="（%1）"/>
      <w:lvlJc w:val="left"/>
      <w:pPr>
        <w:ind w:left="0" w:firstLine="0"/>
      </w:pPr>
      <w:rPr>
        <w:rFonts w:hint="default" w:ascii="Times New Roman" w:hAnsi="Times New Roman" w:cs="Times New Roman"/>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17">
    <w:nsid w:val="FCA9B3D5"/>
    <w:multiLevelType w:val="singleLevel"/>
    <w:tmpl w:val="FCA9B3D5"/>
    <w:lvl w:ilvl="0" w:tentative="0">
      <w:start w:val="5"/>
      <w:numFmt w:val="decimal"/>
      <w:suff w:val="nothing"/>
      <w:lvlText w:val="（%1）"/>
      <w:lvlJc w:val="left"/>
      <w:pPr>
        <w:ind w:left="0" w:firstLine="0"/>
      </w:pPr>
    </w:lvl>
  </w:abstractNum>
  <w:abstractNum w:abstractNumId="18">
    <w:nsid w:val="FFEFC674"/>
    <w:multiLevelType w:val="singleLevel"/>
    <w:tmpl w:val="FFEFC674"/>
    <w:lvl w:ilvl="0" w:tentative="0">
      <w:start w:val="1"/>
      <w:numFmt w:val="decimal"/>
      <w:suff w:val="nothing"/>
      <w:lvlText w:val="（%1）"/>
      <w:lvlJc w:val="left"/>
      <w:pPr>
        <w:ind w:left="0" w:firstLine="0"/>
      </w:pPr>
    </w:lvl>
  </w:abstractNum>
  <w:abstractNum w:abstractNumId="19">
    <w:nsid w:val="0CF38379"/>
    <w:multiLevelType w:val="singleLevel"/>
    <w:tmpl w:val="0CF38379"/>
    <w:lvl w:ilvl="0" w:tentative="0">
      <w:start w:val="1"/>
      <w:numFmt w:val="decimal"/>
      <w:suff w:val="nothing"/>
      <w:lvlText w:val="（%1）"/>
      <w:lvlJc w:val="left"/>
    </w:lvl>
  </w:abstractNum>
  <w:abstractNum w:abstractNumId="20">
    <w:nsid w:val="126DBA8E"/>
    <w:multiLevelType w:val="singleLevel"/>
    <w:tmpl w:val="126DBA8E"/>
    <w:lvl w:ilvl="0" w:tentative="0">
      <w:start w:val="1"/>
      <w:numFmt w:val="decimal"/>
      <w:suff w:val="nothing"/>
      <w:lvlText w:val="（%1）"/>
      <w:lvlJc w:val="left"/>
    </w:lvl>
  </w:abstractNum>
  <w:abstractNum w:abstractNumId="21">
    <w:nsid w:val="2A2DFCDA"/>
    <w:multiLevelType w:val="singleLevel"/>
    <w:tmpl w:val="2A2DFCDA"/>
    <w:lvl w:ilvl="0" w:tentative="0">
      <w:start w:val="9"/>
      <w:numFmt w:val="decimal"/>
      <w:lvlText w:val="%1."/>
      <w:lvlJc w:val="left"/>
      <w:pPr>
        <w:tabs>
          <w:tab w:val="left" w:pos="312"/>
        </w:tabs>
      </w:pPr>
    </w:lvl>
  </w:abstractNum>
  <w:abstractNum w:abstractNumId="22">
    <w:nsid w:val="2D93610E"/>
    <w:multiLevelType w:val="singleLevel"/>
    <w:tmpl w:val="2D93610E"/>
    <w:lvl w:ilvl="0" w:tentative="0">
      <w:start w:val="1"/>
      <w:numFmt w:val="decimal"/>
      <w:suff w:val="nothing"/>
      <w:lvlText w:val="（%1）"/>
      <w:lvlJc w:val="left"/>
    </w:lvl>
  </w:abstractNum>
  <w:abstractNum w:abstractNumId="23">
    <w:nsid w:val="34FF26D6"/>
    <w:multiLevelType w:val="singleLevel"/>
    <w:tmpl w:val="34FF26D6"/>
    <w:lvl w:ilvl="0" w:tentative="0">
      <w:start w:val="1"/>
      <w:numFmt w:val="decimal"/>
      <w:suff w:val="nothing"/>
      <w:lvlText w:val="（%1）"/>
      <w:lvlJc w:val="left"/>
    </w:lvl>
  </w:abstractNum>
  <w:abstractNum w:abstractNumId="24">
    <w:nsid w:val="3A3DD4DC"/>
    <w:multiLevelType w:val="singleLevel"/>
    <w:tmpl w:val="3A3DD4DC"/>
    <w:lvl w:ilvl="0" w:tentative="0">
      <w:start w:val="1"/>
      <w:numFmt w:val="chineseCounting"/>
      <w:suff w:val="nothing"/>
      <w:lvlText w:val="%1、"/>
      <w:lvlJc w:val="left"/>
      <w:rPr>
        <w:rFonts w:hint="eastAsia"/>
      </w:rPr>
    </w:lvl>
  </w:abstractNum>
  <w:abstractNum w:abstractNumId="25">
    <w:nsid w:val="46756017"/>
    <w:multiLevelType w:val="singleLevel"/>
    <w:tmpl w:val="46756017"/>
    <w:lvl w:ilvl="0" w:tentative="0">
      <w:start w:val="1"/>
      <w:numFmt w:val="upperLetter"/>
      <w:lvlText w:val="%1."/>
      <w:lvlJc w:val="left"/>
      <w:pPr>
        <w:ind w:left="425" w:hanging="425"/>
      </w:pPr>
      <w:rPr>
        <w:rFonts w:hint="default"/>
      </w:rPr>
    </w:lvl>
  </w:abstractNum>
  <w:abstractNum w:abstractNumId="26">
    <w:nsid w:val="47AA16AB"/>
    <w:multiLevelType w:val="singleLevel"/>
    <w:tmpl w:val="47AA16AB"/>
    <w:lvl w:ilvl="0" w:tentative="0">
      <w:start w:val="1"/>
      <w:numFmt w:val="upperLetter"/>
      <w:lvlText w:val="%1."/>
      <w:lvlJc w:val="left"/>
      <w:pPr>
        <w:ind w:left="425" w:hanging="425"/>
      </w:pPr>
      <w:rPr>
        <w:rFonts w:hint="default"/>
      </w:rPr>
    </w:lvl>
  </w:abstractNum>
  <w:abstractNum w:abstractNumId="27">
    <w:nsid w:val="57369714"/>
    <w:multiLevelType w:val="singleLevel"/>
    <w:tmpl w:val="57369714"/>
    <w:lvl w:ilvl="0" w:tentative="0">
      <w:start w:val="1"/>
      <w:numFmt w:val="upperLetter"/>
      <w:lvlText w:val="%1."/>
      <w:lvlJc w:val="left"/>
      <w:pPr>
        <w:tabs>
          <w:tab w:val="left" w:pos="312"/>
        </w:tabs>
      </w:pPr>
    </w:lvl>
  </w:abstractNum>
  <w:abstractNum w:abstractNumId="28">
    <w:nsid w:val="5F8F5A3C"/>
    <w:multiLevelType w:val="singleLevel"/>
    <w:tmpl w:val="5F8F5A3C"/>
    <w:lvl w:ilvl="0" w:tentative="0">
      <w:start w:val="1"/>
      <w:numFmt w:val="upperLetter"/>
      <w:lvlText w:val="%1."/>
      <w:lvlJc w:val="left"/>
      <w:pPr>
        <w:ind w:left="425" w:hanging="425"/>
      </w:pPr>
      <w:rPr>
        <w:rFonts w:hint="default"/>
      </w:rPr>
    </w:lvl>
  </w:abstractNum>
  <w:abstractNum w:abstractNumId="29">
    <w:nsid w:val="5FEDAD83"/>
    <w:multiLevelType w:val="singleLevel"/>
    <w:tmpl w:val="5FEDAD83"/>
    <w:lvl w:ilvl="0" w:tentative="0">
      <w:start w:val="1"/>
      <w:numFmt w:val="decimal"/>
      <w:suff w:val="nothing"/>
      <w:lvlText w:val="（%1）"/>
      <w:lvlJc w:val="left"/>
      <w:rPr>
        <w:rFonts w:cs="Times New Roman"/>
      </w:rPr>
    </w:lvl>
  </w:abstractNum>
  <w:abstractNum w:abstractNumId="30">
    <w:nsid w:val="62EFD3C9"/>
    <w:multiLevelType w:val="singleLevel"/>
    <w:tmpl w:val="62EFD3C9"/>
    <w:lvl w:ilvl="0" w:tentative="0">
      <w:start w:val="1"/>
      <w:numFmt w:val="upperLetter"/>
      <w:lvlText w:val="%1."/>
      <w:lvlJc w:val="left"/>
      <w:pPr>
        <w:ind w:left="425" w:hanging="425"/>
      </w:pPr>
      <w:rPr>
        <w:rFonts w:hint="default"/>
      </w:rPr>
    </w:lvl>
  </w:abstractNum>
  <w:abstractNum w:abstractNumId="31">
    <w:nsid w:val="6654BD35"/>
    <w:multiLevelType w:val="singleLevel"/>
    <w:tmpl w:val="6654BD35"/>
    <w:lvl w:ilvl="0" w:tentative="0">
      <w:start w:val="1"/>
      <w:numFmt w:val="upperLetter"/>
      <w:lvlText w:val="%1."/>
      <w:lvlJc w:val="left"/>
      <w:pPr>
        <w:ind w:left="425" w:hanging="425"/>
      </w:pPr>
      <w:rPr>
        <w:rFonts w:hint="default"/>
      </w:rPr>
    </w:lvl>
  </w:abstractNum>
  <w:abstractNum w:abstractNumId="32">
    <w:nsid w:val="67E40A3A"/>
    <w:multiLevelType w:val="singleLevel"/>
    <w:tmpl w:val="67E40A3A"/>
    <w:lvl w:ilvl="0" w:tentative="0">
      <w:start w:val="1"/>
      <w:numFmt w:val="upperLetter"/>
      <w:lvlText w:val="%1."/>
      <w:lvlJc w:val="left"/>
      <w:pPr>
        <w:ind w:left="425" w:hanging="425"/>
      </w:pPr>
      <w:rPr>
        <w:rFonts w:hint="default"/>
      </w:rPr>
    </w:lvl>
  </w:abstractNum>
  <w:abstractNum w:abstractNumId="33">
    <w:nsid w:val="6B170ABC"/>
    <w:multiLevelType w:val="singleLevel"/>
    <w:tmpl w:val="6B170ABC"/>
    <w:lvl w:ilvl="0" w:tentative="0">
      <w:start w:val="1"/>
      <w:numFmt w:val="upperLetter"/>
      <w:lvlText w:val="%1."/>
      <w:lvlJc w:val="left"/>
      <w:pPr>
        <w:ind w:left="425" w:hanging="425"/>
      </w:pPr>
      <w:rPr>
        <w:rFonts w:hint="default"/>
      </w:rPr>
    </w:lvl>
  </w:abstractNum>
  <w:abstractNum w:abstractNumId="34">
    <w:nsid w:val="78A20F23"/>
    <w:multiLevelType w:val="singleLevel"/>
    <w:tmpl w:val="78A20F23"/>
    <w:lvl w:ilvl="0" w:tentative="0">
      <w:start w:val="1"/>
      <w:numFmt w:val="upperLetter"/>
      <w:lvlText w:val="%1."/>
      <w:lvlJc w:val="left"/>
      <w:pPr>
        <w:ind w:left="425" w:hanging="425"/>
      </w:pPr>
      <w:rPr>
        <w:rFonts w:hint="default"/>
      </w:rPr>
    </w:lvl>
  </w:abstractNum>
  <w:abstractNum w:abstractNumId="35">
    <w:nsid w:val="7A0F6431"/>
    <w:multiLevelType w:val="singleLevel"/>
    <w:tmpl w:val="7A0F6431"/>
    <w:lvl w:ilvl="0" w:tentative="0">
      <w:start w:val="1"/>
      <w:numFmt w:val="decimal"/>
      <w:suff w:val="space"/>
      <w:lvlText w:val="%1."/>
      <w:lvlJc w:val="left"/>
      <w:pPr>
        <w:ind w:left="0" w:firstLine="0"/>
      </w:pPr>
    </w:lvl>
  </w:abstractNum>
  <w:num w:numId="1">
    <w:abstractNumId w:val="24"/>
  </w:num>
  <w:num w:numId="2">
    <w:abstractNumId w:val="22"/>
  </w:num>
  <w:num w:numId="3">
    <w:abstractNumId w:val="10"/>
  </w:num>
  <w:num w:numId="4">
    <w:abstractNumId w:val="20"/>
  </w:num>
  <w:num w:numId="5">
    <w:abstractNumId w:val="9"/>
  </w:num>
  <w:num w:numId="6">
    <w:abstractNumId w:val="29"/>
  </w:num>
  <w:num w:numId="7">
    <w:abstractNumId w:val="19"/>
  </w:num>
  <w:num w:numId="8">
    <w:abstractNumId w:val="2"/>
  </w:num>
  <w:num w:numId="9">
    <w:abstractNumId w:val="12"/>
  </w:num>
  <w:num w:numId="10">
    <w:abstractNumId w:val="3"/>
  </w:num>
  <w:num w:numId="11">
    <w:abstractNumId w:val="1"/>
  </w:num>
  <w:num w:numId="12">
    <w:abstractNumId w:val="0"/>
  </w:num>
  <w:num w:numId="13">
    <w:abstractNumId w:val="5"/>
  </w:num>
  <w:num w:numId="14">
    <w:abstractNumId w:val="8"/>
  </w:num>
  <w:num w:numId="15">
    <w:abstractNumId w:val="17"/>
    <w:lvlOverride w:ilvl="0">
      <w:startOverride w:val="5"/>
    </w:lvlOverride>
  </w:num>
  <w:num w:numId="16">
    <w:abstractNumId w:val="34"/>
  </w:num>
  <w:num w:numId="17">
    <w:abstractNumId w:val="25"/>
  </w:num>
  <w:num w:numId="18">
    <w:abstractNumId w:val="26"/>
  </w:num>
  <w:num w:numId="19">
    <w:abstractNumId w:val="23"/>
  </w:num>
  <w:num w:numId="20">
    <w:abstractNumId w:val="4"/>
  </w:num>
  <w:num w:numId="21">
    <w:abstractNumId w:val="33"/>
  </w:num>
  <w:num w:numId="22">
    <w:abstractNumId w:val="28"/>
  </w:num>
  <w:num w:numId="23">
    <w:abstractNumId w:val="32"/>
  </w:num>
  <w:num w:numId="24">
    <w:abstractNumId w:val="6"/>
  </w:num>
  <w:num w:numId="25">
    <w:abstractNumId w:val="31"/>
  </w:num>
  <w:num w:numId="26">
    <w:abstractNumId w:val="30"/>
  </w:num>
  <w:num w:numId="27">
    <w:abstractNumId w:val="21"/>
  </w:num>
  <w:num w:numId="28">
    <w:abstractNumId w:val="27"/>
  </w:num>
  <w:num w:numId="29">
    <w:abstractNumId w:val="16"/>
  </w:num>
  <w:num w:numId="30">
    <w:abstractNumId w:val="35"/>
    <w:lvlOverride w:ilvl="0">
      <w:startOverride w:val="1"/>
    </w:lvlOverride>
  </w:num>
  <w:num w:numId="31">
    <w:abstractNumId w:val="11"/>
    <w:lvlOverride w:ilvl="0">
      <w:startOverride w:val="1"/>
    </w:lvlOverride>
  </w:num>
  <w:num w:numId="32">
    <w:abstractNumId w:val="18"/>
    <w:lvlOverride w:ilvl="0">
      <w:startOverride w:val="1"/>
    </w:lvlOverride>
  </w:num>
  <w:num w:numId="33">
    <w:abstractNumId w:val="14"/>
    <w:lvlOverride w:ilvl="0">
      <w:startOverride w:val="2"/>
    </w:lvlOverride>
  </w:num>
  <w:num w:numId="34">
    <w:abstractNumId w:val="13"/>
    <w:lvlOverride w:ilvl="0">
      <w:startOverride w:val="6"/>
    </w:lvlOverride>
  </w:num>
  <w:num w:numId="35">
    <w:abstractNumId w:val="7"/>
    <w:lvlOverride w:ilvl="0">
      <w:startOverride w:val="16"/>
    </w:lvlOverride>
  </w:num>
  <w:num w:numId="36">
    <w:abstractNumId w:val="15"/>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1"/>
  <w:bordersDoNotSurroundFooter w:val="1"/>
  <w:hideSpelling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c2N2I5YmUwOWUwZGIwMzBmNTY5N2RjZDJmZDk3NGQifQ=="/>
  </w:docVars>
  <w:rsids>
    <w:rsidRoot w:val="00325832"/>
    <w:rsid w:val="00000D09"/>
    <w:rsid w:val="00001FD1"/>
    <w:rsid w:val="0000234A"/>
    <w:rsid w:val="00002827"/>
    <w:rsid w:val="00003096"/>
    <w:rsid w:val="000035E2"/>
    <w:rsid w:val="00006A81"/>
    <w:rsid w:val="000074C5"/>
    <w:rsid w:val="00007A42"/>
    <w:rsid w:val="00010DCF"/>
    <w:rsid w:val="00011B73"/>
    <w:rsid w:val="00013068"/>
    <w:rsid w:val="00013701"/>
    <w:rsid w:val="00013D27"/>
    <w:rsid w:val="00013F01"/>
    <w:rsid w:val="00014723"/>
    <w:rsid w:val="0001509E"/>
    <w:rsid w:val="000154E7"/>
    <w:rsid w:val="0001661C"/>
    <w:rsid w:val="000172F8"/>
    <w:rsid w:val="00017BFC"/>
    <w:rsid w:val="00017C2D"/>
    <w:rsid w:val="00020A5D"/>
    <w:rsid w:val="000213A3"/>
    <w:rsid w:val="000214C8"/>
    <w:rsid w:val="00021FCB"/>
    <w:rsid w:val="000227B2"/>
    <w:rsid w:val="0002347F"/>
    <w:rsid w:val="000234A3"/>
    <w:rsid w:val="000234F6"/>
    <w:rsid w:val="00024295"/>
    <w:rsid w:val="00025675"/>
    <w:rsid w:val="00025A72"/>
    <w:rsid w:val="00025E3C"/>
    <w:rsid w:val="00026639"/>
    <w:rsid w:val="000308AC"/>
    <w:rsid w:val="00030BD8"/>
    <w:rsid w:val="00032015"/>
    <w:rsid w:val="00032527"/>
    <w:rsid w:val="00033D1E"/>
    <w:rsid w:val="0003459F"/>
    <w:rsid w:val="000349C9"/>
    <w:rsid w:val="000350F7"/>
    <w:rsid w:val="00035B14"/>
    <w:rsid w:val="000361B9"/>
    <w:rsid w:val="00036A32"/>
    <w:rsid w:val="000403B6"/>
    <w:rsid w:val="000404A7"/>
    <w:rsid w:val="0004130F"/>
    <w:rsid w:val="00042142"/>
    <w:rsid w:val="00042733"/>
    <w:rsid w:val="00042FFE"/>
    <w:rsid w:val="00043DCA"/>
    <w:rsid w:val="00043DCD"/>
    <w:rsid w:val="000442F0"/>
    <w:rsid w:val="00044850"/>
    <w:rsid w:val="00044B08"/>
    <w:rsid w:val="00045370"/>
    <w:rsid w:val="00050365"/>
    <w:rsid w:val="00050D4A"/>
    <w:rsid w:val="00051BF6"/>
    <w:rsid w:val="00052943"/>
    <w:rsid w:val="00053FD1"/>
    <w:rsid w:val="000544E8"/>
    <w:rsid w:val="000550DE"/>
    <w:rsid w:val="00055EFC"/>
    <w:rsid w:val="00056208"/>
    <w:rsid w:val="0005643C"/>
    <w:rsid w:val="00056EF3"/>
    <w:rsid w:val="00056FCF"/>
    <w:rsid w:val="00057D2A"/>
    <w:rsid w:val="000607D4"/>
    <w:rsid w:val="00063218"/>
    <w:rsid w:val="00063B6C"/>
    <w:rsid w:val="00065B04"/>
    <w:rsid w:val="00065BDD"/>
    <w:rsid w:val="000662C2"/>
    <w:rsid w:val="000667B8"/>
    <w:rsid w:val="00067142"/>
    <w:rsid w:val="000671A1"/>
    <w:rsid w:val="0007081F"/>
    <w:rsid w:val="00070DBD"/>
    <w:rsid w:val="00070FF1"/>
    <w:rsid w:val="00071F3B"/>
    <w:rsid w:val="00072543"/>
    <w:rsid w:val="00074394"/>
    <w:rsid w:val="00074F44"/>
    <w:rsid w:val="000756A0"/>
    <w:rsid w:val="00075B08"/>
    <w:rsid w:val="00075BCB"/>
    <w:rsid w:val="00075C5E"/>
    <w:rsid w:val="00075C85"/>
    <w:rsid w:val="00076BA5"/>
    <w:rsid w:val="000775F5"/>
    <w:rsid w:val="000801FB"/>
    <w:rsid w:val="000806FA"/>
    <w:rsid w:val="00080F7A"/>
    <w:rsid w:val="00081168"/>
    <w:rsid w:val="00081571"/>
    <w:rsid w:val="000822B1"/>
    <w:rsid w:val="000826F9"/>
    <w:rsid w:val="00082A32"/>
    <w:rsid w:val="00082D58"/>
    <w:rsid w:val="00083646"/>
    <w:rsid w:val="00083982"/>
    <w:rsid w:val="00083C9E"/>
    <w:rsid w:val="00085877"/>
    <w:rsid w:val="000861B5"/>
    <w:rsid w:val="00086EBE"/>
    <w:rsid w:val="00087A1E"/>
    <w:rsid w:val="00090078"/>
    <w:rsid w:val="000921A4"/>
    <w:rsid w:val="00092400"/>
    <w:rsid w:val="00092878"/>
    <w:rsid w:val="000949F5"/>
    <w:rsid w:val="000961E0"/>
    <w:rsid w:val="000978C0"/>
    <w:rsid w:val="000A0277"/>
    <w:rsid w:val="000A0DB8"/>
    <w:rsid w:val="000A1120"/>
    <w:rsid w:val="000A116B"/>
    <w:rsid w:val="000A1657"/>
    <w:rsid w:val="000A2A05"/>
    <w:rsid w:val="000A2F2E"/>
    <w:rsid w:val="000A3F59"/>
    <w:rsid w:val="000A4D73"/>
    <w:rsid w:val="000A5CEA"/>
    <w:rsid w:val="000A719C"/>
    <w:rsid w:val="000B006B"/>
    <w:rsid w:val="000B0777"/>
    <w:rsid w:val="000B1340"/>
    <w:rsid w:val="000B1EED"/>
    <w:rsid w:val="000B2975"/>
    <w:rsid w:val="000B2C69"/>
    <w:rsid w:val="000B47F9"/>
    <w:rsid w:val="000B601F"/>
    <w:rsid w:val="000B7480"/>
    <w:rsid w:val="000C0211"/>
    <w:rsid w:val="000C0FAA"/>
    <w:rsid w:val="000C103D"/>
    <w:rsid w:val="000C337F"/>
    <w:rsid w:val="000C5295"/>
    <w:rsid w:val="000C5970"/>
    <w:rsid w:val="000C5D2A"/>
    <w:rsid w:val="000C6360"/>
    <w:rsid w:val="000C6CA8"/>
    <w:rsid w:val="000C734D"/>
    <w:rsid w:val="000C7A3F"/>
    <w:rsid w:val="000C7A91"/>
    <w:rsid w:val="000C7E72"/>
    <w:rsid w:val="000C7FF8"/>
    <w:rsid w:val="000D26D7"/>
    <w:rsid w:val="000D2C53"/>
    <w:rsid w:val="000D2F5A"/>
    <w:rsid w:val="000D3677"/>
    <w:rsid w:val="000D4282"/>
    <w:rsid w:val="000D514E"/>
    <w:rsid w:val="000D6E6A"/>
    <w:rsid w:val="000D7057"/>
    <w:rsid w:val="000E041B"/>
    <w:rsid w:val="000E05B5"/>
    <w:rsid w:val="000E05EA"/>
    <w:rsid w:val="000E20C7"/>
    <w:rsid w:val="000E42D9"/>
    <w:rsid w:val="000E50F9"/>
    <w:rsid w:val="000E5C70"/>
    <w:rsid w:val="000E6475"/>
    <w:rsid w:val="000E69E2"/>
    <w:rsid w:val="000E6A76"/>
    <w:rsid w:val="000E6D87"/>
    <w:rsid w:val="000E6FB6"/>
    <w:rsid w:val="000F106F"/>
    <w:rsid w:val="000F1202"/>
    <w:rsid w:val="000F1454"/>
    <w:rsid w:val="000F17B0"/>
    <w:rsid w:val="000F2DB5"/>
    <w:rsid w:val="000F48D9"/>
    <w:rsid w:val="000F53CB"/>
    <w:rsid w:val="000F5702"/>
    <w:rsid w:val="000F58E8"/>
    <w:rsid w:val="000F5C82"/>
    <w:rsid w:val="000F5ECF"/>
    <w:rsid w:val="000F629F"/>
    <w:rsid w:val="000F6558"/>
    <w:rsid w:val="000F6957"/>
    <w:rsid w:val="000F75AC"/>
    <w:rsid w:val="000F786E"/>
    <w:rsid w:val="00100D07"/>
    <w:rsid w:val="00101856"/>
    <w:rsid w:val="00101A26"/>
    <w:rsid w:val="00103E81"/>
    <w:rsid w:val="00104096"/>
    <w:rsid w:val="00104CB9"/>
    <w:rsid w:val="00104EFC"/>
    <w:rsid w:val="0010588B"/>
    <w:rsid w:val="00106E05"/>
    <w:rsid w:val="00107A14"/>
    <w:rsid w:val="00107AE9"/>
    <w:rsid w:val="00107B57"/>
    <w:rsid w:val="00107C24"/>
    <w:rsid w:val="00107F57"/>
    <w:rsid w:val="00110325"/>
    <w:rsid w:val="001106F6"/>
    <w:rsid w:val="00110A1E"/>
    <w:rsid w:val="00110FC9"/>
    <w:rsid w:val="00111029"/>
    <w:rsid w:val="00111082"/>
    <w:rsid w:val="00112B01"/>
    <w:rsid w:val="00114753"/>
    <w:rsid w:val="00114E63"/>
    <w:rsid w:val="00114F26"/>
    <w:rsid w:val="001155D6"/>
    <w:rsid w:val="001165C6"/>
    <w:rsid w:val="00117769"/>
    <w:rsid w:val="00121057"/>
    <w:rsid w:val="00121CDE"/>
    <w:rsid w:val="00122338"/>
    <w:rsid w:val="00122B71"/>
    <w:rsid w:val="00122C9F"/>
    <w:rsid w:val="00123075"/>
    <w:rsid w:val="00123592"/>
    <w:rsid w:val="00124261"/>
    <w:rsid w:val="001256ED"/>
    <w:rsid w:val="00125859"/>
    <w:rsid w:val="00125D31"/>
    <w:rsid w:val="0012652B"/>
    <w:rsid w:val="0012712F"/>
    <w:rsid w:val="00127396"/>
    <w:rsid w:val="001304B2"/>
    <w:rsid w:val="001305F5"/>
    <w:rsid w:val="0013080A"/>
    <w:rsid w:val="0013128B"/>
    <w:rsid w:val="001321B2"/>
    <w:rsid w:val="00132716"/>
    <w:rsid w:val="001328B9"/>
    <w:rsid w:val="00133E83"/>
    <w:rsid w:val="001351F5"/>
    <w:rsid w:val="0013550A"/>
    <w:rsid w:val="00135EDF"/>
    <w:rsid w:val="00136F51"/>
    <w:rsid w:val="00137B77"/>
    <w:rsid w:val="001411F4"/>
    <w:rsid w:val="00141664"/>
    <w:rsid w:val="00141A5A"/>
    <w:rsid w:val="00141B0C"/>
    <w:rsid w:val="00142442"/>
    <w:rsid w:val="00143B4D"/>
    <w:rsid w:val="00145079"/>
    <w:rsid w:val="00145A44"/>
    <w:rsid w:val="00145E32"/>
    <w:rsid w:val="0014634C"/>
    <w:rsid w:val="001470CC"/>
    <w:rsid w:val="00147513"/>
    <w:rsid w:val="00150E8B"/>
    <w:rsid w:val="001515D5"/>
    <w:rsid w:val="001524A8"/>
    <w:rsid w:val="00153169"/>
    <w:rsid w:val="001532FF"/>
    <w:rsid w:val="00153E15"/>
    <w:rsid w:val="00154232"/>
    <w:rsid w:val="00155128"/>
    <w:rsid w:val="00155151"/>
    <w:rsid w:val="00157876"/>
    <w:rsid w:val="0016263E"/>
    <w:rsid w:val="00165969"/>
    <w:rsid w:val="001659F0"/>
    <w:rsid w:val="001676A1"/>
    <w:rsid w:val="00167A17"/>
    <w:rsid w:val="00167D3B"/>
    <w:rsid w:val="00170684"/>
    <w:rsid w:val="001707F2"/>
    <w:rsid w:val="00171166"/>
    <w:rsid w:val="0017216F"/>
    <w:rsid w:val="00172B5E"/>
    <w:rsid w:val="00172D00"/>
    <w:rsid w:val="00172F4F"/>
    <w:rsid w:val="00173561"/>
    <w:rsid w:val="001735A8"/>
    <w:rsid w:val="00174593"/>
    <w:rsid w:val="00175016"/>
    <w:rsid w:val="001760DF"/>
    <w:rsid w:val="00176CA8"/>
    <w:rsid w:val="001809B6"/>
    <w:rsid w:val="001816C4"/>
    <w:rsid w:val="00181DB2"/>
    <w:rsid w:val="00181ED5"/>
    <w:rsid w:val="00182E3F"/>
    <w:rsid w:val="001834DA"/>
    <w:rsid w:val="001842E3"/>
    <w:rsid w:val="001845AF"/>
    <w:rsid w:val="001853CF"/>
    <w:rsid w:val="00187BC6"/>
    <w:rsid w:val="0019101B"/>
    <w:rsid w:val="00191AA5"/>
    <w:rsid w:val="00193BCD"/>
    <w:rsid w:val="0019431D"/>
    <w:rsid w:val="00194FBC"/>
    <w:rsid w:val="00196256"/>
    <w:rsid w:val="00196D6B"/>
    <w:rsid w:val="00196E07"/>
    <w:rsid w:val="00197541"/>
    <w:rsid w:val="00197669"/>
    <w:rsid w:val="001A2919"/>
    <w:rsid w:val="001A2A8A"/>
    <w:rsid w:val="001A3DE3"/>
    <w:rsid w:val="001A46F9"/>
    <w:rsid w:val="001A575B"/>
    <w:rsid w:val="001A6E30"/>
    <w:rsid w:val="001A7627"/>
    <w:rsid w:val="001B03F6"/>
    <w:rsid w:val="001B105C"/>
    <w:rsid w:val="001B142F"/>
    <w:rsid w:val="001B15CA"/>
    <w:rsid w:val="001B1AFB"/>
    <w:rsid w:val="001B2092"/>
    <w:rsid w:val="001B21B2"/>
    <w:rsid w:val="001B28BA"/>
    <w:rsid w:val="001B3A3F"/>
    <w:rsid w:val="001B3C93"/>
    <w:rsid w:val="001B53D6"/>
    <w:rsid w:val="001B5BEA"/>
    <w:rsid w:val="001B65E2"/>
    <w:rsid w:val="001B68AF"/>
    <w:rsid w:val="001C0702"/>
    <w:rsid w:val="001C0C64"/>
    <w:rsid w:val="001C0E64"/>
    <w:rsid w:val="001C1981"/>
    <w:rsid w:val="001C2877"/>
    <w:rsid w:val="001C332F"/>
    <w:rsid w:val="001C36BF"/>
    <w:rsid w:val="001C4AAD"/>
    <w:rsid w:val="001C50CC"/>
    <w:rsid w:val="001C5FA5"/>
    <w:rsid w:val="001C7255"/>
    <w:rsid w:val="001C7A2F"/>
    <w:rsid w:val="001D0E4B"/>
    <w:rsid w:val="001D12C3"/>
    <w:rsid w:val="001D1443"/>
    <w:rsid w:val="001D1850"/>
    <w:rsid w:val="001D273D"/>
    <w:rsid w:val="001D4DEB"/>
    <w:rsid w:val="001D4FFF"/>
    <w:rsid w:val="001D582F"/>
    <w:rsid w:val="001D5E53"/>
    <w:rsid w:val="001D6261"/>
    <w:rsid w:val="001D74FD"/>
    <w:rsid w:val="001E2AC4"/>
    <w:rsid w:val="001E2C6B"/>
    <w:rsid w:val="001E3C92"/>
    <w:rsid w:val="001E3CB7"/>
    <w:rsid w:val="001E3CD4"/>
    <w:rsid w:val="001E56C8"/>
    <w:rsid w:val="001E7A37"/>
    <w:rsid w:val="001F0F4F"/>
    <w:rsid w:val="001F1783"/>
    <w:rsid w:val="001F2B50"/>
    <w:rsid w:val="001F3072"/>
    <w:rsid w:val="001F345B"/>
    <w:rsid w:val="001F3EFD"/>
    <w:rsid w:val="001F46DE"/>
    <w:rsid w:val="001F609A"/>
    <w:rsid w:val="001F610D"/>
    <w:rsid w:val="001F65EF"/>
    <w:rsid w:val="001F74E1"/>
    <w:rsid w:val="00201BE2"/>
    <w:rsid w:val="002027E3"/>
    <w:rsid w:val="00202C94"/>
    <w:rsid w:val="00203838"/>
    <w:rsid w:val="002038C6"/>
    <w:rsid w:val="00203D8B"/>
    <w:rsid w:val="00204D75"/>
    <w:rsid w:val="00205B3A"/>
    <w:rsid w:val="00210D0A"/>
    <w:rsid w:val="002113A2"/>
    <w:rsid w:val="0021146E"/>
    <w:rsid w:val="0021180E"/>
    <w:rsid w:val="00211958"/>
    <w:rsid w:val="00212D72"/>
    <w:rsid w:val="00212E26"/>
    <w:rsid w:val="00212FB4"/>
    <w:rsid w:val="00214C71"/>
    <w:rsid w:val="00214D65"/>
    <w:rsid w:val="00214DB1"/>
    <w:rsid w:val="00215D4A"/>
    <w:rsid w:val="0021638D"/>
    <w:rsid w:val="00216454"/>
    <w:rsid w:val="00217746"/>
    <w:rsid w:val="00217CA4"/>
    <w:rsid w:val="0022107A"/>
    <w:rsid w:val="002217EA"/>
    <w:rsid w:val="00223988"/>
    <w:rsid w:val="00223FCF"/>
    <w:rsid w:val="00224236"/>
    <w:rsid w:val="00224E3E"/>
    <w:rsid w:val="00225C2F"/>
    <w:rsid w:val="00225C53"/>
    <w:rsid w:val="0022632D"/>
    <w:rsid w:val="00226572"/>
    <w:rsid w:val="002266D4"/>
    <w:rsid w:val="0022754D"/>
    <w:rsid w:val="00227CB8"/>
    <w:rsid w:val="00230077"/>
    <w:rsid w:val="00230690"/>
    <w:rsid w:val="00230757"/>
    <w:rsid w:val="002314E2"/>
    <w:rsid w:val="00231B4A"/>
    <w:rsid w:val="00232A08"/>
    <w:rsid w:val="00232C5E"/>
    <w:rsid w:val="00233239"/>
    <w:rsid w:val="0023324F"/>
    <w:rsid w:val="00233359"/>
    <w:rsid w:val="002338B5"/>
    <w:rsid w:val="00235220"/>
    <w:rsid w:val="0023566F"/>
    <w:rsid w:val="00235990"/>
    <w:rsid w:val="00236C37"/>
    <w:rsid w:val="00242292"/>
    <w:rsid w:val="0024297B"/>
    <w:rsid w:val="00242AAC"/>
    <w:rsid w:val="002431D3"/>
    <w:rsid w:val="002435BC"/>
    <w:rsid w:val="00243A29"/>
    <w:rsid w:val="00243DC1"/>
    <w:rsid w:val="00244482"/>
    <w:rsid w:val="0024457A"/>
    <w:rsid w:val="00244BFD"/>
    <w:rsid w:val="00245078"/>
    <w:rsid w:val="00245507"/>
    <w:rsid w:val="0024790F"/>
    <w:rsid w:val="00247B85"/>
    <w:rsid w:val="002509D4"/>
    <w:rsid w:val="00251DB7"/>
    <w:rsid w:val="00251ED7"/>
    <w:rsid w:val="0025218F"/>
    <w:rsid w:val="00252D02"/>
    <w:rsid w:val="002536FD"/>
    <w:rsid w:val="00253B49"/>
    <w:rsid w:val="00253C4F"/>
    <w:rsid w:val="00254626"/>
    <w:rsid w:val="002550E5"/>
    <w:rsid w:val="0025528E"/>
    <w:rsid w:val="002562D9"/>
    <w:rsid w:val="00256A1C"/>
    <w:rsid w:val="00256B64"/>
    <w:rsid w:val="00257AED"/>
    <w:rsid w:val="00257E6C"/>
    <w:rsid w:val="00261C83"/>
    <w:rsid w:val="00262D89"/>
    <w:rsid w:val="002630BB"/>
    <w:rsid w:val="00263222"/>
    <w:rsid w:val="002635BF"/>
    <w:rsid w:val="002639CB"/>
    <w:rsid w:val="00264576"/>
    <w:rsid w:val="0026492F"/>
    <w:rsid w:val="00264E75"/>
    <w:rsid w:val="00264E8A"/>
    <w:rsid w:val="00265B2C"/>
    <w:rsid w:val="00266956"/>
    <w:rsid w:val="0026714A"/>
    <w:rsid w:val="002675F9"/>
    <w:rsid w:val="0027238A"/>
    <w:rsid w:val="002729BD"/>
    <w:rsid w:val="00274CF5"/>
    <w:rsid w:val="002752FC"/>
    <w:rsid w:val="00275904"/>
    <w:rsid w:val="002759F8"/>
    <w:rsid w:val="00276070"/>
    <w:rsid w:val="00277427"/>
    <w:rsid w:val="00277DCD"/>
    <w:rsid w:val="0028040C"/>
    <w:rsid w:val="002804EC"/>
    <w:rsid w:val="00280A3A"/>
    <w:rsid w:val="00281A3A"/>
    <w:rsid w:val="002824DC"/>
    <w:rsid w:val="00282E61"/>
    <w:rsid w:val="002832E6"/>
    <w:rsid w:val="00284657"/>
    <w:rsid w:val="00284E8B"/>
    <w:rsid w:val="00285212"/>
    <w:rsid w:val="0028546A"/>
    <w:rsid w:val="002860FD"/>
    <w:rsid w:val="002863A7"/>
    <w:rsid w:val="00286CEF"/>
    <w:rsid w:val="00287B9A"/>
    <w:rsid w:val="0029131A"/>
    <w:rsid w:val="00291B67"/>
    <w:rsid w:val="00292BE5"/>
    <w:rsid w:val="00292CAE"/>
    <w:rsid w:val="00293728"/>
    <w:rsid w:val="0029386D"/>
    <w:rsid w:val="00293B4A"/>
    <w:rsid w:val="002941EF"/>
    <w:rsid w:val="0029442D"/>
    <w:rsid w:val="002948B5"/>
    <w:rsid w:val="00294986"/>
    <w:rsid w:val="00294C93"/>
    <w:rsid w:val="00294EAF"/>
    <w:rsid w:val="0029610C"/>
    <w:rsid w:val="00296D3B"/>
    <w:rsid w:val="00297698"/>
    <w:rsid w:val="00297EAE"/>
    <w:rsid w:val="002A069C"/>
    <w:rsid w:val="002A0CD5"/>
    <w:rsid w:val="002A107D"/>
    <w:rsid w:val="002A1FBA"/>
    <w:rsid w:val="002A2663"/>
    <w:rsid w:val="002A4B3C"/>
    <w:rsid w:val="002A5090"/>
    <w:rsid w:val="002A550C"/>
    <w:rsid w:val="002A5BA7"/>
    <w:rsid w:val="002A69F2"/>
    <w:rsid w:val="002A75B9"/>
    <w:rsid w:val="002B25C6"/>
    <w:rsid w:val="002B260D"/>
    <w:rsid w:val="002B26D0"/>
    <w:rsid w:val="002B377C"/>
    <w:rsid w:val="002B3AB4"/>
    <w:rsid w:val="002B3BB4"/>
    <w:rsid w:val="002B4055"/>
    <w:rsid w:val="002B62FA"/>
    <w:rsid w:val="002B7BCF"/>
    <w:rsid w:val="002C0086"/>
    <w:rsid w:val="002C0D4C"/>
    <w:rsid w:val="002C0F2A"/>
    <w:rsid w:val="002C174A"/>
    <w:rsid w:val="002C2541"/>
    <w:rsid w:val="002C2EA8"/>
    <w:rsid w:val="002C3241"/>
    <w:rsid w:val="002C3690"/>
    <w:rsid w:val="002C4439"/>
    <w:rsid w:val="002C4A8C"/>
    <w:rsid w:val="002C4AB6"/>
    <w:rsid w:val="002C4E11"/>
    <w:rsid w:val="002C5422"/>
    <w:rsid w:val="002C6424"/>
    <w:rsid w:val="002C696D"/>
    <w:rsid w:val="002C6B30"/>
    <w:rsid w:val="002C7DEC"/>
    <w:rsid w:val="002C7FE4"/>
    <w:rsid w:val="002D0199"/>
    <w:rsid w:val="002D09CD"/>
    <w:rsid w:val="002D17E4"/>
    <w:rsid w:val="002D4898"/>
    <w:rsid w:val="002D57F1"/>
    <w:rsid w:val="002D58A8"/>
    <w:rsid w:val="002D5B4E"/>
    <w:rsid w:val="002D65BF"/>
    <w:rsid w:val="002D6D75"/>
    <w:rsid w:val="002E12EB"/>
    <w:rsid w:val="002E1F5E"/>
    <w:rsid w:val="002E20EB"/>
    <w:rsid w:val="002E2A56"/>
    <w:rsid w:val="002E2AAA"/>
    <w:rsid w:val="002E3D20"/>
    <w:rsid w:val="002E4011"/>
    <w:rsid w:val="002E525D"/>
    <w:rsid w:val="002E6506"/>
    <w:rsid w:val="002E65F8"/>
    <w:rsid w:val="002F006E"/>
    <w:rsid w:val="002F0FF6"/>
    <w:rsid w:val="002F1119"/>
    <w:rsid w:val="002F183C"/>
    <w:rsid w:val="002F1F47"/>
    <w:rsid w:val="002F2386"/>
    <w:rsid w:val="002F245E"/>
    <w:rsid w:val="002F3765"/>
    <w:rsid w:val="002F4792"/>
    <w:rsid w:val="002F538F"/>
    <w:rsid w:val="002F5A58"/>
    <w:rsid w:val="002F5ED2"/>
    <w:rsid w:val="002F65BD"/>
    <w:rsid w:val="002F6DB2"/>
    <w:rsid w:val="003002FA"/>
    <w:rsid w:val="003004C0"/>
    <w:rsid w:val="003004EF"/>
    <w:rsid w:val="00305A02"/>
    <w:rsid w:val="00306B45"/>
    <w:rsid w:val="00306B70"/>
    <w:rsid w:val="0031086D"/>
    <w:rsid w:val="00312134"/>
    <w:rsid w:val="00312D25"/>
    <w:rsid w:val="00313387"/>
    <w:rsid w:val="00314233"/>
    <w:rsid w:val="0031673B"/>
    <w:rsid w:val="00316B19"/>
    <w:rsid w:val="00316CFF"/>
    <w:rsid w:val="0031764A"/>
    <w:rsid w:val="003176A6"/>
    <w:rsid w:val="00317922"/>
    <w:rsid w:val="00320155"/>
    <w:rsid w:val="003219E3"/>
    <w:rsid w:val="00321CFA"/>
    <w:rsid w:val="00321DA5"/>
    <w:rsid w:val="00321EB1"/>
    <w:rsid w:val="00322EA4"/>
    <w:rsid w:val="00323692"/>
    <w:rsid w:val="00323DEE"/>
    <w:rsid w:val="00324612"/>
    <w:rsid w:val="00324B41"/>
    <w:rsid w:val="0032567E"/>
    <w:rsid w:val="00325832"/>
    <w:rsid w:val="003265E2"/>
    <w:rsid w:val="00330AFD"/>
    <w:rsid w:val="00331AE2"/>
    <w:rsid w:val="00331CFB"/>
    <w:rsid w:val="00331FA3"/>
    <w:rsid w:val="00333713"/>
    <w:rsid w:val="003337F2"/>
    <w:rsid w:val="00333A1D"/>
    <w:rsid w:val="00334062"/>
    <w:rsid w:val="003345B1"/>
    <w:rsid w:val="0033563C"/>
    <w:rsid w:val="00335A65"/>
    <w:rsid w:val="003377D5"/>
    <w:rsid w:val="00340028"/>
    <w:rsid w:val="00340A76"/>
    <w:rsid w:val="00340C49"/>
    <w:rsid w:val="0034183E"/>
    <w:rsid w:val="00341C72"/>
    <w:rsid w:val="00343849"/>
    <w:rsid w:val="00344424"/>
    <w:rsid w:val="00345331"/>
    <w:rsid w:val="00345B7C"/>
    <w:rsid w:val="0034671E"/>
    <w:rsid w:val="00347051"/>
    <w:rsid w:val="003505E3"/>
    <w:rsid w:val="00350875"/>
    <w:rsid w:val="00350C8C"/>
    <w:rsid w:val="00350FF6"/>
    <w:rsid w:val="0035257E"/>
    <w:rsid w:val="003535D6"/>
    <w:rsid w:val="003542BF"/>
    <w:rsid w:val="003542C8"/>
    <w:rsid w:val="0035599B"/>
    <w:rsid w:val="00355EEA"/>
    <w:rsid w:val="003562E3"/>
    <w:rsid w:val="0035683D"/>
    <w:rsid w:val="00357444"/>
    <w:rsid w:val="00360933"/>
    <w:rsid w:val="003609BE"/>
    <w:rsid w:val="003611AB"/>
    <w:rsid w:val="00361368"/>
    <w:rsid w:val="00361539"/>
    <w:rsid w:val="00361FCB"/>
    <w:rsid w:val="003637C0"/>
    <w:rsid w:val="00363BA4"/>
    <w:rsid w:val="00363D42"/>
    <w:rsid w:val="00363DEB"/>
    <w:rsid w:val="00363F2E"/>
    <w:rsid w:val="00364265"/>
    <w:rsid w:val="003649A4"/>
    <w:rsid w:val="003653D5"/>
    <w:rsid w:val="003663EE"/>
    <w:rsid w:val="00366C53"/>
    <w:rsid w:val="003672D3"/>
    <w:rsid w:val="0037085F"/>
    <w:rsid w:val="00373040"/>
    <w:rsid w:val="00374788"/>
    <w:rsid w:val="00374D2C"/>
    <w:rsid w:val="00375A12"/>
    <w:rsid w:val="00375CFB"/>
    <w:rsid w:val="00377736"/>
    <w:rsid w:val="00377781"/>
    <w:rsid w:val="0037789C"/>
    <w:rsid w:val="00377EF3"/>
    <w:rsid w:val="00380538"/>
    <w:rsid w:val="00380593"/>
    <w:rsid w:val="003813A0"/>
    <w:rsid w:val="00382D00"/>
    <w:rsid w:val="00383084"/>
    <w:rsid w:val="0038335A"/>
    <w:rsid w:val="003834E2"/>
    <w:rsid w:val="0038382B"/>
    <w:rsid w:val="003839AE"/>
    <w:rsid w:val="00383A58"/>
    <w:rsid w:val="00383B18"/>
    <w:rsid w:val="00383DE4"/>
    <w:rsid w:val="00386E33"/>
    <w:rsid w:val="00387E44"/>
    <w:rsid w:val="003918BD"/>
    <w:rsid w:val="00391FD0"/>
    <w:rsid w:val="003922FE"/>
    <w:rsid w:val="0039235B"/>
    <w:rsid w:val="003931AB"/>
    <w:rsid w:val="00393450"/>
    <w:rsid w:val="003935F0"/>
    <w:rsid w:val="00393A2E"/>
    <w:rsid w:val="00393CA1"/>
    <w:rsid w:val="00394452"/>
    <w:rsid w:val="00394B36"/>
    <w:rsid w:val="00395727"/>
    <w:rsid w:val="003A0B76"/>
    <w:rsid w:val="003A0FB0"/>
    <w:rsid w:val="003A1823"/>
    <w:rsid w:val="003A2633"/>
    <w:rsid w:val="003A2D30"/>
    <w:rsid w:val="003A3780"/>
    <w:rsid w:val="003A40F1"/>
    <w:rsid w:val="003A4B1D"/>
    <w:rsid w:val="003A4BAA"/>
    <w:rsid w:val="003A58F8"/>
    <w:rsid w:val="003A6738"/>
    <w:rsid w:val="003A7F29"/>
    <w:rsid w:val="003A7FEB"/>
    <w:rsid w:val="003B3FE2"/>
    <w:rsid w:val="003B4375"/>
    <w:rsid w:val="003B570F"/>
    <w:rsid w:val="003B5849"/>
    <w:rsid w:val="003B5B3C"/>
    <w:rsid w:val="003B5C2C"/>
    <w:rsid w:val="003B679C"/>
    <w:rsid w:val="003B6D2D"/>
    <w:rsid w:val="003B74D2"/>
    <w:rsid w:val="003B7709"/>
    <w:rsid w:val="003B78E0"/>
    <w:rsid w:val="003C07A0"/>
    <w:rsid w:val="003C0A41"/>
    <w:rsid w:val="003C3901"/>
    <w:rsid w:val="003C3A78"/>
    <w:rsid w:val="003C4724"/>
    <w:rsid w:val="003C6110"/>
    <w:rsid w:val="003C71A3"/>
    <w:rsid w:val="003C7468"/>
    <w:rsid w:val="003C77F5"/>
    <w:rsid w:val="003D1C72"/>
    <w:rsid w:val="003D2C41"/>
    <w:rsid w:val="003D2EF8"/>
    <w:rsid w:val="003D328B"/>
    <w:rsid w:val="003D34F9"/>
    <w:rsid w:val="003D3E41"/>
    <w:rsid w:val="003D4152"/>
    <w:rsid w:val="003D4663"/>
    <w:rsid w:val="003D4CF5"/>
    <w:rsid w:val="003D4DDA"/>
    <w:rsid w:val="003D7DE5"/>
    <w:rsid w:val="003D7F8F"/>
    <w:rsid w:val="003E1FFD"/>
    <w:rsid w:val="003E2201"/>
    <w:rsid w:val="003E2404"/>
    <w:rsid w:val="003E2BBE"/>
    <w:rsid w:val="003E2D82"/>
    <w:rsid w:val="003E2F1E"/>
    <w:rsid w:val="003E495F"/>
    <w:rsid w:val="003E4A29"/>
    <w:rsid w:val="003E4AD5"/>
    <w:rsid w:val="003E4B1B"/>
    <w:rsid w:val="003E5355"/>
    <w:rsid w:val="003E57B4"/>
    <w:rsid w:val="003E5EA9"/>
    <w:rsid w:val="003E6E8E"/>
    <w:rsid w:val="003E6E8F"/>
    <w:rsid w:val="003E71CA"/>
    <w:rsid w:val="003E7C74"/>
    <w:rsid w:val="003E7EC5"/>
    <w:rsid w:val="003F0704"/>
    <w:rsid w:val="003F18D4"/>
    <w:rsid w:val="003F614D"/>
    <w:rsid w:val="003F68DF"/>
    <w:rsid w:val="003F6B18"/>
    <w:rsid w:val="003F6B44"/>
    <w:rsid w:val="003F7F16"/>
    <w:rsid w:val="00400EEB"/>
    <w:rsid w:val="0040134A"/>
    <w:rsid w:val="00402153"/>
    <w:rsid w:val="00402BE6"/>
    <w:rsid w:val="00403B45"/>
    <w:rsid w:val="00405142"/>
    <w:rsid w:val="0040538D"/>
    <w:rsid w:val="0040553A"/>
    <w:rsid w:val="0040569C"/>
    <w:rsid w:val="00406018"/>
    <w:rsid w:val="00406872"/>
    <w:rsid w:val="004069D0"/>
    <w:rsid w:val="004103AA"/>
    <w:rsid w:val="0041046B"/>
    <w:rsid w:val="00410A95"/>
    <w:rsid w:val="00410CC1"/>
    <w:rsid w:val="00411297"/>
    <w:rsid w:val="00411416"/>
    <w:rsid w:val="004114B6"/>
    <w:rsid w:val="004120E5"/>
    <w:rsid w:val="004123E2"/>
    <w:rsid w:val="00412894"/>
    <w:rsid w:val="00412F42"/>
    <w:rsid w:val="00413782"/>
    <w:rsid w:val="00414298"/>
    <w:rsid w:val="004153D6"/>
    <w:rsid w:val="00415C49"/>
    <w:rsid w:val="00415D1E"/>
    <w:rsid w:val="00415D39"/>
    <w:rsid w:val="0041699C"/>
    <w:rsid w:val="00416AFE"/>
    <w:rsid w:val="0041737D"/>
    <w:rsid w:val="004173D8"/>
    <w:rsid w:val="004176FC"/>
    <w:rsid w:val="00417F8F"/>
    <w:rsid w:val="00421357"/>
    <w:rsid w:val="0042184B"/>
    <w:rsid w:val="00424241"/>
    <w:rsid w:val="00424AAC"/>
    <w:rsid w:val="00424D37"/>
    <w:rsid w:val="00425ED2"/>
    <w:rsid w:val="004266FF"/>
    <w:rsid w:val="004267C9"/>
    <w:rsid w:val="00426864"/>
    <w:rsid w:val="00427F8D"/>
    <w:rsid w:val="00430B6A"/>
    <w:rsid w:val="00431536"/>
    <w:rsid w:val="00431C42"/>
    <w:rsid w:val="0043248A"/>
    <w:rsid w:val="00432BD2"/>
    <w:rsid w:val="00432C99"/>
    <w:rsid w:val="00432C9D"/>
    <w:rsid w:val="004337E5"/>
    <w:rsid w:val="004340A1"/>
    <w:rsid w:val="00434141"/>
    <w:rsid w:val="0043441B"/>
    <w:rsid w:val="004349F7"/>
    <w:rsid w:val="00436397"/>
    <w:rsid w:val="00436E67"/>
    <w:rsid w:val="004373EA"/>
    <w:rsid w:val="004375A5"/>
    <w:rsid w:val="004377AC"/>
    <w:rsid w:val="00437D49"/>
    <w:rsid w:val="004400E8"/>
    <w:rsid w:val="00441BC2"/>
    <w:rsid w:val="004423E5"/>
    <w:rsid w:val="004424FE"/>
    <w:rsid w:val="00442682"/>
    <w:rsid w:val="00443C74"/>
    <w:rsid w:val="0044442C"/>
    <w:rsid w:val="004445EC"/>
    <w:rsid w:val="00445313"/>
    <w:rsid w:val="0044557C"/>
    <w:rsid w:val="00445595"/>
    <w:rsid w:val="00445A78"/>
    <w:rsid w:val="0044754E"/>
    <w:rsid w:val="00450B08"/>
    <w:rsid w:val="00451E8C"/>
    <w:rsid w:val="00451F1F"/>
    <w:rsid w:val="00454096"/>
    <w:rsid w:val="004555B8"/>
    <w:rsid w:val="00455706"/>
    <w:rsid w:val="004559D5"/>
    <w:rsid w:val="00455B91"/>
    <w:rsid w:val="00457ACA"/>
    <w:rsid w:val="00457B84"/>
    <w:rsid w:val="00457D0B"/>
    <w:rsid w:val="00460809"/>
    <w:rsid w:val="00461A5D"/>
    <w:rsid w:val="00461E12"/>
    <w:rsid w:val="0046287D"/>
    <w:rsid w:val="00463C60"/>
    <w:rsid w:val="0046428A"/>
    <w:rsid w:val="004646DF"/>
    <w:rsid w:val="004651FE"/>
    <w:rsid w:val="00465621"/>
    <w:rsid w:val="00466F3D"/>
    <w:rsid w:val="00466FB9"/>
    <w:rsid w:val="00467C5D"/>
    <w:rsid w:val="00471879"/>
    <w:rsid w:val="00472C82"/>
    <w:rsid w:val="0047310A"/>
    <w:rsid w:val="00475874"/>
    <w:rsid w:val="0048106A"/>
    <w:rsid w:val="004826E0"/>
    <w:rsid w:val="0048338F"/>
    <w:rsid w:val="00483424"/>
    <w:rsid w:val="004836F3"/>
    <w:rsid w:val="004849EB"/>
    <w:rsid w:val="0048533D"/>
    <w:rsid w:val="00490441"/>
    <w:rsid w:val="00492E36"/>
    <w:rsid w:val="00493B91"/>
    <w:rsid w:val="0049462C"/>
    <w:rsid w:val="00494789"/>
    <w:rsid w:val="00494D62"/>
    <w:rsid w:val="00495B68"/>
    <w:rsid w:val="00495CEA"/>
    <w:rsid w:val="00495ECD"/>
    <w:rsid w:val="004A01AF"/>
    <w:rsid w:val="004A0416"/>
    <w:rsid w:val="004A0DFD"/>
    <w:rsid w:val="004A0F57"/>
    <w:rsid w:val="004A155E"/>
    <w:rsid w:val="004A1CA3"/>
    <w:rsid w:val="004A2375"/>
    <w:rsid w:val="004A2BCE"/>
    <w:rsid w:val="004A30DC"/>
    <w:rsid w:val="004A3709"/>
    <w:rsid w:val="004A3B65"/>
    <w:rsid w:val="004A4E98"/>
    <w:rsid w:val="004A5436"/>
    <w:rsid w:val="004A5D14"/>
    <w:rsid w:val="004A6A8F"/>
    <w:rsid w:val="004A7516"/>
    <w:rsid w:val="004A7F35"/>
    <w:rsid w:val="004A7F72"/>
    <w:rsid w:val="004B04B1"/>
    <w:rsid w:val="004B1195"/>
    <w:rsid w:val="004B1798"/>
    <w:rsid w:val="004B2F85"/>
    <w:rsid w:val="004B5A43"/>
    <w:rsid w:val="004B61FA"/>
    <w:rsid w:val="004B69B3"/>
    <w:rsid w:val="004B725D"/>
    <w:rsid w:val="004B7C42"/>
    <w:rsid w:val="004C1DDC"/>
    <w:rsid w:val="004C1EC2"/>
    <w:rsid w:val="004C2B2A"/>
    <w:rsid w:val="004C4139"/>
    <w:rsid w:val="004C563F"/>
    <w:rsid w:val="004C58DC"/>
    <w:rsid w:val="004C6264"/>
    <w:rsid w:val="004C7A70"/>
    <w:rsid w:val="004D09CA"/>
    <w:rsid w:val="004D1BB2"/>
    <w:rsid w:val="004D1DDB"/>
    <w:rsid w:val="004D23A4"/>
    <w:rsid w:val="004D302F"/>
    <w:rsid w:val="004D4524"/>
    <w:rsid w:val="004D5061"/>
    <w:rsid w:val="004D5AE3"/>
    <w:rsid w:val="004D5B71"/>
    <w:rsid w:val="004D6293"/>
    <w:rsid w:val="004D6546"/>
    <w:rsid w:val="004E019E"/>
    <w:rsid w:val="004E0288"/>
    <w:rsid w:val="004E0B40"/>
    <w:rsid w:val="004E0BE8"/>
    <w:rsid w:val="004E16B5"/>
    <w:rsid w:val="004E1D5C"/>
    <w:rsid w:val="004E1DEA"/>
    <w:rsid w:val="004E3E34"/>
    <w:rsid w:val="004E50EA"/>
    <w:rsid w:val="004E5BD9"/>
    <w:rsid w:val="004E5EC8"/>
    <w:rsid w:val="004E66AE"/>
    <w:rsid w:val="004E67D9"/>
    <w:rsid w:val="004E7678"/>
    <w:rsid w:val="004E7D85"/>
    <w:rsid w:val="004E7FC6"/>
    <w:rsid w:val="004F15F8"/>
    <w:rsid w:val="004F1B54"/>
    <w:rsid w:val="004F33BB"/>
    <w:rsid w:val="004F3B06"/>
    <w:rsid w:val="004F55DE"/>
    <w:rsid w:val="004F5FF2"/>
    <w:rsid w:val="004F7B5C"/>
    <w:rsid w:val="00500B5D"/>
    <w:rsid w:val="00500F60"/>
    <w:rsid w:val="00502349"/>
    <w:rsid w:val="00506C24"/>
    <w:rsid w:val="00506CD1"/>
    <w:rsid w:val="00506E88"/>
    <w:rsid w:val="005079F3"/>
    <w:rsid w:val="0051062C"/>
    <w:rsid w:val="00511878"/>
    <w:rsid w:val="00513A4E"/>
    <w:rsid w:val="005144FC"/>
    <w:rsid w:val="00515003"/>
    <w:rsid w:val="00515600"/>
    <w:rsid w:val="00516C2D"/>
    <w:rsid w:val="0052005C"/>
    <w:rsid w:val="005201BE"/>
    <w:rsid w:val="005220EC"/>
    <w:rsid w:val="00522DFC"/>
    <w:rsid w:val="00524604"/>
    <w:rsid w:val="005249B2"/>
    <w:rsid w:val="00525C33"/>
    <w:rsid w:val="00525EE9"/>
    <w:rsid w:val="005269DA"/>
    <w:rsid w:val="0053021A"/>
    <w:rsid w:val="00530B62"/>
    <w:rsid w:val="0053218E"/>
    <w:rsid w:val="00532BFF"/>
    <w:rsid w:val="005333BF"/>
    <w:rsid w:val="005349D4"/>
    <w:rsid w:val="00535A85"/>
    <w:rsid w:val="00536057"/>
    <w:rsid w:val="00536C03"/>
    <w:rsid w:val="005370B8"/>
    <w:rsid w:val="005377C8"/>
    <w:rsid w:val="00537D63"/>
    <w:rsid w:val="005407BF"/>
    <w:rsid w:val="00540841"/>
    <w:rsid w:val="00540A71"/>
    <w:rsid w:val="00541CE7"/>
    <w:rsid w:val="00542508"/>
    <w:rsid w:val="0054275B"/>
    <w:rsid w:val="005449BE"/>
    <w:rsid w:val="00544C29"/>
    <w:rsid w:val="00544E43"/>
    <w:rsid w:val="00547881"/>
    <w:rsid w:val="00547F40"/>
    <w:rsid w:val="00547FFE"/>
    <w:rsid w:val="00550B2F"/>
    <w:rsid w:val="00550F6C"/>
    <w:rsid w:val="0055203C"/>
    <w:rsid w:val="005532B0"/>
    <w:rsid w:val="005534F9"/>
    <w:rsid w:val="00553774"/>
    <w:rsid w:val="005540B3"/>
    <w:rsid w:val="00556831"/>
    <w:rsid w:val="0055687C"/>
    <w:rsid w:val="00556E5F"/>
    <w:rsid w:val="00556E70"/>
    <w:rsid w:val="0055739D"/>
    <w:rsid w:val="0056011E"/>
    <w:rsid w:val="0056286C"/>
    <w:rsid w:val="005633D9"/>
    <w:rsid w:val="00563510"/>
    <w:rsid w:val="00563848"/>
    <w:rsid w:val="0056402A"/>
    <w:rsid w:val="0056467D"/>
    <w:rsid w:val="00566432"/>
    <w:rsid w:val="005670D7"/>
    <w:rsid w:val="00570F9B"/>
    <w:rsid w:val="0057120E"/>
    <w:rsid w:val="00572118"/>
    <w:rsid w:val="005721A9"/>
    <w:rsid w:val="00572BC7"/>
    <w:rsid w:val="00572E0A"/>
    <w:rsid w:val="005737C6"/>
    <w:rsid w:val="00573BE0"/>
    <w:rsid w:val="00574B00"/>
    <w:rsid w:val="0057501A"/>
    <w:rsid w:val="00576248"/>
    <w:rsid w:val="00577117"/>
    <w:rsid w:val="0057743C"/>
    <w:rsid w:val="005776CA"/>
    <w:rsid w:val="00577C6B"/>
    <w:rsid w:val="005803B7"/>
    <w:rsid w:val="00580546"/>
    <w:rsid w:val="00580689"/>
    <w:rsid w:val="0058275D"/>
    <w:rsid w:val="00582C4E"/>
    <w:rsid w:val="00583E55"/>
    <w:rsid w:val="005842A0"/>
    <w:rsid w:val="0058472E"/>
    <w:rsid w:val="00584D37"/>
    <w:rsid w:val="0058612E"/>
    <w:rsid w:val="005864D4"/>
    <w:rsid w:val="00587609"/>
    <w:rsid w:val="00587632"/>
    <w:rsid w:val="00587E48"/>
    <w:rsid w:val="00590730"/>
    <w:rsid w:val="00592E70"/>
    <w:rsid w:val="00592F2A"/>
    <w:rsid w:val="00593961"/>
    <w:rsid w:val="00593B52"/>
    <w:rsid w:val="0059473B"/>
    <w:rsid w:val="0059486A"/>
    <w:rsid w:val="0059509B"/>
    <w:rsid w:val="005953CA"/>
    <w:rsid w:val="00595A13"/>
    <w:rsid w:val="005960BA"/>
    <w:rsid w:val="005A0C90"/>
    <w:rsid w:val="005A161F"/>
    <w:rsid w:val="005A2CC6"/>
    <w:rsid w:val="005A55DB"/>
    <w:rsid w:val="005A644A"/>
    <w:rsid w:val="005A659A"/>
    <w:rsid w:val="005A6731"/>
    <w:rsid w:val="005A6AF5"/>
    <w:rsid w:val="005A7201"/>
    <w:rsid w:val="005A7AE5"/>
    <w:rsid w:val="005A7F9A"/>
    <w:rsid w:val="005B20F3"/>
    <w:rsid w:val="005B2918"/>
    <w:rsid w:val="005B2E56"/>
    <w:rsid w:val="005B319E"/>
    <w:rsid w:val="005B3284"/>
    <w:rsid w:val="005B4182"/>
    <w:rsid w:val="005B4231"/>
    <w:rsid w:val="005B4918"/>
    <w:rsid w:val="005B50A1"/>
    <w:rsid w:val="005B50FA"/>
    <w:rsid w:val="005B51DC"/>
    <w:rsid w:val="005B5F2E"/>
    <w:rsid w:val="005B631B"/>
    <w:rsid w:val="005B6420"/>
    <w:rsid w:val="005B6A7D"/>
    <w:rsid w:val="005B7018"/>
    <w:rsid w:val="005B7643"/>
    <w:rsid w:val="005B7B49"/>
    <w:rsid w:val="005C0F34"/>
    <w:rsid w:val="005C1695"/>
    <w:rsid w:val="005C176F"/>
    <w:rsid w:val="005C1C4A"/>
    <w:rsid w:val="005C2CDE"/>
    <w:rsid w:val="005C3640"/>
    <w:rsid w:val="005C43CF"/>
    <w:rsid w:val="005C4502"/>
    <w:rsid w:val="005C4B42"/>
    <w:rsid w:val="005C4C55"/>
    <w:rsid w:val="005C4D4F"/>
    <w:rsid w:val="005C5EB1"/>
    <w:rsid w:val="005C6F41"/>
    <w:rsid w:val="005C74E5"/>
    <w:rsid w:val="005C7CC3"/>
    <w:rsid w:val="005C7D9C"/>
    <w:rsid w:val="005D090B"/>
    <w:rsid w:val="005D1B17"/>
    <w:rsid w:val="005D2594"/>
    <w:rsid w:val="005D2C00"/>
    <w:rsid w:val="005D3074"/>
    <w:rsid w:val="005D35AF"/>
    <w:rsid w:val="005D3683"/>
    <w:rsid w:val="005D4082"/>
    <w:rsid w:val="005D4C77"/>
    <w:rsid w:val="005D613C"/>
    <w:rsid w:val="005D6AD8"/>
    <w:rsid w:val="005D792B"/>
    <w:rsid w:val="005E0105"/>
    <w:rsid w:val="005E0A4B"/>
    <w:rsid w:val="005E0AE7"/>
    <w:rsid w:val="005E0F3D"/>
    <w:rsid w:val="005E17FD"/>
    <w:rsid w:val="005E2363"/>
    <w:rsid w:val="005E2406"/>
    <w:rsid w:val="005E2966"/>
    <w:rsid w:val="005E3819"/>
    <w:rsid w:val="005E3ADD"/>
    <w:rsid w:val="005E452A"/>
    <w:rsid w:val="005E52A8"/>
    <w:rsid w:val="005E6149"/>
    <w:rsid w:val="005E7FF4"/>
    <w:rsid w:val="005F09CC"/>
    <w:rsid w:val="005F09E0"/>
    <w:rsid w:val="005F1B3C"/>
    <w:rsid w:val="005F1D0B"/>
    <w:rsid w:val="005F24E1"/>
    <w:rsid w:val="005F2561"/>
    <w:rsid w:val="005F2679"/>
    <w:rsid w:val="005F2890"/>
    <w:rsid w:val="005F297C"/>
    <w:rsid w:val="005F2AFB"/>
    <w:rsid w:val="005F3161"/>
    <w:rsid w:val="005F3800"/>
    <w:rsid w:val="005F38BF"/>
    <w:rsid w:val="005F3EB2"/>
    <w:rsid w:val="005F51DD"/>
    <w:rsid w:val="005F5497"/>
    <w:rsid w:val="005F5996"/>
    <w:rsid w:val="005F5B47"/>
    <w:rsid w:val="005F75DE"/>
    <w:rsid w:val="005F7C27"/>
    <w:rsid w:val="006001B2"/>
    <w:rsid w:val="00600615"/>
    <w:rsid w:val="00601005"/>
    <w:rsid w:val="006014DA"/>
    <w:rsid w:val="006019F6"/>
    <w:rsid w:val="0060327F"/>
    <w:rsid w:val="006036FE"/>
    <w:rsid w:val="00603739"/>
    <w:rsid w:val="006038D0"/>
    <w:rsid w:val="00603BE1"/>
    <w:rsid w:val="00605E68"/>
    <w:rsid w:val="00605E94"/>
    <w:rsid w:val="0060600F"/>
    <w:rsid w:val="006106EC"/>
    <w:rsid w:val="00611A86"/>
    <w:rsid w:val="00612BD3"/>
    <w:rsid w:val="00613042"/>
    <w:rsid w:val="00614589"/>
    <w:rsid w:val="00614DE9"/>
    <w:rsid w:val="006157E5"/>
    <w:rsid w:val="00616B13"/>
    <w:rsid w:val="00616BCF"/>
    <w:rsid w:val="00616DC5"/>
    <w:rsid w:val="006174B5"/>
    <w:rsid w:val="00620130"/>
    <w:rsid w:val="0062207F"/>
    <w:rsid w:val="00622EE8"/>
    <w:rsid w:val="0062307B"/>
    <w:rsid w:val="0062492D"/>
    <w:rsid w:val="00624C54"/>
    <w:rsid w:val="00625361"/>
    <w:rsid w:val="00626457"/>
    <w:rsid w:val="00626DB9"/>
    <w:rsid w:val="006278EB"/>
    <w:rsid w:val="00630720"/>
    <w:rsid w:val="00630B07"/>
    <w:rsid w:val="00630CFD"/>
    <w:rsid w:val="0063132B"/>
    <w:rsid w:val="006318B4"/>
    <w:rsid w:val="00631A5F"/>
    <w:rsid w:val="0063229E"/>
    <w:rsid w:val="0063365F"/>
    <w:rsid w:val="00633921"/>
    <w:rsid w:val="00634901"/>
    <w:rsid w:val="00634D00"/>
    <w:rsid w:val="00635714"/>
    <w:rsid w:val="00635DAE"/>
    <w:rsid w:val="006361ED"/>
    <w:rsid w:val="006362D6"/>
    <w:rsid w:val="00636631"/>
    <w:rsid w:val="00636D1B"/>
    <w:rsid w:val="00637642"/>
    <w:rsid w:val="00637DFA"/>
    <w:rsid w:val="00637E05"/>
    <w:rsid w:val="0064107F"/>
    <w:rsid w:val="00641612"/>
    <w:rsid w:val="00641801"/>
    <w:rsid w:val="0064358D"/>
    <w:rsid w:val="00644F7C"/>
    <w:rsid w:val="00645565"/>
    <w:rsid w:val="0064566A"/>
    <w:rsid w:val="00645DD3"/>
    <w:rsid w:val="00646B64"/>
    <w:rsid w:val="006472D1"/>
    <w:rsid w:val="006478CA"/>
    <w:rsid w:val="00647C7C"/>
    <w:rsid w:val="00650076"/>
    <w:rsid w:val="0065048B"/>
    <w:rsid w:val="00651141"/>
    <w:rsid w:val="00655B4C"/>
    <w:rsid w:val="00655EC0"/>
    <w:rsid w:val="006575B7"/>
    <w:rsid w:val="00657748"/>
    <w:rsid w:val="0065786F"/>
    <w:rsid w:val="006600AF"/>
    <w:rsid w:val="00660441"/>
    <w:rsid w:val="00660F03"/>
    <w:rsid w:val="00661140"/>
    <w:rsid w:val="0066122B"/>
    <w:rsid w:val="0066232D"/>
    <w:rsid w:val="006624A4"/>
    <w:rsid w:val="006632A6"/>
    <w:rsid w:val="00663803"/>
    <w:rsid w:val="00663E32"/>
    <w:rsid w:val="00663FEC"/>
    <w:rsid w:val="00665970"/>
    <w:rsid w:val="00665990"/>
    <w:rsid w:val="00665F3D"/>
    <w:rsid w:val="00666153"/>
    <w:rsid w:val="00667673"/>
    <w:rsid w:val="00667C54"/>
    <w:rsid w:val="00670BE5"/>
    <w:rsid w:val="00671D9D"/>
    <w:rsid w:val="00672AE2"/>
    <w:rsid w:val="006740FD"/>
    <w:rsid w:val="006741E5"/>
    <w:rsid w:val="00674887"/>
    <w:rsid w:val="00676812"/>
    <w:rsid w:val="00676A2F"/>
    <w:rsid w:val="006802EF"/>
    <w:rsid w:val="00680341"/>
    <w:rsid w:val="00681791"/>
    <w:rsid w:val="00681C7D"/>
    <w:rsid w:val="00681D1A"/>
    <w:rsid w:val="00681F88"/>
    <w:rsid w:val="006827FE"/>
    <w:rsid w:val="00682C0F"/>
    <w:rsid w:val="006840D1"/>
    <w:rsid w:val="00685546"/>
    <w:rsid w:val="00686B1F"/>
    <w:rsid w:val="00686E91"/>
    <w:rsid w:val="006878DE"/>
    <w:rsid w:val="00687E9B"/>
    <w:rsid w:val="00691AA5"/>
    <w:rsid w:val="00691B1C"/>
    <w:rsid w:val="00691EB7"/>
    <w:rsid w:val="00693947"/>
    <w:rsid w:val="00694E00"/>
    <w:rsid w:val="00696AE0"/>
    <w:rsid w:val="0069722B"/>
    <w:rsid w:val="00697A7C"/>
    <w:rsid w:val="006A1C8A"/>
    <w:rsid w:val="006A3462"/>
    <w:rsid w:val="006A3E23"/>
    <w:rsid w:val="006A4BDB"/>
    <w:rsid w:val="006A4C0B"/>
    <w:rsid w:val="006A6DB7"/>
    <w:rsid w:val="006A6F51"/>
    <w:rsid w:val="006A75E7"/>
    <w:rsid w:val="006A7B35"/>
    <w:rsid w:val="006A7F07"/>
    <w:rsid w:val="006B0D95"/>
    <w:rsid w:val="006B0EC3"/>
    <w:rsid w:val="006B12D9"/>
    <w:rsid w:val="006B261C"/>
    <w:rsid w:val="006B3EE1"/>
    <w:rsid w:val="006B4279"/>
    <w:rsid w:val="006B526D"/>
    <w:rsid w:val="006B52A7"/>
    <w:rsid w:val="006B54DF"/>
    <w:rsid w:val="006B5C77"/>
    <w:rsid w:val="006B5D0C"/>
    <w:rsid w:val="006B6524"/>
    <w:rsid w:val="006B6A91"/>
    <w:rsid w:val="006B7A42"/>
    <w:rsid w:val="006C0273"/>
    <w:rsid w:val="006C0421"/>
    <w:rsid w:val="006C0461"/>
    <w:rsid w:val="006C0CDF"/>
    <w:rsid w:val="006C174C"/>
    <w:rsid w:val="006C1F06"/>
    <w:rsid w:val="006C3499"/>
    <w:rsid w:val="006C4BBE"/>
    <w:rsid w:val="006C4C6D"/>
    <w:rsid w:val="006C4CBE"/>
    <w:rsid w:val="006C5728"/>
    <w:rsid w:val="006C5B2F"/>
    <w:rsid w:val="006C6AB0"/>
    <w:rsid w:val="006C7894"/>
    <w:rsid w:val="006C78DC"/>
    <w:rsid w:val="006C79AA"/>
    <w:rsid w:val="006C7DBF"/>
    <w:rsid w:val="006D0015"/>
    <w:rsid w:val="006D0A8E"/>
    <w:rsid w:val="006D0ECF"/>
    <w:rsid w:val="006D1631"/>
    <w:rsid w:val="006D23D4"/>
    <w:rsid w:val="006D2B66"/>
    <w:rsid w:val="006D5166"/>
    <w:rsid w:val="006D6612"/>
    <w:rsid w:val="006D66AF"/>
    <w:rsid w:val="006D67DB"/>
    <w:rsid w:val="006E0CD2"/>
    <w:rsid w:val="006E1444"/>
    <w:rsid w:val="006E1997"/>
    <w:rsid w:val="006E1DC3"/>
    <w:rsid w:val="006E2EB7"/>
    <w:rsid w:val="006E2F0D"/>
    <w:rsid w:val="006E69BF"/>
    <w:rsid w:val="006E755C"/>
    <w:rsid w:val="006E7B75"/>
    <w:rsid w:val="006E7DAF"/>
    <w:rsid w:val="006F030B"/>
    <w:rsid w:val="006F0645"/>
    <w:rsid w:val="006F1700"/>
    <w:rsid w:val="006F2ACE"/>
    <w:rsid w:val="006F41A2"/>
    <w:rsid w:val="006F524B"/>
    <w:rsid w:val="006F68A6"/>
    <w:rsid w:val="006F72FE"/>
    <w:rsid w:val="0070070A"/>
    <w:rsid w:val="00700B9C"/>
    <w:rsid w:val="00702221"/>
    <w:rsid w:val="007027A8"/>
    <w:rsid w:val="00702966"/>
    <w:rsid w:val="00702C37"/>
    <w:rsid w:val="00704049"/>
    <w:rsid w:val="007049D7"/>
    <w:rsid w:val="00704B85"/>
    <w:rsid w:val="007066AA"/>
    <w:rsid w:val="00711788"/>
    <w:rsid w:val="00712AB8"/>
    <w:rsid w:val="00712B2B"/>
    <w:rsid w:val="007135EB"/>
    <w:rsid w:val="00716696"/>
    <w:rsid w:val="00717DFC"/>
    <w:rsid w:val="00722CC2"/>
    <w:rsid w:val="007236BA"/>
    <w:rsid w:val="007238DD"/>
    <w:rsid w:val="00723D02"/>
    <w:rsid w:val="00723D84"/>
    <w:rsid w:val="00724717"/>
    <w:rsid w:val="00724993"/>
    <w:rsid w:val="00725592"/>
    <w:rsid w:val="00725C94"/>
    <w:rsid w:val="0072660C"/>
    <w:rsid w:val="00727CAB"/>
    <w:rsid w:val="00730ECD"/>
    <w:rsid w:val="00731AB7"/>
    <w:rsid w:val="00732864"/>
    <w:rsid w:val="00735168"/>
    <w:rsid w:val="007366C6"/>
    <w:rsid w:val="0074180F"/>
    <w:rsid w:val="00742040"/>
    <w:rsid w:val="0074297A"/>
    <w:rsid w:val="00742F01"/>
    <w:rsid w:val="00743960"/>
    <w:rsid w:val="00744509"/>
    <w:rsid w:val="00744FBD"/>
    <w:rsid w:val="00746019"/>
    <w:rsid w:val="00746C56"/>
    <w:rsid w:val="00751F3B"/>
    <w:rsid w:val="00752F24"/>
    <w:rsid w:val="007532A0"/>
    <w:rsid w:val="00753303"/>
    <w:rsid w:val="00753344"/>
    <w:rsid w:val="00754182"/>
    <w:rsid w:val="0075585C"/>
    <w:rsid w:val="007558DB"/>
    <w:rsid w:val="00755AB9"/>
    <w:rsid w:val="00755AED"/>
    <w:rsid w:val="00760746"/>
    <w:rsid w:val="00761900"/>
    <w:rsid w:val="00762025"/>
    <w:rsid w:val="00762458"/>
    <w:rsid w:val="00762691"/>
    <w:rsid w:val="00763791"/>
    <w:rsid w:val="00764052"/>
    <w:rsid w:val="0076603F"/>
    <w:rsid w:val="00766299"/>
    <w:rsid w:val="00766870"/>
    <w:rsid w:val="00766A7A"/>
    <w:rsid w:val="00767067"/>
    <w:rsid w:val="00767517"/>
    <w:rsid w:val="00767646"/>
    <w:rsid w:val="00767EE5"/>
    <w:rsid w:val="00770600"/>
    <w:rsid w:val="00771DDB"/>
    <w:rsid w:val="00771F0F"/>
    <w:rsid w:val="00772DF0"/>
    <w:rsid w:val="007732E7"/>
    <w:rsid w:val="00773435"/>
    <w:rsid w:val="007737A3"/>
    <w:rsid w:val="00773B92"/>
    <w:rsid w:val="00774990"/>
    <w:rsid w:val="00774C83"/>
    <w:rsid w:val="007753D0"/>
    <w:rsid w:val="0077606A"/>
    <w:rsid w:val="007771AA"/>
    <w:rsid w:val="00780182"/>
    <w:rsid w:val="0078065A"/>
    <w:rsid w:val="00780E86"/>
    <w:rsid w:val="0078146D"/>
    <w:rsid w:val="00781801"/>
    <w:rsid w:val="00781A51"/>
    <w:rsid w:val="00781E6F"/>
    <w:rsid w:val="007827E2"/>
    <w:rsid w:val="007834ED"/>
    <w:rsid w:val="00783C9E"/>
    <w:rsid w:val="00784009"/>
    <w:rsid w:val="007847A1"/>
    <w:rsid w:val="00784C33"/>
    <w:rsid w:val="007850B4"/>
    <w:rsid w:val="007851F2"/>
    <w:rsid w:val="00785427"/>
    <w:rsid w:val="007871E8"/>
    <w:rsid w:val="00790658"/>
    <w:rsid w:val="007912F5"/>
    <w:rsid w:val="007925BD"/>
    <w:rsid w:val="007935C8"/>
    <w:rsid w:val="0079363C"/>
    <w:rsid w:val="00793B6E"/>
    <w:rsid w:val="00793DE1"/>
    <w:rsid w:val="00794397"/>
    <w:rsid w:val="00795FD4"/>
    <w:rsid w:val="007A02AD"/>
    <w:rsid w:val="007A0492"/>
    <w:rsid w:val="007A0BCD"/>
    <w:rsid w:val="007A1B8E"/>
    <w:rsid w:val="007A2657"/>
    <w:rsid w:val="007A2658"/>
    <w:rsid w:val="007A290F"/>
    <w:rsid w:val="007A4BB5"/>
    <w:rsid w:val="007A4FB6"/>
    <w:rsid w:val="007A5392"/>
    <w:rsid w:val="007A5636"/>
    <w:rsid w:val="007A56B8"/>
    <w:rsid w:val="007A5AEB"/>
    <w:rsid w:val="007A6EBE"/>
    <w:rsid w:val="007A74DD"/>
    <w:rsid w:val="007B0DB2"/>
    <w:rsid w:val="007B1550"/>
    <w:rsid w:val="007B1B3A"/>
    <w:rsid w:val="007B1DD4"/>
    <w:rsid w:val="007B2997"/>
    <w:rsid w:val="007B41F5"/>
    <w:rsid w:val="007B4D0F"/>
    <w:rsid w:val="007B4D21"/>
    <w:rsid w:val="007B4E82"/>
    <w:rsid w:val="007B5472"/>
    <w:rsid w:val="007B5513"/>
    <w:rsid w:val="007B7A11"/>
    <w:rsid w:val="007B7C1E"/>
    <w:rsid w:val="007C0501"/>
    <w:rsid w:val="007C0521"/>
    <w:rsid w:val="007C1D1B"/>
    <w:rsid w:val="007C2B24"/>
    <w:rsid w:val="007C422C"/>
    <w:rsid w:val="007C52CF"/>
    <w:rsid w:val="007C53A9"/>
    <w:rsid w:val="007C73AE"/>
    <w:rsid w:val="007D0408"/>
    <w:rsid w:val="007D0C01"/>
    <w:rsid w:val="007D17FD"/>
    <w:rsid w:val="007D182E"/>
    <w:rsid w:val="007D57E8"/>
    <w:rsid w:val="007D5C60"/>
    <w:rsid w:val="007D6091"/>
    <w:rsid w:val="007D6EC1"/>
    <w:rsid w:val="007D7E11"/>
    <w:rsid w:val="007E0EAB"/>
    <w:rsid w:val="007E1552"/>
    <w:rsid w:val="007E2088"/>
    <w:rsid w:val="007E24EB"/>
    <w:rsid w:val="007E2E76"/>
    <w:rsid w:val="007E4CD6"/>
    <w:rsid w:val="007E4F14"/>
    <w:rsid w:val="007E60CF"/>
    <w:rsid w:val="007E65E2"/>
    <w:rsid w:val="007E6FF0"/>
    <w:rsid w:val="007F014B"/>
    <w:rsid w:val="007F1183"/>
    <w:rsid w:val="007F1F0C"/>
    <w:rsid w:val="007F20CA"/>
    <w:rsid w:val="007F21BB"/>
    <w:rsid w:val="007F251B"/>
    <w:rsid w:val="007F269F"/>
    <w:rsid w:val="007F36B7"/>
    <w:rsid w:val="007F3F8B"/>
    <w:rsid w:val="007F4D61"/>
    <w:rsid w:val="007F5589"/>
    <w:rsid w:val="007F699A"/>
    <w:rsid w:val="007F6C8F"/>
    <w:rsid w:val="007F70E2"/>
    <w:rsid w:val="007F79A8"/>
    <w:rsid w:val="007F7B4A"/>
    <w:rsid w:val="007F7B9E"/>
    <w:rsid w:val="008005A8"/>
    <w:rsid w:val="00800F80"/>
    <w:rsid w:val="00801587"/>
    <w:rsid w:val="00801B48"/>
    <w:rsid w:val="00801F28"/>
    <w:rsid w:val="008020FB"/>
    <w:rsid w:val="008022C3"/>
    <w:rsid w:val="0080381B"/>
    <w:rsid w:val="0080391C"/>
    <w:rsid w:val="00803DEE"/>
    <w:rsid w:val="0080560A"/>
    <w:rsid w:val="0080686B"/>
    <w:rsid w:val="008069CB"/>
    <w:rsid w:val="00806EF6"/>
    <w:rsid w:val="0080752E"/>
    <w:rsid w:val="008108B3"/>
    <w:rsid w:val="008112B5"/>
    <w:rsid w:val="008114F5"/>
    <w:rsid w:val="00811FDD"/>
    <w:rsid w:val="008145E7"/>
    <w:rsid w:val="00814C9A"/>
    <w:rsid w:val="008150C7"/>
    <w:rsid w:val="00815C92"/>
    <w:rsid w:val="00815E04"/>
    <w:rsid w:val="00816F2D"/>
    <w:rsid w:val="00817246"/>
    <w:rsid w:val="00817270"/>
    <w:rsid w:val="00817A81"/>
    <w:rsid w:val="00822293"/>
    <w:rsid w:val="00822603"/>
    <w:rsid w:val="00824166"/>
    <w:rsid w:val="0082480E"/>
    <w:rsid w:val="008252B9"/>
    <w:rsid w:val="00826E56"/>
    <w:rsid w:val="00827DBC"/>
    <w:rsid w:val="00830330"/>
    <w:rsid w:val="00830450"/>
    <w:rsid w:val="0083054F"/>
    <w:rsid w:val="00831CE2"/>
    <w:rsid w:val="00832662"/>
    <w:rsid w:val="0083266E"/>
    <w:rsid w:val="00832911"/>
    <w:rsid w:val="00832B75"/>
    <w:rsid w:val="00833876"/>
    <w:rsid w:val="008350C8"/>
    <w:rsid w:val="00835D66"/>
    <w:rsid w:val="00837228"/>
    <w:rsid w:val="00837A4F"/>
    <w:rsid w:val="0084084A"/>
    <w:rsid w:val="00840AC1"/>
    <w:rsid w:val="008410A0"/>
    <w:rsid w:val="008420AA"/>
    <w:rsid w:val="00842E87"/>
    <w:rsid w:val="0084356C"/>
    <w:rsid w:val="008437D2"/>
    <w:rsid w:val="00843990"/>
    <w:rsid w:val="00844773"/>
    <w:rsid w:val="008448EC"/>
    <w:rsid w:val="008467B6"/>
    <w:rsid w:val="0084681D"/>
    <w:rsid w:val="008506B2"/>
    <w:rsid w:val="00851179"/>
    <w:rsid w:val="0085135F"/>
    <w:rsid w:val="00852DB4"/>
    <w:rsid w:val="00852EBB"/>
    <w:rsid w:val="008536E0"/>
    <w:rsid w:val="008537FE"/>
    <w:rsid w:val="00853AA6"/>
    <w:rsid w:val="00854CA8"/>
    <w:rsid w:val="0085585F"/>
    <w:rsid w:val="008558D5"/>
    <w:rsid w:val="00855A31"/>
    <w:rsid w:val="00855FFB"/>
    <w:rsid w:val="008560D7"/>
    <w:rsid w:val="00857472"/>
    <w:rsid w:val="00857DA3"/>
    <w:rsid w:val="00860BBB"/>
    <w:rsid w:val="008624CB"/>
    <w:rsid w:val="00862627"/>
    <w:rsid w:val="00863F37"/>
    <w:rsid w:val="0086454E"/>
    <w:rsid w:val="00864D86"/>
    <w:rsid w:val="00865DAC"/>
    <w:rsid w:val="00865FC1"/>
    <w:rsid w:val="0086630A"/>
    <w:rsid w:val="008667E4"/>
    <w:rsid w:val="00866BA1"/>
    <w:rsid w:val="00870E39"/>
    <w:rsid w:val="008710C7"/>
    <w:rsid w:val="008712DF"/>
    <w:rsid w:val="00872182"/>
    <w:rsid w:val="0087277D"/>
    <w:rsid w:val="008736D0"/>
    <w:rsid w:val="008739C3"/>
    <w:rsid w:val="00873ECC"/>
    <w:rsid w:val="00874016"/>
    <w:rsid w:val="0087401C"/>
    <w:rsid w:val="0087431D"/>
    <w:rsid w:val="008752A3"/>
    <w:rsid w:val="00877C12"/>
    <w:rsid w:val="008812D1"/>
    <w:rsid w:val="00881838"/>
    <w:rsid w:val="00883479"/>
    <w:rsid w:val="00884383"/>
    <w:rsid w:val="00884B0E"/>
    <w:rsid w:val="0088561C"/>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ACC"/>
    <w:rsid w:val="008A1D9E"/>
    <w:rsid w:val="008A1E8A"/>
    <w:rsid w:val="008A2738"/>
    <w:rsid w:val="008A2F08"/>
    <w:rsid w:val="008A3027"/>
    <w:rsid w:val="008A31AE"/>
    <w:rsid w:val="008A3268"/>
    <w:rsid w:val="008A346C"/>
    <w:rsid w:val="008A4D95"/>
    <w:rsid w:val="008A50DD"/>
    <w:rsid w:val="008A5435"/>
    <w:rsid w:val="008A55AB"/>
    <w:rsid w:val="008A55AD"/>
    <w:rsid w:val="008A6AD2"/>
    <w:rsid w:val="008A7431"/>
    <w:rsid w:val="008A78A4"/>
    <w:rsid w:val="008A797B"/>
    <w:rsid w:val="008B0711"/>
    <w:rsid w:val="008B136B"/>
    <w:rsid w:val="008B1914"/>
    <w:rsid w:val="008B1CC3"/>
    <w:rsid w:val="008B1E7C"/>
    <w:rsid w:val="008B1F79"/>
    <w:rsid w:val="008B3001"/>
    <w:rsid w:val="008B4768"/>
    <w:rsid w:val="008B5DBC"/>
    <w:rsid w:val="008B60E3"/>
    <w:rsid w:val="008B6778"/>
    <w:rsid w:val="008B6CCA"/>
    <w:rsid w:val="008C01C4"/>
    <w:rsid w:val="008C0CF5"/>
    <w:rsid w:val="008C0E9B"/>
    <w:rsid w:val="008C12BD"/>
    <w:rsid w:val="008C1371"/>
    <w:rsid w:val="008C2990"/>
    <w:rsid w:val="008C3C92"/>
    <w:rsid w:val="008C3F62"/>
    <w:rsid w:val="008C4E8A"/>
    <w:rsid w:val="008D0BCC"/>
    <w:rsid w:val="008D0F14"/>
    <w:rsid w:val="008D17D7"/>
    <w:rsid w:val="008D1F47"/>
    <w:rsid w:val="008D2AD8"/>
    <w:rsid w:val="008D2B73"/>
    <w:rsid w:val="008D4267"/>
    <w:rsid w:val="008D4422"/>
    <w:rsid w:val="008D4553"/>
    <w:rsid w:val="008D510D"/>
    <w:rsid w:val="008D5C34"/>
    <w:rsid w:val="008D640B"/>
    <w:rsid w:val="008D7E22"/>
    <w:rsid w:val="008E011C"/>
    <w:rsid w:val="008E11D2"/>
    <w:rsid w:val="008E2249"/>
    <w:rsid w:val="008E2C26"/>
    <w:rsid w:val="008E2D9C"/>
    <w:rsid w:val="008E3C04"/>
    <w:rsid w:val="008E40FF"/>
    <w:rsid w:val="008E48E6"/>
    <w:rsid w:val="008E4F86"/>
    <w:rsid w:val="008E56E2"/>
    <w:rsid w:val="008E5938"/>
    <w:rsid w:val="008E733D"/>
    <w:rsid w:val="008E7D4A"/>
    <w:rsid w:val="008F0B8B"/>
    <w:rsid w:val="008F0C43"/>
    <w:rsid w:val="008F1453"/>
    <w:rsid w:val="008F2399"/>
    <w:rsid w:val="008F24F3"/>
    <w:rsid w:val="008F35A8"/>
    <w:rsid w:val="008F4750"/>
    <w:rsid w:val="008F4858"/>
    <w:rsid w:val="008F6050"/>
    <w:rsid w:val="008F66A6"/>
    <w:rsid w:val="0090065E"/>
    <w:rsid w:val="009016E3"/>
    <w:rsid w:val="0090362B"/>
    <w:rsid w:val="00904D2F"/>
    <w:rsid w:val="00905040"/>
    <w:rsid w:val="00905798"/>
    <w:rsid w:val="00907E8D"/>
    <w:rsid w:val="00910B00"/>
    <w:rsid w:val="00910C98"/>
    <w:rsid w:val="0091185C"/>
    <w:rsid w:val="00911AFF"/>
    <w:rsid w:val="0091242F"/>
    <w:rsid w:val="00912A7A"/>
    <w:rsid w:val="00913750"/>
    <w:rsid w:val="00913F09"/>
    <w:rsid w:val="0091456B"/>
    <w:rsid w:val="00914781"/>
    <w:rsid w:val="00916A8D"/>
    <w:rsid w:val="00917496"/>
    <w:rsid w:val="0092015A"/>
    <w:rsid w:val="009206F7"/>
    <w:rsid w:val="00920CD4"/>
    <w:rsid w:val="00920D3A"/>
    <w:rsid w:val="0092105D"/>
    <w:rsid w:val="0092151E"/>
    <w:rsid w:val="009217DF"/>
    <w:rsid w:val="00923A22"/>
    <w:rsid w:val="009240EC"/>
    <w:rsid w:val="00924830"/>
    <w:rsid w:val="00924908"/>
    <w:rsid w:val="0092609F"/>
    <w:rsid w:val="00926410"/>
    <w:rsid w:val="009264B0"/>
    <w:rsid w:val="00926BA6"/>
    <w:rsid w:val="00926F69"/>
    <w:rsid w:val="00927B53"/>
    <w:rsid w:val="009336A7"/>
    <w:rsid w:val="0093430B"/>
    <w:rsid w:val="009345DB"/>
    <w:rsid w:val="00935810"/>
    <w:rsid w:val="009359FE"/>
    <w:rsid w:val="0093630E"/>
    <w:rsid w:val="00936E99"/>
    <w:rsid w:val="00937412"/>
    <w:rsid w:val="00937628"/>
    <w:rsid w:val="00941302"/>
    <w:rsid w:val="009424DA"/>
    <w:rsid w:val="0094325F"/>
    <w:rsid w:val="00943662"/>
    <w:rsid w:val="00943F00"/>
    <w:rsid w:val="00944900"/>
    <w:rsid w:val="00947EC9"/>
    <w:rsid w:val="00951A8D"/>
    <w:rsid w:val="00952836"/>
    <w:rsid w:val="009529BF"/>
    <w:rsid w:val="009533CE"/>
    <w:rsid w:val="009544FE"/>
    <w:rsid w:val="00954AD1"/>
    <w:rsid w:val="0095543C"/>
    <w:rsid w:val="00955B43"/>
    <w:rsid w:val="0095612C"/>
    <w:rsid w:val="00956629"/>
    <w:rsid w:val="0095707D"/>
    <w:rsid w:val="00957265"/>
    <w:rsid w:val="0095773C"/>
    <w:rsid w:val="00957DFC"/>
    <w:rsid w:val="00960207"/>
    <w:rsid w:val="00960A12"/>
    <w:rsid w:val="00960ED9"/>
    <w:rsid w:val="00962A82"/>
    <w:rsid w:val="009639EF"/>
    <w:rsid w:val="00963C3D"/>
    <w:rsid w:val="0096464B"/>
    <w:rsid w:val="00964D4F"/>
    <w:rsid w:val="00965498"/>
    <w:rsid w:val="009662F0"/>
    <w:rsid w:val="00966DD6"/>
    <w:rsid w:val="009678FF"/>
    <w:rsid w:val="0097058D"/>
    <w:rsid w:val="0097260E"/>
    <w:rsid w:val="00972A79"/>
    <w:rsid w:val="009730F3"/>
    <w:rsid w:val="0097327D"/>
    <w:rsid w:val="0097575F"/>
    <w:rsid w:val="00975D17"/>
    <w:rsid w:val="00976B64"/>
    <w:rsid w:val="00977967"/>
    <w:rsid w:val="00977FB6"/>
    <w:rsid w:val="0098011A"/>
    <w:rsid w:val="009803F0"/>
    <w:rsid w:val="00980451"/>
    <w:rsid w:val="009809F0"/>
    <w:rsid w:val="00980C4A"/>
    <w:rsid w:val="009810F0"/>
    <w:rsid w:val="009814D7"/>
    <w:rsid w:val="009824D6"/>
    <w:rsid w:val="009829B0"/>
    <w:rsid w:val="009840F6"/>
    <w:rsid w:val="009843DE"/>
    <w:rsid w:val="009867C8"/>
    <w:rsid w:val="0098727E"/>
    <w:rsid w:val="00987A1B"/>
    <w:rsid w:val="00990618"/>
    <w:rsid w:val="00990A02"/>
    <w:rsid w:val="00991934"/>
    <w:rsid w:val="009938E0"/>
    <w:rsid w:val="00995B20"/>
    <w:rsid w:val="0099688A"/>
    <w:rsid w:val="009968C5"/>
    <w:rsid w:val="00996C19"/>
    <w:rsid w:val="0099739E"/>
    <w:rsid w:val="009975E9"/>
    <w:rsid w:val="009A0B81"/>
    <w:rsid w:val="009A28F8"/>
    <w:rsid w:val="009A2DC5"/>
    <w:rsid w:val="009A3182"/>
    <w:rsid w:val="009A3C75"/>
    <w:rsid w:val="009A4641"/>
    <w:rsid w:val="009A50F7"/>
    <w:rsid w:val="009A64B1"/>
    <w:rsid w:val="009A6827"/>
    <w:rsid w:val="009A70B1"/>
    <w:rsid w:val="009A7596"/>
    <w:rsid w:val="009B00FF"/>
    <w:rsid w:val="009B055C"/>
    <w:rsid w:val="009B14B4"/>
    <w:rsid w:val="009B1566"/>
    <w:rsid w:val="009B3245"/>
    <w:rsid w:val="009B40C9"/>
    <w:rsid w:val="009B477B"/>
    <w:rsid w:val="009B5356"/>
    <w:rsid w:val="009B5EA7"/>
    <w:rsid w:val="009B656D"/>
    <w:rsid w:val="009C04EE"/>
    <w:rsid w:val="009C1BD8"/>
    <w:rsid w:val="009C41D4"/>
    <w:rsid w:val="009C513D"/>
    <w:rsid w:val="009C69C7"/>
    <w:rsid w:val="009C7AEA"/>
    <w:rsid w:val="009D0E05"/>
    <w:rsid w:val="009D187B"/>
    <w:rsid w:val="009D1C9A"/>
    <w:rsid w:val="009D2385"/>
    <w:rsid w:val="009D2460"/>
    <w:rsid w:val="009D255F"/>
    <w:rsid w:val="009D26CD"/>
    <w:rsid w:val="009D376F"/>
    <w:rsid w:val="009D493C"/>
    <w:rsid w:val="009D5C8E"/>
    <w:rsid w:val="009D7BF1"/>
    <w:rsid w:val="009E0021"/>
    <w:rsid w:val="009E0499"/>
    <w:rsid w:val="009E17C8"/>
    <w:rsid w:val="009E21D6"/>
    <w:rsid w:val="009E2558"/>
    <w:rsid w:val="009E3B6B"/>
    <w:rsid w:val="009E3EED"/>
    <w:rsid w:val="009E4458"/>
    <w:rsid w:val="009E44DC"/>
    <w:rsid w:val="009E4938"/>
    <w:rsid w:val="009E4E79"/>
    <w:rsid w:val="009E5110"/>
    <w:rsid w:val="009E6F32"/>
    <w:rsid w:val="009E78B2"/>
    <w:rsid w:val="009E7BD5"/>
    <w:rsid w:val="009E7D35"/>
    <w:rsid w:val="009F0281"/>
    <w:rsid w:val="009F12B6"/>
    <w:rsid w:val="009F2269"/>
    <w:rsid w:val="009F327B"/>
    <w:rsid w:val="009F32C6"/>
    <w:rsid w:val="009F433E"/>
    <w:rsid w:val="009F43D0"/>
    <w:rsid w:val="009F598A"/>
    <w:rsid w:val="009F621C"/>
    <w:rsid w:val="009F7345"/>
    <w:rsid w:val="009F7761"/>
    <w:rsid w:val="00A00121"/>
    <w:rsid w:val="00A002FE"/>
    <w:rsid w:val="00A00C09"/>
    <w:rsid w:val="00A010CA"/>
    <w:rsid w:val="00A02228"/>
    <w:rsid w:val="00A03C90"/>
    <w:rsid w:val="00A03EDD"/>
    <w:rsid w:val="00A04684"/>
    <w:rsid w:val="00A04DF6"/>
    <w:rsid w:val="00A04FE8"/>
    <w:rsid w:val="00A052A5"/>
    <w:rsid w:val="00A064CB"/>
    <w:rsid w:val="00A07C89"/>
    <w:rsid w:val="00A10E86"/>
    <w:rsid w:val="00A1114F"/>
    <w:rsid w:val="00A11187"/>
    <w:rsid w:val="00A116FD"/>
    <w:rsid w:val="00A117AA"/>
    <w:rsid w:val="00A11D45"/>
    <w:rsid w:val="00A11FFD"/>
    <w:rsid w:val="00A12C8D"/>
    <w:rsid w:val="00A132B8"/>
    <w:rsid w:val="00A16D0E"/>
    <w:rsid w:val="00A1701F"/>
    <w:rsid w:val="00A1725F"/>
    <w:rsid w:val="00A17E2E"/>
    <w:rsid w:val="00A21611"/>
    <w:rsid w:val="00A216D7"/>
    <w:rsid w:val="00A218BC"/>
    <w:rsid w:val="00A21DF2"/>
    <w:rsid w:val="00A22123"/>
    <w:rsid w:val="00A23020"/>
    <w:rsid w:val="00A2377C"/>
    <w:rsid w:val="00A2452E"/>
    <w:rsid w:val="00A251F5"/>
    <w:rsid w:val="00A252F0"/>
    <w:rsid w:val="00A264A9"/>
    <w:rsid w:val="00A26987"/>
    <w:rsid w:val="00A26C90"/>
    <w:rsid w:val="00A314EA"/>
    <w:rsid w:val="00A3181B"/>
    <w:rsid w:val="00A31C58"/>
    <w:rsid w:val="00A32134"/>
    <w:rsid w:val="00A3561D"/>
    <w:rsid w:val="00A35BC5"/>
    <w:rsid w:val="00A40081"/>
    <w:rsid w:val="00A41830"/>
    <w:rsid w:val="00A4224D"/>
    <w:rsid w:val="00A42A2B"/>
    <w:rsid w:val="00A440E2"/>
    <w:rsid w:val="00A45463"/>
    <w:rsid w:val="00A45779"/>
    <w:rsid w:val="00A45815"/>
    <w:rsid w:val="00A458FA"/>
    <w:rsid w:val="00A46E99"/>
    <w:rsid w:val="00A5016B"/>
    <w:rsid w:val="00A5132F"/>
    <w:rsid w:val="00A522B7"/>
    <w:rsid w:val="00A5241A"/>
    <w:rsid w:val="00A52DE9"/>
    <w:rsid w:val="00A531EC"/>
    <w:rsid w:val="00A53C66"/>
    <w:rsid w:val="00A55CB3"/>
    <w:rsid w:val="00A57696"/>
    <w:rsid w:val="00A60795"/>
    <w:rsid w:val="00A60AF2"/>
    <w:rsid w:val="00A60F24"/>
    <w:rsid w:val="00A61277"/>
    <w:rsid w:val="00A61453"/>
    <w:rsid w:val="00A614F6"/>
    <w:rsid w:val="00A617D2"/>
    <w:rsid w:val="00A62455"/>
    <w:rsid w:val="00A6356E"/>
    <w:rsid w:val="00A640C3"/>
    <w:rsid w:val="00A6413A"/>
    <w:rsid w:val="00A64AAB"/>
    <w:rsid w:val="00A64F8F"/>
    <w:rsid w:val="00A659EE"/>
    <w:rsid w:val="00A65A57"/>
    <w:rsid w:val="00A6733C"/>
    <w:rsid w:val="00A67E12"/>
    <w:rsid w:val="00A67E6C"/>
    <w:rsid w:val="00A70753"/>
    <w:rsid w:val="00A70F33"/>
    <w:rsid w:val="00A711EB"/>
    <w:rsid w:val="00A712DB"/>
    <w:rsid w:val="00A71EFD"/>
    <w:rsid w:val="00A71FDC"/>
    <w:rsid w:val="00A7203A"/>
    <w:rsid w:val="00A72B08"/>
    <w:rsid w:val="00A74C1E"/>
    <w:rsid w:val="00A8009D"/>
    <w:rsid w:val="00A80AAB"/>
    <w:rsid w:val="00A81693"/>
    <w:rsid w:val="00A81E61"/>
    <w:rsid w:val="00A8200E"/>
    <w:rsid w:val="00A84A54"/>
    <w:rsid w:val="00A8574B"/>
    <w:rsid w:val="00A86257"/>
    <w:rsid w:val="00A86C33"/>
    <w:rsid w:val="00A902B4"/>
    <w:rsid w:val="00A903B8"/>
    <w:rsid w:val="00A90811"/>
    <w:rsid w:val="00A90BDE"/>
    <w:rsid w:val="00A90E13"/>
    <w:rsid w:val="00A92278"/>
    <w:rsid w:val="00A92667"/>
    <w:rsid w:val="00A92A1A"/>
    <w:rsid w:val="00A92D07"/>
    <w:rsid w:val="00A936E7"/>
    <w:rsid w:val="00A93A72"/>
    <w:rsid w:val="00A93B92"/>
    <w:rsid w:val="00A94312"/>
    <w:rsid w:val="00A947C9"/>
    <w:rsid w:val="00A94CA2"/>
    <w:rsid w:val="00A964F3"/>
    <w:rsid w:val="00A972AB"/>
    <w:rsid w:val="00A97408"/>
    <w:rsid w:val="00AA0FDA"/>
    <w:rsid w:val="00AA1C5C"/>
    <w:rsid w:val="00AA27D7"/>
    <w:rsid w:val="00AA2CF3"/>
    <w:rsid w:val="00AA2DC7"/>
    <w:rsid w:val="00AA355A"/>
    <w:rsid w:val="00AA40D1"/>
    <w:rsid w:val="00AA4273"/>
    <w:rsid w:val="00AA4B8D"/>
    <w:rsid w:val="00AA65EF"/>
    <w:rsid w:val="00AA6B88"/>
    <w:rsid w:val="00AA735D"/>
    <w:rsid w:val="00AA7652"/>
    <w:rsid w:val="00AA772B"/>
    <w:rsid w:val="00AB040F"/>
    <w:rsid w:val="00AB0811"/>
    <w:rsid w:val="00AB0E34"/>
    <w:rsid w:val="00AB0F96"/>
    <w:rsid w:val="00AB186B"/>
    <w:rsid w:val="00AB1AAB"/>
    <w:rsid w:val="00AB1AB2"/>
    <w:rsid w:val="00AB45D6"/>
    <w:rsid w:val="00AB472B"/>
    <w:rsid w:val="00AB5738"/>
    <w:rsid w:val="00AB5E94"/>
    <w:rsid w:val="00AB61A9"/>
    <w:rsid w:val="00AC0B2F"/>
    <w:rsid w:val="00AC1137"/>
    <w:rsid w:val="00AC27FA"/>
    <w:rsid w:val="00AC2DDF"/>
    <w:rsid w:val="00AC427F"/>
    <w:rsid w:val="00AC48AD"/>
    <w:rsid w:val="00AC5B73"/>
    <w:rsid w:val="00AC6FE8"/>
    <w:rsid w:val="00AC7949"/>
    <w:rsid w:val="00AC797A"/>
    <w:rsid w:val="00AC7CD8"/>
    <w:rsid w:val="00AC7ED6"/>
    <w:rsid w:val="00AD013F"/>
    <w:rsid w:val="00AD07A0"/>
    <w:rsid w:val="00AD38F7"/>
    <w:rsid w:val="00AD4AED"/>
    <w:rsid w:val="00AD4D5E"/>
    <w:rsid w:val="00AD558A"/>
    <w:rsid w:val="00AD6030"/>
    <w:rsid w:val="00AD6B2B"/>
    <w:rsid w:val="00AE0904"/>
    <w:rsid w:val="00AE1773"/>
    <w:rsid w:val="00AE2ECF"/>
    <w:rsid w:val="00AE37D6"/>
    <w:rsid w:val="00AE4907"/>
    <w:rsid w:val="00AE4F43"/>
    <w:rsid w:val="00AE5C1F"/>
    <w:rsid w:val="00AE6074"/>
    <w:rsid w:val="00AE7FB1"/>
    <w:rsid w:val="00AF06D9"/>
    <w:rsid w:val="00AF205E"/>
    <w:rsid w:val="00AF2E52"/>
    <w:rsid w:val="00AF5442"/>
    <w:rsid w:val="00AF67BB"/>
    <w:rsid w:val="00AF6BDF"/>
    <w:rsid w:val="00AF6F9C"/>
    <w:rsid w:val="00B00B4E"/>
    <w:rsid w:val="00B00B90"/>
    <w:rsid w:val="00B012DE"/>
    <w:rsid w:val="00B013A9"/>
    <w:rsid w:val="00B01473"/>
    <w:rsid w:val="00B017C6"/>
    <w:rsid w:val="00B01A4B"/>
    <w:rsid w:val="00B02CAC"/>
    <w:rsid w:val="00B03F37"/>
    <w:rsid w:val="00B050AD"/>
    <w:rsid w:val="00B053A2"/>
    <w:rsid w:val="00B05458"/>
    <w:rsid w:val="00B0658F"/>
    <w:rsid w:val="00B06B6C"/>
    <w:rsid w:val="00B07DA9"/>
    <w:rsid w:val="00B10BCA"/>
    <w:rsid w:val="00B1328E"/>
    <w:rsid w:val="00B13707"/>
    <w:rsid w:val="00B13CD0"/>
    <w:rsid w:val="00B14A14"/>
    <w:rsid w:val="00B15400"/>
    <w:rsid w:val="00B15E23"/>
    <w:rsid w:val="00B16CBF"/>
    <w:rsid w:val="00B1716D"/>
    <w:rsid w:val="00B1722B"/>
    <w:rsid w:val="00B175F3"/>
    <w:rsid w:val="00B21850"/>
    <w:rsid w:val="00B21B23"/>
    <w:rsid w:val="00B228D4"/>
    <w:rsid w:val="00B23B2A"/>
    <w:rsid w:val="00B24C40"/>
    <w:rsid w:val="00B25107"/>
    <w:rsid w:val="00B257E1"/>
    <w:rsid w:val="00B25EBF"/>
    <w:rsid w:val="00B2641F"/>
    <w:rsid w:val="00B26559"/>
    <w:rsid w:val="00B275FF"/>
    <w:rsid w:val="00B27BDE"/>
    <w:rsid w:val="00B32A76"/>
    <w:rsid w:val="00B32C88"/>
    <w:rsid w:val="00B3311C"/>
    <w:rsid w:val="00B33480"/>
    <w:rsid w:val="00B34008"/>
    <w:rsid w:val="00B368A4"/>
    <w:rsid w:val="00B3735C"/>
    <w:rsid w:val="00B37DE4"/>
    <w:rsid w:val="00B41B36"/>
    <w:rsid w:val="00B4237D"/>
    <w:rsid w:val="00B42656"/>
    <w:rsid w:val="00B432D0"/>
    <w:rsid w:val="00B43332"/>
    <w:rsid w:val="00B443B4"/>
    <w:rsid w:val="00B44C24"/>
    <w:rsid w:val="00B44D02"/>
    <w:rsid w:val="00B452D5"/>
    <w:rsid w:val="00B456A2"/>
    <w:rsid w:val="00B45888"/>
    <w:rsid w:val="00B45921"/>
    <w:rsid w:val="00B459F2"/>
    <w:rsid w:val="00B45B15"/>
    <w:rsid w:val="00B46992"/>
    <w:rsid w:val="00B47208"/>
    <w:rsid w:val="00B474CE"/>
    <w:rsid w:val="00B47ADE"/>
    <w:rsid w:val="00B47FC5"/>
    <w:rsid w:val="00B50E48"/>
    <w:rsid w:val="00B513A6"/>
    <w:rsid w:val="00B51743"/>
    <w:rsid w:val="00B51BB4"/>
    <w:rsid w:val="00B51D96"/>
    <w:rsid w:val="00B52E9C"/>
    <w:rsid w:val="00B53BD7"/>
    <w:rsid w:val="00B552CA"/>
    <w:rsid w:val="00B55C0F"/>
    <w:rsid w:val="00B56068"/>
    <w:rsid w:val="00B56096"/>
    <w:rsid w:val="00B5683D"/>
    <w:rsid w:val="00B56A2A"/>
    <w:rsid w:val="00B56AC5"/>
    <w:rsid w:val="00B620E0"/>
    <w:rsid w:val="00B62BC1"/>
    <w:rsid w:val="00B62D2F"/>
    <w:rsid w:val="00B62FFC"/>
    <w:rsid w:val="00B63E7B"/>
    <w:rsid w:val="00B6439C"/>
    <w:rsid w:val="00B649E7"/>
    <w:rsid w:val="00B658AD"/>
    <w:rsid w:val="00B6637D"/>
    <w:rsid w:val="00B666EF"/>
    <w:rsid w:val="00B66C64"/>
    <w:rsid w:val="00B671A0"/>
    <w:rsid w:val="00B672EC"/>
    <w:rsid w:val="00B70C05"/>
    <w:rsid w:val="00B71F32"/>
    <w:rsid w:val="00B72373"/>
    <w:rsid w:val="00B728F9"/>
    <w:rsid w:val="00B73033"/>
    <w:rsid w:val="00B73763"/>
    <w:rsid w:val="00B73D8F"/>
    <w:rsid w:val="00B75C41"/>
    <w:rsid w:val="00B773CC"/>
    <w:rsid w:val="00B7761D"/>
    <w:rsid w:val="00B77E38"/>
    <w:rsid w:val="00B812A5"/>
    <w:rsid w:val="00B8141F"/>
    <w:rsid w:val="00B817DB"/>
    <w:rsid w:val="00B81C71"/>
    <w:rsid w:val="00B81E82"/>
    <w:rsid w:val="00B82857"/>
    <w:rsid w:val="00B84566"/>
    <w:rsid w:val="00B846F8"/>
    <w:rsid w:val="00B84A34"/>
    <w:rsid w:val="00B84D02"/>
    <w:rsid w:val="00B85B8D"/>
    <w:rsid w:val="00B85D52"/>
    <w:rsid w:val="00B860E4"/>
    <w:rsid w:val="00B8656E"/>
    <w:rsid w:val="00B86890"/>
    <w:rsid w:val="00B868B6"/>
    <w:rsid w:val="00B86A69"/>
    <w:rsid w:val="00B86DF8"/>
    <w:rsid w:val="00B916BA"/>
    <w:rsid w:val="00B957BA"/>
    <w:rsid w:val="00B95853"/>
    <w:rsid w:val="00B95A14"/>
    <w:rsid w:val="00B9727E"/>
    <w:rsid w:val="00BA26E6"/>
    <w:rsid w:val="00BA33E7"/>
    <w:rsid w:val="00BA39D3"/>
    <w:rsid w:val="00BA3D5B"/>
    <w:rsid w:val="00BA404F"/>
    <w:rsid w:val="00BA438C"/>
    <w:rsid w:val="00BA48C0"/>
    <w:rsid w:val="00BA4E83"/>
    <w:rsid w:val="00BA5215"/>
    <w:rsid w:val="00BA52E8"/>
    <w:rsid w:val="00BB1846"/>
    <w:rsid w:val="00BB21E1"/>
    <w:rsid w:val="00BB3BFC"/>
    <w:rsid w:val="00BB3F1D"/>
    <w:rsid w:val="00BB4A11"/>
    <w:rsid w:val="00BB4CD2"/>
    <w:rsid w:val="00BB5354"/>
    <w:rsid w:val="00BB5502"/>
    <w:rsid w:val="00BB6E05"/>
    <w:rsid w:val="00BB7288"/>
    <w:rsid w:val="00BB75F6"/>
    <w:rsid w:val="00BB7F45"/>
    <w:rsid w:val="00BC0287"/>
    <w:rsid w:val="00BC0607"/>
    <w:rsid w:val="00BC194E"/>
    <w:rsid w:val="00BC25B2"/>
    <w:rsid w:val="00BC50F5"/>
    <w:rsid w:val="00BC5176"/>
    <w:rsid w:val="00BC53C7"/>
    <w:rsid w:val="00BC6742"/>
    <w:rsid w:val="00BC7122"/>
    <w:rsid w:val="00BC74D7"/>
    <w:rsid w:val="00BC790D"/>
    <w:rsid w:val="00BC7FD0"/>
    <w:rsid w:val="00BD0EA1"/>
    <w:rsid w:val="00BD11D6"/>
    <w:rsid w:val="00BD17A4"/>
    <w:rsid w:val="00BD2F91"/>
    <w:rsid w:val="00BD3984"/>
    <w:rsid w:val="00BD486D"/>
    <w:rsid w:val="00BD4E2A"/>
    <w:rsid w:val="00BD7239"/>
    <w:rsid w:val="00BD7316"/>
    <w:rsid w:val="00BD7329"/>
    <w:rsid w:val="00BD751A"/>
    <w:rsid w:val="00BD787E"/>
    <w:rsid w:val="00BE1225"/>
    <w:rsid w:val="00BE1C26"/>
    <w:rsid w:val="00BE30EE"/>
    <w:rsid w:val="00BE3EBF"/>
    <w:rsid w:val="00BE4FFC"/>
    <w:rsid w:val="00BE514B"/>
    <w:rsid w:val="00BE51A3"/>
    <w:rsid w:val="00BE596E"/>
    <w:rsid w:val="00BE5B10"/>
    <w:rsid w:val="00BE63BC"/>
    <w:rsid w:val="00BE6568"/>
    <w:rsid w:val="00BE6B28"/>
    <w:rsid w:val="00BE7DAA"/>
    <w:rsid w:val="00BF27F1"/>
    <w:rsid w:val="00BF2839"/>
    <w:rsid w:val="00BF3297"/>
    <w:rsid w:val="00BF38F8"/>
    <w:rsid w:val="00BF3B42"/>
    <w:rsid w:val="00BF65A6"/>
    <w:rsid w:val="00BF7162"/>
    <w:rsid w:val="00C011CF"/>
    <w:rsid w:val="00C01D14"/>
    <w:rsid w:val="00C02CA9"/>
    <w:rsid w:val="00C030CD"/>
    <w:rsid w:val="00C03843"/>
    <w:rsid w:val="00C04172"/>
    <w:rsid w:val="00C0504F"/>
    <w:rsid w:val="00C05269"/>
    <w:rsid w:val="00C052EB"/>
    <w:rsid w:val="00C05C39"/>
    <w:rsid w:val="00C0691A"/>
    <w:rsid w:val="00C0765F"/>
    <w:rsid w:val="00C07C56"/>
    <w:rsid w:val="00C11866"/>
    <w:rsid w:val="00C119CC"/>
    <w:rsid w:val="00C11C2C"/>
    <w:rsid w:val="00C12B8F"/>
    <w:rsid w:val="00C12EBF"/>
    <w:rsid w:val="00C137F2"/>
    <w:rsid w:val="00C14183"/>
    <w:rsid w:val="00C1472C"/>
    <w:rsid w:val="00C14B3B"/>
    <w:rsid w:val="00C23595"/>
    <w:rsid w:val="00C23D41"/>
    <w:rsid w:val="00C24668"/>
    <w:rsid w:val="00C25367"/>
    <w:rsid w:val="00C258AC"/>
    <w:rsid w:val="00C30BB2"/>
    <w:rsid w:val="00C30DE1"/>
    <w:rsid w:val="00C3161E"/>
    <w:rsid w:val="00C316E7"/>
    <w:rsid w:val="00C3236B"/>
    <w:rsid w:val="00C324E6"/>
    <w:rsid w:val="00C32D10"/>
    <w:rsid w:val="00C333D6"/>
    <w:rsid w:val="00C337B7"/>
    <w:rsid w:val="00C33D90"/>
    <w:rsid w:val="00C35A15"/>
    <w:rsid w:val="00C35AD9"/>
    <w:rsid w:val="00C36186"/>
    <w:rsid w:val="00C369C1"/>
    <w:rsid w:val="00C37118"/>
    <w:rsid w:val="00C4045B"/>
    <w:rsid w:val="00C4232D"/>
    <w:rsid w:val="00C42DBA"/>
    <w:rsid w:val="00C44682"/>
    <w:rsid w:val="00C45CEE"/>
    <w:rsid w:val="00C467F1"/>
    <w:rsid w:val="00C46949"/>
    <w:rsid w:val="00C46F48"/>
    <w:rsid w:val="00C475AA"/>
    <w:rsid w:val="00C478F6"/>
    <w:rsid w:val="00C47BD7"/>
    <w:rsid w:val="00C47DDD"/>
    <w:rsid w:val="00C5018C"/>
    <w:rsid w:val="00C51BBC"/>
    <w:rsid w:val="00C52782"/>
    <w:rsid w:val="00C52C03"/>
    <w:rsid w:val="00C53D13"/>
    <w:rsid w:val="00C53E17"/>
    <w:rsid w:val="00C54D24"/>
    <w:rsid w:val="00C55371"/>
    <w:rsid w:val="00C553EC"/>
    <w:rsid w:val="00C554C4"/>
    <w:rsid w:val="00C555A4"/>
    <w:rsid w:val="00C55658"/>
    <w:rsid w:val="00C55CBF"/>
    <w:rsid w:val="00C56129"/>
    <w:rsid w:val="00C56906"/>
    <w:rsid w:val="00C5798F"/>
    <w:rsid w:val="00C57C8B"/>
    <w:rsid w:val="00C57D41"/>
    <w:rsid w:val="00C602E3"/>
    <w:rsid w:val="00C608F7"/>
    <w:rsid w:val="00C61189"/>
    <w:rsid w:val="00C616B8"/>
    <w:rsid w:val="00C627B1"/>
    <w:rsid w:val="00C65D79"/>
    <w:rsid w:val="00C66604"/>
    <w:rsid w:val="00C67013"/>
    <w:rsid w:val="00C676DC"/>
    <w:rsid w:val="00C677B6"/>
    <w:rsid w:val="00C67918"/>
    <w:rsid w:val="00C679E5"/>
    <w:rsid w:val="00C71DB7"/>
    <w:rsid w:val="00C720A2"/>
    <w:rsid w:val="00C7230E"/>
    <w:rsid w:val="00C732D4"/>
    <w:rsid w:val="00C73BC6"/>
    <w:rsid w:val="00C74CCA"/>
    <w:rsid w:val="00C75443"/>
    <w:rsid w:val="00C76DC6"/>
    <w:rsid w:val="00C776F4"/>
    <w:rsid w:val="00C807DD"/>
    <w:rsid w:val="00C81C82"/>
    <w:rsid w:val="00C82206"/>
    <w:rsid w:val="00C82A69"/>
    <w:rsid w:val="00C845EA"/>
    <w:rsid w:val="00C8474B"/>
    <w:rsid w:val="00C84830"/>
    <w:rsid w:val="00C87BEA"/>
    <w:rsid w:val="00C903C5"/>
    <w:rsid w:val="00C9068E"/>
    <w:rsid w:val="00C9216D"/>
    <w:rsid w:val="00C9227E"/>
    <w:rsid w:val="00C92A19"/>
    <w:rsid w:val="00C969EB"/>
    <w:rsid w:val="00C9756F"/>
    <w:rsid w:val="00C97DEF"/>
    <w:rsid w:val="00C97F4A"/>
    <w:rsid w:val="00CA0D71"/>
    <w:rsid w:val="00CA2353"/>
    <w:rsid w:val="00CA262C"/>
    <w:rsid w:val="00CA734F"/>
    <w:rsid w:val="00CA789D"/>
    <w:rsid w:val="00CB0463"/>
    <w:rsid w:val="00CB1696"/>
    <w:rsid w:val="00CB196B"/>
    <w:rsid w:val="00CB3A54"/>
    <w:rsid w:val="00CB40AA"/>
    <w:rsid w:val="00CB4526"/>
    <w:rsid w:val="00CB4C95"/>
    <w:rsid w:val="00CC2B61"/>
    <w:rsid w:val="00CC3889"/>
    <w:rsid w:val="00CC394B"/>
    <w:rsid w:val="00CC3D49"/>
    <w:rsid w:val="00CC44EC"/>
    <w:rsid w:val="00CC453D"/>
    <w:rsid w:val="00CC5D23"/>
    <w:rsid w:val="00CC5D49"/>
    <w:rsid w:val="00CC7008"/>
    <w:rsid w:val="00CC7AC1"/>
    <w:rsid w:val="00CD0467"/>
    <w:rsid w:val="00CD075E"/>
    <w:rsid w:val="00CD0833"/>
    <w:rsid w:val="00CD107E"/>
    <w:rsid w:val="00CD11B0"/>
    <w:rsid w:val="00CD214D"/>
    <w:rsid w:val="00CD293C"/>
    <w:rsid w:val="00CD3220"/>
    <w:rsid w:val="00CD34B9"/>
    <w:rsid w:val="00CD4977"/>
    <w:rsid w:val="00CD59A3"/>
    <w:rsid w:val="00CD59E7"/>
    <w:rsid w:val="00CD65BC"/>
    <w:rsid w:val="00CD65C6"/>
    <w:rsid w:val="00CD696C"/>
    <w:rsid w:val="00CD7147"/>
    <w:rsid w:val="00CE03E1"/>
    <w:rsid w:val="00CE04FB"/>
    <w:rsid w:val="00CE143E"/>
    <w:rsid w:val="00CE1811"/>
    <w:rsid w:val="00CE21B7"/>
    <w:rsid w:val="00CE2CE8"/>
    <w:rsid w:val="00CE2F0D"/>
    <w:rsid w:val="00CE44F8"/>
    <w:rsid w:val="00CE48BF"/>
    <w:rsid w:val="00CE5B88"/>
    <w:rsid w:val="00CE5C37"/>
    <w:rsid w:val="00CE6DC6"/>
    <w:rsid w:val="00CE7155"/>
    <w:rsid w:val="00CE778D"/>
    <w:rsid w:val="00CE7C85"/>
    <w:rsid w:val="00CF19D9"/>
    <w:rsid w:val="00CF1EA5"/>
    <w:rsid w:val="00CF2370"/>
    <w:rsid w:val="00CF31B8"/>
    <w:rsid w:val="00CF3638"/>
    <w:rsid w:val="00CF3C78"/>
    <w:rsid w:val="00CF3D52"/>
    <w:rsid w:val="00CF4653"/>
    <w:rsid w:val="00CF46CD"/>
    <w:rsid w:val="00CF5D4C"/>
    <w:rsid w:val="00CF67EA"/>
    <w:rsid w:val="00CF69A5"/>
    <w:rsid w:val="00CF6EAD"/>
    <w:rsid w:val="00D00375"/>
    <w:rsid w:val="00D00C76"/>
    <w:rsid w:val="00D01612"/>
    <w:rsid w:val="00D04734"/>
    <w:rsid w:val="00D04C0C"/>
    <w:rsid w:val="00D0532B"/>
    <w:rsid w:val="00D05CB6"/>
    <w:rsid w:val="00D06931"/>
    <w:rsid w:val="00D06FE9"/>
    <w:rsid w:val="00D07428"/>
    <w:rsid w:val="00D101A7"/>
    <w:rsid w:val="00D1043B"/>
    <w:rsid w:val="00D11411"/>
    <w:rsid w:val="00D11797"/>
    <w:rsid w:val="00D11DED"/>
    <w:rsid w:val="00D12870"/>
    <w:rsid w:val="00D129AB"/>
    <w:rsid w:val="00D12CAF"/>
    <w:rsid w:val="00D13280"/>
    <w:rsid w:val="00D1365E"/>
    <w:rsid w:val="00D15BBF"/>
    <w:rsid w:val="00D15EB8"/>
    <w:rsid w:val="00D16707"/>
    <w:rsid w:val="00D16799"/>
    <w:rsid w:val="00D16A77"/>
    <w:rsid w:val="00D1767A"/>
    <w:rsid w:val="00D17D5C"/>
    <w:rsid w:val="00D214A0"/>
    <w:rsid w:val="00D214E8"/>
    <w:rsid w:val="00D215A8"/>
    <w:rsid w:val="00D21D07"/>
    <w:rsid w:val="00D23019"/>
    <w:rsid w:val="00D231CA"/>
    <w:rsid w:val="00D23CDE"/>
    <w:rsid w:val="00D25008"/>
    <w:rsid w:val="00D260FE"/>
    <w:rsid w:val="00D26361"/>
    <w:rsid w:val="00D30B22"/>
    <w:rsid w:val="00D361ED"/>
    <w:rsid w:val="00D36333"/>
    <w:rsid w:val="00D3668F"/>
    <w:rsid w:val="00D36EFA"/>
    <w:rsid w:val="00D370A8"/>
    <w:rsid w:val="00D3773A"/>
    <w:rsid w:val="00D40179"/>
    <w:rsid w:val="00D40B04"/>
    <w:rsid w:val="00D426CE"/>
    <w:rsid w:val="00D43D4D"/>
    <w:rsid w:val="00D43F17"/>
    <w:rsid w:val="00D43FCB"/>
    <w:rsid w:val="00D44BA8"/>
    <w:rsid w:val="00D461FB"/>
    <w:rsid w:val="00D529AD"/>
    <w:rsid w:val="00D52ECC"/>
    <w:rsid w:val="00D5345B"/>
    <w:rsid w:val="00D5473A"/>
    <w:rsid w:val="00D5488C"/>
    <w:rsid w:val="00D55003"/>
    <w:rsid w:val="00D55BBD"/>
    <w:rsid w:val="00D55D73"/>
    <w:rsid w:val="00D55F12"/>
    <w:rsid w:val="00D5629E"/>
    <w:rsid w:val="00D57E7B"/>
    <w:rsid w:val="00D60EF0"/>
    <w:rsid w:val="00D616C1"/>
    <w:rsid w:val="00D61DCD"/>
    <w:rsid w:val="00D61F06"/>
    <w:rsid w:val="00D6246B"/>
    <w:rsid w:val="00D62E54"/>
    <w:rsid w:val="00D63E4B"/>
    <w:rsid w:val="00D646D7"/>
    <w:rsid w:val="00D65CEF"/>
    <w:rsid w:val="00D66D43"/>
    <w:rsid w:val="00D67A1A"/>
    <w:rsid w:val="00D70B36"/>
    <w:rsid w:val="00D718BE"/>
    <w:rsid w:val="00D71FC9"/>
    <w:rsid w:val="00D73247"/>
    <w:rsid w:val="00D74A15"/>
    <w:rsid w:val="00D7519F"/>
    <w:rsid w:val="00D75549"/>
    <w:rsid w:val="00D81A1B"/>
    <w:rsid w:val="00D825D1"/>
    <w:rsid w:val="00D8321D"/>
    <w:rsid w:val="00D83625"/>
    <w:rsid w:val="00D83A86"/>
    <w:rsid w:val="00D8422C"/>
    <w:rsid w:val="00D8458A"/>
    <w:rsid w:val="00D85E94"/>
    <w:rsid w:val="00D86F65"/>
    <w:rsid w:val="00D872E5"/>
    <w:rsid w:val="00D873D6"/>
    <w:rsid w:val="00D87E4A"/>
    <w:rsid w:val="00D911BF"/>
    <w:rsid w:val="00D924FD"/>
    <w:rsid w:val="00D926F9"/>
    <w:rsid w:val="00D92C60"/>
    <w:rsid w:val="00D9342E"/>
    <w:rsid w:val="00D93741"/>
    <w:rsid w:val="00D94028"/>
    <w:rsid w:val="00D94293"/>
    <w:rsid w:val="00D94BC3"/>
    <w:rsid w:val="00D96806"/>
    <w:rsid w:val="00D971D1"/>
    <w:rsid w:val="00D972BA"/>
    <w:rsid w:val="00DA043B"/>
    <w:rsid w:val="00DA0676"/>
    <w:rsid w:val="00DA0C51"/>
    <w:rsid w:val="00DA1C99"/>
    <w:rsid w:val="00DA231A"/>
    <w:rsid w:val="00DA27F3"/>
    <w:rsid w:val="00DA2DE3"/>
    <w:rsid w:val="00DA30D1"/>
    <w:rsid w:val="00DA30D4"/>
    <w:rsid w:val="00DA3B07"/>
    <w:rsid w:val="00DA3B5C"/>
    <w:rsid w:val="00DA44A4"/>
    <w:rsid w:val="00DA44EA"/>
    <w:rsid w:val="00DA4AE5"/>
    <w:rsid w:val="00DA4E2C"/>
    <w:rsid w:val="00DA5924"/>
    <w:rsid w:val="00DA59CD"/>
    <w:rsid w:val="00DA6709"/>
    <w:rsid w:val="00DA67A5"/>
    <w:rsid w:val="00DA7F58"/>
    <w:rsid w:val="00DB0187"/>
    <w:rsid w:val="00DB0AD4"/>
    <w:rsid w:val="00DB19CC"/>
    <w:rsid w:val="00DB2197"/>
    <w:rsid w:val="00DB2348"/>
    <w:rsid w:val="00DB2373"/>
    <w:rsid w:val="00DB2728"/>
    <w:rsid w:val="00DB3474"/>
    <w:rsid w:val="00DB3BE7"/>
    <w:rsid w:val="00DB3D3D"/>
    <w:rsid w:val="00DB3E97"/>
    <w:rsid w:val="00DB41C4"/>
    <w:rsid w:val="00DB682A"/>
    <w:rsid w:val="00DB692D"/>
    <w:rsid w:val="00DC167B"/>
    <w:rsid w:val="00DC1E27"/>
    <w:rsid w:val="00DC1F19"/>
    <w:rsid w:val="00DC2D1F"/>
    <w:rsid w:val="00DC3AD8"/>
    <w:rsid w:val="00DC3B3F"/>
    <w:rsid w:val="00DC3F50"/>
    <w:rsid w:val="00DC4CB8"/>
    <w:rsid w:val="00DC4F86"/>
    <w:rsid w:val="00DC53EC"/>
    <w:rsid w:val="00DC54A5"/>
    <w:rsid w:val="00DC62A7"/>
    <w:rsid w:val="00DC6A58"/>
    <w:rsid w:val="00DC6EB0"/>
    <w:rsid w:val="00DD001C"/>
    <w:rsid w:val="00DD0850"/>
    <w:rsid w:val="00DD104C"/>
    <w:rsid w:val="00DD1FB1"/>
    <w:rsid w:val="00DD29E7"/>
    <w:rsid w:val="00DD31C8"/>
    <w:rsid w:val="00DD4A57"/>
    <w:rsid w:val="00DD4D01"/>
    <w:rsid w:val="00DD51AD"/>
    <w:rsid w:val="00DD5432"/>
    <w:rsid w:val="00DD708B"/>
    <w:rsid w:val="00DD7E64"/>
    <w:rsid w:val="00DE1638"/>
    <w:rsid w:val="00DE2F96"/>
    <w:rsid w:val="00DE378B"/>
    <w:rsid w:val="00DE530B"/>
    <w:rsid w:val="00DE5A13"/>
    <w:rsid w:val="00DE5B26"/>
    <w:rsid w:val="00DE5E0B"/>
    <w:rsid w:val="00DE6181"/>
    <w:rsid w:val="00DE78D0"/>
    <w:rsid w:val="00DF0EF4"/>
    <w:rsid w:val="00DF1175"/>
    <w:rsid w:val="00DF12BE"/>
    <w:rsid w:val="00DF1B23"/>
    <w:rsid w:val="00DF2A83"/>
    <w:rsid w:val="00DF2A97"/>
    <w:rsid w:val="00DF36C6"/>
    <w:rsid w:val="00DF3C12"/>
    <w:rsid w:val="00DF67A6"/>
    <w:rsid w:val="00DF75B9"/>
    <w:rsid w:val="00DF76D1"/>
    <w:rsid w:val="00DF7959"/>
    <w:rsid w:val="00E00A67"/>
    <w:rsid w:val="00E03998"/>
    <w:rsid w:val="00E03E6D"/>
    <w:rsid w:val="00E0438B"/>
    <w:rsid w:val="00E05125"/>
    <w:rsid w:val="00E05788"/>
    <w:rsid w:val="00E06157"/>
    <w:rsid w:val="00E0651D"/>
    <w:rsid w:val="00E06CA7"/>
    <w:rsid w:val="00E0766C"/>
    <w:rsid w:val="00E07B01"/>
    <w:rsid w:val="00E07E5B"/>
    <w:rsid w:val="00E07ED4"/>
    <w:rsid w:val="00E11018"/>
    <w:rsid w:val="00E11524"/>
    <w:rsid w:val="00E12700"/>
    <w:rsid w:val="00E13714"/>
    <w:rsid w:val="00E15D14"/>
    <w:rsid w:val="00E15E9D"/>
    <w:rsid w:val="00E16604"/>
    <w:rsid w:val="00E169B5"/>
    <w:rsid w:val="00E16BE0"/>
    <w:rsid w:val="00E16DF1"/>
    <w:rsid w:val="00E1703A"/>
    <w:rsid w:val="00E17D9D"/>
    <w:rsid w:val="00E20F2B"/>
    <w:rsid w:val="00E227FF"/>
    <w:rsid w:val="00E23AAB"/>
    <w:rsid w:val="00E241B6"/>
    <w:rsid w:val="00E2462E"/>
    <w:rsid w:val="00E25562"/>
    <w:rsid w:val="00E269BA"/>
    <w:rsid w:val="00E327E6"/>
    <w:rsid w:val="00E3339B"/>
    <w:rsid w:val="00E344B3"/>
    <w:rsid w:val="00E34FEE"/>
    <w:rsid w:val="00E35738"/>
    <w:rsid w:val="00E3578B"/>
    <w:rsid w:val="00E36E63"/>
    <w:rsid w:val="00E402A9"/>
    <w:rsid w:val="00E4060F"/>
    <w:rsid w:val="00E40B59"/>
    <w:rsid w:val="00E40D53"/>
    <w:rsid w:val="00E42232"/>
    <w:rsid w:val="00E426C6"/>
    <w:rsid w:val="00E42F5F"/>
    <w:rsid w:val="00E435B2"/>
    <w:rsid w:val="00E438E7"/>
    <w:rsid w:val="00E444B8"/>
    <w:rsid w:val="00E45522"/>
    <w:rsid w:val="00E461B0"/>
    <w:rsid w:val="00E47C19"/>
    <w:rsid w:val="00E50541"/>
    <w:rsid w:val="00E506BB"/>
    <w:rsid w:val="00E50D99"/>
    <w:rsid w:val="00E51A0F"/>
    <w:rsid w:val="00E5348D"/>
    <w:rsid w:val="00E53DD3"/>
    <w:rsid w:val="00E543FF"/>
    <w:rsid w:val="00E555A2"/>
    <w:rsid w:val="00E55D64"/>
    <w:rsid w:val="00E56156"/>
    <w:rsid w:val="00E56C85"/>
    <w:rsid w:val="00E575B1"/>
    <w:rsid w:val="00E578C5"/>
    <w:rsid w:val="00E60CAD"/>
    <w:rsid w:val="00E619DA"/>
    <w:rsid w:val="00E61F51"/>
    <w:rsid w:val="00E626DC"/>
    <w:rsid w:val="00E63193"/>
    <w:rsid w:val="00E634A0"/>
    <w:rsid w:val="00E635F0"/>
    <w:rsid w:val="00E63BA6"/>
    <w:rsid w:val="00E643E2"/>
    <w:rsid w:val="00E643FA"/>
    <w:rsid w:val="00E65348"/>
    <w:rsid w:val="00E67243"/>
    <w:rsid w:val="00E67265"/>
    <w:rsid w:val="00E678F1"/>
    <w:rsid w:val="00E71126"/>
    <w:rsid w:val="00E71174"/>
    <w:rsid w:val="00E716E0"/>
    <w:rsid w:val="00E7190F"/>
    <w:rsid w:val="00E71BED"/>
    <w:rsid w:val="00E7298E"/>
    <w:rsid w:val="00E72A1B"/>
    <w:rsid w:val="00E735AD"/>
    <w:rsid w:val="00E74174"/>
    <w:rsid w:val="00E7453E"/>
    <w:rsid w:val="00E753DF"/>
    <w:rsid w:val="00E75834"/>
    <w:rsid w:val="00E758B8"/>
    <w:rsid w:val="00E76397"/>
    <w:rsid w:val="00E76EE5"/>
    <w:rsid w:val="00E77325"/>
    <w:rsid w:val="00E81B33"/>
    <w:rsid w:val="00E81D71"/>
    <w:rsid w:val="00E82441"/>
    <w:rsid w:val="00E837E3"/>
    <w:rsid w:val="00E8381F"/>
    <w:rsid w:val="00E839EF"/>
    <w:rsid w:val="00E840F2"/>
    <w:rsid w:val="00E841F4"/>
    <w:rsid w:val="00E844A3"/>
    <w:rsid w:val="00E8461B"/>
    <w:rsid w:val="00E8485D"/>
    <w:rsid w:val="00E861F9"/>
    <w:rsid w:val="00E87247"/>
    <w:rsid w:val="00E873F9"/>
    <w:rsid w:val="00E87AC9"/>
    <w:rsid w:val="00E902A9"/>
    <w:rsid w:val="00E90418"/>
    <w:rsid w:val="00E90A03"/>
    <w:rsid w:val="00E91840"/>
    <w:rsid w:val="00E9269A"/>
    <w:rsid w:val="00E92A1C"/>
    <w:rsid w:val="00E92BE5"/>
    <w:rsid w:val="00E92C60"/>
    <w:rsid w:val="00E944A4"/>
    <w:rsid w:val="00E947AE"/>
    <w:rsid w:val="00E951D5"/>
    <w:rsid w:val="00E959CB"/>
    <w:rsid w:val="00E968C0"/>
    <w:rsid w:val="00E97165"/>
    <w:rsid w:val="00E97B38"/>
    <w:rsid w:val="00EA00F9"/>
    <w:rsid w:val="00EA0C12"/>
    <w:rsid w:val="00EA1CFF"/>
    <w:rsid w:val="00EA1F31"/>
    <w:rsid w:val="00EA3BA2"/>
    <w:rsid w:val="00EA48B8"/>
    <w:rsid w:val="00EA4B07"/>
    <w:rsid w:val="00EA56D3"/>
    <w:rsid w:val="00EA590B"/>
    <w:rsid w:val="00EA6C23"/>
    <w:rsid w:val="00EA6C6E"/>
    <w:rsid w:val="00EA6EC8"/>
    <w:rsid w:val="00EA7FC1"/>
    <w:rsid w:val="00EB01B6"/>
    <w:rsid w:val="00EB0392"/>
    <w:rsid w:val="00EB0602"/>
    <w:rsid w:val="00EB0B3B"/>
    <w:rsid w:val="00EB14CD"/>
    <w:rsid w:val="00EB1F35"/>
    <w:rsid w:val="00EB20CD"/>
    <w:rsid w:val="00EB26D3"/>
    <w:rsid w:val="00EB39C5"/>
    <w:rsid w:val="00EB47D5"/>
    <w:rsid w:val="00EB5122"/>
    <w:rsid w:val="00EB6C44"/>
    <w:rsid w:val="00EC07CF"/>
    <w:rsid w:val="00EC0ECE"/>
    <w:rsid w:val="00EC2434"/>
    <w:rsid w:val="00EC2FAA"/>
    <w:rsid w:val="00EC317F"/>
    <w:rsid w:val="00EC51FB"/>
    <w:rsid w:val="00EC57A5"/>
    <w:rsid w:val="00EC5985"/>
    <w:rsid w:val="00EC6761"/>
    <w:rsid w:val="00ED080B"/>
    <w:rsid w:val="00ED0E03"/>
    <w:rsid w:val="00ED4B6D"/>
    <w:rsid w:val="00ED53F0"/>
    <w:rsid w:val="00ED6139"/>
    <w:rsid w:val="00ED6893"/>
    <w:rsid w:val="00ED77B6"/>
    <w:rsid w:val="00EE120B"/>
    <w:rsid w:val="00EE19FD"/>
    <w:rsid w:val="00EE3A73"/>
    <w:rsid w:val="00EE4252"/>
    <w:rsid w:val="00EE48CD"/>
    <w:rsid w:val="00EE52CA"/>
    <w:rsid w:val="00EE5340"/>
    <w:rsid w:val="00EE55C1"/>
    <w:rsid w:val="00EE6C34"/>
    <w:rsid w:val="00EE7B48"/>
    <w:rsid w:val="00EE7BD2"/>
    <w:rsid w:val="00EF0350"/>
    <w:rsid w:val="00EF0569"/>
    <w:rsid w:val="00EF0D03"/>
    <w:rsid w:val="00EF0E84"/>
    <w:rsid w:val="00EF18D1"/>
    <w:rsid w:val="00EF22FA"/>
    <w:rsid w:val="00EF5154"/>
    <w:rsid w:val="00EF5351"/>
    <w:rsid w:val="00EF5643"/>
    <w:rsid w:val="00EF62B3"/>
    <w:rsid w:val="00EF7081"/>
    <w:rsid w:val="00EF7338"/>
    <w:rsid w:val="00F00D82"/>
    <w:rsid w:val="00F01693"/>
    <w:rsid w:val="00F041C4"/>
    <w:rsid w:val="00F0433F"/>
    <w:rsid w:val="00F04FF1"/>
    <w:rsid w:val="00F0606B"/>
    <w:rsid w:val="00F0664D"/>
    <w:rsid w:val="00F0691A"/>
    <w:rsid w:val="00F06EFB"/>
    <w:rsid w:val="00F070A8"/>
    <w:rsid w:val="00F070E8"/>
    <w:rsid w:val="00F11CDC"/>
    <w:rsid w:val="00F13DA3"/>
    <w:rsid w:val="00F14E51"/>
    <w:rsid w:val="00F1505E"/>
    <w:rsid w:val="00F15763"/>
    <w:rsid w:val="00F15D7A"/>
    <w:rsid w:val="00F172BC"/>
    <w:rsid w:val="00F20017"/>
    <w:rsid w:val="00F20921"/>
    <w:rsid w:val="00F211CC"/>
    <w:rsid w:val="00F21885"/>
    <w:rsid w:val="00F2291E"/>
    <w:rsid w:val="00F238DF"/>
    <w:rsid w:val="00F24726"/>
    <w:rsid w:val="00F25935"/>
    <w:rsid w:val="00F26264"/>
    <w:rsid w:val="00F26C1D"/>
    <w:rsid w:val="00F2754E"/>
    <w:rsid w:val="00F30325"/>
    <w:rsid w:val="00F306C7"/>
    <w:rsid w:val="00F32134"/>
    <w:rsid w:val="00F32A71"/>
    <w:rsid w:val="00F32F05"/>
    <w:rsid w:val="00F33DDF"/>
    <w:rsid w:val="00F351E0"/>
    <w:rsid w:val="00F356B3"/>
    <w:rsid w:val="00F356D5"/>
    <w:rsid w:val="00F357FD"/>
    <w:rsid w:val="00F3701E"/>
    <w:rsid w:val="00F379A8"/>
    <w:rsid w:val="00F37FCF"/>
    <w:rsid w:val="00F40214"/>
    <w:rsid w:val="00F40389"/>
    <w:rsid w:val="00F41B8B"/>
    <w:rsid w:val="00F42647"/>
    <w:rsid w:val="00F427BF"/>
    <w:rsid w:val="00F42903"/>
    <w:rsid w:val="00F43394"/>
    <w:rsid w:val="00F433F0"/>
    <w:rsid w:val="00F435CE"/>
    <w:rsid w:val="00F436AA"/>
    <w:rsid w:val="00F43A97"/>
    <w:rsid w:val="00F43FF6"/>
    <w:rsid w:val="00F45370"/>
    <w:rsid w:val="00F46015"/>
    <w:rsid w:val="00F503C5"/>
    <w:rsid w:val="00F507E4"/>
    <w:rsid w:val="00F5153B"/>
    <w:rsid w:val="00F51AD2"/>
    <w:rsid w:val="00F537C2"/>
    <w:rsid w:val="00F541CE"/>
    <w:rsid w:val="00F54681"/>
    <w:rsid w:val="00F54A97"/>
    <w:rsid w:val="00F54B54"/>
    <w:rsid w:val="00F54ED4"/>
    <w:rsid w:val="00F56228"/>
    <w:rsid w:val="00F57097"/>
    <w:rsid w:val="00F6019C"/>
    <w:rsid w:val="00F617FB"/>
    <w:rsid w:val="00F61CAD"/>
    <w:rsid w:val="00F6256B"/>
    <w:rsid w:val="00F62A91"/>
    <w:rsid w:val="00F62E4E"/>
    <w:rsid w:val="00F640FD"/>
    <w:rsid w:val="00F64D46"/>
    <w:rsid w:val="00F656BB"/>
    <w:rsid w:val="00F659A4"/>
    <w:rsid w:val="00F66DD2"/>
    <w:rsid w:val="00F67C9D"/>
    <w:rsid w:val="00F70820"/>
    <w:rsid w:val="00F71046"/>
    <w:rsid w:val="00F71BEE"/>
    <w:rsid w:val="00F725C9"/>
    <w:rsid w:val="00F7319C"/>
    <w:rsid w:val="00F73252"/>
    <w:rsid w:val="00F740E6"/>
    <w:rsid w:val="00F7678B"/>
    <w:rsid w:val="00F80C1F"/>
    <w:rsid w:val="00F813B6"/>
    <w:rsid w:val="00F828B4"/>
    <w:rsid w:val="00F82A00"/>
    <w:rsid w:val="00F83055"/>
    <w:rsid w:val="00F8583C"/>
    <w:rsid w:val="00F85A9F"/>
    <w:rsid w:val="00F85FD4"/>
    <w:rsid w:val="00F86DB5"/>
    <w:rsid w:val="00F86E3C"/>
    <w:rsid w:val="00F86E7B"/>
    <w:rsid w:val="00F87463"/>
    <w:rsid w:val="00F9117A"/>
    <w:rsid w:val="00F9170C"/>
    <w:rsid w:val="00F9197A"/>
    <w:rsid w:val="00F91A4F"/>
    <w:rsid w:val="00F91B96"/>
    <w:rsid w:val="00F91EF4"/>
    <w:rsid w:val="00F92891"/>
    <w:rsid w:val="00F938DA"/>
    <w:rsid w:val="00F94020"/>
    <w:rsid w:val="00F940BD"/>
    <w:rsid w:val="00F9477A"/>
    <w:rsid w:val="00F948AD"/>
    <w:rsid w:val="00F94F8D"/>
    <w:rsid w:val="00F951F1"/>
    <w:rsid w:val="00F9537F"/>
    <w:rsid w:val="00F97162"/>
    <w:rsid w:val="00F978EB"/>
    <w:rsid w:val="00FA0063"/>
    <w:rsid w:val="00FA107A"/>
    <w:rsid w:val="00FA1588"/>
    <w:rsid w:val="00FA16EF"/>
    <w:rsid w:val="00FA1A15"/>
    <w:rsid w:val="00FA2B01"/>
    <w:rsid w:val="00FA4865"/>
    <w:rsid w:val="00FA49FA"/>
    <w:rsid w:val="00FA54F1"/>
    <w:rsid w:val="00FA5C53"/>
    <w:rsid w:val="00FA6072"/>
    <w:rsid w:val="00FA74F3"/>
    <w:rsid w:val="00FB05B9"/>
    <w:rsid w:val="00FB070C"/>
    <w:rsid w:val="00FB0949"/>
    <w:rsid w:val="00FB0A47"/>
    <w:rsid w:val="00FB2E22"/>
    <w:rsid w:val="00FB3025"/>
    <w:rsid w:val="00FB4492"/>
    <w:rsid w:val="00FB56AE"/>
    <w:rsid w:val="00FB59E0"/>
    <w:rsid w:val="00FB5CA9"/>
    <w:rsid w:val="00FB6197"/>
    <w:rsid w:val="00FB74B1"/>
    <w:rsid w:val="00FB751D"/>
    <w:rsid w:val="00FB7C9E"/>
    <w:rsid w:val="00FC0774"/>
    <w:rsid w:val="00FC0B1D"/>
    <w:rsid w:val="00FC0C3F"/>
    <w:rsid w:val="00FC0FE5"/>
    <w:rsid w:val="00FC132C"/>
    <w:rsid w:val="00FC15C4"/>
    <w:rsid w:val="00FC1BAE"/>
    <w:rsid w:val="00FC2202"/>
    <w:rsid w:val="00FC262E"/>
    <w:rsid w:val="00FC2F3E"/>
    <w:rsid w:val="00FC4DF5"/>
    <w:rsid w:val="00FC51CD"/>
    <w:rsid w:val="00FC5B2A"/>
    <w:rsid w:val="00FC6823"/>
    <w:rsid w:val="00FC6B9E"/>
    <w:rsid w:val="00FC7BCC"/>
    <w:rsid w:val="00FC7E2D"/>
    <w:rsid w:val="00FC7F74"/>
    <w:rsid w:val="00FC7FDF"/>
    <w:rsid w:val="00FD2929"/>
    <w:rsid w:val="00FD3118"/>
    <w:rsid w:val="00FD3780"/>
    <w:rsid w:val="00FD38BC"/>
    <w:rsid w:val="00FD4590"/>
    <w:rsid w:val="00FD4F6E"/>
    <w:rsid w:val="00FD4FD1"/>
    <w:rsid w:val="00FD57BD"/>
    <w:rsid w:val="00FD5D6B"/>
    <w:rsid w:val="00FD5DD6"/>
    <w:rsid w:val="00FD5E08"/>
    <w:rsid w:val="00FD6EE2"/>
    <w:rsid w:val="00FD6FF0"/>
    <w:rsid w:val="00FE02F3"/>
    <w:rsid w:val="00FE251C"/>
    <w:rsid w:val="00FE3329"/>
    <w:rsid w:val="00FE37E5"/>
    <w:rsid w:val="00FE3A90"/>
    <w:rsid w:val="00FE4853"/>
    <w:rsid w:val="00FE6400"/>
    <w:rsid w:val="00FE6882"/>
    <w:rsid w:val="00FE6921"/>
    <w:rsid w:val="00FE77BA"/>
    <w:rsid w:val="00FE788A"/>
    <w:rsid w:val="00FF01E3"/>
    <w:rsid w:val="00FF0C7F"/>
    <w:rsid w:val="00FF2591"/>
    <w:rsid w:val="00FF2673"/>
    <w:rsid w:val="00FF342A"/>
    <w:rsid w:val="00FF4557"/>
    <w:rsid w:val="00FF57AB"/>
    <w:rsid w:val="00FF5906"/>
    <w:rsid w:val="00FF5AFA"/>
    <w:rsid w:val="00FF66DE"/>
    <w:rsid w:val="00FF6B74"/>
    <w:rsid w:val="00FF6F6E"/>
    <w:rsid w:val="00FF72F5"/>
    <w:rsid w:val="00FF7CCD"/>
    <w:rsid w:val="010F48F2"/>
    <w:rsid w:val="01250E9E"/>
    <w:rsid w:val="013C06BC"/>
    <w:rsid w:val="01437EC0"/>
    <w:rsid w:val="01504A25"/>
    <w:rsid w:val="016C134C"/>
    <w:rsid w:val="016F0A91"/>
    <w:rsid w:val="017E5FA0"/>
    <w:rsid w:val="01814126"/>
    <w:rsid w:val="018A58CB"/>
    <w:rsid w:val="018C0765"/>
    <w:rsid w:val="01A00C4B"/>
    <w:rsid w:val="01B44445"/>
    <w:rsid w:val="01D56040"/>
    <w:rsid w:val="01E468FF"/>
    <w:rsid w:val="01FB2325"/>
    <w:rsid w:val="0241242E"/>
    <w:rsid w:val="025E5F48"/>
    <w:rsid w:val="02AB5498"/>
    <w:rsid w:val="02DA7875"/>
    <w:rsid w:val="031A7F70"/>
    <w:rsid w:val="0332621A"/>
    <w:rsid w:val="03353615"/>
    <w:rsid w:val="033E4BBF"/>
    <w:rsid w:val="034D095E"/>
    <w:rsid w:val="035F0179"/>
    <w:rsid w:val="0385634A"/>
    <w:rsid w:val="03CB202D"/>
    <w:rsid w:val="03CE5F1D"/>
    <w:rsid w:val="03D248F1"/>
    <w:rsid w:val="03DD6186"/>
    <w:rsid w:val="03F23D0A"/>
    <w:rsid w:val="040B000E"/>
    <w:rsid w:val="040F3E66"/>
    <w:rsid w:val="042B5143"/>
    <w:rsid w:val="042F4508"/>
    <w:rsid w:val="04694FAB"/>
    <w:rsid w:val="04BC0CAD"/>
    <w:rsid w:val="04C32FE5"/>
    <w:rsid w:val="04C74740"/>
    <w:rsid w:val="04D1736D"/>
    <w:rsid w:val="050057DC"/>
    <w:rsid w:val="05047743"/>
    <w:rsid w:val="050D4546"/>
    <w:rsid w:val="051F2311"/>
    <w:rsid w:val="057E7581"/>
    <w:rsid w:val="05A36F5B"/>
    <w:rsid w:val="05C2525E"/>
    <w:rsid w:val="060A2B37"/>
    <w:rsid w:val="06210C4C"/>
    <w:rsid w:val="062B4CFF"/>
    <w:rsid w:val="06320973"/>
    <w:rsid w:val="063302DF"/>
    <w:rsid w:val="064C75F3"/>
    <w:rsid w:val="065849FF"/>
    <w:rsid w:val="065C2940"/>
    <w:rsid w:val="06695AAF"/>
    <w:rsid w:val="067D59FE"/>
    <w:rsid w:val="06AB3BDA"/>
    <w:rsid w:val="06D6469C"/>
    <w:rsid w:val="06E36237"/>
    <w:rsid w:val="06E635A4"/>
    <w:rsid w:val="07061550"/>
    <w:rsid w:val="071F1BF8"/>
    <w:rsid w:val="074B0F11"/>
    <w:rsid w:val="076C586C"/>
    <w:rsid w:val="07733FFE"/>
    <w:rsid w:val="07741229"/>
    <w:rsid w:val="077C22D7"/>
    <w:rsid w:val="078A2181"/>
    <w:rsid w:val="078B56F3"/>
    <w:rsid w:val="079808BF"/>
    <w:rsid w:val="07A10AE3"/>
    <w:rsid w:val="07A56FBB"/>
    <w:rsid w:val="07BE62CF"/>
    <w:rsid w:val="07CA6A21"/>
    <w:rsid w:val="07DA78EE"/>
    <w:rsid w:val="07DB2016"/>
    <w:rsid w:val="07EC2E3C"/>
    <w:rsid w:val="07FB4E2D"/>
    <w:rsid w:val="08000695"/>
    <w:rsid w:val="082C0402"/>
    <w:rsid w:val="0832086E"/>
    <w:rsid w:val="08326375"/>
    <w:rsid w:val="08674270"/>
    <w:rsid w:val="087743A9"/>
    <w:rsid w:val="08971C0E"/>
    <w:rsid w:val="08A637F4"/>
    <w:rsid w:val="08C416C3"/>
    <w:rsid w:val="08CE42EF"/>
    <w:rsid w:val="08DF474E"/>
    <w:rsid w:val="08EC29C7"/>
    <w:rsid w:val="08ED64C0"/>
    <w:rsid w:val="09380E13"/>
    <w:rsid w:val="094560C7"/>
    <w:rsid w:val="09945539"/>
    <w:rsid w:val="09973CC1"/>
    <w:rsid w:val="09C15C02"/>
    <w:rsid w:val="09C82713"/>
    <w:rsid w:val="09D05E45"/>
    <w:rsid w:val="09D50F2E"/>
    <w:rsid w:val="09E66E41"/>
    <w:rsid w:val="09EA33AB"/>
    <w:rsid w:val="09EB0ED1"/>
    <w:rsid w:val="0A051860"/>
    <w:rsid w:val="0A1977EC"/>
    <w:rsid w:val="0A1E12A6"/>
    <w:rsid w:val="0A3E5BBE"/>
    <w:rsid w:val="0A430D0D"/>
    <w:rsid w:val="0A6767AA"/>
    <w:rsid w:val="0A757080"/>
    <w:rsid w:val="0A851326"/>
    <w:rsid w:val="0A876E0E"/>
    <w:rsid w:val="0AA7304A"/>
    <w:rsid w:val="0ABD461B"/>
    <w:rsid w:val="0AE0030A"/>
    <w:rsid w:val="0AF33A92"/>
    <w:rsid w:val="0AF508C6"/>
    <w:rsid w:val="0B261376"/>
    <w:rsid w:val="0B28025E"/>
    <w:rsid w:val="0B2B3C7B"/>
    <w:rsid w:val="0B3A00B3"/>
    <w:rsid w:val="0B6E20D9"/>
    <w:rsid w:val="0B731A1D"/>
    <w:rsid w:val="0B7C44D7"/>
    <w:rsid w:val="0B9423AE"/>
    <w:rsid w:val="0BA8751B"/>
    <w:rsid w:val="0C22747E"/>
    <w:rsid w:val="0C2F1549"/>
    <w:rsid w:val="0C336F3C"/>
    <w:rsid w:val="0C572DDC"/>
    <w:rsid w:val="0C686072"/>
    <w:rsid w:val="0C80694A"/>
    <w:rsid w:val="0CAC2B9A"/>
    <w:rsid w:val="0CE75980"/>
    <w:rsid w:val="0CEC759B"/>
    <w:rsid w:val="0CEF6EEE"/>
    <w:rsid w:val="0D0D0C68"/>
    <w:rsid w:val="0D3D5EE8"/>
    <w:rsid w:val="0D4B4161"/>
    <w:rsid w:val="0D6F7730"/>
    <w:rsid w:val="0D9C7B4D"/>
    <w:rsid w:val="0D9D0734"/>
    <w:rsid w:val="0DA57240"/>
    <w:rsid w:val="0DBD12D9"/>
    <w:rsid w:val="0DD51C7C"/>
    <w:rsid w:val="0DE63E89"/>
    <w:rsid w:val="0E1C7049"/>
    <w:rsid w:val="0E3966AF"/>
    <w:rsid w:val="0E3B2427"/>
    <w:rsid w:val="0E555B72"/>
    <w:rsid w:val="0E6354DA"/>
    <w:rsid w:val="0E65470A"/>
    <w:rsid w:val="0E72571D"/>
    <w:rsid w:val="0E8F4A99"/>
    <w:rsid w:val="0EB75826"/>
    <w:rsid w:val="0EC266A4"/>
    <w:rsid w:val="0EC95C85"/>
    <w:rsid w:val="0ED9228C"/>
    <w:rsid w:val="0EF30411"/>
    <w:rsid w:val="0F031129"/>
    <w:rsid w:val="0F38757F"/>
    <w:rsid w:val="0F5341AC"/>
    <w:rsid w:val="0F5B4DF4"/>
    <w:rsid w:val="0FA04579"/>
    <w:rsid w:val="0FB31CA8"/>
    <w:rsid w:val="0FBFCAC6"/>
    <w:rsid w:val="0FE8213B"/>
    <w:rsid w:val="0FEB5255"/>
    <w:rsid w:val="0FEC61F7"/>
    <w:rsid w:val="0FFB0FA7"/>
    <w:rsid w:val="10066A65"/>
    <w:rsid w:val="10091618"/>
    <w:rsid w:val="10174316"/>
    <w:rsid w:val="101747CE"/>
    <w:rsid w:val="102E4A79"/>
    <w:rsid w:val="104F3F68"/>
    <w:rsid w:val="105A46BB"/>
    <w:rsid w:val="106525C5"/>
    <w:rsid w:val="106A03CC"/>
    <w:rsid w:val="106B768D"/>
    <w:rsid w:val="108721EF"/>
    <w:rsid w:val="10872FCF"/>
    <w:rsid w:val="1087349F"/>
    <w:rsid w:val="10B262A5"/>
    <w:rsid w:val="10BA4620"/>
    <w:rsid w:val="10C67D8D"/>
    <w:rsid w:val="10E50428"/>
    <w:rsid w:val="10E647F0"/>
    <w:rsid w:val="111776E1"/>
    <w:rsid w:val="11213EA2"/>
    <w:rsid w:val="112278CE"/>
    <w:rsid w:val="11230F0A"/>
    <w:rsid w:val="112A22DF"/>
    <w:rsid w:val="115B2DE0"/>
    <w:rsid w:val="116004D7"/>
    <w:rsid w:val="1178129C"/>
    <w:rsid w:val="11B06C88"/>
    <w:rsid w:val="11E15093"/>
    <w:rsid w:val="12080872"/>
    <w:rsid w:val="12080FF5"/>
    <w:rsid w:val="120E7D78"/>
    <w:rsid w:val="12285FBF"/>
    <w:rsid w:val="123478B9"/>
    <w:rsid w:val="123F1DBA"/>
    <w:rsid w:val="124E61BC"/>
    <w:rsid w:val="12607C26"/>
    <w:rsid w:val="12656690"/>
    <w:rsid w:val="128439C0"/>
    <w:rsid w:val="12A97CC8"/>
    <w:rsid w:val="12EE08A5"/>
    <w:rsid w:val="13086650"/>
    <w:rsid w:val="133E2072"/>
    <w:rsid w:val="134753CA"/>
    <w:rsid w:val="13506C8A"/>
    <w:rsid w:val="138F0BDD"/>
    <w:rsid w:val="139D3726"/>
    <w:rsid w:val="13D013B1"/>
    <w:rsid w:val="13D34716"/>
    <w:rsid w:val="13DA7FEC"/>
    <w:rsid w:val="13E10270"/>
    <w:rsid w:val="13F24693"/>
    <w:rsid w:val="13FF5CA5"/>
    <w:rsid w:val="142174E5"/>
    <w:rsid w:val="14725642"/>
    <w:rsid w:val="14A03C83"/>
    <w:rsid w:val="14F9476E"/>
    <w:rsid w:val="1510485B"/>
    <w:rsid w:val="15284D87"/>
    <w:rsid w:val="153656F6"/>
    <w:rsid w:val="15373433"/>
    <w:rsid w:val="15451DDD"/>
    <w:rsid w:val="154A73F4"/>
    <w:rsid w:val="15595889"/>
    <w:rsid w:val="15612611"/>
    <w:rsid w:val="15852D62"/>
    <w:rsid w:val="15897F1C"/>
    <w:rsid w:val="158D108E"/>
    <w:rsid w:val="159E5735"/>
    <w:rsid w:val="15A46B04"/>
    <w:rsid w:val="15A563D8"/>
    <w:rsid w:val="15FB249C"/>
    <w:rsid w:val="16092E0B"/>
    <w:rsid w:val="161065A9"/>
    <w:rsid w:val="16287735"/>
    <w:rsid w:val="163B0AEA"/>
    <w:rsid w:val="163B5D40"/>
    <w:rsid w:val="165628A2"/>
    <w:rsid w:val="169C6C38"/>
    <w:rsid w:val="16B0768E"/>
    <w:rsid w:val="16CC1E75"/>
    <w:rsid w:val="16CD0866"/>
    <w:rsid w:val="16D451C7"/>
    <w:rsid w:val="16E828D0"/>
    <w:rsid w:val="16FE2244"/>
    <w:rsid w:val="17167ACC"/>
    <w:rsid w:val="174114E0"/>
    <w:rsid w:val="178F7340"/>
    <w:rsid w:val="17F378CF"/>
    <w:rsid w:val="17F43647"/>
    <w:rsid w:val="17F451EC"/>
    <w:rsid w:val="18057327"/>
    <w:rsid w:val="18285F1D"/>
    <w:rsid w:val="185A794E"/>
    <w:rsid w:val="188E2E5F"/>
    <w:rsid w:val="18AA27B8"/>
    <w:rsid w:val="18CD0120"/>
    <w:rsid w:val="18F36CB9"/>
    <w:rsid w:val="190E24E6"/>
    <w:rsid w:val="191222D0"/>
    <w:rsid w:val="19245E91"/>
    <w:rsid w:val="192F5006"/>
    <w:rsid w:val="192F6693"/>
    <w:rsid w:val="19422A47"/>
    <w:rsid w:val="194A0A34"/>
    <w:rsid w:val="196009F6"/>
    <w:rsid w:val="196A6FCE"/>
    <w:rsid w:val="198F3627"/>
    <w:rsid w:val="199571A7"/>
    <w:rsid w:val="19AC41D9"/>
    <w:rsid w:val="19AD7F51"/>
    <w:rsid w:val="19B04509"/>
    <w:rsid w:val="19D90D46"/>
    <w:rsid w:val="19E030B4"/>
    <w:rsid w:val="19F44ED5"/>
    <w:rsid w:val="1A276D85"/>
    <w:rsid w:val="1A361CF4"/>
    <w:rsid w:val="1A3D3CA6"/>
    <w:rsid w:val="1A7A6085"/>
    <w:rsid w:val="1A9544D2"/>
    <w:rsid w:val="1A991D03"/>
    <w:rsid w:val="1AA933C8"/>
    <w:rsid w:val="1AAE6CE1"/>
    <w:rsid w:val="1AB760C6"/>
    <w:rsid w:val="1ACD19A1"/>
    <w:rsid w:val="1B156CCA"/>
    <w:rsid w:val="1B1F4837"/>
    <w:rsid w:val="1B410951"/>
    <w:rsid w:val="1B4548E5"/>
    <w:rsid w:val="1B5A1A13"/>
    <w:rsid w:val="1B915731"/>
    <w:rsid w:val="1B974A15"/>
    <w:rsid w:val="1BBF1F04"/>
    <w:rsid w:val="1BC25F36"/>
    <w:rsid w:val="1BDA4C79"/>
    <w:rsid w:val="1C4B37D1"/>
    <w:rsid w:val="1C4F189B"/>
    <w:rsid w:val="1C640D9B"/>
    <w:rsid w:val="1C6413F5"/>
    <w:rsid w:val="1C730FDE"/>
    <w:rsid w:val="1C776E36"/>
    <w:rsid w:val="1C9121E5"/>
    <w:rsid w:val="1C931680"/>
    <w:rsid w:val="1CAE2016"/>
    <w:rsid w:val="1CC36857"/>
    <w:rsid w:val="1CD24EBC"/>
    <w:rsid w:val="1CE05FE6"/>
    <w:rsid w:val="1CFD2F9D"/>
    <w:rsid w:val="1D1907E7"/>
    <w:rsid w:val="1D2D3883"/>
    <w:rsid w:val="1D557E55"/>
    <w:rsid w:val="1D5C799E"/>
    <w:rsid w:val="1D5F5A06"/>
    <w:rsid w:val="1D886D0B"/>
    <w:rsid w:val="1DCA21E4"/>
    <w:rsid w:val="1DCF66E8"/>
    <w:rsid w:val="1DF95513"/>
    <w:rsid w:val="1DFB1313"/>
    <w:rsid w:val="1E0F4D36"/>
    <w:rsid w:val="1E2F2EAE"/>
    <w:rsid w:val="1E391DB3"/>
    <w:rsid w:val="1E3D60CC"/>
    <w:rsid w:val="1E42335E"/>
    <w:rsid w:val="1E4B73EA"/>
    <w:rsid w:val="1E5E7A6C"/>
    <w:rsid w:val="1E666F5E"/>
    <w:rsid w:val="1EA36A07"/>
    <w:rsid w:val="1EB07B5B"/>
    <w:rsid w:val="1ED65EAA"/>
    <w:rsid w:val="1EE241F9"/>
    <w:rsid w:val="1EFD7285"/>
    <w:rsid w:val="1F345F2A"/>
    <w:rsid w:val="1F4201E6"/>
    <w:rsid w:val="1F446BAE"/>
    <w:rsid w:val="1F593B2C"/>
    <w:rsid w:val="1F667DEB"/>
    <w:rsid w:val="1F792252"/>
    <w:rsid w:val="1F7E00E0"/>
    <w:rsid w:val="1F817EB6"/>
    <w:rsid w:val="1F8E36F0"/>
    <w:rsid w:val="1FA2402F"/>
    <w:rsid w:val="1FA567E1"/>
    <w:rsid w:val="201205D5"/>
    <w:rsid w:val="20166850"/>
    <w:rsid w:val="20452C91"/>
    <w:rsid w:val="204A73D9"/>
    <w:rsid w:val="20542ED4"/>
    <w:rsid w:val="205A38A2"/>
    <w:rsid w:val="206550E2"/>
    <w:rsid w:val="207577EE"/>
    <w:rsid w:val="209B4FA7"/>
    <w:rsid w:val="20A41B57"/>
    <w:rsid w:val="211B1C44"/>
    <w:rsid w:val="21294361"/>
    <w:rsid w:val="2148274F"/>
    <w:rsid w:val="21941F7E"/>
    <w:rsid w:val="21984C5E"/>
    <w:rsid w:val="21AD4F92"/>
    <w:rsid w:val="21B55BF5"/>
    <w:rsid w:val="21EE54FF"/>
    <w:rsid w:val="22084D63"/>
    <w:rsid w:val="222608A0"/>
    <w:rsid w:val="22280ABD"/>
    <w:rsid w:val="222C235B"/>
    <w:rsid w:val="223053CE"/>
    <w:rsid w:val="224131C1"/>
    <w:rsid w:val="22422435"/>
    <w:rsid w:val="22456F24"/>
    <w:rsid w:val="225A469D"/>
    <w:rsid w:val="22715FC0"/>
    <w:rsid w:val="22765384"/>
    <w:rsid w:val="22B67E76"/>
    <w:rsid w:val="22C500B9"/>
    <w:rsid w:val="22E5075C"/>
    <w:rsid w:val="22F46CA6"/>
    <w:rsid w:val="230001E7"/>
    <w:rsid w:val="231F73CD"/>
    <w:rsid w:val="232D5A33"/>
    <w:rsid w:val="233C2E08"/>
    <w:rsid w:val="234611FA"/>
    <w:rsid w:val="234B6811"/>
    <w:rsid w:val="23735D67"/>
    <w:rsid w:val="23931F66"/>
    <w:rsid w:val="23C977F5"/>
    <w:rsid w:val="23CB7951"/>
    <w:rsid w:val="23CF103A"/>
    <w:rsid w:val="23D07D6C"/>
    <w:rsid w:val="243454F7"/>
    <w:rsid w:val="245E7725"/>
    <w:rsid w:val="247C0C4C"/>
    <w:rsid w:val="247C6EEA"/>
    <w:rsid w:val="249C309C"/>
    <w:rsid w:val="24B92A42"/>
    <w:rsid w:val="24E30CCB"/>
    <w:rsid w:val="24F829C8"/>
    <w:rsid w:val="24FF2FC1"/>
    <w:rsid w:val="2507686F"/>
    <w:rsid w:val="25254822"/>
    <w:rsid w:val="252D7218"/>
    <w:rsid w:val="25331C52"/>
    <w:rsid w:val="2557054C"/>
    <w:rsid w:val="257F27A2"/>
    <w:rsid w:val="25965D3D"/>
    <w:rsid w:val="25B763DF"/>
    <w:rsid w:val="25C24D84"/>
    <w:rsid w:val="25CB59E7"/>
    <w:rsid w:val="25FA2770"/>
    <w:rsid w:val="26146B0C"/>
    <w:rsid w:val="261E69A8"/>
    <w:rsid w:val="262357A3"/>
    <w:rsid w:val="262F2F49"/>
    <w:rsid w:val="26526108"/>
    <w:rsid w:val="265C0D35"/>
    <w:rsid w:val="26697889"/>
    <w:rsid w:val="268169ED"/>
    <w:rsid w:val="2686568A"/>
    <w:rsid w:val="269828CB"/>
    <w:rsid w:val="26C32B62"/>
    <w:rsid w:val="26CF1507"/>
    <w:rsid w:val="26DF75F2"/>
    <w:rsid w:val="270C03E2"/>
    <w:rsid w:val="271C3CC2"/>
    <w:rsid w:val="2734580E"/>
    <w:rsid w:val="274078D4"/>
    <w:rsid w:val="2742617D"/>
    <w:rsid w:val="27452D6D"/>
    <w:rsid w:val="274A1E14"/>
    <w:rsid w:val="27523BA6"/>
    <w:rsid w:val="275D2CF9"/>
    <w:rsid w:val="276023A4"/>
    <w:rsid w:val="2774529A"/>
    <w:rsid w:val="278E6C71"/>
    <w:rsid w:val="27B30E28"/>
    <w:rsid w:val="27BE1DE5"/>
    <w:rsid w:val="27C32A26"/>
    <w:rsid w:val="27CA2B44"/>
    <w:rsid w:val="27F30CA2"/>
    <w:rsid w:val="28094EEC"/>
    <w:rsid w:val="281431DC"/>
    <w:rsid w:val="28341F69"/>
    <w:rsid w:val="28414686"/>
    <w:rsid w:val="284B2CED"/>
    <w:rsid w:val="286B2E69"/>
    <w:rsid w:val="286D7E54"/>
    <w:rsid w:val="28BC3155"/>
    <w:rsid w:val="28BF46B0"/>
    <w:rsid w:val="29187F2C"/>
    <w:rsid w:val="29313DBF"/>
    <w:rsid w:val="293E2974"/>
    <w:rsid w:val="294E705B"/>
    <w:rsid w:val="29604F09"/>
    <w:rsid w:val="297B5B80"/>
    <w:rsid w:val="299B48B9"/>
    <w:rsid w:val="29B570DA"/>
    <w:rsid w:val="29E21551"/>
    <w:rsid w:val="29E5365E"/>
    <w:rsid w:val="2A006359"/>
    <w:rsid w:val="2A070FB7"/>
    <w:rsid w:val="2A135BAE"/>
    <w:rsid w:val="2A175AF9"/>
    <w:rsid w:val="2A1A51E1"/>
    <w:rsid w:val="2A2A66E8"/>
    <w:rsid w:val="2A2C4EF9"/>
    <w:rsid w:val="2A922F77"/>
    <w:rsid w:val="2A9C3DF6"/>
    <w:rsid w:val="2AA7245F"/>
    <w:rsid w:val="2ACD5908"/>
    <w:rsid w:val="2AD27817"/>
    <w:rsid w:val="2B076FF0"/>
    <w:rsid w:val="2B3109E2"/>
    <w:rsid w:val="2B382728"/>
    <w:rsid w:val="2B3D76C9"/>
    <w:rsid w:val="2B4843B6"/>
    <w:rsid w:val="2B4D50F0"/>
    <w:rsid w:val="2B5D60D4"/>
    <w:rsid w:val="2B8054C5"/>
    <w:rsid w:val="2B870602"/>
    <w:rsid w:val="2B911481"/>
    <w:rsid w:val="2B924EA7"/>
    <w:rsid w:val="2BC41327"/>
    <w:rsid w:val="2C226920"/>
    <w:rsid w:val="2C482942"/>
    <w:rsid w:val="2C626192"/>
    <w:rsid w:val="2C7219A3"/>
    <w:rsid w:val="2C736DD8"/>
    <w:rsid w:val="2C76358B"/>
    <w:rsid w:val="2C7F44E0"/>
    <w:rsid w:val="2C9A4365"/>
    <w:rsid w:val="2CB74F17"/>
    <w:rsid w:val="2CC6515A"/>
    <w:rsid w:val="2CCD473A"/>
    <w:rsid w:val="2CD30EEF"/>
    <w:rsid w:val="2CD81465"/>
    <w:rsid w:val="2CD84C6E"/>
    <w:rsid w:val="2CEE4AB3"/>
    <w:rsid w:val="2D0428C0"/>
    <w:rsid w:val="2D3465E1"/>
    <w:rsid w:val="2D476C06"/>
    <w:rsid w:val="2D8748E9"/>
    <w:rsid w:val="2D9E7E85"/>
    <w:rsid w:val="2DAA4A7C"/>
    <w:rsid w:val="2DAB007F"/>
    <w:rsid w:val="2DAE2E10"/>
    <w:rsid w:val="2E116DBF"/>
    <w:rsid w:val="2E167DB8"/>
    <w:rsid w:val="2E3D769E"/>
    <w:rsid w:val="2E905A1F"/>
    <w:rsid w:val="2EA94167"/>
    <w:rsid w:val="2EAB4607"/>
    <w:rsid w:val="2EBA6870"/>
    <w:rsid w:val="2EC22498"/>
    <w:rsid w:val="2EDB7A3A"/>
    <w:rsid w:val="2EFE00DB"/>
    <w:rsid w:val="2F1039AD"/>
    <w:rsid w:val="2F30614E"/>
    <w:rsid w:val="2F510054"/>
    <w:rsid w:val="2F653689"/>
    <w:rsid w:val="2F6910C6"/>
    <w:rsid w:val="2F6B3D97"/>
    <w:rsid w:val="2F7013AD"/>
    <w:rsid w:val="2FBA6BF6"/>
    <w:rsid w:val="2FCD67FF"/>
    <w:rsid w:val="2FD72E36"/>
    <w:rsid w:val="2FD960EE"/>
    <w:rsid w:val="2FF0366D"/>
    <w:rsid w:val="2FF344B8"/>
    <w:rsid w:val="30240B15"/>
    <w:rsid w:val="304765B2"/>
    <w:rsid w:val="30566D3E"/>
    <w:rsid w:val="30587110"/>
    <w:rsid w:val="306C426A"/>
    <w:rsid w:val="306D38DE"/>
    <w:rsid w:val="307D6477"/>
    <w:rsid w:val="308248CB"/>
    <w:rsid w:val="308B51BC"/>
    <w:rsid w:val="3097374C"/>
    <w:rsid w:val="30973E22"/>
    <w:rsid w:val="30A27C8C"/>
    <w:rsid w:val="30B17ECF"/>
    <w:rsid w:val="30B30DDC"/>
    <w:rsid w:val="30B324B7"/>
    <w:rsid w:val="30BA3228"/>
    <w:rsid w:val="31067AB6"/>
    <w:rsid w:val="310A747F"/>
    <w:rsid w:val="311B6FA8"/>
    <w:rsid w:val="31640D58"/>
    <w:rsid w:val="31745184"/>
    <w:rsid w:val="3192385D"/>
    <w:rsid w:val="319C0B7F"/>
    <w:rsid w:val="31B15E56"/>
    <w:rsid w:val="31C845BB"/>
    <w:rsid w:val="31F167D5"/>
    <w:rsid w:val="321530DC"/>
    <w:rsid w:val="32333292"/>
    <w:rsid w:val="32384404"/>
    <w:rsid w:val="32553784"/>
    <w:rsid w:val="32990E37"/>
    <w:rsid w:val="331D68E6"/>
    <w:rsid w:val="3324596F"/>
    <w:rsid w:val="333C6176"/>
    <w:rsid w:val="33414383"/>
    <w:rsid w:val="3352084C"/>
    <w:rsid w:val="33845A2F"/>
    <w:rsid w:val="33A61841"/>
    <w:rsid w:val="33CB5159"/>
    <w:rsid w:val="33DD6C35"/>
    <w:rsid w:val="33DD7F55"/>
    <w:rsid w:val="342015F4"/>
    <w:rsid w:val="342D1CB8"/>
    <w:rsid w:val="344352E2"/>
    <w:rsid w:val="34690693"/>
    <w:rsid w:val="346A40AD"/>
    <w:rsid w:val="347D6A46"/>
    <w:rsid w:val="347D7A09"/>
    <w:rsid w:val="34FB5BBD"/>
    <w:rsid w:val="35303AB8"/>
    <w:rsid w:val="3531125E"/>
    <w:rsid w:val="35335357"/>
    <w:rsid w:val="353B03CE"/>
    <w:rsid w:val="353E3268"/>
    <w:rsid w:val="353F6406"/>
    <w:rsid w:val="35643762"/>
    <w:rsid w:val="356D7BD8"/>
    <w:rsid w:val="35762453"/>
    <w:rsid w:val="357C62C0"/>
    <w:rsid w:val="358532EB"/>
    <w:rsid w:val="3596329B"/>
    <w:rsid w:val="35C83CF1"/>
    <w:rsid w:val="35D54660"/>
    <w:rsid w:val="35EA0E10"/>
    <w:rsid w:val="35F37CF6"/>
    <w:rsid w:val="3600792F"/>
    <w:rsid w:val="36154A5C"/>
    <w:rsid w:val="362069DF"/>
    <w:rsid w:val="3628478F"/>
    <w:rsid w:val="362877D1"/>
    <w:rsid w:val="364F61C0"/>
    <w:rsid w:val="36873BAC"/>
    <w:rsid w:val="36914A2B"/>
    <w:rsid w:val="36D36DF1"/>
    <w:rsid w:val="36E55870"/>
    <w:rsid w:val="36F01751"/>
    <w:rsid w:val="37313B18"/>
    <w:rsid w:val="373E6E2B"/>
    <w:rsid w:val="37472634"/>
    <w:rsid w:val="37673A15"/>
    <w:rsid w:val="376D1723"/>
    <w:rsid w:val="37AE5168"/>
    <w:rsid w:val="37B06B2D"/>
    <w:rsid w:val="37CA3683"/>
    <w:rsid w:val="37D97219"/>
    <w:rsid w:val="37F00BFB"/>
    <w:rsid w:val="37FDBEAA"/>
    <w:rsid w:val="38277518"/>
    <w:rsid w:val="382B337A"/>
    <w:rsid w:val="388A19D1"/>
    <w:rsid w:val="38926838"/>
    <w:rsid w:val="389C5E06"/>
    <w:rsid w:val="38C74B99"/>
    <w:rsid w:val="38D53B87"/>
    <w:rsid w:val="38FC32F5"/>
    <w:rsid w:val="38FF4281"/>
    <w:rsid w:val="39131727"/>
    <w:rsid w:val="3929719C"/>
    <w:rsid w:val="394A2C6F"/>
    <w:rsid w:val="39881010"/>
    <w:rsid w:val="39932516"/>
    <w:rsid w:val="39AA281F"/>
    <w:rsid w:val="39DA0497"/>
    <w:rsid w:val="39E03482"/>
    <w:rsid w:val="39E15381"/>
    <w:rsid w:val="3A330458"/>
    <w:rsid w:val="3A5B15D7"/>
    <w:rsid w:val="3A72550C"/>
    <w:rsid w:val="3A8521B0"/>
    <w:rsid w:val="3A8B353F"/>
    <w:rsid w:val="3AA37D5C"/>
    <w:rsid w:val="3AAA1C17"/>
    <w:rsid w:val="3AC428AC"/>
    <w:rsid w:val="3AD8049E"/>
    <w:rsid w:val="3AF6196E"/>
    <w:rsid w:val="3B007A89"/>
    <w:rsid w:val="3B1A28AA"/>
    <w:rsid w:val="3B255741"/>
    <w:rsid w:val="3B2E2848"/>
    <w:rsid w:val="3B467602"/>
    <w:rsid w:val="3B733EE1"/>
    <w:rsid w:val="3B826852"/>
    <w:rsid w:val="3B8E3D3B"/>
    <w:rsid w:val="3B9F72A2"/>
    <w:rsid w:val="3BAB1079"/>
    <w:rsid w:val="3BB934EB"/>
    <w:rsid w:val="3BBC60C0"/>
    <w:rsid w:val="3BC76709"/>
    <w:rsid w:val="3BC84F1B"/>
    <w:rsid w:val="3BC929F0"/>
    <w:rsid w:val="3BF03FA1"/>
    <w:rsid w:val="3BF34868"/>
    <w:rsid w:val="3C2D5F50"/>
    <w:rsid w:val="3C4D31A2"/>
    <w:rsid w:val="3C655E40"/>
    <w:rsid w:val="3CC51C32"/>
    <w:rsid w:val="3CE42E09"/>
    <w:rsid w:val="3CE60F00"/>
    <w:rsid w:val="3CFA5D8B"/>
    <w:rsid w:val="3D0A17A7"/>
    <w:rsid w:val="3D42172F"/>
    <w:rsid w:val="3D8175A7"/>
    <w:rsid w:val="3D826E7B"/>
    <w:rsid w:val="3D93195B"/>
    <w:rsid w:val="3D9B642E"/>
    <w:rsid w:val="3D9D5A63"/>
    <w:rsid w:val="3DEF6665"/>
    <w:rsid w:val="3DF06474"/>
    <w:rsid w:val="3DFC37D5"/>
    <w:rsid w:val="3E0E1DF6"/>
    <w:rsid w:val="3E1F3045"/>
    <w:rsid w:val="3EA00DD4"/>
    <w:rsid w:val="3EA34660"/>
    <w:rsid w:val="3EAD5F4B"/>
    <w:rsid w:val="3EF772C1"/>
    <w:rsid w:val="3F0F62A5"/>
    <w:rsid w:val="3F1E6F5B"/>
    <w:rsid w:val="3F2B0932"/>
    <w:rsid w:val="3F7B1DD4"/>
    <w:rsid w:val="3F8C7E7E"/>
    <w:rsid w:val="3F95733A"/>
    <w:rsid w:val="3FAF1A7E"/>
    <w:rsid w:val="3FB45412"/>
    <w:rsid w:val="3FC2005E"/>
    <w:rsid w:val="3FC76DC7"/>
    <w:rsid w:val="3FD11DB9"/>
    <w:rsid w:val="3FF42B09"/>
    <w:rsid w:val="3FFD6C8D"/>
    <w:rsid w:val="40073668"/>
    <w:rsid w:val="400B542E"/>
    <w:rsid w:val="402978A4"/>
    <w:rsid w:val="406D3E12"/>
    <w:rsid w:val="407B4DD5"/>
    <w:rsid w:val="409F2538"/>
    <w:rsid w:val="409F5F96"/>
    <w:rsid w:val="40B76E3C"/>
    <w:rsid w:val="40D505C6"/>
    <w:rsid w:val="41055DF9"/>
    <w:rsid w:val="41126768"/>
    <w:rsid w:val="4157061F"/>
    <w:rsid w:val="41596145"/>
    <w:rsid w:val="415C326E"/>
    <w:rsid w:val="41A63953"/>
    <w:rsid w:val="41A73354"/>
    <w:rsid w:val="41B2577E"/>
    <w:rsid w:val="41C07F72"/>
    <w:rsid w:val="41D02FAE"/>
    <w:rsid w:val="41D8350E"/>
    <w:rsid w:val="41EE3A38"/>
    <w:rsid w:val="420A5691"/>
    <w:rsid w:val="42663905"/>
    <w:rsid w:val="42884F34"/>
    <w:rsid w:val="42890CAC"/>
    <w:rsid w:val="42A11B51"/>
    <w:rsid w:val="42B61B65"/>
    <w:rsid w:val="42B639E7"/>
    <w:rsid w:val="42C10446"/>
    <w:rsid w:val="42D33CD5"/>
    <w:rsid w:val="42E1081D"/>
    <w:rsid w:val="42EF2ABF"/>
    <w:rsid w:val="42F75C15"/>
    <w:rsid w:val="432C24B3"/>
    <w:rsid w:val="434C41B3"/>
    <w:rsid w:val="43D10F9F"/>
    <w:rsid w:val="43F63FFD"/>
    <w:rsid w:val="43F82659"/>
    <w:rsid w:val="444061B3"/>
    <w:rsid w:val="4447217F"/>
    <w:rsid w:val="444906F3"/>
    <w:rsid w:val="4456696C"/>
    <w:rsid w:val="445D7CFA"/>
    <w:rsid w:val="449630EE"/>
    <w:rsid w:val="449F737F"/>
    <w:rsid w:val="44BA7652"/>
    <w:rsid w:val="44CE0BF8"/>
    <w:rsid w:val="44D75CFE"/>
    <w:rsid w:val="44E93C84"/>
    <w:rsid w:val="45096DD6"/>
    <w:rsid w:val="450B7626"/>
    <w:rsid w:val="450B7B47"/>
    <w:rsid w:val="45264590"/>
    <w:rsid w:val="453C4077"/>
    <w:rsid w:val="45486BFC"/>
    <w:rsid w:val="454964D0"/>
    <w:rsid w:val="455410FD"/>
    <w:rsid w:val="456663CD"/>
    <w:rsid w:val="45B55914"/>
    <w:rsid w:val="45CD1A32"/>
    <w:rsid w:val="45D60E05"/>
    <w:rsid w:val="45EE269E"/>
    <w:rsid w:val="4601102B"/>
    <w:rsid w:val="46064E72"/>
    <w:rsid w:val="460A5C60"/>
    <w:rsid w:val="46162970"/>
    <w:rsid w:val="462E594E"/>
    <w:rsid w:val="4631143E"/>
    <w:rsid w:val="46331A1F"/>
    <w:rsid w:val="463B050F"/>
    <w:rsid w:val="464A3194"/>
    <w:rsid w:val="465C4123"/>
    <w:rsid w:val="46623CEE"/>
    <w:rsid w:val="46677DE3"/>
    <w:rsid w:val="468F05E0"/>
    <w:rsid w:val="469A3487"/>
    <w:rsid w:val="46E14BDC"/>
    <w:rsid w:val="471C3E9C"/>
    <w:rsid w:val="472649FE"/>
    <w:rsid w:val="472B3A30"/>
    <w:rsid w:val="47305B9A"/>
    <w:rsid w:val="47320639"/>
    <w:rsid w:val="4746716B"/>
    <w:rsid w:val="476D1B91"/>
    <w:rsid w:val="478A706C"/>
    <w:rsid w:val="47A76D05"/>
    <w:rsid w:val="47C6636F"/>
    <w:rsid w:val="47D02E39"/>
    <w:rsid w:val="47F93301"/>
    <w:rsid w:val="481C49B1"/>
    <w:rsid w:val="482B7A7B"/>
    <w:rsid w:val="4869757E"/>
    <w:rsid w:val="48733940"/>
    <w:rsid w:val="4884619D"/>
    <w:rsid w:val="48A01213"/>
    <w:rsid w:val="48BC5B0D"/>
    <w:rsid w:val="48C50C7E"/>
    <w:rsid w:val="48D168D6"/>
    <w:rsid w:val="48D50EE0"/>
    <w:rsid w:val="48D71855"/>
    <w:rsid w:val="4900334A"/>
    <w:rsid w:val="49115557"/>
    <w:rsid w:val="491B0746"/>
    <w:rsid w:val="491C14A9"/>
    <w:rsid w:val="491C4628"/>
    <w:rsid w:val="49311309"/>
    <w:rsid w:val="493F4007"/>
    <w:rsid w:val="49464F44"/>
    <w:rsid w:val="49670780"/>
    <w:rsid w:val="49880ACB"/>
    <w:rsid w:val="499171B0"/>
    <w:rsid w:val="49926698"/>
    <w:rsid w:val="49971070"/>
    <w:rsid w:val="49973BDF"/>
    <w:rsid w:val="49A95790"/>
    <w:rsid w:val="49D57CF2"/>
    <w:rsid w:val="49D62A28"/>
    <w:rsid w:val="4A044A63"/>
    <w:rsid w:val="4A280DAA"/>
    <w:rsid w:val="4A2D68E4"/>
    <w:rsid w:val="4A325AB6"/>
    <w:rsid w:val="4A523E23"/>
    <w:rsid w:val="4A53073C"/>
    <w:rsid w:val="4A9D52F4"/>
    <w:rsid w:val="4AB50C77"/>
    <w:rsid w:val="4AB60164"/>
    <w:rsid w:val="4AB8212E"/>
    <w:rsid w:val="4B1E3582"/>
    <w:rsid w:val="4B3B58A8"/>
    <w:rsid w:val="4B674CD4"/>
    <w:rsid w:val="4B914ACB"/>
    <w:rsid w:val="4BA91A77"/>
    <w:rsid w:val="4BF83930"/>
    <w:rsid w:val="4BFE6021"/>
    <w:rsid w:val="4C0249A2"/>
    <w:rsid w:val="4C066EC9"/>
    <w:rsid w:val="4C416153"/>
    <w:rsid w:val="4C417B78"/>
    <w:rsid w:val="4C477497"/>
    <w:rsid w:val="4C885B30"/>
    <w:rsid w:val="4CCB6A55"/>
    <w:rsid w:val="4CF237DA"/>
    <w:rsid w:val="4CFE58AB"/>
    <w:rsid w:val="4D0C03F4"/>
    <w:rsid w:val="4D491763"/>
    <w:rsid w:val="4D6655B1"/>
    <w:rsid w:val="4D767307"/>
    <w:rsid w:val="4D9A119B"/>
    <w:rsid w:val="4DAA3552"/>
    <w:rsid w:val="4DBC30BE"/>
    <w:rsid w:val="4DDE1EAC"/>
    <w:rsid w:val="4DF7391F"/>
    <w:rsid w:val="4DFA480C"/>
    <w:rsid w:val="4E143B1F"/>
    <w:rsid w:val="4E1A6C5C"/>
    <w:rsid w:val="4E2F0959"/>
    <w:rsid w:val="4E640AFC"/>
    <w:rsid w:val="4E65437B"/>
    <w:rsid w:val="4E790FA8"/>
    <w:rsid w:val="4E9257F6"/>
    <w:rsid w:val="4E960CC2"/>
    <w:rsid w:val="4E9E5ADF"/>
    <w:rsid w:val="4EAC06BA"/>
    <w:rsid w:val="4EB15812"/>
    <w:rsid w:val="4EC210D8"/>
    <w:rsid w:val="4EFE4FDC"/>
    <w:rsid w:val="4F0F392D"/>
    <w:rsid w:val="4F5368C9"/>
    <w:rsid w:val="4F640592"/>
    <w:rsid w:val="4F6939F7"/>
    <w:rsid w:val="4F6F2893"/>
    <w:rsid w:val="4F9A0054"/>
    <w:rsid w:val="4FB07878"/>
    <w:rsid w:val="4FBE01E7"/>
    <w:rsid w:val="4FC8656E"/>
    <w:rsid w:val="4FC95799"/>
    <w:rsid w:val="50036B16"/>
    <w:rsid w:val="500D3812"/>
    <w:rsid w:val="50153B7F"/>
    <w:rsid w:val="50362B19"/>
    <w:rsid w:val="504A46EB"/>
    <w:rsid w:val="5076286F"/>
    <w:rsid w:val="50801DCA"/>
    <w:rsid w:val="50913BDC"/>
    <w:rsid w:val="50C35389"/>
    <w:rsid w:val="50C6566D"/>
    <w:rsid w:val="50DB0924"/>
    <w:rsid w:val="50F72664"/>
    <w:rsid w:val="510559A1"/>
    <w:rsid w:val="51072269"/>
    <w:rsid w:val="511F2F07"/>
    <w:rsid w:val="512D6CA6"/>
    <w:rsid w:val="51404548"/>
    <w:rsid w:val="515E05A0"/>
    <w:rsid w:val="517D19DC"/>
    <w:rsid w:val="51B856D0"/>
    <w:rsid w:val="51C370F3"/>
    <w:rsid w:val="51DB7F97"/>
    <w:rsid w:val="51EB2DE9"/>
    <w:rsid w:val="51FA302C"/>
    <w:rsid w:val="520F0C30"/>
    <w:rsid w:val="523F30FC"/>
    <w:rsid w:val="527252B8"/>
    <w:rsid w:val="52754DA9"/>
    <w:rsid w:val="528D316F"/>
    <w:rsid w:val="52E650D7"/>
    <w:rsid w:val="52ED34D9"/>
    <w:rsid w:val="52FE6B4C"/>
    <w:rsid w:val="53061A90"/>
    <w:rsid w:val="532540D9"/>
    <w:rsid w:val="53373E0C"/>
    <w:rsid w:val="53511372"/>
    <w:rsid w:val="53591FD4"/>
    <w:rsid w:val="53915C12"/>
    <w:rsid w:val="53954603"/>
    <w:rsid w:val="53980DD9"/>
    <w:rsid w:val="53B24037"/>
    <w:rsid w:val="53B36EAB"/>
    <w:rsid w:val="53D1600F"/>
    <w:rsid w:val="53D76A77"/>
    <w:rsid w:val="53E126F6"/>
    <w:rsid w:val="53EE7631"/>
    <w:rsid w:val="54164A93"/>
    <w:rsid w:val="541A68A8"/>
    <w:rsid w:val="542A3A4D"/>
    <w:rsid w:val="54302D35"/>
    <w:rsid w:val="543A1E06"/>
    <w:rsid w:val="544467E1"/>
    <w:rsid w:val="544A11FE"/>
    <w:rsid w:val="54596730"/>
    <w:rsid w:val="545E483F"/>
    <w:rsid w:val="547312EF"/>
    <w:rsid w:val="54757DC5"/>
    <w:rsid w:val="54BA4CF5"/>
    <w:rsid w:val="54C0055D"/>
    <w:rsid w:val="54C662FF"/>
    <w:rsid w:val="54EE034D"/>
    <w:rsid w:val="54F509F0"/>
    <w:rsid w:val="55191A1B"/>
    <w:rsid w:val="552D350A"/>
    <w:rsid w:val="5563791F"/>
    <w:rsid w:val="55800B30"/>
    <w:rsid w:val="558F7F2F"/>
    <w:rsid w:val="559F602D"/>
    <w:rsid w:val="55A559A5"/>
    <w:rsid w:val="55AC6D33"/>
    <w:rsid w:val="55C0458D"/>
    <w:rsid w:val="55E4027B"/>
    <w:rsid w:val="55F85AD5"/>
    <w:rsid w:val="56175E36"/>
    <w:rsid w:val="56200711"/>
    <w:rsid w:val="562436D3"/>
    <w:rsid w:val="565A09B2"/>
    <w:rsid w:val="567D422C"/>
    <w:rsid w:val="568A37A6"/>
    <w:rsid w:val="56951575"/>
    <w:rsid w:val="56A86F71"/>
    <w:rsid w:val="56A87127"/>
    <w:rsid w:val="56AD12F0"/>
    <w:rsid w:val="56B61C6F"/>
    <w:rsid w:val="56BC7955"/>
    <w:rsid w:val="56C4151A"/>
    <w:rsid w:val="56E9366F"/>
    <w:rsid w:val="56EE0C86"/>
    <w:rsid w:val="572C012C"/>
    <w:rsid w:val="57435E3C"/>
    <w:rsid w:val="57646494"/>
    <w:rsid w:val="576840A7"/>
    <w:rsid w:val="577B94A8"/>
    <w:rsid w:val="579161E1"/>
    <w:rsid w:val="57BD26B3"/>
    <w:rsid w:val="57BD4DCC"/>
    <w:rsid w:val="57C42203"/>
    <w:rsid w:val="57C71C02"/>
    <w:rsid w:val="57DBEBF9"/>
    <w:rsid w:val="57E04A72"/>
    <w:rsid w:val="58016AE1"/>
    <w:rsid w:val="582301D6"/>
    <w:rsid w:val="58331046"/>
    <w:rsid w:val="584D395F"/>
    <w:rsid w:val="58565030"/>
    <w:rsid w:val="586E6522"/>
    <w:rsid w:val="588C6B10"/>
    <w:rsid w:val="58A7169E"/>
    <w:rsid w:val="58BE7660"/>
    <w:rsid w:val="58D2260D"/>
    <w:rsid w:val="58E47954"/>
    <w:rsid w:val="590F5C39"/>
    <w:rsid w:val="591744C4"/>
    <w:rsid w:val="595459D3"/>
    <w:rsid w:val="59603AB5"/>
    <w:rsid w:val="599B0D47"/>
    <w:rsid w:val="599E2E37"/>
    <w:rsid w:val="59AC5554"/>
    <w:rsid w:val="59C74CE3"/>
    <w:rsid w:val="5A020049"/>
    <w:rsid w:val="5A056A12"/>
    <w:rsid w:val="5A2D0090"/>
    <w:rsid w:val="5A364E1D"/>
    <w:rsid w:val="5A461504"/>
    <w:rsid w:val="5A5C0D28"/>
    <w:rsid w:val="5AA616B7"/>
    <w:rsid w:val="5AAB580B"/>
    <w:rsid w:val="5AAE2C06"/>
    <w:rsid w:val="5ABF3D20"/>
    <w:rsid w:val="5AD563E4"/>
    <w:rsid w:val="5AD73437"/>
    <w:rsid w:val="5AE97247"/>
    <w:rsid w:val="5B16081E"/>
    <w:rsid w:val="5B1D7906"/>
    <w:rsid w:val="5B2353A2"/>
    <w:rsid w:val="5B3A6B8F"/>
    <w:rsid w:val="5B6A7475"/>
    <w:rsid w:val="5B6B0AF7"/>
    <w:rsid w:val="5B745BFD"/>
    <w:rsid w:val="5B8D499C"/>
    <w:rsid w:val="5BAA161F"/>
    <w:rsid w:val="5BAC183B"/>
    <w:rsid w:val="5BB57FC4"/>
    <w:rsid w:val="5BCC692A"/>
    <w:rsid w:val="5BE2700B"/>
    <w:rsid w:val="5BF07D9A"/>
    <w:rsid w:val="5C455FC2"/>
    <w:rsid w:val="5C545A2F"/>
    <w:rsid w:val="5C5D48E3"/>
    <w:rsid w:val="5C8E01AF"/>
    <w:rsid w:val="5C8F1F25"/>
    <w:rsid w:val="5CAC13C7"/>
    <w:rsid w:val="5CBC3D00"/>
    <w:rsid w:val="5CE2128D"/>
    <w:rsid w:val="5CE70651"/>
    <w:rsid w:val="5D3970FE"/>
    <w:rsid w:val="5D423AD9"/>
    <w:rsid w:val="5D495005"/>
    <w:rsid w:val="5D7E05D6"/>
    <w:rsid w:val="5D8440F2"/>
    <w:rsid w:val="5D8F4F70"/>
    <w:rsid w:val="5DA12869"/>
    <w:rsid w:val="5DC42740"/>
    <w:rsid w:val="5DE15290"/>
    <w:rsid w:val="5DE365D3"/>
    <w:rsid w:val="5DEA21A7"/>
    <w:rsid w:val="5DFC276E"/>
    <w:rsid w:val="5E19304C"/>
    <w:rsid w:val="5E5B3B59"/>
    <w:rsid w:val="5E5D6E1D"/>
    <w:rsid w:val="5E5F6487"/>
    <w:rsid w:val="5E8C46E6"/>
    <w:rsid w:val="5ECB5E31"/>
    <w:rsid w:val="5EE05174"/>
    <w:rsid w:val="5EFD415C"/>
    <w:rsid w:val="5F13397F"/>
    <w:rsid w:val="5F531728"/>
    <w:rsid w:val="5F593A88"/>
    <w:rsid w:val="5F5E0A5B"/>
    <w:rsid w:val="5F9E0F56"/>
    <w:rsid w:val="5FA82319"/>
    <w:rsid w:val="5FAD7930"/>
    <w:rsid w:val="5FBF6671"/>
    <w:rsid w:val="5FCE4878"/>
    <w:rsid w:val="5FE01364"/>
    <w:rsid w:val="5FE62E42"/>
    <w:rsid w:val="602437A7"/>
    <w:rsid w:val="6025343B"/>
    <w:rsid w:val="60281F46"/>
    <w:rsid w:val="6047263F"/>
    <w:rsid w:val="606F1089"/>
    <w:rsid w:val="60885CA7"/>
    <w:rsid w:val="60AA20C1"/>
    <w:rsid w:val="60C60DD4"/>
    <w:rsid w:val="61061B60"/>
    <w:rsid w:val="610C692D"/>
    <w:rsid w:val="612B45F3"/>
    <w:rsid w:val="613B33A9"/>
    <w:rsid w:val="61481918"/>
    <w:rsid w:val="61546607"/>
    <w:rsid w:val="615E036F"/>
    <w:rsid w:val="61695C86"/>
    <w:rsid w:val="618A333F"/>
    <w:rsid w:val="619F73C4"/>
    <w:rsid w:val="61AF5FAD"/>
    <w:rsid w:val="61BC24CC"/>
    <w:rsid w:val="62001846"/>
    <w:rsid w:val="62055A75"/>
    <w:rsid w:val="622C5484"/>
    <w:rsid w:val="62402031"/>
    <w:rsid w:val="625473BB"/>
    <w:rsid w:val="62783014"/>
    <w:rsid w:val="627925D2"/>
    <w:rsid w:val="62960B4F"/>
    <w:rsid w:val="629F03B4"/>
    <w:rsid w:val="62C70472"/>
    <w:rsid w:val="62FD68B3"/>
    <w:rsid w:val="6309447C"/>
    <w:rsid w:val="631D35FB"/>
    <w:rsid w:val="63234856"/>
    <w:rsid w:val="632C5010"/>
    <w:rsid w:val="63556314"/>
    <w:rsid w:val="63604CB9"/>
    <w:rsid w:val="636702EF"/>
    <w:rsid w:val="636C7B02"/>
    <w:rsid w:val="6372336A"/>
    <w:rsid w:val="637B2573"/>
    <w:rsid w:val="63A454EE"/>
    <w:rsid w:val="63BE035D"/>
    <w:rsid w:val="63F7386F"/>
    <w:rsid w:val="642072FA"/>
    <w:rsid w:val="642C0428"/>
    <w:rsid w:val="64432611"/>
    <w:rsid w:val="6445282D"/>
    <w:rsid w:val="6449399F"/>
    <w:rsid w:val="644A4DB3"/>
    <w:rsid w:val="644F0FB6"/>
    <w:rsid w:val="646F3406"/>
    <w:rsid w:val="64947810"/>
    <w:rsid w:val="64947B60"/>
    <w:rsid w:val="64B1428F"/>
    <w:rsid w:val="64B259E8"/>
    <w:rsid w:val="65085009"/>
    <w:rsid w:val="6511318B"/>
    <w:rsid w:val="652266CA"/>
    <w:rsid w:val="6524032D"/>
    <w:rsid w:val="652E506F"/>
    <w:rsid w:val="655062D6"/>
    <w:rsid w:val="658D7434"/>
    <w:rsid w:val="659547A6"/>
    <w:rsid w:val="65986A82"/>
    <w:rsid w:val="65BD2964"/>
    <w:rsid w:val="65E56481"/>
    <w:rsid w:val="65FF07B9"/>
    <w:rsid w:val="660D548D"/>
    <w:rsid w:val="6636344C"/>
    <w:rsid w:val="663761A5"/>
    <w:rsid w:val="663E5786"/>
    <w:rsid w:val="6657323F"/>
    <w:rsid w:val="66613222"/>
    <w:rsid w:val="666F593F"/>
    <w:rsid w:val="66817D3D"/>
    <w:rsid w:val="668F3111"/>
    <w:rsid w:val="6690502B"/>
    <w:rsid w:val="66974E96"/>
    <w:rsid w:val="66E000AE"/>
    <w:rsid w:val="66F620CC"/>
    <w:rsid w:val="66FD73EF"/>
    <w:rsid w:val="67065096"/>
    <w:rsid w:val="67136644"/>
    <w:rsid w:val="672901E4"/>
    <w:rsid w:val="672C55DE"/>
    <w:rsid w:val="672F3320"/>
    <w:rsid w:val="67397CFB"/>
    <w:rsid w:val="67413BF6"/>
    <w:rsid w:val="675C3547"/>
    <w:rsid w:val="675E59B4"/>
    <w:rsid w:val="676C7036"/>
    <w:rsid w:val="679118E5"/>
    <w:rsid w:val="67D1400D"/>
    <w:rsid w:val="67E934CF"/>
    <w:rsid w:val="67F02AB0"/>
    <w:rsid w:val="68004140"/>
    <w:rsid w:val="680447AD"/>
    <w:rsid w:val="68066379"/>
    <w:rsid w:val="680D3662"/>
    <w:rsid w:val="681E586F"/>
    <w:rsid w:val="68633537"/>
    <w:rsid w:val="687C4343"/>
    <w:rsid w:val="688D6550"/>
    <w:rsid w:val="688D6DD8"/>
    <w:rsid w:val="68A85CB1"/>
    <w:rsid w:val="68CA7121"/>
    <w:rsid w:val="68E819D9"/>
    <w:rsid w:val="69036813"/>
    <w:rsid w:val="691014D3"/>
    <w:rsid w:val="692D388F"/>
    <w:rsid w:val="692E7D33"/>
    <w:rsid w:val="693144D5"/>
    <w:rsid w:val="69531548"/>
    <w:rsid w:val="69FD3262"/>
    <w:rsid w:val="6A484E25"/>
    <w:rsid w:val="6A5A06B4"/>
    <w:rsid w:val="6A6C0858"/>
    <w:rsid w:val="6AA133AA"/>
    <w:rsid w:val="6ACA583A"/>
    <w:rsid w:val="6AF24D91"/>
    <w:rsid w:val="6B07083C"/>
    <w:rsid w:val="6B1C3002"/>
    <w:rsid w:val="6B2B4F53"/>
    <w:rsid w:val="6B5F44A7"/>
    <w:rsid w:val="6B792DBC"/>
    <w:rsid w:val="6B7D526B"/>
    <w:rsid w:val="6B9B71D6"/>
    <w:rsid w:val="6BA22EAA"/>
    <w:rsid w:val="6BAC6F97"/>
    <w:rsid w:val="6BC90669"/>
    <w:rsid w:val="6C313697"/>
    <w:rsid w:val="6C4F7452"/>
    <w:rsid w:val="6C9D2ADA"/>
    <w:rsid w:val="6CAB3449"/>
    <w:rsid w:val="6CAE2F39"/>
    <w:rsid w:val="6CB00A5F"/>
    <w:rsid w:val="6CB34B3B"/>
    <w:rsid w:val="6D050DAB"/>
    <w:rsid w:val="6D111845"/>
    <w:rsid w:val="6D205BE5"/>
    <w:rsid w:val="6D360AB0"/>
    <w:rsid w:val="6D6E47C4"/>
    <w:rsid w:val="6D7970A3"/>
    <w:rsid w:val="6DA106DD"/>
    <w:rsid w:val="6DB14A8F"/>
    <w:rsid w:val="6DB93914"/>
    <w:rsid w:val="6DFC39FA"/>
    <w:rsid w:val="6E0E1EE1"/>
    <w:rsid w:val="6E0F4C21"/>
    <w:rsid w:val="6E153FB5"/>
    <w:rsid w:val="6E512686"/>
    <w:rsid w:val="6E587EF0"/>
    <w:rsid w:val="6EA12D56"/>
    <w:rsid w:val="6EA2087C"/>
    <w:rsid w:val="6EA9D9D9"/>
    <w:rsid w:val="6EBC053F"/>
    <w:rsid w:val="6EBD120A"/>
    <w:rsid w:val="6ED22F0F"/>
    <w:rsid w:val="6ED30A35"/>
    <w:rsid w:val="6EE60768"/>
    <w:rsid w:val="6EF174B1"/>
    <w:rsid w:val="6F2614AD"/>
    <w:rsid w:val="6F544B99"/>
    <w:rsid w:val="6F5D2A4B"/>
    <w:rsid w:val="6F6D3DA5"/>
    <w:rsid w:val="6F8B1389"/>
    <w:rsid w:val="6FC97E45"/>
    <w:rsid w:val="6FE32EFA"/>
    <w:rsid w:val="6FF269B8"/>
    <w:rsid w:val="6FF670D1"/>
    <w:rsid w:val="6FFF2A18"/>
    <w:rsid w:val="701029A4"/>
    <w:rsid w:val="70156D97"/>
    <w:rsid w:val="7017014C"/>
    <w:rsid w:val="70223A22"/>
    <w:rsid w:val="70313338"/>
    <w:rsid w:val="703561B0"/>
    <w:rsid w:val="703D6AAE"/>
    <w:rsid w:val="704E2A69"/>
    <w:rsid w:val="70634ED0"/>
    <w:rsid w:val="706C12AD"/>
    <w:rsid w:val="70833D8C"/>
    <w:rsid w:val="70904E30"/>
    <w:rsid w:val="709D579F"/>
    <w:rsid w:val="70B36D70"/>
    <w:rsid w:val="70BC0902"/>
    <w:rsid w:val="70C366B0"/>
    <w:rsid w:val="70F626C0"/>
    <w:rsid w:val="70FA6D60"/>
    <w:rsid w:val="70FE53E8"/>
    <w:rsid w:val="71265794"/>
    <w:rsid w:val="713A557F"/>
    <w:rsid w:val="714806A6"/>
    <w:rsid w:val="714E37F7"/>
    <w:rsid w:val="71526589"/>
    <w:rsid w:val="716A5491"/>
    <w:rsid w:val="716F13A8"/>
    <w:rsid w:val="71771B4C"/>
    <w:rsid w:val="71834994"/>
    <w:rsid w:val="7196487C"/>
    <w:rsid w:val="71B763EC"/>
    <w:rsid w:val="71C13CE9"/>
    <w:rsid w:val="71D2534C"/>
    <w:rsid w:val="71ED62B2"/>
    <w:rsid w:val="720F0A10"/>
    <w:rsid w:val="72127391"/>
    <w:rsid w:val="721B37CB"/>
    <w:rsid w:val="722E2B52"/>
    <w:rsid w:val="72393272"/>
    <w:rsid w:val="7253616F"/>
    <w:rsid w:val="726E07A1"/>
    <w:rsid w:val="728409C4"/>
    <w:rsid w:val="72AA67FC"/>
    <w:rsid w:val="72B62B48"/>
    <w:rsid w:val="72B666A4"/>
    <w:rsid w:val="72C74CEB"/>
    <w:rsid w:val="72E256EB"/>
    <w:rsid w:val="731C29AB"/>
    <w:rsid w:val="73206BEF"/>
    <w:rsid w:val="733F3BA1"/>
    <w:rsid w:val="734CA9B6"/>
    <w:rsid w:val="73610D05"/>
    <w:rsid w:val="736B313E"/>
    <w:rsid w:val="738A200A"/>
    <w:rsid w:val="73972979"/>
    <w:rsid w:val="73AF7CC3"/>
    <w:rsid w:val="73B057E9"/>
    <w:rsid w:val="73B21561"/>
    <w:rsid w:val="73BE0577"/>
    <w:rsid w:val="73BF47DD"/>
    <w:rsid w:val="74477EFB"/>
    <w:rsid w:val="74493C73"/>
    <w:rsid w:val="747B7BA5"/>
    <w:rsid w:val="747C235C"/>
    <w:rsid w:val="748154B2"/>
    <w:rsid w:val="74861461"/>
    <w:rsid w:val="748925BD"/>
    <w:rsid w:val="74996DF5"/>
    <w:rsid w:val="749F7D37"/>
    <w:rsid w:val="74AF33D5"/>
    <w:rsid w:val="74D65E5E"/>
    <w:rsid w:val="74F040EF"/>
    <w:rsid w:val="7501454E"/>
    <w:rsid w:val="752D368C"/>
    <w:rsid w:val="753623A3"/>
    <w:rsid w:val="754157DE"/>
    <w:rsid w:val="754E0E15"/>
    <w:rsid w:val="757840E4"/>
    <w:rsid w:val="7589009F"/>
    <w:rsid w:val="75AB4EDB"/>
    <w:rsid w:val="75DC2A25"/>
    <w:rsid w:val="76041BD9"/>
    <w:rsid w:val="760F51E1"/>
    <w:rsid w:val="762B5C13"/>
    <w:rsid w:val="76404C02"/>
    <w:rsid w:val="764D731F"/>
    <w:rsid w:val="76515061"/>
    <w:rsid w:val="76B13BBA"/>
    <w:rsid w:val="76C375E1"/>
    <w:rsid w:val="76E01F41"/>
    <w:rsid w:val="76EA2DC0"/>
    <w:rsid w:val="76EB4E07"/>
    <w:rsid w:val="76EC08E6"/>
    <w:rsid w:val="76EF03D6"/>
    <w:rsid w:val="771019C9"/>
    <w:rsid w:val="772207AC"/>
    <w:rsid w:val="772616E6"/>
    <w:rsid w:val="7759307A"/>
    <w:rsid w:val="775D17E4"/>
    <w:rsid w:val="77884AB3"/>
    <w:rsid w:val="778A2D4A"/>
    <w:rsid w:val="778C4E61"/>
    <w:rsid w:val="779A2A38"/>
    <w:rsid w:val="779E42D6"/>
    <w:rsid w:val="77AFD922"/>
    <w:rsid w:val="77B91110"/>
    <w:rsid w:val="77C70E30"/>
    <w:rsid w:val="77C96E79"/>
    <w:rsid w:val="77F75794"/>
    <w:rsid w:val="77FA1F4D"/>
    <w:rsid w:val="782124EF"/>
    <w:rsid w:val="78212811"/>
    <w:rsid w:val="783543FE"/>
    <w:rsid w:val="78397B5B"/>
    <w:rsid w:val="784604CA"/>
    <w:rsid w:val="784B4F5A"/>
    <w:rsid w:val="784F737E"/>
    <w:rsid w:val="786055C7"/>
    <w:rsid w:val="787119EB"/>
    <w:rsid w:val="787D213D"/>
    <w:rsid w:val="787D5E27"/>
    <w:rsid w:val="789E3C3D"/>
    <w:rsid w:val="78A551F0"/>
    <w:rsid w:val="78AB0354"/>
    <w:rsid w:val="78BE0FF9"/>
    <w:rsid w:val="78EE6B97"/>
    <w:rsid w:val="78FE478C"/>
    <w:rsid w:val="79182394"/>
    <w:rsid w:val="791E4FA3"/>
    <w:rsid w:val="79273E57"/>
    <w:rsid w:val="793A002E"/>
    <w:rsid w:val="797B75B8"/>
    <w:rsid w:val="7999A9AC"/>
    <w:rsid w:val="79AB2BB6"/>
    <w:rsid w:val="79D041B3"/>
    <w:rsid w:val="79D95BF8"/>
    <w:rsid w:val="79FE105C"/>
    <w:rsid w:val="7A1C7E11"/>
    <w:rsid w:val="7A416BDB"/>
    <w:rsid w:val="7A594A27"/>
    <w:rsid w:val="7A63473A"/>
    <w:rsid w:val="7A664E53"/>
    <w:rsid w:val="7A8A33F2"/>
    <w:rsid w:val="7A9E7181"/>
    <w:rsid w:val="7ACB351E"/>
    <w:rsid w:val="7AEBE573"/>
    <w:rsid w:val="7AF406B1"/>
    <w:rsid w:val="7AF86ECA"/>
    <w:rsid w:val="7B160627"/>
    <w:rsid w:val="7B221D76"/>
    <w:rsid w:val="7B430918"/>
    <w:rsid w:val="7B4A56E6"/>
    <w:rsid w:val="7B512CCA"/>
    <w:rsid w:val="7B62386D"/>
    <w:rsid w:val="7B6716D6"/>
    <w:rsid w:val="7B7B492E"/>
    <w:rsid w:val="7B872B63"/>
    <w:rsid w:val="7B964991"/>
    <w:rsid w:val="7BA9149B"/>
    <w:rsid w:val="7BE60972"/>
    <w:rsid w:val="7BE7534C"/>
    <w:rsid w:val="7BF5023D"/>
    <w:rsid w:val="7BFA6252"/>
    <w:rsid w:val="7C0866BC"/>
    <w:rsid w:val="7C172B36"/>
    <w:rsid w:val="7C246D74"/>
    <w:rsid w:val="7C264C3C"/>
    <w:rsid w:val="7C456945"/>
    <w:rsid w:val="7C482A62"/>
    <w:rsid w:val="7C4B2553"/>
    <w:rsid w:val="7C647170"/>
    <w:rsid w:val="7CC876FF"/>
    <w:rsid w:val="7CCE33EE"/>
    <w:rsid w:val="7CFF32E3"/>
    <w:rsid w:val="7D154658"/>
    <w:rsid w:val="7D1FE32B"/>
    <w:rsid w:val="7D472D1A"/>
    <w:rsid w:val="7D6B2EAC"/>
    <w:rsid w:val="7D9121E7"/>
    <w:rsid w:val="7DB639FC"/>
    <w:rsid w:val="7DC32F32"/>
    <w:rsid w:val="7DCC06C7"/>
    <w:rsid w:val="7DD00F61"/>
    <w:rsid w:val="7DE732B4"/>
    <w:rsid w:val="7DE93DD1"/>
    <w:rsid w:val="7DF00BFA"/>
    <w:rsid w:val="7DF06F0E"/>
    <w:rsid w:val="7DFD4623"/>
    <w:rsid w:val="7E014584"/>
    <w:rsid w:val="7E0E55E6"/>
    <w:rsid w:val="7E2F31C6"/>
    <w:rsid w:val="7E494870"/>
    <w:rsid w:val="7E70110E"/>
    <w:rsid w:val="7E723E57"/>
    <w:rsid w:val="7E7F35E2"/>
    <w:rsid w:val="7EB02B41"/>
    <w:rsid w:val="7EC33B5B"/>
    <w:rsid w:val="7EC55F8A"/>
    <w:rsid w:val="7ED04CF2"/>
    <w:rsid w:val="7EDC7492"/>
    <w:rsid w:val="7EE2347C"/>
    <w:rsid w:val="7EFF54CF"/>
    <w:rsid w:val="7F1A5AAF"/>
    <w:rsid w:val="7F3177DE"/>
    <w:rsid w:val="7F361298"/>
    <w:rsid w:val="7F3948E4"/>
    <w:rsid w:val="7F721BA4"/>
    <w:rsid w:val="7F761695"/>
    <w:rsid w:val="7F7F6AE5"/>
    <w:rsid w:val="7F7FDDBA"/>
    <w:rsid w:val="7F8244DD"/>
    <w:rsid w:val="7F8518D8"/>
    <w:rsid w:val="7F9164CE"/>
    <w:rsid w:val="7FB977D3"/>
    <w:rsid w:val="7FC42A05"/>
    <w:rsid w:val="7FE65FC0"/>
    <w:rsid w:val="7FE6EC47"/>
    <w:rsid w:val="7FEE56CF"/>
    <w:rsid w:val="7FFFC5B4"/>
    <w:rsid w:val="9EB26807"/>
    <w:rsid w:val="9FD59450"/>
    <w:rsid w:val="A94EA7A0"/>
    <w:rsid w:val="ADEF87A2"/>
    <w:rsid w:val="B1EC1DEA"/>
    <w:rsid w:val="B7798C04"/>
    <w:rsid w:val="B7CD189A"/>
    <w:rsid w:val="BCBF4A5D"/>
    <w:rsid w:val="BFCF3A94"/>
    <w:rsid w:val="BFFFFD44"/>
    <w:rsid w:val="CFBEE728"/>
    <w:rsid w:val="CFFD6C43"/>
    <w:rsid w:val="D16F5277"/>
    <w:rsid w:val="D7776BEB"/>
    <w:rsid w:val="DBFFBAF7"/>
    <w:rsid w:val="DEFA8871"/>
    <w:rsid w:val="DEFE4762"/>
    <w:rsid w:val="DFFD6EE4"/>
    <w:rsid w:val="EB7FB99C"/>
    <w:rsid w:val="EEEBF475"/>
    <w:rsid w:val="EFBF5E6D"/>
    <w:rsid w:val="F5BF0FA3"/>
    <w:rsid w:val="F6FF7D82"/>
    <w:rsid w:val="FAFF9990"/>
    <w:rsid w:val="FCEE1291"/>
    <w:rsid w:val="FDFB86F8"/>
    <w:rsid w:val="FFB9306C"/>
    <w:rsid w:val="FFC916CA"/>
    <w:rsid w:val="FFED7F0B"/>
    <w:rsid w:val="FFEEA5B0"/>
    <w:rsid w:val="FFFEE30A"/>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0" w:semiHidden="0" w:name="Hyperlink"/>
    <w:lsdException w:uiPriority="99" w:name="FollowedHyperlink"/>
    <w:lsdException w:qFormat="1" w:unhideWhenUsed="0" w:uiPriority="22" w:semiHidden="0" w:name="Strong"/>
    <w:lsdException w:qFormat="1" w:unhideWhenUsed="0" w:uiPriority="20" w:semiHidden="0" w:name="Emphasis"/>
    <w:lsdException w:qFormat="1" w:uiPriority="99" w:semiHidden="0"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0" w:semiHidden="0" w:name="Balloon Text"/>
    <w:lsdException w:qFormat="1" w:unhideWhenUsed="0" w:uiPriority="0"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59"/>
    <w:qFormat/>
    <w:uiPriority w:val="9"/>
    <w:pPr>
      <w:keepNext/>
      <w:keepLines/>
      <w:spacing w:before="480" w:after="80"/>
      <w:outlineLvl w:val="0"/>
    </w:pPr>
    <w:rPr>
      <w:rFonts w:asciiTheme="majorHAnsi" w:hAnsiTheme="majorHAnsi" w:eastAsiaTheme="majorEastAsia" w:cstheme="majorBidi"/>
      <w:color w:val="376092" w:themeColor="accent1" w:themeShade="BF"/>
      <w:sz w:val="48"/>
      <w:szCs w:val="48"/>
    </w:rPr>
  </w:style>
  <w:style w:type="paragraph" w:styleId="3">
    <w:name w:val="heading 2"/>
    <w:basedOn w:val="1"/>
    <w:next w:val="1"/>
    <w:link w:val="56"/>
    <w:semiHidden/>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1"/>
    <w:qFormat/>
    <w:uiPriority w:val="9"/>
    <w:pPr>
      <w:keepNext/>
      <w:keepLines/>
      <w:spacing w:before="260" w:after="260" w:line="416" w:lineRule="auto"/>
      <w:outlineLvl w:val="2"/>
    </w:pPr>
    <w:rPr>
      <w:b/>
      <w:bCs/>
      <w:sz w:val="32"/>
      <w:szCs w:val="32"/>
    </w:rPr>
  </w:style>
  <w:style w:type="paragraph" w:styleId="5">
    <w:name w:val="heading 4"/>
    <w:basedOn w:val="1"/>
    <w:next w:val="1"/>
    <w:link w:val="60"/>
    <w:semiHidden/>
    <w:unhideWhenUsed/>
    <w:qFormat/>
    <w:uiPriority w:val="9"/>
    <w:pPr>
      <w:keepNext/>
      <w:keepLines/>
      <w:spacing w:before="80" w:after="40"/>
      <w:outlineLvl w:val="3"/>
    </w:pPr>
    <w:rPr>
      <w:rFonts w:asciiTheme="minorHAnsi" w:hAnsiTheme="minorHAnsi" w:eastAsiaTheme="minorEastAsia" w:cstheme="majorBidi"/>
      <w:color w:val="376092" w:themeColor="accent1" w:themeShade="BF"/>
      <w:sz w:val="28"/>
      <w:szCs w:val="28"/>
    </w:rPr>
  </w:style>
  <w:style w:type="paragraph" w:styleId="6">
    <w:name w:val="heading 5"/>
    <w:basedOn w:val="1"/>
    <w:next w:val="1"/>
    <w:link w:val="61"/>
    <w:semiHidden/>
    <w:unhideWhenUsed/>
    <w:qFormat/>
    <w:uiPriority w:val="9"/>
    <w:pPr>
      <w:keepNext/>
      <w:keepLines/>
      <w:spacing w:before="80" w:after="40"/>
      <w:outlineLvl w:val="4"/>
    </w:pPr>
    <w:rPr>
      <w:rFonts w:asciiTheme="minorHAnsi" w:hAnsiTheme="minorHAnsi" w:eastAsiaTheme="minorEastAsia" w:cstheme="majorBidi"/>
      <w:color w:val="376092" w:themeColor="accent1" w:themeShade="BF"/>
      <w:sz w:val="24"/>
      <w:szCs w:val="24"/>
    </w:rPr>
  </w:style>
  <w:style w:type="paragraph" w:styleId="7">
    <w:name w:val="heading 6"/>
    <w:basedOn w:val="1"/>
    <w:next w:val="1"/>
    <w:link w:val="62"/>
    <w:semiHidden/>
    <w:unhideWhenUsed/>
    <w:qFormat/>
    <w:uiPriority w:val="9"/>
    <w:pPr>
      <w:keepNext/>
      <w:keepLines/>
      <w:spacing w:before="40"/>
      <w:outlineLvl w:val="5"/>
    </w:pPr>
    <w:rPr>
      <w:rFonts w:asciiTheme="minorHAnsi" w:hAnsiTheme="minorHAnsi" w:eastAsiaTheme="minorEastAsia" w:cstheme="majorBidi"/>
      <w:b/>
      <w:bCs/>
      <w:color w:val="376092" w:themeColor="accent1" w:themeShade="BF"/>
      <w:szCs w:val="22"/>
    </w:rPr>
  </w:style>
  <w:style w:type="paragraph" w:styleId="8">
    <w:name w:val="heading 7"/>
    <w:basedOn w:val="1"/>
    <w:next w:val="1"/>
    <w:link w:val="63"/>
    <w:semiHidden/>
    <w:unhideWhenUsed/>
    <w:qFormat/>
    <w:uiPriority w:val="9"/>
    <w:pPr>
      <w:keepNext/>
      <w:keepLines/>
      <w:spacing w:before="40"/>
      <w:outlineLvl w:val="6"/>
    </w:pPr>
    <w:rPr>
      <w:rFonts w:asciiTheme="minorHAnsi" w:hAnsiTheme="minorHAnsi" w:eastAsiaTheme="minorEastAsia" w:cstheme="majorBidi"/>
      <w:b/>
      <w:bCs/>
      <w:color w:val="595959" w:themeColor="text1" w:themeTint="A6"/>
      <w:szCs w:val="22"/>
      <w14:textFill>
        <w14:solidFill>
          <w14:schemeClr w14:val="tx1">
            <w14:lumMod w14:val="65000"/>
            <w14:lumOff w14:val="35000"/>
          </w14:schemeClr>
        </w14:solidFill>
      </w14:textFill>
    </w:rPr>
  </w:style>
  <w:style w:type="paragraph" w:styleId="9">
    <w:name w:val="heading 8"/>
    <w:basedOn w:val="1"/>
    <w:next w:val="1"/>
    <w:link w:val="64"/>
    <w:semiHidden/>
    <w:unhideWhenUsed/>
    <w:qFormat/>
    <w:uiPriority w:val="9"/>
    <w:pPr>
      <w:keepNext/>
      <w:keepLines/>
      <w:outlineLvl w:val="7"/>
    </w:pPr>
    <w:rPr>
      <w:rFonts w:asciiTheme="minorHAnsi" w:hAnsiTheme="minorHAnsi" w:eastAsiaTheme="minorEastAsia" w:cstheme="majorBidi"/>
      <w:color w:val="595959" w:themeColor="text1" w:themeTint="A6"/>
      <w:szCs w:val="22"/>
      <w14:textFill>
        <w14:solidFill>
          <w14:schemeClr w14:val="tx1">
            <w14:lumMod w14:val="65000"/>
            <w14:lumOff w14:val="35000"/>
          </w14:schemeClr>
        </w14:solidFill>
      </w14:textFill>
    </w:rPr>
  </w:style>
  <w:style w:type="paragraph" w:styleId="10">
    <w:name w:val="heading 9"/>
    <w:basedOn w:val="1"/>
    <w:next w:val="1"/>
    <w:link w:val="65"/>
    <w:semiHidden/>
    <w:unhideWhenUsed/>
    <w:qFormat/>
    <w:uiPriority w:val="9"/>
    <w:pPr>
      <w:keepNext/>
      <w:keepLines/>
      <w:outlineLvl w:val="8"/>
    </w:pPr>
    <w:rPr>
      <w:rFonts w:asciiTheme="minorHAnsi" w:hAnsiTheme="minorHAnsi" w:eastAsiaTheme="majorEastAsia" w:cstheme="majorBidi"/>
      <w:color w:val="595959" w:themeColor="text1" w:themeTint="A6"/>
      <w:szCs w:val="22"/>
      <w14:textFill>
        <w14:solidFill>
          <w14:schemeClr w14:val="tx1">
            <w14:lumMod w14:val="65000"/>
            <w14:lumOff w14:val="35000"/>
          </w14:schemeClr>
        </w14:solidFill>
      </w14:textFill>
    </w:rPr>
  </w:style>
  <w:style w:type="character" w:default="1" w:styleId="29">
    <w:name w:val="Default Paragraph Font"/>
    <w:semiHidden/>
    <w:unhideWhenUsed/>
    <w:qFormat/>
    <w:uiPriority w:val="1"/>
  </w:style>
  <w:style w:type="table" w:default="1" w:styleId="27">
    <w:name w:val="Normal Table"/>
    <w:semiHidden/>
    <w:unhideWhenUsed/>
    <w:qFormat/>
    <w:uiPriority w:val="99"/>
    <w:tblPr>
      <w:tblCellMar>
        <w:top w:w="0" w:type="dxa"/>
        <w:left w:w="108" w:type="dxa"/>
        <w:bottom w:w="0" w:type="dxa"/>
        <w:right w:w="108" w:type="dxa"/>
      </w:tblCellMar>
    </w:tblPr>
  </w:style>
  <w:style w:type="paragraph" w:styleId="11">
    <w:name w:val="Document Map"/>
    <w:basedOn w:val="1"/>
    <w:link w:val="77"/>
    <w:unhideWhenUsed/>
    <w:qFormat/>
    <w:uiPriority w:val="99"/>
    <w:rPr>
      <w:rFonts w:ascii="宋体"/>
      <w:sz w:val="18"/>
      <w:szCs w:val="18"/>
    </w:rPr>
  </w:style>
  <w:style w:type="paragraph" w:styleId="12">
    <w:name w:val="annotation text"/>
    <w:basedOn w:val="1"/>
    <w:link w:val="52"/>
    <w:unhideWhenUsed/>
    <w:qFormat/>
    <w:uiPriority w:val="99"/>
    <w:pPr>
      <w:jc w:val="left"/>
    </w:pPr>
  </w:style>
  <w:style w:type="paragraph" w:styleId="13">
    <w:name w:val="Body Text"/>
    <w:basedOn w:val="1"/>
    <w:link w:val="55"/>
    <w:unhideWhenUsed/>
    <w:qFormat/>
    <w:uiPriority w:val="0"/>
    <w:pPr>
      <w:spacing w:after="120"/>
    </w:pPr>
  </w:style>
  <w:style w:type="paragraph" w:styleId="14">
    <w:name w:val="Body Text Indent"/>
    <w:basedOn w:val="1"/>
    <w:link w:val="33"/>
    <w:qFormat/>
    <w:uiPriority w:val="0"/>
    <w:pPr>
      <w:tabs>
        <w:tab w:val="left" w:pos="480"/>
      </w:tabs>
      <w:spacing w:line="560" w:lineRule="exact"/>
      <w:ind w:firstLine="480"/>
      <w:jc w:val="left"/>
    </w:pPr>
    <w:rPr>
      <w:rFonts w:ascii="宋体" w:hAnsi="宋体"/>
      <w:sz w:val="24"/>
    </w:rPr>
  </w:style>
  <w:style w:type="paragraph" w:styleId="15">
    <w:name w:val="Plain Text"/>
    <w:basedOn w:val="1"/>
    <w:link w:val="45"/>
    <w:qFormat/>
    <w:uiPriority w:val="0"/>
    <w:rPr>
      <w:rFonts w:ascii="宋体" w:hAnsi="Courier New"/>
      <w:lang w:val="zh-CN"/>
    </w:rPr>
  </w:style>
  <w:style w:type="paragraph" w:styleId="16">
    <w:name w:val="Date"/>
    <w:basedOn w:val="1"/>
    <w:next w:val="1"/>
    <w:link w:val="38"/>
    <w:qFormat/>
    <w:uiPriority w:val="0"/>
    <w:pPr>
      <w:adjustRightInd w:val="0"/>
      <w:spacing w:line="360" w:lineRule="atLeast"/>
      <w:textAlignment w:val="baseline"/>
    </w:pPr>
    <w:rPr>
      <w:sz w:val="32"/>
    </w:rPr>
  </w:style>
  <w:style w:type="paragraph" w:styleId="17">
    <w:name w:val="Body Text Indent 2"/>
    <w:basedOn w:val="1"/>
    <w:link w:val="40"/>
    <w:semiHidden/>
    <w:unhideWhenUsed/>
    <w:qFormat/>
    <w:uiPriority w:val="99"/>
    <w:pPr>
      <w:spacing w:after="120" w:line="480" w:lineRule="auto"/>
      <w:ind w:left="420" w:leftChars="200"/>
    </w:pPr>
  </w:style>
  <w:style w:type="paragraph" w:styleId="18">
    <w:name w:val="Balloon Text"/>
    <w:basedOn w:val="1"/>
    <w:link w:val="51"/>
    <w:unhideWhenUsed/>
    <w:qFormat/>
    <w:uiPriority w:val="0"/>
    <w:rPr>
      <w:sz w:val="18"/>
      <w:szCs w:val="18"/>
    </w:rPr>
  </w:style>
  <w:style w:type="paragraph" w:styleId="19">
    <w:name w:val="footer"/>
    <w:basedOn w:val="1"/>
    <w:link w:val="37"/>
    <w:unhideWhenUsed/>
    <w:qFormat/>
    <w:uiPriority w:val="99"/>
    <w:pPr>
      <w:tabs>
        <w:tab w:val="center" w:pos="4153"/>
        <w:tab w:val="right" w:pos="8306"/>
      </w:tabs>
      <w:snapToGrid w:val="0"/>
      <w:jc w:val="left"/>
    </w:pPr>
    <w:rPr>
      <w:sz w:val="18"/>
      <w:szCs w:val="18"/>
    </w:rPr>
  </w:style>
  <w:style w:type="paragraph" w:styleId="20">
    <w:name w:val="header"/>
    <w:basedOn w:val="1"/>
    <w:link w:val="36"/>
    <w:unhideWhenUsed/>
    <w:qFormat/>
    <w:uiPriority w:val="99"/>
    <w:pPr>
      <w:pBdr>
        <w:bottom w:val="single" w:color="auto" w:sz="6" w:space="1"/>
      </w:pBdr>
      <w:tabs>
        <w:tab w:val="center" w:pos="4153"/>
        <w:tab w:val="right" w:pos="8306"/>
      </w:tabs>
      <w:snapToGrid w:val="0"/>
      <w:jc w:val="center"/>
    </w:pPr>
    <w:rPr>
      <w:sz w:val="18"/>
      <w:szCs w:val="18"/>
    </w:rPr>
  </w:style>
  <w:style w:type="paragraph" w:styleId="21">
    <w:name w:val="Subtitle"/>
    <w:basedOn w:val="1"/>
    <w:next w:val="1"/>
    <w:link w:val="35"/>
    <w:qFormat/>
    <w:uiPriority w:val="11"/>
    <w:pPr>
      <w:spacing w:before="240" w:after="60" w:line="312" w:lineRule="auto"/>
      <w:jc w:val="center"/>
      <w:outlineLvl w:val="1"/>
    </w:pPr>
    <w:rPr>
      <w:rFonts w:ascii="Cambria" w:hAnsi="Cambria"/>
      <w:b/>
      <w:bCs/>
      <w:kern w:val="28"/>
      <w:sz w:val="32"/>
      <w:szCs w:val="32"/>
      <w:lang w:val="zh-CN"/>
    </w:rPr>
  </w:style>
  <w:style w:type="paragraph" w:styleId="22">
    <w:name w:val="Body Text Indent 3"/>
    <w:basedOn w:val="1"/>
    <w:link w:val="46"/>
    <w:semiHidden/>
    <w:unhideWhenUsed/>
    <w:qFormat/>
    <w:uiPriority w:val="99"/>
    <w:pPr>
      <w:spacing w:after="120"/>
      <w:ind w:left="420" w:leftChars="200"/>
    </w:pPr>
    <w:rPr>
      <w:sz w:val="16"/>
      <w:szCs w:val="16"/>
    </w:rPr>
  </w:style>
  <w:style w:type="paragraph" w:styleId="23">
    <w:name w:val="Body Text 2"/>
    <w:basedOn w:val="1"/>
    <w:link w:val="42"/>
    <w:semiHidden/>
    <w:unhideWhenUsed/>
    <w:qFormat/>
    <w:uiPriority w:val="99"/>
    <w:pPr>
      <w:spacing w:after="120" w:line="480" w:lineRule="auto"/>
    </w:pPr>
  </w:style>
  <w:style w:type="paragraph" w:styleId="24">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5">
    <w:name w:val="Title"/>
    <w:basedOn w:val="1"/>
    <w:next w:val="1"/>
    <w:link w:val="66"/>
    <w:qFormat/>
    <w:uiPriority w:val="10"/>
    <w:pPr>
      <w:spacing w:after="80"/>
      <w:contextualSpacing/>
      <w:jc w:val="center"/>
    </w:pPr>
    <w:rPr>
      <w:rFonts w:asciiTheme="majorHAnsi" w:hAnsiTheme="majorHAnsi" w:eastAsiaTheme="majorEastAsia" w:cstheme="majorBidi"/>
      <w:spacing w:val="-10"/>
      <w:kern w:val="28"/>
      <w:sz w:val="56"/>
      <w:szCs w:val="56"/>
    </w:rPr>
  </w:style>
  <w:style w:type="paragraph" w:styleId="26">
    <w:name w:val="annotation subject"/>
    <w:basedOn w:val="12"/>
    <w:next w:val="12"/>
    <w:link w:val="78"/>
    <w:semiHidden/>
    <w:unhideWhenUsed/>
    <w:qFormat/>
    <w:uiPriority w:val="99"/>
    <w:rPr>
      <w:b/>
      <w:bCs/>
    </w:rPr>
  </w:style>
  <w:style w:type="table" w:styleId="28">
    <w:name w:val="Table Grid"/>
    <w:basedOn w:val="27"/>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30">
    <w:name w:val="Strong"/>
    <w:qFormat/>
    <w:uiPriority w:val="22"/>
    <w:rPr>
      <w:b/>
      <w:bCs/>
    </w:rPr>
  </w:style>
  <w:style w:type="character" w:styleId="31">
    <w:name w:val="Hyperlink"/>
    <w:basedOn w:val="29"/>
    <w:unhideWhenUsed/>
    <w:qFormat/>
    <w:uiPriority w:val="0"/>
    <w:rPr>
      <w:color w:val="0000FF" w:themeColor="hyperlink"/>
      <w:u w:val="single"/>
      <w14:textFill>
        <w14:solidFill>
          <w14:schemeClr w14:val="hlink"/>
        </w14:solidFill>
      </w14:textFill>
    </w:rPr>
  </w:style>
  <w:style w:type="character" w:styleId="32">
    <w:name w:val="annotation reference"/>
    <w:basedOn w:val="29"/>
    <w:unhideWhenUsed/>
    <w:qFormat/>
    <w:uiPriority w:val="99"/>
    <w:rPr>
      <w:sz w:val="21"/>
      <w:szCs w:val="21"/>
    </w:rPr>
  </w:style>
  <w:style w:type="character" w:customStyle="1" w:styleId="33">
    <w:name w:val="正文文本缩进 Char"/>
    <w:basedOn w:val="29"/>
    <w:link w:val="14"/>
    <w:qFormat/>
    <w:uiPriority w:val="0"/>
    <w:rPr>
      <w:rFonts w:ascii="宋体" w:hAnsi="宋体" w:eastAsia="宋体" w:cs="Times New Roman"/>
      <w:sz w:val="24"/>
      <w:szCs w:val="20"/>
    </w:rPr>
  </w:style>
  <w:style w:type="paragraph" w:customStyle="1" w:styleId="34">
    <w:name w:val="Default"/>
    <w:link w:val="53"/>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35">
    <w:name w:val="副标题 Char"/>
    <w:basedOn w:val="29"/>
    <w:link w:val="21"/>
    <w:qFormat/>
    <w:uiPriority w:val="11"/>
    <w:rPr>
      <w:rFonts w:ascii="Cambria" w:hAnsi="Cambria" w:eastAsia="宋体" w:cs="Times New Roman"/>
      <w:b/>
      <w:bCs/>
      <w:kern w:val="28"/>
      <w:sz w:val="32"/>
      <w:szCs w:val="32"/>
      <w:lang w:val="zh-CN" w:eastAsia="zh-CN"/>
    </w:rPr>
  </w:style>
  <w:style w:type="character" w:customStyle="1" w:styleId="36">
    <w:name w:val="页眉 Char"/>
    <w:basedOn w:val="29"/>
    <w:link w:val="20"/>
    <w:qFormat/>
    <w:uiPriority w:val="99"/>
    <w:rPr>
      <w:rFonts w:ascii="Times New Roman" w:hAnsi="Times New Roman" w:eastAsia="宋体" w:cs="Times New Roman"/>
      <w:sz w:val="18"/>
      <w:szCs w:val="18"/>
    </w:rPr>
  </w:style>
  <w:style w:type="character" w:customStyle="1" w:styleId="37">
    <w:name w:val="页脚 Char"/>
    <w:basedOn w:val="29"/>
    <w:link w:val="19"/>
    <w:qFormat/>
    <w:uiPriority w:val="99"/>
    <w:rPr>
      <w:rFonts w:ascii="Times New Roman" w:hAnsi="Times New Roman" w:eastAsia="宋体" w:cs="Times New Roman"/>
      <w:sz w:val="18"/>
      <w:szCs w:val="18"/>
    </w:rPr>
  </w:style>
  <w:style w:type="character" w:customStyle="1" w:styleId="38">
    <w:name w:val="日期 Char"/>
    <w:basedOn w:val="29"/>
    <w:link w:val="16"/>
    <w:qFormat/>
    <w:uiPriority w:val="0"/>
    <w:rPr>
      <w:rFonts w:ascii="Times New Roman" w:hAnsi="Times New Roman" w:eastAsia="宋体" w:cs="Times New Roman"/>
      <w:sz w:val="32"/>
      <w:szCs w:val="20"/>
    </w:rPr>
  </w:style>
  <w:style w:type="paragraph" w:styleId="39">
    <w:name w:val="List Paragraph"/>
    <w:basedOn w:val="1"/>
    <w:link w:val="54"/>
    <w:qFormat/>
    <w:uiPriority w:val="34"/>
    <w:pPr>
      <w:ind w:firstLine="420" w:firstLineChars="200"/>
    </w:pPr>
  </w:style>
  <w:style w:type="character" w:customStyle="1" w:styleId="40">
    <w:name w:val="正文文本缩进 2 Char"/>
    <w:basedOn w:val="29"/>
    <w:link w:val="17"/>
    <w:semiHidden/>
    <w:qFormat/>
    <w:uiPriority w:val="99"/>
    <w:rPr>
      <w:rFonts w:ascii="Times New Roman" w:hAnsi="Times New Roman" w:eastAsia="宋体" w:cs="Times New Roman"/>
      <w:szCs w:val="20"/>
    </w:rPr>
  </w:style>
  <w:style w:type="character" w:customStyle="1" w:styleId="41">
    <w:name w:val="标题 3 Char"/>
    <w:basedOn w:val="29"/>
    <w:link w:val="4"/>
    <w:qFormat/>
    <w:uiPriority w:val="9"/>
    <w:rPr>
      <w:rFonts w:ascii="Times New Roman" w:hAnsi="Times New Roman" w:eastAsia="宋体" w:cs="Times New Roman"/>
      <w:b/>
      <w:bCs/>
      <w:sz w:val="32"/>
      <w:szCs w:val="32"/>
    </w:rPr>
  </w:style>
  <w:style w:type="character" w:customStyle="1" w:styleId="42">
    <w:name w:val="正文文本 2 Char"/>
    <w:basedOn w:val="29"/>
    <w:link w:val="23"/>
    <w:semiHidden/>
    <w:qFormat/>
    <w:uiPriority w:val="99"/>
    <w:rPr>
      <w:rFonts w:ascii="Times New Roman" w:hAnsi="Times New Roman" w:eastAsia="宋体" w:cs="Times New Roman"/>
      <w:szCs w:val="20"/>
    </w:rPr>
  </w:style>
  <w:style w:type="paragraph" w:customStyle="1" w:styleId="43">
    <w:name w:val="Char"/>
    <w:basedOn w:val="1"/>
    <w:qFormat/>
    <w:uiPriority w:val="0"/>
    <w:pPr>
      <w:tabs>
        <w:tab w:val="left" w:pos="360"/>
      </w:tabs>
    </w:pPr>
    <w:rPr>
      <w:sz w:val="24"/>
      <w:szCs w:val="24"/>
    </w:rPr>
  </w:style>
  <w:style w:type="character" w:customStyle="1" w:styleId="44">
    <w:name w:val="纯文本 Char"/>
    <w:basedOn w:val="29"/>
    <w:semiHidden/>
    <w:qFormat/>
    <w:uiPriority w:val="99"/>
    <w:rPr>
      <w:rFonts w:ascii="宋体" w:hAnsi="Courier New" w:eastAsia="宋体" w:cs="Courier New"/>
      <w:szCs w:val="21"/>
    </w:rPr>
  </w:style>
  <w:style w:type="character" w:customStyle="1" w:styleId="45">
    <w:name w:val="纯文本 Char1"/>
    <w:link w:val="15"/>
    <w:qFormat/>
    <w:locked/>
    <w:uiPriority w:val="0"/>
    <w:rPr>
      <w:rFonts w:ascii="宋体" w:hAnsi="Courier New" w:eastAsia="宋体" w:cs="Times New Roman"/>
      <w:szCs w:val="20"/>
      <w:lang w:val="zh-CN" w:eastAsia="zh-CN"/>
    </w:rPr>
  </w:style>
  <w:style w:type="character" w:customStyle="1" w:styleId="46">
    <w:name w:val="正文文本缩进 3 Char"/>
    <w:basedOn w:val="29"/>
    <w:link w:val="22"/>
    <w:semiHidden/>
    <w:qFormat/>
    <w:uiPriority w:val="99"/>
    <w:rPr>
      <w:rFonts w:ascii="Times New Roman" w:hAnsi="Times New Roman" w:eastAsia="宋体" w:cs="Times New Roman"/>
      <w:sz w:val="16"/>
      <w:szCs w:val="16"/>
    </w:rPr>
  </w:style>
  <w:style w:type="paragraph" w:customStyle="1" w:styleId="47">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8">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9">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5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51">
    <w:name w:val="批注框文本 Char"/>
    <w:basedOn w:val="29"/>
    <w:link w:val="18"/>
    <w:qFormat/>
    <w:uiPriority w:val="0"/>
    <w:rPr>
      <w:rFonts w:ascii="Times New Roman" w:hAnsi="Times New Roman" w:eastAsia="宋体" w:cs="Times New Roman"/>
      <w:sz w:val="18"/>
      <w:szCs w:val="18"/>
    </w:rPr>
  </w:style>
  <w:style w:type="character" w:customStyle="1" w:styleId="52">
    <w:name w:val="批注文字 Char"/>
    <w:basedOn w:val="29"/>
    <w:link w:val="12"/>
    <w:qFormat/>
    <w:uiPriority w:val="99"/>
    <w:rPr>
      <w:rFonts w:ascii="Times New Roman" w:hAnsi="Times New Roman" w:eastAsia="宋体" w:cs="Times New Roman"/>
      <w:szCs w:val="20"/>
    </w:rPr>
  </w:style>
  <w:style w:type="character" w:customStyle="1" w:styleId="53">
    <w:name w:val="Default Char"/>
    <w:link w:val="34"/>
    <w:qFormat/>
    <w:locked/>
    <w:uiPriority w:val="0"/>
    <w:rPr>
      <w:rFonts w:ascii="......." w:hAnsi="Calibri" w:eastAsia="......." w:cs="......."/>
      <w:color w:val="000000"/>
      <w:kern w:val="0"/>
      <w:sz w:val="24"/>
      <w:szCs w:val="24"/>
    </w:rPr>
  </w:style>
  <w:style w:type="character" w:customStyle="1" w:styleId="54">
    <w:name w:val="列出段落 Char"/>
    <w:link w:val="39"/>
    <w:qFormat/>
    <w:uiPriority w:val="34"/>
    <w:rPr>
      <w:rFonts w:ascii="Times New Roman" w:hAnsi="Times New Roman" w:eastAsia="宋体" w:cs="Times New Roman"/>
      <w:szCs w:val="20"/>
    </w:rPr>
  </w:style>
  <w:style w:type="character" w:customStyle="1" w:styleId="55">
    <w:name w:val="正文文本 Char"/>
    <w:basedOn w:val="29"/>
    <w:link w:val="13"/>
    <w:qFormat/>
    <w:uiPriority w:val="0"/>
    <w:rPr>
      <w:rFonts w:ascii="Times New Roman" w:hAnsi="Times New Roman" w:eastAsia="宋体" w:cs="Times New Roman"/>
      <w:szCs w:val="20"/>
    </w:rPr>
  </w:style>
  <w:style w:type="character" w:customStyle="1" w:styleId="56">
    <w:name w:val="标题 2 Char"/>
    <w:basedOn w:val="29"/>
    <w:link w:val="3"/>
    <w:semiHidden/>
    <w:qFormat/>
    <w:uiPriority w:val="9"/>
    <w:rPr>
      <w:rFonts w:asciiTheme="majorHAnsi" w:hAnsiTheme="majorHAnsi" w:eastAsiaTheme="majorEastAsia" w:cstheme="majorBidi"/>
      <w:b/>
      <w:bCs/>
      <w:sz w:val="32"/>
      <w:szCs w:val="32"/>
    </w:rPr>
  </w:style>
  <w:style w:type="paragraph" w:customStyle="1" w:styleId="57">
    <w:name w:val="列出段落1"/>
    <w:basedOn w:val="1"/>
    <w:qFormat/>
    <w:uiPriority w:val="0"/>
    <w:pPr>
      <w:ind w:firstLine="420" w:firstLineChars="200"/>
    </w:pPr>
    <w:rPr>
      <w:rFonts w:ascii="Calibri" w:hAnsi="Calibri" w:cs="黑体"/>
      <w:szCs w:val="22"/>
    </w:rPr>
  </w:style>
  <w:style w:type="paragraph" w:customStyle="1" w:styleId="58">
    <w:name w:val="AONormal"/>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 w:type="character" w:customStyle="1" w:styleId="59">
    <w:name w:val="标题 1 Char"/>
    <w:basedOn w:val="29"/>
    <w:link w:val="2"/>
    <w:qFormat/>
    <w:uiPriority w:val="9"/>
    <w:rPr>
      <w:rFonts w:asciiTheme="majorHAnsi" w:hAnsiTheme="majorHAnsi" w:eastAsiaTheme="majorEastAsia" w:cstheme="majorBidi"/>
      <w:color w:val="376092" w:themeColor="accent1" w:themeShade="BF"/>
      <w:sz w:val="48"/>
      <w:szCs w:val="48"/>
    </w:rPr>
  </w:style>
  <w:style w:type="character" w:customStyle="1" w:styleId="60">
    <w:name w:val="标题 4 Char"/>
    <w:basedOn w:val="29"/>
    <w:link w:val="5"/>
    <w:semiHidden/>
    <w:qFormat/>
    <w:uiPriority w:val="9"/>
    <w:rPr>
      <w:rFonts w:cstheme="majorBidi"/>
      <w:color w:val="376092" w:themeColor="accent1" w:themeShade="BF"/>
      <w:sz w:val="28"/>
      <w:szCs w:val="28"/>
    </w:rPr>
  </w:style>
  <w:style w:type="character" w:customStyle="1" w:styleId="61">
    <w:name w:val="标题 5 Char"/>
    <w:basedOn w:val="29"/>
    <w:link w:val="6"/>
    <w:semiHidden/>
    <w:qFormat/>
    <w:uiPriority w:val="9"/>
    <w:rPr>
      <w:rFonts w:cstheme="majorBidi"/>
      <w:color w:val="376092" w:themeColor="accent1" w:themeShade="BF"/>
      <w:sz w:val="24"/>
      <w:szCs w:val="24"/>
    </w:rPr>
  </w:style>
  <w:style w:type="character" w:customStyle="1" w:styleId="62">
    <w:name w:val="标题 6 Char"/>
    <w:basedOn w:val="29"/>
    <w:link w:val="7"/>
    <w:semiHidden/>
    <w:qFormat/>
    <w:uiPriority w:val="9"/>
    <w:rPr>
      <w:rFonts w:cstheme="majorBidi"/>
      <w:b/>
      <w:bCs/>
      <w:color w:val="376092" w:themeColor="accent1" w:themeShade="BF"/>
    </w:rPr>
  </w:style>
  <w:style w:type="character" w:customStyle="1" w:styleId="63">
    <w:name w:val="标题 7 Char"/>
    <w:basedOn w:val="29"/>
    <w:link w:val="8"/>
    <w:semiHidden/>
    <w:qFormat/>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64">
    <w:name w:val="标题 8 Char"/>
    <w:basedOn w:val="29"/>
    <w:link w:val="9"/>
    <w:semiHidden/>
    <w:qFormat/>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65">
    <w:name w:val="标题 9 Char"/>
    <w:basedOn w:val="29"/>
    <w:link w:val="10"/>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66">
    <w:name w:val="标题 Char"/>
    <w:basedOn w:val="29"/>
    <w:link w:val="25"/>
    <w:qFormat/>
    <w:uiPriority w:val="10"/>
    <w:rPr>
      <w:rFonts w:asciiTheme="majorHAnsi" w:hAnsiTheme="majorHAnsi" w:eastAsiaTheme="majorEastAsia" w:cstheme="majorBidi"/>
      <w:spacing w:val="-10"/>
      <w:kern w:val="28"/>
      <w:sz w:val="56"/>
      <w:szCs w:val="56"/>
    </w:rPr>
  </w:style>
  <w:style w:type="paragraph" w:styleId="67">
    <w:name w:val="Quote"/>
    <w:basedOn w:val="1"/>
    <w:next w:val="1"/>
    <w:link w:val="68"/>
    <w:qFormat/>
    <w:uiPriority w:val="29"/>
    <w:pPr>
      <w:spacing w:before="160" w:after="160"/>
      <w:jc w:val="center"/>
    </w:pPr>
    <w:rPr>
      <w:rFonts w:asciiTheme="minorHAnsi" w:hAnsiTheme="minorHAnsi" w:eastAsiaTheme="minorEastAsia" w:cstheme="minorBidi"/>
      <w:i/>
      <w:iCs/>
      <w:color w:val="404040" w:themeColor="text1" w:themeTint="BF"/>
      <w:szCs w:val="22"/>
      <w14:textFill>
        <w14:solidFill>
          <w14:schemeClr w14:val="tx1">
            <w14:lumMod w14:val="75000"/>
            <w14:lumOff w14:val="25000"/>
          </w14:schemeClr>
        </w14:solidFill>
      </w14:textFill>
    </w:rPr>
  </w:style>
  <w:style w:type="character" w:customStyle="1" w:styleId="68">
    <w:name w:val="引用 Char"/>
    <w:basedOn w:val="29"/>
    <w:link w:val="67"/>
    <w:qFormat/>
    <w:uiPriority w:val="29"/>
    <w:rPr>
      <w:i/>
      <w:iCs/>
      <w:color w:val="404040" w:themeColor="text1" w:themeTint="BF"/>
      <w14:textFill>
        <w14:solidFill>
          <w14:schemeClr w14:val="tx1">
            <w14:lumMod w14:val="75000"/>
            <w14:lumOff w14:val="25000"/>
          </w14:schemeClr>
        </w14:solidFill>
      </w14:textFill>
    </w:rPr>
  </w:style>
  <w:style w:type="character" w:customStyle="1" w:styleId="69">
    <w:name w:val="明显强调1"/>
    <w:basedOn w:val="29"/>
    <w:qFormat/>
    <w:uiPriority w:val="21"/>
    <w:rPr>
      <w:i/>
      <w:iCs/>
      <w:color w:val="376092" w:themeColor="accent1" w:themeShade="BF"/>
    </w:rPr>
  </w:style>
  <w:style w:type="paragraph" w:styleId="70">
    <w:name w:val="Intense Quote"/>
    <w:basedOn w:val="1"/>
    <w:next w:val="1"/>
    <w:link w:val="71"/>
    <w:qFormat/>
    <w:uiPriority w:val="30"/>
    <w:pPr>
      <w:pBdr>
        <w:top w:val="single" w:color="366091" w:themeColor="accent1" w:themeShade="BF" w:sz="4" w:space="10"/>
        <w:bottom w:val="single" w:color="366091" w:themeColor="accent1" w:themeShade="BF" w:sz="4" w:space="10"/>
      </w:pBdr>
      <w:spacing w:before="360" w:after="360"/>
      <w:ind w:left="864" w:right="864"/>
      <w:jc w:val="center"/>
    </w:pPr>
    <w:rPr>
      <w:rFonts w:asciiTheme="minorHAnsi" w:hAnsiTheme="minorHAnsi" w:eastAsiaTheme="minorEastAsia" w:cstheme="minorBidi"/>
      <w:i/>
      <w:iCs/>
      <w:color w:val="376092" w:themeColor="accent1" w:themeShade="BF"/>
      <w:szCs w:val="22"/>
    </w:rPr>
  </w:style>
  <w:style w:type="character" w:customStyle="1" w:styleId="71">
    <w:name w:val="明显引用 Char"/>
    <w:basedOn w:val="29"/>
    <w:link w:val="70"/>
    <w:qFormat/>
    <w:uiPriority w:val="30"/>
    <w:rPr>
      <w:i/>
      <w:iCs/>
      <w:color w:val="376092" w:themeColor="accent1" w:themeShade="BF"/>
    </w:rPr>
  </w:style>
  <w:style w:type="character" w:customStyle="1" w:styleId="72">
    <w:name w:val="明显参考1"/>
    <w:basedOn w:val="29"/>
    <w:qFormat/>
    <w:uiPriority w:val="32"/>
    <w:rPr>
      <w:b/>
      <w:bCs/>
      <w:smallCaps/>
      <w:color w:val="376092" w:themeColor="accent1" w:themeShade="BF"/>
      <w:spacing w:val="5"/>
    </w:rPr>
  </w:style>
  <w:style w:type="character" w:customStyle="1" w:styleId="73">
    <w:name w:val="font31"/>
    <w:basedOn w:val="29"/>
    <w:qFormat/>
    <w:uiPriority w:val="0"/>
    <w:rPr>
      <w:rFonts w:hint="eastAsia" w:ascii="宋体" w:hAnsi="宋体" w:eastAsia="宋体" w:cs="宋体"/>
      <w:b/>
      <w:bCs/>
      <w:color w:val="000000"/>
      <w:sz w:val="20"/>
      <w:szCs w:val="20"/>
      <w:u w:val="none"/>
    </w:rPr>
  </w:style>
  <w:style w:type="character" w:customStyle="1" w:styleId="74">
    <w:name w:val="font11"/>
    <w:basedOn w:val="29"/>
    <w:qFormat/>
    <w:uiPriority w:val="0"/>
    <w:rPr>
      <w:rFonts w:hint="eastAsia" w:ascii="宋体" w:hAnsi="宋体" w:eastAsia="宋体" w:cs="宋体"/>
      <w:color w:val="000000"/>
      <w:sz w:val="20"/>
      <w:szCs w:val="20"/>
      <w:u w:val="none"/>
    </w:rPr>
  </w:style>
  <w:style w:type="character" w:customStyle="1" w:styleId="75">
    <w:name w:val="font61"/>
    <w:basedOn w:val="29"/>
    <w:qFormat/>
    <w:uiPriority w:val="0"/>
    <w:rPr>
      <w:rFonts w:hint="eastAsia" w:ascii="宋体" w:hAnsi="宋体" w:eastAsia="宋体" w:cs="宋体"/>
      <w:b/>
      <w:bCs/>
      <w:color w:val="000000"/>
      <w:sz w:val="20"/>
      <w:szCs w:val="20"/>
      <w:u w:val="none"/>
    </w:rPr>
  </w:style>
  <w:style w:type="character" w:customStyle="1" w:styleId="76">
    <w:name w:val="font21"/>
    <w:basedOn w:val="29"/>
    <w:qFormat/>
    <w:uiPriority w:val="0"/>
    <w:rPr>
      <w:rFonts w:hint="eastAsia" w:ascii="宋体" w:hAnsi="宋体" w:eastAsia="宋体" w:cs="宋体"/>
      <w:b/>
      <w:bCs/>
      <w:color w:val="000000"/>
      <w:sz w:val="20"/>
      <w:szCs w:val="20"/>
      <w:u w:val="none"/>
    </w:rPr>
  </w:style>
  <w:style w:type="character" w:customStyle="1" w:styleId="77">
    <w:name w:val="文档结构图 Char"/>
    <w:basedOn w:val="29"/>
    <w:link w:val="11"/>
    <w:qFormat/>
    <w:uiPriority w:val="99"/>
    <w:rPr>
      <w:rFonts w:ascii="宋体"/>
      <w:kern w:val="2"/>
      <w:sz w:val="18"/>
      <w:szCs w:val="18"/>
    </w:rPr>
  </w:style>
  <w:style w:type="character" w:customStyle="1" w:styleId="78">
    <w:name w:val="批注主题 Char"/>
    <w:basedOn w:val="52"/>
    <w:link w:val="26"/>
    <w:semiHidden/>
    <w:qFormat/>
    <w:uiPriority w:val="99"/>
    <w:rPr>
      <w:rFonts w:ascii="Times New Roman" w:hAnsi="Times New Roman" w:eastAsia="宋体" w:cs="Times New Roman"/>
      <w:b/>
      <w:bCs/>
      <w:kern w:val="2"/>
      <w:sz w:val="21"/>
      <w:szCs w:val="20"/>
    </w:rPr>
  </w:style>
  <w:style w:type="character" w:customStyle="1" w:styleId="79">
    <w:name w:val="font41"/>
    <w:basedOn w:val="29"/>
    <w:qFormat/>
    <w:uiPriority w:val="0"/>
    <w:rPr>
      <w:rFonts w:hint="eastAsia" w:ascii="宋体" w:hAnsi="宋体" w:eastAsia="宋体" w:cs="宋体"/>
      <w:color w:val="000000"/>
      <w:sz w:val="20"/>
      <w:szCs w:val="20"/>
      <w:u w:val="none"/>
    </w:rPr>
  </w:style>
  <w:style w:type="character" w:customStyle="1" w:styleId="80">
    <w:name w:val="font121"/>
    <w:basedOn w:val="29"/>
    <w:qFormat/>
    <w:uiPriority w:val="0"/>
    <w:rPr>
      <w:rFonts w:hint="default" w:ascii="Times New Roman" w:hAnsi="Times New Roman" w:cs="Times New Roman"/>
      <w:color w:val="000000"/>
      <w:sz w:val="20"/>
      <w:szCs w:val="20"/>
      <w:u w:val="none"/>
    </w:rPr>
  </w:style>
  <w:style w:type="character" w:customStyle="1" w:styleId="81">
    <w:name w:val="font91"/>
    <w:basedOn w:val="29"/>
    <w:qFormat/>
    <w:uiPriority w:val="0"/>
    <w:rPr>
      <w:rFonts w:hint="default" w:ascii="Times New Roman" w:hAnsi="Times New Roman" w:cs="Times New Roman"/>
      <w:color w:val="000000"/>
      <w:sz w:val="20"/>
      <w:szCs w:val="20"/>
      <w:u w:val="none"/>
    </w:rPr>
  </w:style>
  <w:style w:type="character" w:customStyle="1" w:styleId="82">
    <w:name w:val="font71"/>
    <w:basedOn w:val="29"/>
    <w:qFormat/>
    <w:uiPriority w:val="0"/>
    <w:rPr>
      <w:rFonts w:hint="default" w:ascii="Times New Roman" w:hAnsi="Times New Roman" w:cs="Times New Roman"/>
      <w:color w:val="000000"/>
      <w:sz w:val="20"/>
      <w:szCs w:val="20"/>
      <w:u w:val="none"/>
    </w:rPr>
  </w:style>
  <w:style w:type="character" w:customStyle="1" w:styleId="83">
    <w:name w:val="font51"/>
    <w:basedOn w:val="29"/>
    <w:qFormat/>
    <w:uiPriority w:val="0"/>
    <w:rPr>
      <w:rFonts w:hint="default" w:ascii="Times New Roman" w:hAnsi="Times New Roman" w:cs="Times New Roman"/>
      <w:color w:val="000000"/>
      <w:sz w:val="20"/>
      <w:szCs w:val="20"/>
      <w:u w:val="none"/>
    </w:rPr>
  </w:style>
  <w:style w:type="character" w:customStyle="1" w:styleId="84">
    <w:name w:val="font81"/>
    <w:basedOn w:val="29"/>
    <w:qFormat/>
    <w:uiPriority w:val="0"/>
    <w:rPr>
      <w:rFonts w:ascii="Calibri" w:hAnsi="Calibri" w:cs="Calibri"/>
      <w:color w:val="000000"/>
      <w:sz w:val="20"/>
      <w:szCs w:val="20"/>
      <w:u w:val="none"/>
    </w:rPr>
  </w:style>
  <w:style w:type="character" w:customStyle="1" w:styleId="85">
    <w:name w:val="font111"/>
    <w:basedOn w:val="29"/>
    <w:qFormat/>
    <w:uiPriority w:val="0"/>
    <w:rPr>
      <w:rFonts w:hint="eastAsia" w:ascii="宋体" w:hAnsi="宋体" w:eastAsia="宋体" w:cs="宋体"/>
      <w:color w:val="000000"/>
      <w:sz w:val="18"/>
      <w:szCs w:val="18"/>
      <w:u w:val="none"/>
    </w:rPr>
  </w:style>
  <w:style w:type="paragraph" w:styleId="86">
    <w:name w:val="No Spacing"/>
    <w:qFormat/>
    <w:uiPriority w:val="1"/>
    <w:pPr>
      <w:widowControl w:val="0"/>
      <w:jc w:val="both"/>
    </w:pPr>
    <w:rPr>
      <w:rFonts w:ascii="Calibri" w:hAnsi="Calibri" w:eastAsia="宋体" w:cs="Times New Roman"/>
      <w:kern w:val="2"/>
      <w:sz w:val="21"/>
      <w:szCs w:val="22"/>
      <w:lang w:val="en-US" w:eastAsia="zh-CN" w:bidi="ar-SA"/>
    </w:rPr>
  </w:style>
  <w:style w:type="character" w:customStyle="1" w:styleId="87">
    <w:name w:val="font131"/>
    <w:basedOn w:val="29"/>
    <w:qFormat/>
    <w:uiPriority w:val="0"/>
    <w:rPr>
      <w:rFonts w:hint="eastAsia" w:ascii="宋体" w:hAnsi="宋体" w:eastAsia="宋体" w:cs="宋体"/>
      <w:color w:val="000000"/>
      <w:sz w:val="18"/>
      <w:szCs w:val="18"/>
      <w:u w:val="none"/>
    </w:rPr>
  </w:style>
  <w:style w:type="character" w:customStyle="1" w:styleId="88">
    <w:name w:val="10"/>
    <w:basedOn w:val="29"/>
    <w:qFormat/>
    <w:uiPriority w:val="0"/>
    <w:rPr>
      <w:rFonts w:hint="default" w:ascii="Times New Roman" w:hAnsi="Times New Roman" w:cs="Times New Roman"/>
    </w:rPr>
  </w:style>
  <w:style w:type="character" w:customStyle="1" w:styleId="89">
    <w:name w:val="15"/>
    <w:basedOn w:val="29"/>
    <w:qFormat/>
    <w:uiPriority w:val="0"/>
    <w:rPr>
      <w:rFonts w:hint="eastAsia" w:ascii="宋体" w:hAnsi="宋体" w:eastAsia="宋体" w:cs="宋体"/>
      <w:color w:val="000000"/>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378</Pages>
  <Words>2170</Words>
  <Characters>2254</Characters>
  <Lines>2489</Lines>
  <Paragraphs>700</Paragraphs>
  <TotalTime>0</TotalTime>
  <ScaleCrop>false</ScaleCrop>
  <LinksUpToDate>false</LinksUpToDate>
  <CharactersWithSpaces>2280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2025-08-19T05:11:00Z</dcterms:created>
  <dc:creator>zhang</dc:creator>
  <cp:lastModifiedBy>阿白</cp:lastModifiedBy>
  <cp:lastPrinted>2025-08-18T09:24:00Z</cp:lastPrinted>
  <dcterms:modified xsi:type="dcterms:W3CDTF">2025-08-20T09:21:23Z</dcterms:modified>
  <cp:revision>224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KSOTemplateDocerSaveRecord">
    <vt:lpwstr>eyJoZGlkIjoiY2IxZGJmMzljNjNlMjJmM2Q5ZTkyNTc0OWFhYzVhMTEiLCJ1c2VySWQiOiIxMTQ5NzQ0MzQxIn0=</vt:lpwstr>
  </property>
  <property fmtid="{D5CDD505-2E9C-101B-9397-08002B2CF9AE}" pid="4" name="ICV">
    <vt:lpwstr>4AF18C7D4C9991DD63F1A268EB1193F5_43</vt:lpwstr>
  </property>
</Properties>
</file>