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E505B">
      <w:pPr>
        <w:rPr>
          <w:rFonts w:eastAsia="仿宋_GB2312"/>
          <w:sz w:val="84"/>
        </w:rPr>
      </w:pPr>
    </w:p>
    <w:p w14:paraId="58DF1693">
      <w:pPr>
        <w:ind w:right="105"/>
        <w:jc w:val="right"/>
        <w:rPr>
          <w:rFonts w:eastAsia="黑体"/>
          <w:b/>
          <w:spacing w:val="40"/>
          <w:w w:val="66"/>
          <w:sz w:val="60"/>
          <w:szCs w:val="60"/>
        </w:rPr>
      </w:pPr>
      <w:r>
        <w:rPr>
          <w:rFonts w:hint="eastAsia" w:eastAsia="黑体"/>
          <w:b/>
          <w:spacing w:val="40"/>
          <w:w w:val="66"/>
          <w:sz w:val="60"/>
          <w:szCs w:val="60"/>
        </w:rPr>
        <w:t>天津市第一中学物业管理项目</w:t>
      </w:r>
      <w:r>
        <w:rPr>
          <w:rFonts w:eastAsia="黑体"/>
          <w:b/>
          <w:spacing w:val="40"/>
          <w:w w:val="66"/>
          <w:sz w:val="60"/>
          <w:szCs w:val="60"/>
        </w:rPr>
        <mc:AlternateContent>
          <mc:Choice Requires="wps">
            <w:drawing>
              <wp:anchor distT="0" distB="0" distL="114300" distR="114300" simplePos="0" relativeHeight="251659264" behindDoc="0" locked="0" layoutInCell="1" allowOverlap="1">
                <wp:simplePos x="0" y="0"/>
                <wp:positionH relativeFrom="column">
                  <wp:posOffset>-122555</wp:posOffset>
                </wp:positionH>
                <wp:positionV relativeFrom="paragraph">
                  <wp:posOffset>347980</wp:posOffset>
                </wp:positionV>
                <wp:extent cx="720090" cy="0"/>
                <wp:effectExtent l="0" t="95250" r="4445" b="9525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line">
                          <a:avLst/>
                        </a:prstGeom>
                        <a:noFill/>
                        <a:ln w="190500">
                          <a:solidFill>
                            <a:srgbClr val="4B69B5"/>
                          </a:solidFill>
                          <a:round/>
                        </a:ln>
                      </wps:spPr>
                      <wps:bodyPr/>
                    </wps:wsp>
                  </a:graphicData>
                </a:graphic>
              </wp:anchor>
            </w:drawing>
          </mc:Choice>
          <mc:Fallback>
            <w:pict>
              <v:line id="_x0000_s1026" o:spid="_x0000_s1026" o:spt="20" style="position:absolute;left:0pt;margin-left:-9.65pt;margin-top:27.4pt;height:0pt;width:56.7pt;z-index:251659264;mso-width-relative:page;mso-height-relative:page;" filled="f" stroked="t" coordsize="21600,21600" o:gfxdata="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sIvGnWAAAA&#10;CAEAAA8AAAAAAAAAAQAgAAAAIgAAAGRycy9kb3ducmV2LnhtbFBLAQIUABQAAAAIAIdO4kDMH89D&#10;5gEAAKsDAAAOAAAAAAAAAAEAIAAAACUBAABkcnMvZTJvRG9jLnhtbFBLBQYAAAAABgAGAFkBAAB9&#10;BQAAAAA=&#10;">
                <v:fill on="f" focussize="0,0"/>
                <v:stroke weight="15pt" color="#4B69B5" joinstyle="round"/>
                <v:imagedata o:title=""/>
                <o:lock v:ext="edit" aspectratio="f"/>
              </v:line>
            </w:pict>
          </mc:Fallback>
        </mc:AlternateContent>
      </w:r>
    </w:p>
    <w:p w14:paraId="0DB9ED78">
      <w:pPr>
        <w:ind w:right="105"/>
        <w:jc w:val="right"/>
        <w:rPr>
          <w:rFonts w:eastAsia="黑体"/>
          <w:b/>
          <w:spacing w:val="40"/>
          <w:w w:val="66"/>
          <w:sz w:val="60"/>
          <w:szCs w:val="60"/>
        </w:rPr>
      </w:pPr>
      <w:r>
        <w:rPr>
          <w:rFonts w:eastAsia="黑体"/>
          <w:b/>
          <w:spacing w:val="40"/>
          <w:w w:val="66"/>
          <w:sz w:val="60"/>
          <w:szCs w:val="60"/>
        </w:rPr>
        <mc:AlternateContent>
          <mc:Choice Requires="wps">
            <w:drawing>
              <wp:anchor distT="0" distB="0" distL="114300" distR="114300" simplePos="0" relativeHeight="251660288" behindDoc="0" locked="0" layoutInCell="1" allowOverlap="1">
                <wp:simplePos x="0" y="0"/>
                <wp:positionH relativeFrom="column">
                  <wp:posOffset>-122555</wp:posOffset>
                </wp:positionH>
                <wp:positionV relativeFrom="paragraph">
                  <wp:posOffset>361315</wp:posOffset>
                </wp:positionV>
                <wp:extent cx="3308985" cy="0"/>
                <wp:effectExtent l="0" t="95250" r="5715" b="9525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3308985" cy="0"/>
                        </a:xfrm>
                        <a:prstGeom prst="line">
                          <a:avLst/>
                        </a:prstGeom>
                        <a:noFill/>
                        <a:ln w="190500">
                          <a:solidFill>
                            <a:srgbClr val="4B69B5"/>
                          </a:solidFill>
                          <a:round/>
                        </a:ln>
                      </wps:spPr>
                      <wps:bodyPr/>
                    </wps:wsp>
                  </a:graphicData>
                </a:graphic>
              </wp:anchor>
            </w:drawing>
          </mc:Choice>
          <mc:Fallback>
            <w:pict>
              <v:line id="_x0000_s1026" o:spid="_x0000_s1026" o:spt="20" style="position:absolute;left:0pt;margin-left:-9.65pt;margin-top:28.45pt;height:0pt;width:260.55pt;z-index:251660288;mso-width-relative:page;mso-height-relative:page;" filled="f" stroked="t" coordsize="21600,21600" o:gfxdata="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Y9&#10;/tYAAAAJAQAADwAAAAAAAAABACAAAAAiAAAAZHJzL2Rvd25yZXYueG1sUEsBAhQAFAAAAAgAh07i&#10;QIqXt5frAQAArAMAAA4AAAAAAAAAAQAgAAAAJQEAAGRycy9lMm9Eb2MueG1sUEsFBgAAAAAGAAYA&#10;WQEAAIIFAAAAAA==&#10;">
                <v:fill on="f" focussize="0,0"/>
                <v:stroke weight="15pt" color="#4B69B5" joinstyle="round"/>
                <v:imagedata o:title=""/>
                <o:lock v:ext="edit" aspectratio="f"/>
              </v:line>
            </w:pict>
          </mc:Fallback>
        </mc:AlternateContent>
      </w:r>
      <w:r>
        <w:rPr>
          <w:rFonts w:eastAsia="黑体"/>
          <w:b/>
          <w:spacing w:val="40"/>
          <w:w w:val="66"/>
          <w:sz w:val="60"/>
          <w:szCs w:val="60"/>
        </w:rPr>
        <w:t>招标文件</w:t>
      </w:r>
    </w:p>
    <w:p w14:paraId="2FD0288D">
      <w:pPr>
        <w:ind w:right="1025"/>
        <w:jc w:val="center"/>
        <w:rPr>
          <w:rFonts w:eastAsia="黑体"/>
          <w:b/>
          <w:spacing w:val="40"/>
          <w:w w:val="66"/>
          <w:sz w:val="60"/>
          <w:szCs w:val="60"/>
        </w:rPr>
      </w:pPr>
    </w:p>
    <w:p w14:paraId="72749BA4">
      <w:pPr>
        <w:jc w:val="center"/>
        <w:rPr>
          <w:rFonts w:eastAsia="黑体"/>
          <w:b/>
          <w:spacing w:val="40"/>
          <w:w w:val="66"/>
          <w:sz w:val="15"/>
          <w:szCs w:val="15"/>
        </w:rPr>
      </w:pPr>
      <w:r>
        <w:rPr>
          <w:rFonts w:eastAsia="黑体"/>
          <w:b/>
          <w:spacing w:val="40"/>
          <w:w w:val="66"/>
          <w:sz w:val="56"/>
          <w:szCs w:val="56"/>
        </w:rPr>
        <w:t xml:space="preserve">            </w:t>
      </w:r>
    </w:p>
    <w:p w14:paraId="31DE248C">
      <w:pPr>
        <w:jc w:val="center"/>
        <w:rPr>
          <w:rFonts w:eastAsia="黑体"/>
          <w:color w:val="FF0000"/>
          <w:spacing w:val="40"/>
          <w:w w:val="66"/>
          <w:sz w:val="32"/>
          <w:szCs w:val="32"/>
        </w:rPr>
      </w:pPr>
      <w:r>
        <w:rPr>
          <w:rFonts w:eastAsia="黑体"/>
          <w:spacing w:val="40"/>
          <w:w w:val="66"/>
          <w:sz w:val="32"/>
          <w:szCs w:val="32"/>
        </w:rPr>
        <w:t>（项目编号</w:t>
      </w:r>
      <w:r>
        <w:rPr>
          <w:rFonts w:hint="eastAsia" w:eastAsia="黑体"/>
          <w:spacing w:val="40"/>
          <w:w w:val="66"/>
          <w:sz w:val="32"/>
          <w:szCs w:val="32"/>
          <w:lang w:eastAsia="zh-CN"/>
        </w:rPr>
        <w:t>：</w:t>
      </w:r>
      <w:bookmarkStart w:id="8" w:name="_GoBack"/>
      <w:r>
        <w:rPr>
          <w:rFonts w:hint="eastAsia" w:eastAsia="黑体"/>
          <w:spacing w:val="40"/>
          <w:w w:val="66"/>
          <w:sz w:val="32"/>
          <w:szCs w:val="32"/>
        </w:rPr>
        <w:t>TGPC-2025-D-0824</w:t>
      </w:r>
      <w:bookmarkEnd w:id="8"/>
      <w:r>
        <w:rPr>
          <w:rFonts w:eastAsia="黑体"/>
          <w:spacing w:val="40"/>
          <w:w w:val="66"/>
          <w:sz w:val="32"/>
          <w:szCs w:val="32"/>
        </w:rPr>
        <w:t>）</w:t>
      </w:r>
    </w:p>
    <w:p w14:paraId="45A333EF">
      <w:pPr>
        <w:rPr>
          <w:sz w:val="40"/>
        </w:rPr>
      </w:pPr>
    </w:p>
    <w:p w14:paraId="5FD20B73">
      <w:pPr>
        <w:rPr>
          <w:sz w:val="36"/>
        </w:rPr>
      </w:pPr>
    </w:p>
    <w:p w14:paraId="519A38FE">
      <w:pPr>
        <w:rPr>
          <w:sz w:val="36"/>
        </w:rPr>
      </w:pPr>
    </w:p>
    <w:p w14:paraId="7DA7AD0E">
      <w:pPr>
        <w:rPr>
          <w:sz w:val="36"/>
        </w:rPr>
      </w:pPr>
    </w:p>
    <w:p w14:paraId="2D4E6298">
      <w:pPr>
        <w:rPr>
          <w:sz w:val="36"/>
        </w:rPr>
      </w:pPr>
    </w:p>
    <w:p w14:paraId="403AD13E">
      <w:pPr>
        <w:rPr>
          <w:sz w:val="36"/>
        </w:rPr>
      </w:pPr>
    </w:p>
    <w:p w14:paraId="66B108DE">
      <w:pPr>
        <w:rPr>
          <w:sz w:val="36"/>
        </w:rPr>
      </w:pPr>
    </w:p>
    <w:p w14:paraId="6B4A0B7E">
      <w:pPr>
        <w:rPr>
          <w:sz w:val="36"/>
        </w:rPr>
      </w:pPr>
    </w:p>
    <w:p w14:paraId="6F3F91EC">
      <w:pPr>
        <w:rPr>
          <w:sz w:val="36"/>
        </w:rPr>
      </w:pPr>
    </w:p>
    <w:p w14:paraId="2A0CF905">
      <w:pPr>
        <w:ind w:firstLine="2897" w:firstLineChars="1493"/>
        <w:rPr>
          <w:rFonts w:eastAsia="黑体"/>
          <w:spacing w:val="20"/>
          <w:w w:val="66"/>
          <w:sz w:val="44"/>
          <w:szCs w:val="44"/>
        </w:rPr>
      </w:pPr>
      <w:r>
        <w:drawing>
          <wp:anchor distT="0" distB="0" distL="114300" distR="114300" simplePos="0" relativeHeight="251661312" behindDoc="0" locked="0" layoutInCell="1" allowOverlap="1">
            <wp:simplePos x="0" y="0"/>
            <wp:positionH relativeFrom="column">
              <wp:posOffset>1321435</wp:posOffset>
            </wp:positionH>
            <wp:positionV relativeFrom="paragraph">
              <wp:posOffset>-1270</wp:posOffset>
            </wp:positionV>
            <wp:extent cx="480060" cy="434340"/>
            <wp:effectExtent l="0" t="0" r="0" b="3810"/>
            <wp:wrapNone/>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r>
        <w:rPr>
          <w:rFonts w:eastAsia="黑体"/>
          <w:spacing w:val="20"/>
          <w:w w:val="66"/>
          <w:sz w:val="44"/>
          <w:szCs w:val="44"/>
        </w:rPr>
        <w:t>天津市政府采购中心</w:t>
      </w:r>
    </w:p>
    <w:p w14:paraId="311E06BF">
      <w:pPr>
        <w:tabs>
          <w:tab w:val="left" w:pos="3281"/>
          <w:tab w:val="center" w:pos="4711"/>
        </w:tabs>
        <w:jc w:val="center"/>
        <w:rPr>
          <w:rFonts w:hint="eastAsia" w:eastAsia="仿宋_GB2312"/>
          <w:b/>
          <w:bCs/>
          <w:kern w:val="0"/>
          <w:sz w:val="44"/>
          <w:szCs w:val="44"/>
          <w:lang w:eastAsia="zh-CN"/>
        </w:rPr>
      </w:pPr>
      <w:r>
        <w:rPr>
          <w:rFonts w:eastAsia="仿宋_GB2312"/>
          <w:b/>
          <w:bCs/>
          <w:kern w:val="0"/>
          <w:sz w:val="44"/>
          <w:szCs w:val="44"/>
        </w:rPr>
        <w:t>202</w:t>
      </w:r>
      <w:r>
        <w:rPr>
          <w:rFonts w:hint="eastAsia" w:eastAsia="仿宋_GB2312"/>
          <w:b/>
          <w:bCs/>
          <w:kern w:val="0"/>
          <w:sz w:val="44"/>
          <w:szCs w:val="44"/>
        </w:rPr>
        <w:t>5</w:t>
      </w:r>
      <w:r>
        <w:rPr>
          <w:rFonts w:eastAsia="仿宋_GB2312"/>
          <w:b/>
          <w:bCs/>
          <w:kern w:val="0"/>
          <w:sz w:val="44"/>
          <w:szCs w:val="44"/>
        </w:rPr>
        <w:t>.</w:t>
      </w:r>
      <w:r>
        <w:rPr>
          <w:rFonts w:hint="eastAsia" w:eastAsia="仿宋_GB2312"/>
          <w:b/>
          <w:bCs/>
          <w:kern w:val="0"/>
          <w:sz w:val="44"/>
          <w:szCs w:val="44"/>
          <w:lang w:val="en-US" w:eastAsia="zh-CN"/>
        </w:rPr>
        <w:t>8</w:t>
      </w:r>
    </w:p>
    <w:p w14:paraId="2BC0057D">
      <w:pPr>
        <w:widowControl/>
        <w:jc w:val="left"/>
        <w:rPr>
          <w:rFonts w:eastAsia="仿宋_GB2312"/>
          <w:b/>
          <w:bCs/>
          <w:kern w:val="0"/>
          <w:sz w:val="44"/>
          <w:szCs w:val="44"/>
        </w:rPr>
      </w:pPr>
    </w:p>
    <w:p w14:paraId="4DBC0A64">
      <w:pPr>
        <w:ind w:firstLine="408" w:firstLineChars="100"/>
        <w:jc w:val="center"/>
        <w:rPr>
          <w:b/>
          <w:spacing w:val="20"/>
          <w:w w:val="80"/>
          <w:sz w:val="48"/>
          <w:szCs w:val="48"/>
        </w:rPr>
        <w:sectPr>
          <w:headerReference r:id="rId3" w:type="default"/>
          <w:pgSz w:w="11906" w:h="16838"/>
          <w:pgMar w:top="1440" w:right="1797" w:bottom="1440" w:left="1797" w:header="851" w:footer="992" w:gutter="0"/>
          <w:pgNumType w:start="1"/>
          <w:cols w:space="425" w:num="1"/>
          <w:docGrid w:type="linesAndChars" w:linePitch="285" w:charSpace="-3449"/>
        </w:sectPr>
      </w:pPr>
    </w:p>
    <w:p w14:paraId="1198C7EB">
      <w:pPr>
        <w:ind w:firstLine="408" w:firstLineChars="100"/>
        <w:jc w:val="center"/>
        <w:rPr>
          <w:b/>
          <w:spacing w:val="20"/>
          <w:w w:val="80"/>
          <w:sz w:val="48"/>
          <w:szCs w:val="48"/>
        </w:rPr>
      </w:pPr>
      <w:r>
        <w:rPr>
          <w:b/>
          <w:spacing w:val="20"/>
          <w:w w:val="80"/>
          <w:sz w:val="48"/>
          <w:szCs w:val="48"/>
        </w:rPr>
        <w:t>目  录</w:t>
      </w:r>
    </w:p>
    <w:p w14:paraId="21EB7C33">
      <w:pPr>
        <w:spacing w:line="560" w:lineRule="exact"/>
        <w:ind w:right="-141" w:rightChars="-73"/>
        <w:rPr>
          <w:b/>
          <w:sz w:val="24"/>
        </w:rPr>
      </w:pPr>
      <w:r>
        <w:rPr>
          <w:b/>
          <w:sz w:val="24"/>
        </w:rPr>
        <w:t>第一部分  投标邀请函</w:t>
      </w:r>
    </w:p>
    <w:p w14:paraId="48802933">
      <w:pPr>
        <w:spacing w:line="560" w:lineRule="exact"/>
        <w:ind w:right="-141" w:rightChars="-73"/>
        <w:rPr>
          <w:b/>
          <w:sz w:val="24"/>
        </w:rPr>
      </w:pPr>
    </w:p>
    <w:p w14:paraId="67868F02">
      <w:pPr>
        <w:spacing w:line="560" w:lineRule="exact"/>
        <w:ind w:right="-141" w:rightChars="-73"/>
        <w:rPr>
          <w:b/>
          <w:sz w:val="24"/>
        </w:rPr>
      </w:pPr>
      <w:r>
        <w:rPr>
          <w:b/>
          <w:sz w:val="24"/>
        </w:rPr>
        <w:t>第二部分  招标项目要求</w:t>
      </w:r>
    </w:p>
    <w:p w14:paraId="438E330C">
      <w:pPr>
        <w:spacing w:line="560" w:lineRule="exact"/>
        <w:ind w:right="-141" w:rightChars="-73"/>
        <w:rPr>
          <w:b/>
          <w:sz w:val="24"/>
        </w:rPr>
      </w:pPr>
    </w:p>
    <w:p w14:paraId="6E570991">
      <w:pPr>
        <w:spacing w:line="560" w:lineRule="exact"/>
        <w:ind w:right="-141" w:rightChars="-73"/>
        <w:rPr>
          <w:b/>
          <w:sz w:val="24"/>
        </w:rPr>
      </w:pPr>
      <w:r>
        <w:rPr>
          <w:b/>
          <w:sz w:val="24"/>
        </w:rPr>
        <w:t>第三部分  投标须知</w:t>
      </w:r>
    </w:p>
    <w:p w14:paraId="3C1DEBD1">
      <w:pPr>
        <w:spacing w:line="560" w:lineRule="exact"/>
        <w:ind w:right="-141" w:rightChars="-73"/>
        <w:rPr>
          <w:sz w:val="24"/>
        </w:rPr>
      </w:pPr>
    </w:p>
    <w:p w14:paraId="13F319D5">
      <w:pPr>
        <w:spacing w:line="560" w:lineRule="exact"/>
        <w:rPr>
          <w:b/>
          <w:sz w:val="24"/>
        </w:rPr>
      </w:pPr>
      <w:r>
        <w:rPr>
          <w:b/>
          <w:sz w:val="24"/>
        </w:rPr>
        <w:t>第四部分  合同条款</w:t>
      </w:r>
    </w:p>
    <w:p w14:paraId="1A4B7CB2">
      <w:pPr>
        <w:spacing w:line="560" w:lineRule="exact"/>
        <w:rPr>
          <w:sz w:val="24"/>
        </w:rPr>
      </w:pPr>
    </w:p>
    <w:p w14:paraId="10A4A2A5">
      <w:pPr>
        <w:spacing w:line="560" w:lineRule="exact"/>
        <w:rPr>
          <w:sz w:val="24"/>
        </w:rPr>
      </w:pPr>
      <w:r>
        <w:rPr>
          <w:b/>
          <w:sz w:val="24"/>
        </w:rPr>
        <w:t>第五部分  投标文件格式</w:t>
      </w:r>
    </w:p>
    <w:p w14:paraId="015C1798">
      <w:pPr>
        <w:rPr>
          <w:sz w:val="24"/>
        </w:rPr>
      </w:pPr>
    </w:p>
    <w:p w14:paraId="02D34EA9">
      <w:pPr>
        <w:rPr>
          <w:sz w:val="24"/>
        </w:rPr>
      </w:pPr>
    </w:p>
    <w:p w14:paraId="692DC088">
      <w:pPr>
        <w:rPr>
          <w:sz w:val="24"/>
        </w:rPr>
      </w:pPr>
    </w:p>
    <w:p w14:paraId="74A7C311">
      <w:pPr>
        <w:rPr>
          <w:sz w:val="24"/>
        </w:rPr>
      </w:pPr>
    </w:p>
    <w:p w14:paraId="71261DB0">
      <w:pPr>
        <w:rPr>
          <w:sz w:val="24"/>
        </w:rPr>
      </w:pPr>
    </w:p>
    <w:p w14:paraId="3C23258B">
      <w:pPr>
        <w:rPr>
          <w:sz w:val="24"/>
        </w:rPr>
      </w:pPr>
    </w:p>
    <w:p w14:paraId="178D8AE0">
      <w:pPr>
        <w:rPr>
          <w:b/>
        </w:rPr>
      </w:pPr>
    </w:p>
    <w:p w14:paraId="35B52680">
      <w:pPr>
        <w:pStyle w:val="16"/>
        <w:rPr>
          <w:rFonts w:ascii="Times New Roman" w:hAnsi="Times New Roman"/>
        </w:rPr>
        <w:sectPr>
          <w:pgSz w:w="11906" w:h="16838"/>
          <w:pgMar w:top="1440" w:right="1797" w:bottom="1440" w:left="1797" w:header="851" w:footer="992" w:gutter="0"/>
          <w:pgNumType w:start="1"/>
          <w:cols w:space="425" w:num="1"/>
          <w:docGrid w:type="linesAndChars" w:linePitch="285" w:charSpace="-3449"/>
        </w:sectPr>
      </w:pPr>
      <w:bookmarkStart w:id="0" w:name="_Toc412903614"/>
    </w:p>
    <w:p w14:paraId="4933151B">
      <w:pPr>
        <w:pStyle w:val="16"/>
        <w:rPr>
          <w:rFonts w:ascii="Times New Roman" w:hAnsi="Times New Roman"/>
        </w:rPr>
      </w:pPr>
      <w:r>
        <w:rPr>
          <w:rFonts w:ascii="Times New Roman" w:hAnsi="Times New Roman"/>
        </w:rPr>
        <w:t>第一部分  投标邀请函</w:t>
      </w:r>
      <w:bookmarkEnd w:id="0"/>
    </w:p>
    <w:p w14:paraId="10D938BA">
      <w:pPr>
        <w:pStyle w:val="29"/>
        <w:spacing w:line="360" w:lineRule="auto"/>
        <w:ind w:firstLine="448" w:firstLineChars="200"/>
        <w:jc w:val="both"/>
        <w:rPr>
          <w:rFonts w:ascii="Times New Roman" w:hAnsi="Times New Roman" w:cs="Times New Roman" w:eastAsiaTheme="minorEastAsia"/>
          <w:color w:val="auto"/>
          <w:szCs w:val="32"/>
          <w:highlight w:val="none"/>
        </w:rPr>
      </w:pPr>
      <w:r>
        <w:rPr>
          <w:rFonts w:ascii="Times New Roman" w:hAnsi="Times New Roman" w:cs="Times New Roman" w:eastAsiaTheme="minorEastAsia"/>
          <w:color w:val="auto"/>
          <w:szCs w:val="32"/>
        </w:rPr>
        <w:t>受</w:t>
      </w:r>
      <w:r>
        <w:rPr>
          <w:rFonts w:hint="eastAsia" w:ascii="Times New Roman" w:hAnsi="Times New Roman" w:cs="Times New Roman" w:eastAsiaTheme="minorEastAsia"/>
          <w:color w:val="auto"/>
          <w:szCs w:val="32"/>
        </w:rPr>
        <w:t>天津市第一中学</w:t>
      </w:r>
      <w:r>
        <w:rPr>
          <w:rFonts w:ascii="Times New Roman" w:hAnsi="Times New Roman" w:cs="Times New Roman" w:eastAsiaTheme="minorEastAsia"/>
          <w:color w:val="auto"/>
          <w:szCs w:val="32"/>
        </w:rPr>
        <w:t>委托，天津市政府采购中心将以公开招标方式，对</w:t>
      </w:r>
      <w:r>
        <w:rPr>
          <w:rFonts w:hint="eastAsia" w:ascii="Times New Roman" w:hAnsi="Times New Roman" w:cs="Times New Roman" w:eastAsiaTheme="minorEastAsia"/>
          <w:color w:val="auto"/>
          <w:szCs w:val="32"/>
        </w:rPr>
        <w:t>天津市第一</w:t>
      </w:r>
      <w:r>
        <w:rPr>
          <w:rFonts w:hint="eastAsia" w:ascii="Times New Roman" w:hAnsi="Times New Roman" w:cs="Times New Roman" w:eastAsiaTheme="minorEastAsia"/>
          <w:color w:val="auto"/>
          <w:szCs w:val="32"/>
          <w:highlight w:val="none"/>
        </w:rPr>
        <w:t>中学物业管理项目</w:t>
      </w:r>
      <w:r>
        <w:rPr>
          <w:rFonts w:ascii="Times New Roman" w:hAnsi="Times New Roman" w:cs="Times New Roman" w:eastAsiaTheme="minorEastAsia"/>
          <w:color w:val="auto"/>
          <w:szCs w:val="32"/>
          <w:highlight w:val="none"/>
        </w:rPr>
        <w:t>实施政府采购。现欢迎合格的供应商参加投标。</w:t>
      </w:r>
    </w:p>
    <w:p w14:paraId="047EE74B">
      <w:pPr>
        <w:pStyle w:val="29"/>
        <w:spacing w:line="360" w:lineRule="auto"/>
        <w:ind w:firstLine="448" w:firstLineChars="200"/>
        <w:jc w:val="both"/>
        <w:rPr>
          <w:rFonts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5EF96BA6">
      <w:pPr>
        <w:pStyle w:val="29"/>
        <w:spacing w:line="360" w:lineRule="auto"/>
        <w:ind w:firstLine="448" w:firstLineChars="200"/>
        <w:jc w:val="both"/>
        <w:rPr>
          <w:rFonts w:ascii="Times New Roman" w:hAnsi="Times New Roman" w:eastAsia="宋体" w:cs="Times New Roman"/>
          <w:color w:val="auto"/>
          <w:highlight w:val="none"/>
        </w:rPr>
      </w:pPr>
      <w:r>
        <w:rPr>
          <w:rFonts w:ascii="Times New Roman" w:hAnsi="Times New Roman" w:eastAsia="宋体" w:cs="Times New Roman"/>
          <w:color w:val="auto"/>
          <w:highlight w:val="none"/>
        </w:rPr>
        <w:t>一、项目名称和编号</w:t>
      </w:r>
    </w:p>
    <w:p w14:paraId="764A1630">
      <w:pPr>
        <w:pStyle w:val="29"/>
        <w:spacing w:line="360" w:lineRule="auto"/>
        <w:ind w:firstLine="448" w:firstLineChars="200"/>
        <w:jc w:val="both"/>
        <w:rPr>
          <w:rFonts w:ascii="Times New Roman" w:hAnsi="Times New Roman" w:eastAsia="宋体" w:cs="Times New Roman"/>
          <w:color w:val="auto"/>
          <w:highlight w:val="none"/>
        </w:rPr>
      </w:pPr>
      <w:r>
        <w:rPr>
          <w:rFonts w:ascii="Times New Roman" w:hAnsi="Times New Roman" w:eastAsia="宋体" w:cs="Times New Roman"/>
          <w:color w:val="auto"/>
          <w:highlight w:val="none"/>
        </w:rPr>
        <w:t>（一）项目名称：</w:t>
      </w:r>
      <w:r>
        <w:rPr>
          <w:rFonts w:hint="eastAsia" w:ascii="Times New Roman" w:hAnsi="Times New Roman" w:eastAsia="宋体" w:cs="Times New Roman"/>
          <w:color w:val="auto"/>
          <w:highlight w:val="none"/>
        </w:rPr>
        <w:t>天津市第一中学物业管理项目</w:t>
      </w:r>
      <w:r>
        <w:rPr>
          <w:rFonts w:ascii="Times New Roman" w:hAnsi="Times New Roman" w:eastAsia="宋体" w:cs="Times New Roman"/>
          <w:color w:val="auto"/>
          <w:highlight w:val="none"/>
        </w:rPr>
        <w:t xml:space="preserve">  </w:t>
      </w:r>
    </w:p>
    <w:p w14:paraId="70AC2C69">
      <w:pPr>
        <w:pStyle w:val="29"/>
        <w:spacing w:line="360" w:lineRule="auto"/>
        <w:ind w:firstLine="448" w:firstLineChars="200"/>
        <w:jc w:val="both"/>
        <w:rPr>
          <w:rFonts w:ascii="Times New Roman" w:hAnsi="Times New Roman" w:eastAsia="宋体" w:cs="Times New Roman"/>
          <w:color w:val="auto"/>
          <w:highlight w:val="none"/>
        </w:rPr>
      </w:pPr>
      <w:r>
        <w:rPr>
          <w:rFonts w:ascii="Times New Roman" w:hAnsi="Times New Roman" w:eastAsia="宋体" w:cs="Times New Roman"/>
          <w:color w:val="auto"/>
          <w:highlight w:val="none"/>
        </w:rPr>
        <w:t>（二）项目编号：</w:t>
      </w:r>
      <w:r>
        <w:rPr>
          <w:rFonts w:hint="eastAsia" w:ascii="Times New Roman" w:hAnsi="Times New Roman" w:eastAsia="宋体" w:cs="Times New Roman"/>
          <w:color w:val="auto"/>
          <w:highlight w:val="none"/>
        </w:rPr>
        <w:t>TGPC-2025-D-0824</w:t>
      </w:r>
    </w:p>
    <w:p w14:paraId="675FCCA0">
      <w:pPr>
        <w:pStyle w:val="29"/>
        <w:spacing w:line="360" w:lineRule="auto"/>
        <w:ind w:firstLine="448" w:firstLineChars="200"/>
        <w:jc w:val="both"/>
        <w:rPr>
          <w:rFonts w:ascii="Times New Roman" w:hAnsi="Times New Roman" w:eastAsia="宋体" w:cs="Times New Roman"/>
          <w:color w:val="auto"/>
          <w:highlight w:val="none"/>
        </w:rPr>
      </w:pPr>
      <w:r>
        <w:rPr>
          <w:rFonts w:ascii="Times New Roman" w:hAnsi="Times New Roman" w:eastAsia="宋体" w:cs="Times New Roman"/>
          <w:color w:val="auto"/>
          <w:highlight w:val="none"/>
        </w:rPr>
        <w:t>二、项目内容</w:t>
      </w:r>
    </w:p>
    <w:p w14:paraId="4F673831">
      <w:pPr>
        <w:pStyle w:val="29"/>
        <w:spacing w:line="360" w:lineRule="auto"/>
        <w:ind w:firstLine="448" w:firstLineChars="200"/>
        <w:jc w:val="both"/>
        <w:rPr>
          <w:rFonts w:hint="eastAsia" w:ascii="Times New Roman" w:hAnsi="Times New Roman" w:eastAsia="宋体" w:cs="Times New Roman"/>
          <w:color w:val="auto"/>
          <w:highlight w:val="none"/>
          <w:lang w:eastAsia="zh-CN"/>
        </w:rPr>
      </w:pPr>
      <w:r>
        <w:rPr>
          <w:rFonts w:ascii="Times New Roman" w:hAnsi="Times New Roman" w:eastAsia="宋体" w:cs="Times New Roman"/>
          <w:color w:val="auto"/>
          <w:highlight w:val="none"/>
        </w:rPr>
        <w:t>第一包：</w:t>
      </w:r>
      <w:r>
        <w:rPr>
          <w:rFonts w:hint="eastAsia" w:ascii="Times New Roman" w:hAnsi="Times New Roman" w:eastAsia="宋体" w:cs="Times New Roman"/>
          <w:color w:val="auto"/>
          <w:highlight w:val="none"/>
          <w:lang w:val="en-US" w:eastAsia="zh-CN"/>
        </w:rPr>
        <w:t>物业管理1项</w:t>
      </w:r>
      <w:r>
        <w:rPr>
          <w:rFonts w:hint="eastAsia" w:ascii="Times New Roman" w:hAnsi="Times New Roman" w:eastAsia="宋体" w:cs="Times New Roman"/>
          <w:color w:val="auto"/>
          <w:highlight w:val="none"/>
        </w:rPr>
        <w:t>，合同履行期限</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rPr>
        <w:t>年</w:t>
      </w:r>
      <w:r>
        <w:rPr>
          <w:rFonts w:hint="eastAsia" w:ascii="Times New Roman" w:hAnsi="Times New Roman" w:eastAsia="宋体" w:cs="Times New Roman"/>
          <w:color w:val="auto"/>
          <w:highlight w:val="none"/>
          <w:lang w:eastAsia="zh-CN"/>
        </w:rPr>
        <w:t>。</w:t>
      </w:r>
    </w:p>
    <w:p w14:paraId="39EF5374">
      <w:pPr>
        <w:pStyle w:val="29"/>
        <w:spacing w:line="360" w:lineRule="auto"/>
        <w:ind w:firstLine="448" w:firstLineChars="200"/>
        <w:jc w:val="both"/>
        <w:rPr>
          <w:rFonts w:ascii="Times New Roman" w:hAnsi="Times New Roman" w:eastAsia="宋体" w:cs="Times New Roman"/>
          <w:color w:val="auto"/>
          <w:highlight w:val="none"/>
        </w:rPr>
      </w:pPr>
      <w:r>
        <w:rPr>
          <w:rFonts w:ascii="Times New Roman" w:hAnsi="Times New Roman" w:eastAsia="宋体" w:cs="Times New Roman"/>
          <w:color w:val="auto"/>
          <w:highlight w:val="none"/>
        </w:rPr>
        <w:t>三、项目预算</w:t>
      </w:r>
    </w:p>
    <w:p w14:paraId="4EE001AD">
      <w:pPr>
        <w:pStyle w:val="29"/>
        <w:spacing w:line="360" w:lineRule="auto"/>
        <w:ind w:firstLine="448" w:firstLineChars="200"/>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2200000元。</w:t>
      </w:r>
    </w:p>
    <w:p w14:paraId="5BB0FEAA">
      <w:pPr>
        <w:pStyle w:val="29"/>
        <w:spacing w:line="360" w:lineRule="auto"/>
        <w:ind w:firstLine="448" w:firstLineChars="200"/>
        <w:jc w:val="both"/>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四</w:t>
      </w:r>
      <w:r>
        <w:rPr>
          <w:rFonts w:ascii="Times New Roman" w:hAnsi="Times New Roman" w:eastAsia="宋体" w:cs="Times New Roman"/>
          <w:color w:val="auto"/>
          <w:highlight w:val="none"/>
        </w:rPr>
        <w:t>、供应商资格要求（实质性要求）</w:t>
      </w:r>
    </w:p>
    <w:p w14:paraId="46CBE51C">
      <w:pPr>
        <w:pStyle w:val="29"/>
        <w:spacing w:line="360" w:lineRule="auto"/>
        <w:ind w:firstLine="448" w:firstLineChars="200"/>
        <w:rPr>
          <w:rFonts w:hint="eastAsia"/>
          <w:color w:val="auto"/>
          <w:highlight w:val="none"/>
        </w:rPr>
      </w:pPr>
      <w:r>
        <w:rPr>
          <w:rFonts w:ascii="Times New Roman" w:hAnsi="Times New Roman" w:cs="Times New Roman" w:eastAsiaTheme="minorEastAsia"/>
          <w:color w:val="auto"/>
          <w:highlight w:val="none"/>
        </w:rPr>
        <w:t>（一）</w:t>
      </w:r>
      <w:r>
        <w:rPr>
          <w:rFonts w:hint="eastAsia" w:ascii="Times New Roman" w:hAnsi="Times New Roman" w:eastAsia="宋体" w:cs="Times New Roman"/>
          <w:color w:val="auto"/>
          <w:highlight w:val="none"/>
        </w:rPr>
        <w:t>供应商应具备独立法人资格</w:t>
      </w:r>
      <w:r>
        <w:rPr>
          <w:rFonts w:hint="eastAsia"/>
          <w:color w:val="auto"/>
          <w:highlight w:val="none"/>
        </w:rPr>
        <w:t>。</w:t>
      </w:r>
      <w:bookmarkStart w:id="1" w:name="OLE_LINK1"/>
      <w:bookmarkStart w:id="2" w:name="OLE_LINK2"/>
    </w:p>
    <w:p w14:paraId="5B4F5BA6">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（二）投标人须具备《中华人民共和国政府采购法》第二十二条第一款规定的条件，提供以下材料：</w:t>
      </w:r>
    </w:p>
    <w:p w14:paraId="22FEC683">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 营业执照副本或事业单位法人证书或民办非企业单位登记证书或社会团体法人登记证书或基金会法人登记证书扫描件或自然人的身份证明扫描件。</w:t>
      </w:r>
    </w:p>
    <w:p w14:paraId="711D3F03">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 财务状况报告等相关材料：</w:t>
      </w:r>
    </w:p>
    <w:p w14:paraId="4EA6E48F">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A.经第三方会计师事务所审计的2024年度财务报告扫描件。</w:t>
      </w:r>
    </w:p>
    <w:p w14:paraId="4949CEF3">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B. 具有良好的商业信誉和健全的财务会计制度的书面声明。</w:t>
      </w:r>
    </w:p>
    <w:p w14:paraId="392225BB">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注：A、B两项提供任意一项均可。</w:t>
      </w:r>
    </w:p>
    <w:p w14:paraId="02487448">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3. 依法缴纳税收和社会保障资金的书面声明。</w:t>
      </w:r>
    </w:p>
    <w:p w14:paraId="508F6940">
      <w:pPr>
        <w:pStyle w:val="29"/>
        <w:spacing w:line="360" w:lineRule="auto"/>
        <w:ind w:firstLine="448" w:firstLineChars="200"/>
        <w:jc w:val="both"/>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4. 投标截止日前3年在经营活动中没有重大违法记录的书面声明（截至开标日成立不足3年的供应商可提供自成立以来无重大违法记录的书面声明）。</w:t>
      </w:r>
    </w:p>
    <w:p w14:paraId="7AF73AE4">
      <w:pPr>
        <w:pStyle w:val="29"/>
        <w:spacing w:line="360" w:lineRule="auto"/>
        <w:ind w:firstLine="448"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5. 提交具备履行合同所必需的设备和专业技术能力证明材料。</w:t>
      </w:r>
    </w:p>
    <w:p w14:paraId="5FC8F7D8">
      <w:pPr>
        <w:pStyle w:val="29"/>
        <w:spacing w:line="360" w:lineRule="auto"/>
        <w:ind w:firstLine="448" w:firstLineChars="200"/>
        <w:jc w:val="both"/>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（三）本项目不接受联合体投标。</w:t>
      </w:r>
    </w:p>
    <w:p w14:paraId="04373EFA">
      <w:pPr>
        <w:pStyle w:val="29"/>
        <w:spacing w:line="360" w:lineRule="auto"/>
        <w:ind w:firstLine="448" w:firstLineChars="200"/>
        <w:jc w:val="both"/>
        <w:rPr>
          <w:rFonts w:ascii="Times New Roman" w:hAnsi="Times New Roman" w:eastAsia="宋体" w:cs="Times New Roman"/>
          <w:color w:val="auto"/>
          <w:highlight w:val="none"/>
        </w:rPr>
      </w:pPr>
      <w:r>
        <w:rPr>
          <w:rFonts w:hint="eastAsia" w:ascii="Times New Roman" w:hAnsi="Times New Roman" w:cs="Times New Roman" w:eastAsiaTheme="minorEastAsia"/>
          <w:color w:val="auto"/>
          <w:highlight w:val="none"/>
        </w:rPr>
        <w:t>（四）本项目专门面向小微企业采购，提供《中小企业声明函》。</w:t>
      </w:r>
    </w:p>
    <w:bookmarkEnd w:id="1"/>
    <w:bookmarkEnd w:id="2"/>
    <w:p w14:paraId="6DB46F79">
      <w:pPr>
        <w:pStyle w:val="29"/>
        <w:spacing w:line="360" w:lineRule="auto"/>
        <w:ind w:firstLine="448" w:firstLineChars="200"/>
        <w:jc w:val="both"/>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五</w:t>
      </w:r>
      <w:r>
        <w:rPr>
          <w:rFonts w:ascii="Times New Roman" w:hAnsi="Times New Roman" w:eastAsia="宋体" w:cs="Times New Roman"/>
          <w:color w:val="auto"/>
          <w:highlight w:val="none"/>
        </w:rPr>
        <w:t>、项目需要落实的政府采购政策</w:t>
      </w:r>
    </w:p>
    <w:p w14:paraId="64F9D268">
      <w:pPr>
        <w:pStyle w:val="29"/>
        <w:spacing w:line="360" w:lineRule="auto"/>
        <w:ind w:firstLine="448" w:firstLineChars="200"/>
        <w:rPr>
          <w:rFonts w:ascii="Times New Roman" w:hAnsi="Times New Roman" w:eastAsia="宋体" w:cs="Times New Roman"/>
          <w:color w:val="auto"/>
          <w:highlight w:val="none"/>
        </w:rPr>
      </w:pPr>
      <w:bookmarkStart w:id="3" w:name="OLE_LINK4"/>
      <w:bookmarkStart w:id="4" w:name="OLE_LINK3"/>
      <w:r>
        <w:rPr>
          <w:rFonts w:ascii="Times New Roman" w:hAnsi="Times New Roman" w:eastAsia="宋体" w:cs="Times New Roman"/>
          <w:color w:val="auto"/>
          <w:highlight w:val="none"/>
        </w:rPr>
        <w:t>（一）</w:t>
      </w:r>
      <w:r>
        <w:rPr>
          <w:rFonts w:hint="eastAsia" w:ascii="Times New Roman" w:hAnsi="Times New Roman" w:cs="Times New Roman" w:eastAsiaTheme="minorEastAsia"/>
          <w:color w:val="auto"/>
          <w:highlight w:val="none"/>
        </w:rPr>
        <w:t>本项目专门面向小微企业采购</w:t>
      </w:r>
      <w:r>
        <w:rPr>
          <w:rFonts w:ascii="Times New Roman" w:hAnsi="Times New Roman" w:eastAsia="宋体" w:cs="Times New Roman"/>
          <w:color w:val="auto"/>
          <w:highlight w:val="none"/>
        </w:rPr>
        <w:t>。</w:t>
      </w:r>
    </w:p>
    <w:p w14:paraId="5E3A63C0">
      <w:pPr>
        <w:pStyle w:val="29"/>
        <w:spacing w:line="360" w:lineRule="auto"/>
        <w:ind w:firstLine="448"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（二）根据财政部发布的《关于政府采购支持监狱企业发展有关问题的通知》规定，</w:t>
      </w:r>
      <w:r>
        <w:rPr>
          <w:rFonts w:ascii="Arial" w:hAnsi="Arial" w:cs="Arial"/>
          <w:highlight w:val="none"/>
        </w:rPr>
        <w:t>监狱企业视同小微企业</w:t>
      </w:r>
      <w:r>
        <w:rPr>
          <w:rFonts w:ascii="Times New Roman" w:hAnsi="Times New Roman" w:eastAsia="宋体" w:cs="Times New Roman"/>
          <w:color w:val="auto"/>
          <w:highlight w:val="none"/>
        </w:rPr>
        <w:t>。</w:t>
      </w:r>
    </w:p>
    <w:p w14:paraId="2AFA266E">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124F8EDA">
      <w:pPr>
        <w:pStyle w:val="29"/>
        <w:spacing w:line="360" w:lineRule="auto"/>
        <w:ind w:firstLine="448"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6A94DA98">
      <w:pPr>
        <w:pStyle w:val="29"/>
        <w:spacing w:line="360" w:lineRule="auto"/>
        <w:ind w:firstLine="448"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0CD0273B">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3"/>
    <w:bookmarkEnd w:id="4"/>
    <w:p w14:paraId="018C4D14">
      <w:pPr>
        <w:pStyle w:val="29"/>
        <w:spacing w:line="360" w:lineRule="auto"/>
        <w:ind w:firstLine="448" w:firstLineChars="200"/>
        <w:jc w:val="both"/>
        <w:rPr>
          <w:rFonts w:ascii="Times New Roman" w:hAnsi="Times New Roman" w:eastAsia="宋体" w:cs="Times New Roman"/>
          <w:color w:val="auto"/>
        </w:rPr>
      </w:pPr>
      <w:bookmarkStart w:id="5" w:name="_Toc412903615"/>
      <w:r>
        <w:rPr>
          <w:rFonts w:ascii="Times New Roman" w:hAnsi="Times New Roman" w:eastAsia="宋体" w:cs="Times New Roman"/>
          <w:color w:val="auto"/>
        </w:rPr>
        <w:t>六、获取招标文件时间、方式</w:t>
      </w:r>
    </w:p>
    <w:p w14:paraId="3C072C8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（一）获取招标文件时间：2025年</w:t>
      </w:r>
      <w:r>
        <w:rPr>
          <w:rFonts w:hint="eastAsia" w:ascii="Times New Roman" w:hAnsi="Times New Roman" w:eastAsia="宋体" w:cs="Times New Roman"/>
          <w:color w:val="auto"/>
          <w:lang w:val="en-US" w:eastAsia="zh-CN"/>
        </w:rPr>
        <w:t>8</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15</w:t>
      </w:r>
      <w:r>
        <w:rPr>
          <w:rFonts w:ascii="Times New Roman" w:hAnsi="Times New Roman" w:eastAsia="宋体" w:cs="Times New Roman"/>
          <w:color w:val="auto"/>
        </w:rPr>
        <w:t>日至2025年</w:t>
      </w:r>
      <w:r>
        <w:rPr>
          <w:rFonts w:hint="eastAsia" w:ascii="Times New Roman" w:hAnsi="Times New Roman" w:eastAsia="宋体" w:cs="Times New Roman"/>
          <w:color w:val="auto"/>
          <w:lang w:val="en-US" w:eastAsia="zh-CN"/>
        </w:rPr>
        <w:t>8</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22</w:t>
      </w:r>
      <w:r>
        <w:rPr>
          <w:rFonts w:ascii="Times New Roman" w:hAnsi="Times New Roman" w:eastAsia="宋体" w:cs="Times New Roman"/>
          <w:color w:val="auto"/>
        </w:rPr>
        <w:t>日</w:t>
      </w:r>
      <w:r>
        <w:rPr>
          <w:rFonts w:ascii="Times New Roman" w:hAnsi="Times New Roman" w:eastAsia="宋体" w:cs="Times New Roman"/>
          <w:color w:val="auto"/>
        </w:rPr>
        <w:t>，每日9:00至17:00（北京时间，法定节假日除外）。</w:t>
      </w:r>
    </w:p>
    <w:p w14:paraId="5784896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2FC0A90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26"/>
          <w:rFonts w:hint="eastAsia" w:ascii="Times New Roman" w:hAnsi="Times New Roman" w:eastAsia="宋体" w:cs="Times New Roman"/>
        </w:rPr>
        <w:t>http://tjgpc.zwfwb.tj.gov.cn</w:t>
      </w:r>
      <w:r>
        <w:rPr>
          <w:rStyle w:val="26"/>
          <w:rFonts w:hint="eastAsia" w:ascii="Times New Roman" w:hAnsi="Times New Roman" w:eastAsia="宋体" w:cs="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02BB8F8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供应商注册、</w:t>
      </w:r>
      <w:r>
        <w:rPr>
          <w:rFonts w:ascii="Times New Roman" w:hAnsi="Times New Roman" w:eastAsia="宋体" w:cs="Times New Roman"/>
          <w:color w:val="auto"/>
        </w:rPr>
        <w:t>CA数字证书（USBKey）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69D97FD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hint="eastAsia" w:ascii="Times New Roman" w:hAnsi="Times New Roman" w:eastAsia="宋体" w:cs="Times New Roman"/>
          <w:color w:val="auto"/>
        </w:rPr>
        <w:t>24538167</w:t>
      </w:r>
      <w:r>
        <w:rPr>
          <w:rFonts w:hint="eastAsia" w:ascii="Times New Roman" w:hAnsi="Times New Roman" w:eastAsia="宋体"/>
          <w:color w:val="auto"/>
        </w:rPr>
        <w:t>。</w:t>
      </w:r>
    </w:p>
    <w:p w14:paraId="4B3F0B3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（2）CA数字证书（USBKey）领取及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：参见天津市政府采购中心网（http://tjgpc.zwfwb.tj.gov.cn）--服务指南--供应商注册、领取CA数字证书（USBKey）及电子签章制章的流程。</w:t>
      </w:r>
    </w:p>
    <w:p w14:paraId="79B4BC7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CA数字证书办理联系电话：400-0566-110或022-24538059。</w:t>
      </w:r>
    </w:p>
    <w:p w14:paraId="45D7472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电子签章办理联系电话：022-24538059。</w:t>
      </w:r>
    </w:p>
    <w:p w14:paraId="693089F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hint="eastAsia" w:ascii="Times New Roman" w:hAnsi="Times New Roman" w:eastAsia="宋体" w:cs="Times New Roman"/>
          <w:color w:val="auto"/>
        </w:rPr>
        <w:t>本项目不组织</w:t>
      </w:r>
      <w:r>
        <w:rPr>
          <w:rFonts w:ascii="Times New Roman" w:hAnsi="Times New Roman" w:eastAsia="宋体" w:cs="Times New Roman"/>
          <w:color w:val="auto"/>
        </w:rPr>
        <w:t>踏勘现场。</w:t>
      </w:r>
    </w:p>
    <w:p w14:paraId="5584A371">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（四）本项目不组织标前答疑会</w:t>
      </w:r>
      <w:r>
        <w:rPr>
          <w:rFonts w:ascii="Times New Roman" w:hAnsi="Times New Roman" w:eastAsia="宋体" w:cs="Times New Roman"/>
          <w:color w:val="auto"/>
        </w:rPr>
        <w:t>。</w:t>
      </w:r>
    </w:p>
    <w:p w14:paraId="094E9EB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7671E89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lang w:val="en-US" w:eastAsia="zh-CN"/>
        </w:rPr>
        <w:t>8</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15</w:t>
      </w:r>
      <w:r>
        <w:rPr>
          <w:rFonts w:ascii="Times New Roman" w:hAnsi="Times New Roman" w:eastAsia="宋体" w:cs="Times New Roman"/>
          <w:color w:val="auto"/>
        </w:rPr>
        <w:t>日9:00至2025年</w:t>
      </w:r>
      <w:r>
        <w:rPr>
          <w:rFonts w:hint="eastAsia" w:ascii="Times New Roman" w:hAnsi="Times New Roman" w:eastAsia="宋体" w:cs="Times New Roman"/>
          <w:color w:val="auto"/>
          <w:lang w:val="en-US" w:eastAsia="zh-CN"/>
        </w:rPr>
        <w:t>9</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日8:30</w:t>
      </w:r>
      <w:r>
        <w:rPr>
          <w:rFonts w:ascii="Times New Roman" w:hAnsi="Times New Roman" w:eastAsia="宋体" w:cs="Times New Roman"/>
          <w:color w:val="auto"/>
        </w:rPr>
        <w:t>，使用天津数字认证有限公司发出的CA数字证书（原天津市电子认证中心发出尚在有效期内的CA数字证书仍可使用）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4FCE31F5">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379F81D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4701B2A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时间：2025年</w:t>
      </w:r>
      <w:r>
        <w:rPr>
          <w:rFonts w:hint="eastAsia" w:ascii="Times New Roman" w:hAnsi="Times New Roman" w:eastAsia="宋体" w:cs="Times New Roman"/>
          <w:color w:val="auto"/>
          <w:lang w:val="en-US" w:eastAsia="zh-CN"/>
        </w:rPr>
        <w:t>9</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日8:30</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7B67D64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7907577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5FCDBCD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（一）开标解密时间：2025年</w:t>
      </w:r>
      <w:r>
        <w:rPr>
          <w:rFonts w:hint="eastAsia" w:ascii="Times New Roman" w:hAnsi="Times New Roman" w:eastAsia="宋体" w:cs="Times New Roman"/>
          <w:color w:val="auto"/>
          <w:lang w:val="en-US" w:eastAsia="zh-CN"/>
        </w:rPr>
        <w:t>9</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0973936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5D39B10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（三）网上开标公示时间：2025年</w:t>
      </w:r>
      <w:r>
        <w:rPr>
          <w:rFonts w:hint="eastAsia" w:ascii="Times New Roman" w:hAnsi="Times New Roman" w:eastAsia="宋体" w:cs="Times New Roman"/>
          <w:color w:val="auto"/>
          <w:lang w:val="en-US" w:eastAsia="zh-CN"/>
        </w:rPr>
        <w:t>9</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37415AB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7AABECD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7588ABF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4E6DDA5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w:t>
      </w:r>
      <w:r>
        <w:rPr>
          <w:rFonts w:hint="eastAsia" w:ascii="Times New Roman" w:hAnsi="Times New Roman" w:eastAsia="宋体" w:cs="Times New Roman"/>
          <w:color w:val="auto"/>
          <w:lang w:val="en-US" w:eastAsia="zh-CN"/>
        </w:rPr>
        <w:t>傅耀、杨光</w:t>
      </w:r>
      <w:r>
        <w:rPr>
          <w:rFonts w:ascii="Times New Roman" w:hAnsi="Times New Roman" w:eastAsia="宋体" w:cs="Times New Roman"/>
          <w:color w:val="auto"/>
        </w:rPr>
        <w:t xml:space="preserve"> </w:t>
      </w:r>
    </w:p>
    <w:p w14:paraId="3C216C88">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383C971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372B3F4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1BC381B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1D632CC1">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21E93A56">
      <w:pPr>
        <w:pStyle w:val="29"/>
        <w:spacing w:line="360" w:lineRule="auto"/>
        <w:ind w:firstLine="448" w:firstLineChars="200"/>
        <w:jc w:val="both"/>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lang w:val="en-US" w:eastAsia="zh-CN"/>
        </w:rPr>
        <w:t>8318</w:t>
      </w:r>
    </w:p>
    <w:p w14:paraId="7C268D3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4884BCB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183C8217">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 xml:space="preserve">天津市第一中学 </w:t>
      </w:r>
      <w:r>
        <w:rPr>
          <w:rFonts w:ascii="Times New Roman" w:hAnsi="Times New Roman" w:eastAsia="宋体" w:cs="Times New Roman"/>
          <w:color w:val="auto"/>
        </w:rPr>
        <w:t xml:space="preserve"> </w:t>
      </w:r>
    </w:p>
    <w:p w14:paraId="570B4D89">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 xml:space="preserve">天津市和平区西安道117号 </w:t>
      </w:r>
      <w:r>
        <w:rPr>
          <w:rFonts w:ascii="Times New Roman" w:hAnsi="Times New Roman" w:eastAsia="宋体" w:cs="Times New Roman"/>
          <w:color w:val="auto"/>
        </w:rPr>
        <w:t xml:space="preserve"> </w:t>
      </w:r>
    </w:p>
    <w:p w14:paraId="71D16D1F">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田老师</w:t>
      </w:r>
      <w:r>
        <w:rPr>
          <w:rFonts w:ascii="Times New Roman" w:hAnsi="Times New Roman" w:eastAsia="宋体" w:cs="Times New Roman"/>
          <w:color w:val="auto"/>
        </w:rPr>
        <w:t xml:space="preserve"> </w:t>
      </w:r>
    </w:p>
    <w:p w14:paraId="4927E2A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w:t>
      </w:r>
      <w:r>
        <w:rPr>
          <w:rFonts w:hint="eastAsia" w:ascii="Times New Roman" w:hAnsi="Times New Roman" w:eastAsia="宋体" w:cs="Times New Roman"/>
          <w:color w:val="auto"/>
          <w:lang w:val="en-US" w:eastAsia="zh-CN"/>
        </w:rPr>
        <w:t>022-</w:t>
      </w:r>
      <w:r>
        <w:rPr>
          <w:rFonts w:hint="eastAsia" w:ascii="Times New Roman" w:hAnsi="Times New Roman" w:eastAsia="宋体" w:cs="Times New Roman"/>
          <w:color w:val="auto"/>
        </w:rPr>
        <w:t xml:space="preserve">23143771 </w:t>
      </w:r>
      <w:r>
        <w:rPr>
          <w:rFonts w:ascii="Times New Roman" w:hAnsi="Times New Roman" w:eastAsia="宋体" w:cs="Times New Roman"/>
          <w:color w:val="auto"/>
        </w:rPr>
        <w:t xml:space="preserve"> </w:t>
      </w:r>
    </w:p>
    <w:p w14:paraId="1FBB9D4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6D36C048">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371FDE5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76E156F3">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w:t>
      </w:r>
      <w:r>
        <w:rPr>
          <w:rFonts w:hint="eastAsia" w:ascii="Times New Roman" w:hAnsi="Times New Roman" w:eastAsia="宋体" w:cs="Times New Roman"/>
          <w:color w:val="auto"/>
        </w:rPr>
        <w:t>天津市第一中学</w:t>
      </w:r>
    </w:p>
    <w:p w14:paraId="5DEF688F">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w:t>
      </w:r>
      <w:r>
        <w:rPr>
          <w:rFonts w:hint="eastAsia" w:ascii="Times New Roman" w:hAnsi="Times New Roman" w:eastAsia="宋体" w:cs="Times New Roman"/>
          <w:color w:val="auto"/>
        </w:rPr>
        <w:t>天津市和平区西安道117号</w:t>
      </w:r>
    </w:p>
    <w:p w14:paraId="59EDB94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3. 联 系 人：高鹏 </w:t>
      </w:r>
    </w:p>
    <w:p w14:paraId="16554AE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w:t>
      </w:r>
      <w:r>
        <w:rPr>
          <w:rFonts w:hint="eastAsia" w:ascii="Times New Roman" w:hAnsi="Times New Roman" w:eastAsia="宋体" w:cs="Times New Roman"/>
          <w:color w:val="auto"/>
          <w:lang w:val="en-US" w:eastAsia="zh-CN"/>
        </w:rPr>
        <w:t>022-</w:t>
      </w:r>
      <w:r>
        <w:rPr>
          <w:rFonts w:hint="eastAsia" w:ascii="Times New Roman" w:hAnsi="Times New Roman" w:eastAsia="宋体" w:cs="Times New Roman"/>
          <w:color w:val="auto"/>
        </w:rPr>
        <w:t xml:space="preserve">23143888 </w:t>
      </w:r>
    </w:p>
    <w:p w14:paraId="21803725">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5EB5590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4BBC4BC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0B7709D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61126E6F">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本项目不收取招标代理服务费。</w:t>
      </w:r>
    </w:p>
    <w:p w14:paraId="0C8F9909">
      <w:pPr>
        <w:pStyle w:val="29"/>
        <w:spacing w:line="360" w:lineRule="auto"/>
        <w:ind w:firstLine="448" w:firstLineChars="200"/>
        <w:jc w:val="both"/>
        <w:rPr>
          <w:color w:val="auto"/>
          <w:lang w:val="zh-CN"/>
        </w:rPr>
      </w:pPr>
      <w:r>
        <w:rPr>
          <w:rFonts w:hint="eastAsia"/>
          <w:color w:val="auto"/>
          <w:lang w:val="zh-CN"/>
        </w:rPr>
        <w:t>十五、《</w:t>
      </w:r>
      <w:r>
        <w:rPr>
          <w:rFonts w:cs="Times New Roman" w:asciiTheme="minorEastAsia" w:hAnsiTheme="minorEastAsia" w:eastAsiaTheme="minorEastAsia"/>
          <w:bCs/>
          <w:color w:val="auto"/>
        </w:rPr>
        <w:t>“政采贷”业务提示函</w:t>
      </w:r>
      <w:r>
        <w:rPr>
          <w:rFonts w:hint="eastAsia"/>
          <w:color w:val="auto"/>
          <w:lang w:val="zh-CN"/>
        </w:rPr>
        <w:t>》</w:t>
      </w:r>
      <w:r>
        <w:rPr>
          <w:rFonts w:hint="eastAsia" w:asciiTheme="minorEastAsia" w:hAnsiTheme="minorEastAsia" w:eastAsiaTheme="minorEastAsia"/>
          <w:bCs/>
          <w:color w:val="auto"/>
        </w:rPr>
        <w:t>、《</w:t>
      </w:r>
      <w:r>
        <w:rPr>
          <w:rFonts w:cs="Times New Roman" w:asciiTheme="minorEastAsia" w:hAnsiTheme="minorEastAsia" w:eastAsiaTheme="minorEastAsia"/>
          <w:bCs/>
          <w:color w:val="auto"/>
        </w:rPr>
        <w:t>政府采购支持中</w:t>
      </w:r>
      <w:r>
        <w:rPr>
          <w:rFonts w:cs="Times New Roman" w:asciiTheme="minorEastAsia" w:hAnsiTheme="minorEastAsia" w:eastAsiaTheme="minorEastAsia"/>
          <w:bCs/>
        </w:rPr>
        <w:t>小企业政策提示函</w:t>
      </w:r>
      <w:r>
        <w:rPr>
          <w:rFonts w:hint="eastAsia" w:asciiTheme="minorEastAsia" w:hAnsiTheme="minorEastAsia" w:eastAsiaTheme="minorEastAsia"/>
          <w:bCs/>
        </w:rPr>
        <w:t>》和《诚信参与政府采购活动提示函》</w:t>
      </w:r>
    </w:p>
    <w:p w14:paraId="155E435D">
      <w:pPr>
        <w:pStyle w:val="29"/>
        <w:spacing w:line="360" w:lineRule="auto"/>
        <w:ind w:firstLine="448" w:firstLineChars="200"/>
        <w:jc w:val="both"/>
        <w:rPr>
          <w:rFonts w:ascii="Times New Roman" w:hAnsi="Times New Roman" w:eastAsia="宋体" w:cs="Times New Roman"/>
          <w:color w:val="FF0000"/>
        </w:rPr>
      </w:pPr>
    </w:p>
    <w:p w14:paraId="052A2295">
      <w:pPr>
        <w:pStyle w:val="29"/>
        <w:spacing w:line="360" w:lineRule="auto"/>
        <w:ind w:firstLine="448" w:firstLineChars="200"/>
        <w:jc w:val="both"/>
        <w:rPr>
          <w:rFonts w:ascii="Times New Roman" w:hAnsi="Times New Roman" w:eastAsia="宋体" w:cs="Times New Roman"/>
          <w:color w:val="auto"/>
        </w:rPr>
      </w:pPr>
    </w:p>
    <w:p w14:paraId="7D8DB1FB">
      <w:pPr>
        <w:pStyle w:val="29"/>
        <w:spacing w:line="360" w:lineRule="auto"/>
        <w:jc w:val="both"/>
        <w:rPr>
          <w:rFonts w:ascii="Times New Roman" w:hAnsi="Times New Roman" w:eastAsia="宋体" w:cs="Times New Roman"/>
          <w:color w:val="auto"/>
        </w:rPr>
      </w:pPr>
    </w:p>
    <w:p w14:paraId="1C8F8A0B">
      <w:pPr>
        <w:pStyle w:val="29"/>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lang w:val="en-US" w:eastAsia="zh-CN"/>
        </w:rPr>
        <w:t>8</w:t>
      </w:r>
      <w:r>
        <w:rPr>
          <w:rFonts w:ascii="Times New Roman" w:hAnsi="Times New Roman" w:eastAsia="宋体" w:cs="Times New Roman"/>
          <w:color w:val="auto"/>
        </w:rPr>
        <w:t>月</w:t>
      </w:r>
      <w:r>
        <w:rPr>
          <w:rFonts w:hint="eastAsia" w:ascii="Times New Roman" w:hAnsi="Times New Roman" w:eastAsia="宋体" w:cs="Times New Roman"/>
          <w:color w:val="auto"/>
          <w:lang w:val="en-US" w:eastAsia="zh-CN"/>
        </w:rPr>
        <w:t>15</w:t>
      </w:r>
      <w:r>
        <w:rPr>
          <w:rFonts w:ascii="Times New Roman" w:hAnsi="Times New Roman" w:eastAsia="宋体" w:cs="Times New Roman"/>
          <w:color w:val="auto"/>
        </w:rPr>
        <w:t>日</w:t>
      </w:r>
    </w:p>
    <w:p w14:paraId="165393E3">
      <w:pPr>
        <w:pStyle w:val="29"/>
        <w:spacing w:line="360" w:lineRule="auto"/>
        <w:ind w:right="892"/>
        <w:rPr>
          <w:rFonts w:ascii="Times New Roman" w:hAnsi="Times New Roman" w:eastAsia="宋体" w:cs="Times New Roman"/>
          <w:color w:val="auto"/>
        </w:rPr>
      </w:pPr>
    </w:p>
    <w:p w14:paraId="025722A0">
      <w:pPr>
        <w:widowControl/>
        <w:jc w:val="left"/>
        <w:rPr>
          <w:kern w:val="0"/>
          <w:sz w:val="24"/>
          <w:szCs w:val="24"/>
        </w:rPr>
      </w:pPr>
      <w:r>
        <w:br w:type="page"/>
      </w:r>
    </w:p>
    <w:p w14:paraId="275D8F42">
      <w:pPr>
        <w:spacing w:line="360" w:lineRule="auto"/>
        <w:jc w:val="center"/>
        <w:rPr>
          <w:rFonts w:asciiTheme="minorEastAsia" w:hAnsiTheme="minorEastAsia" w:eastAsiaTheme="minorEastAsia"/>
          <w:b/>
          <w:bCs/>
          <w:kern w:val="0"/>
          <w:sz w:val="24"/>
          <w:szCs w:val="24"/>
        </w:rPr>
      </w:pPr>
      <w:r>
        <w:rPr>
          <w:rFonts w:asciiTheme="minorEastAsia" w:hAnsiTheme="minorEastAsia" w:eastAsiaTheme="minorEastAsia"/>
          <w:b/>
          <w:bCs/>
          <w:kern w:val="0"/>
          <w:sz w:val="24"/>
          <w:szCs w:val="24"/>
        </w:rPr>
        <w:t>“政采贷”业务提示函</w:t>
      </w:r>
    </w:p>
    <w:p w14:paraId="03AFB1A2">
      <w:pPr>
        <w:spacing w:line="360" w:lineRule="auto"/>
        <w:jc w:val="center"/>
        <w:rPr>
          <w:rFonts w:eastAsia="方正小标宋简体"/>
          <w:bCs/>
          <w:kern w:val="0"/>
          <w:sz w:val="24"/>
          <w:szCs w:val="24"/>
        </w:rPr>
      </w:pPr>
    </w:p>
    <w:p w14:paraId="2AA44A15">
      <w:pPr>
        <w:spacing w:line="360" w:lineRule="auto"/>
        <w:ind w:firstLine="448" w:firstLineChars="200"/>
        <w:rPr>
          <w:bCs/>
          <w:kern w:val="0"/>
          <w:sz w:val="24"/>
          <w:szCs w:val="24"/>
        </w:rPr>
      </w:pPr>
      <w:r>
        <w:rPr>
          <w:bCs/>
          <w:kern w:val="0"/>
          <w:sz w:val="24"/>
          <w:szCs w:val="24"/>
        </w:rPr>
        <w:t>【政策简介】“政采贷”业务，即政府采购合同融资，具有流程简便、放款迅速、免实物质押、贷款利率低等特点。政府采购中标（成交）供应商如有融资需求，可以凭借包括中标（成交）通知书和政府采购合同等在内的相关材料向各商业银行申请融资，</w:t>
      </w:r>
      <w:r>
        <w:rPr>
          <w:sz w:val="24"/>
          <w:szCs w:val="24"/>
        </w:rPr>
        <w:t>并享受商业银行优惠利率以及人民银行支小再贷款政策等。</w:t>
      </w:r>
    </w:p>
    <w:p w14:paraId="63F1EA18">
      <w:pPr>
        <w:spacing w:line="360" w:lineRule="auto"/>
        <w:ind w:firstLine="448" w:firstLineChars="200"/>
        <w:rPr>
          <w:sz w:val="24"/>
          <w:szCs w:val="24"/>
        </w:rPr>
      </w:pPr>
      <w:r>
        <w:rPr>
          <w:bCs/>
          <w:kern w:val="0"/>
          <w:sz w:val="24"/>
          <w:szCs w:val="24"/>
        </w:rPr>
        <w:t>【贷款途径】截止目前，我市已有农业银行、光大银行、渤海银行、中信银行、浦发银行等18家商业银行相继推出了“政采贷”产品，并在天津市政府采购网“政采贷”产品介绍专栏（http://ccgp-tianjin.gov.cn/zcd/zcdList.jsp）公开了产品详情、产品特色、服务电话等信息，后续如有其它银行推出此类产品，“政采贷”产品介绍专栏也将及时更新。政府采购中标（成交）供应商如有融资需求，可以自行对比或咨询，并可以通过天津市政府采购网中公示的“中征应收账款融资服务平台”链接或中征平台官方网址（https://www.crcrfsp.com/index.do）向银行提交融资申请。</w:t>
      </w:r>
    </w:p>
    <w:p w14:paraId="6B3D6D93">
      <w:pPr>
        <w:spacing w:line="360" w:lineRule="auto"/>
        <w:ind w:firstLine="448" w:firstLineChars="200"/>
        <w:rPr>
          <w:sz w:val="24"/>
          <w:szCs w:val="24"/>
        </w:rPr>
      </w:pPr>
      <w:r>
        <w:rPr>
          <w:bCs/>
          <w:kern w:val="0"/>
          <w:sz w:val="24"/>
          <w:szCs w:val="24"/>
        </w:rPr>
        <w:t>【</w:t>
      </w:r>
      <w:r>
        <w:rPr>
          <w:sz w:val="24"/>
          <w:szCs w:val="24"/>
        </w:rPr>
        <w:t>特别提示</w:t>
      </w:r>
      <w:r>
        <w:rPr>
          <w:bCs/>
          <w:kern w:val="0"/>
          <w:sz w:val="24"/>
          <w:szCs w:val="24"/>
        </w:rPr>
        <w:t>】“政采贷”业务坚持“政府引导、市场运作、企业自愿、风险自担”的原则，</w:t>
      </w:r>
      <w:r>
        <w:rPr>
          <w:sz w:val="24"/>
          <w:szCs w:val="24"/>
        </w:rPr>
        <w:t>供应商自愿申请“政采贷”业务并自由选择商业银行，任何单位和个人不得干预或限制。</w:t>
      </w:r>
    </w:p>
    <w:p w14:paraId="1884115D">
      <w:pPr>
        <w:spacing w:line="360" w:lineRule="auto"/>
        <w:jc w:val="center"/>
        <w:rPr>
          <w:rFonts w:eastAsia="方正小标宋简体"/>
          <w:spacing w:val="-10"/>
          <w:sz w:val="24"/>
          <w:szCs w:val="24"/>
        </w:rPr>
      </w:pPr>
    </w:p>
    <w:p w14:paraId="55575ABC">
      <w:pPr>
        <w:spacing w:line="360" w:lineRule="auto"/>
        <w:jc w:val="center"/>
        <w:rPr>
          <w:rFonts w:eastAsia="方正小标宋简体"/>
          <w:spacing w:val="-10"/>
          <w:sz w:val="24"/>
          <w:szCs w:val="24"/>
        </w:rPr>
      </w:pPr>
    </w:p>
    <w:p w14:paraId="6D7B1200">
      <w:pPr>
        <w:widowControl/>
        <w:jc w:val="left"/>
        <w:rPr>
          <w:rFonts w:asciiTheme="minorEastAsia" w:hAnsiTheme="minorEastAsia" w:eastAsiaTheme="minorEastAsia"/>
          <w:b/>
          <w:bCs/>
          <w:kern w:val="0"/>
          <w:sz w:val="24"/>
          <w:szCs w:val="24"/>
        </w:rPr>
      </w:pPr>
      <w:r>
        <w:rPr>
          <w:rFonts w:asciiTheme="minorEastAsia" w:hAnsiTheme="minorEastAsia" w:eastAsiaTheme="minorEastAsia"/>
          <w:b/>
          <w:bCs/>
          <w:kern w:val="0"/>
          <w:sz w:val="24"/>
          <w:szCs w:val="24"/>
        </w:rPr>
        <w:br w:type="page"/>
      </w:r>
    </w:p>
    <w:p w14:paraId="6D52B28B">
      <w:pPr>
        <w:spacing w:line="360" w:lineRule="auto"/>
        <w:jc w:val="center"/>
        <w:rPr>
          <w:rFonts w:asciiTheme="minorEastAsia" w:hAnsiTheme="minorEastAsia" w:eastAsiaTheme="minorEastAsia"/>
          <w:b/>
          <w:bCs/>
          <w:kern w:val="0"/>
          <w:sz w:val="24"/>
          <w:szCs w:val="24"/>
        </w:rPr>
      </w:pPr>
      <w:r>
        <w:rPr>
          <w:rFonts w:asciiTheme="minorEastAsia" w:hAnsiTheme="minorEastAsia" w:eastAsiaTheme="minorEastAsia"/>
          <w:b/>
          <w:bCs/>
          <w:kern w:val="0"/>
          <w:sz w:val="24"/>
          <w:szCs w:val="24"/>
        </w:rPr>
        <w:t>政府采购支持中小企业政策提示函</w:t>
      </w:r>
    </w:p>
    <w:p w14:paraId="600F1DBD">
      <w:pPr>
        <w:spacing w:line="360" w:lineRule="exact"/>
        <w:ind w:firstLine="448" w:firstLineChars="200"/>
        <w:rPr>
          <w:rFonts w:eastAsiaTheme="minorEastAsia"/>
          <w:sz w:val="24"/>
          <w:szCs w:val="24"/>
        </w:rPr>
      </w:pPr>
      <w:r>
        <w:rPr>
          <w:rFonts w:eastAsiaTheme="minorEastAsia"/>
          <w:sz w:val="24"/>
          <w:szCs w:val="24"/>
        </w:rPr>
        <w:t>【政策概述】促进中小企业发展是政府采购法定的政策功能。在政府采购活动中，应当通过</w:t>
      </w:r>
      <w:r>
        <w:rPr>
          <w:rFonts w:eastAsiaTheme="minorEastAsia"/>
          <w:snapToGrid w:val="0"/>
          <w:sz w:val="24"/>
          <w:szCs w:val="24"/>
        </w:rPr>
        <w:t>加强采购需求管理，落实预留采购份额、价格评审优惠、优先采购等措施，提高中小企业在政府采购中的份额，支持中小企业发展。</w:t>
      </w:r>
    </w:p>
    <w:p w14:paraId="3E8FCA7E">
      <w:pPr>
        <w:spacing w:line="360" w:lineRule="exact"/>
        <w:ind w:firstLine="448" w:firstLineChars="200"/>
        <w:rPr>
          <w:rFonts w:eastAsiaTheme="minorEastAsia"/>
          <w:sz w:val="24"/>
          <w:szCs w:val="24"/>
        </w:rPr>
      </w:pPr>
      <w:r>
        <w:rPr>
          <w:rFonts w:eastAsiaTheme="minorEastAsia"/>
          <w:sz w:val="24"/>
          <w:szCs w:val="24"/>
        </w:rPr>
        <w:t>【支持对象】以下对象可享受支持政策：1.在境内依法设立，依据国务院批准的中小企业划分标准确定的</w:t>
      </w:r>
      <w:r>
        <w:rPr>
          <w:rFonts w:eastAsiaTheme="minorEastAsia"/>
          <w:b/>
          <w:sz w:val="24"/>
          <w:szCs w:val="24"/>
        </w:rPr>
        <w:t>中型企业、小型企业和微型企业</w:t>
      </w:r>
      <w:r>
        <w:rPr>
          <w:rFonts w:eastAsiaTheme="minorEastAsia"/>
          <w:sz w:val="24"/>
          <w:szCs w:val="24"/>
        </w:rPr>
        <w:t>，但与大企业的负责人为同一人，或者与大企业存在直接控股、管理关系的除外；2.符合中小企业划分标准的</w:t>
      </w:r>
      <w:r>
        <w:rPr>
          <w:rFonts w:eastAsiaTheme="minorEastAsia"/>
          <w:b/>
          <w:sz w:val="24"/>
          <w:szCs w:val="24"/>
        </w:rPr>
        <w:t>个体工商户</w:t>
      </w:r>
      <w:r>
        <w:rPr>
          <w:rFonts w:eastAsiaTheme="minorEastAsia"/>
          <w:sz w:val="24"/>
          <w:szCs w:val="24"/>
        </w:rPr>
        <w:t>。</w:t>
      </w:r>
    </w:p>
    <w:p w14:paraId="1EE64B2F">
      <w:pPr>
        <w:spacing w:line="360" w:lineRule="exact"/>
        <w:ind w:firstLine="448" w:firstLineChars="200"/>
        <w:rPr>
          <w:rFonts w:eastAsiaTheme="minorEastAsia"/>
          <w:snapToGrid w:val="0"/>
          <w:sz w:val="24"/>
          <w:szCs w:val="24"/>
        </w:rPr>
      </w:pPr>
      <w:r>
        <w:rPr>
          <w:rFonts w:eastAsiaTheme="minorEastAsia"/>
          <w:snapToGrid w:val="0"/>
          <w:sz w:val="24"/>
          <w:szCs w:val="24"/>
        </w:rPr>
        <w:t>【支持情形】在政府采购活动中，供应商提供的货物、工程或者服务符合下列情形的，享受支持政策：</w:t>
      </w:r>
    </w:p>
    <w:p w14:paraId="07C875C1">
      <w:pPr>
        <w:spacing w:line="360" w:lineRule="exact"/>
        <w:ind w:firstLine="448" w:firstLineChars="200"/>
        <w:rPr>
          <w:rFonts w:eastAsiaTheme="minorEastAsia"/>
          <w:snapToGrid w:val="0"/>
          <w:sz w:val="24"/>
          <w:szCs w:val="24"/>
        </w:rPr>
      </w:pPr>
      <w:r>
        <w:rPr>
          <w:rFonts w:eastAsiaTheme="minorEastAsia"/>
          <w:snapToGrid w:val="0"/>
          <w:sz w:val="24"/>
          <w:szCs w:val="24"/>
        </w:rPr>
        <w:t>（一）在货物采购项目中，货物由中小企业制造，即货物由</w:t>
      </w:r>
      <w:r>
        <w:rPr>
          <w:rFonts w:eastAsiaTheme="minorEastAsia"/>
          <w:b/>
          <w:snapToGrid w:val="0"/>
          <w:sz w:val="24"/>
          <w:szCs w:val="24"/>
        </w:rPr>
        <w:t>中小企业生产且使用该中小企业商号或者注册商标</w:t>
      </w:r>
      <w:r>
        <w:rPr>
          <w:rFonts w:eastAsiaTheme="minorEastAsia"/>
          <w:snapToGrid w:val="0"/>
          <w:sz w:val="24"/>
          <w:szCs w:val="24"/>
        </w:rPr>
        <w:t>；</w:t>
      </w:r>
    </w:p>
    <w:p w14:paraId="34F385BC">
      <w:pPr>
        <w:spacing w:line="360" w:lineRule="exact"/>
        <w:ind w:firstLine="448" w:firstLineChars="200"/>
        <w:rPr>
          <w:rFonts w:eastAsiaTheme="minorEastAsia"/>
          <w:snapToGrid w:val="0"/>
          <w:sz w:val="24"/>
          <w:szCs w:val="24"/>
        </w:rPr>
      </w:pPr>
      <w:r>
        <w:rPr>
          <w:rFonts w:eastAsiaTheme="minorEastAsia"/>
          <w:snapToGrid w:val="0"/>
          <w:sz w:val="24"/>
          <w:szCs w:val="24"/>
        </w:rPr>
        <w:t>（二）在工程采购项目中，工程由中小企业承建，即工程施工单位为中小企业；</w:t>
      </w:r>
    </w:p>
    <w:p w14:paraId="76270430">
      <w:pPr>
        <w:spacing w:line="360" w:lineRule="exact"/>
        <w:ind w:firstLine="448" w:firstLineChars="200"/>
        <w:rPr>
          <w:rFonts w:eastAsiaTheme="minorEastAsia"/>
          <w:snapToGrid w:val="0"/>
          <w:sz w:val="24"/>
          <w:szCs w:val="24"/>
        </w:rPr>
      </w:pPr>
      <w:r>
        <w:rPr>
          <w:rFonts w:eastAsiaTheme="minorEastAsia"/>
          <w:snapToGrid w:val="0"/>
          <w:sz w:val="24"/>
          <w:szCs w:val="24"/>
        </w:rPr>
        <w:t>（三）在服务采购项目中，服务由中小企业承接，即提供服务的人员为中小企业依照《中华人民共和国劳动合同法》</w:t>
      </w:r>
      <w:r>
        <w:rPr>
          <w:rFonts w:eastAsiaTheme="minorEastAsia"/>
          <w:b/>
          <w:snapToGrid w:val="0"/>
          <w:sz w:val="24"/>
          <w:szCs w:val="24"/>
        </w:rPr>
        <w:t>订立劳动合同</w:t>
      </w:r>
      <w:r>
        <w:rPr>
          <w:rFonts w:eastAsiaTheme="minorEastAsia"/>
          <w:snapToGrid w:val="0"/>
          <w:sz w:val="24"/>
          <w:szCs w:val="24"/>
        </w:rPr>
        <w:t>的从业人员。</w:t>
      </w:r>
    </w:p>
    <w:p w14:paraId="5B1B1C63">
      <w:pPr>
        <w:spacing w:line="360" w:lineRule="exact"/>
        <w:ind w:firstLine="448" w:firstLineChars="200"/>
        <w:rPr>
          <w:rFonts w:eastAsiaTheme="minorEastAsia"/>
          <w:sz w:val="24"/>
          <w:szCs w:val="24"/>
        </w:rPr>
      </w:pPr>
      <w:r>
        <w:rPr>
          <w:rFonts w:eastAsiaTheme="minorEastAsia"/>
          <w:snapToGrid w:val="0"/>
          <w:sz w:val="24"/>
          <w:szCs w:val="24"/>
        </w:rPr>
        <w:t>以联合体形式参加政府采购活动，联合体各方</w:t>
      </w:r>
      <w:r>
        <w:rPr>
          <w:rFonts w:eastAsiaTheme="minorEastAsia"/>
          <w:b/>
          <w:snapToGrid w:val="0"/>
          <w:sz w:val="24"/>
          <w:szCs w:val="24"/>
        </w:rPr>
        <w:t>均为</w:t>
      </w:r>
      <w:r>
        <w:rPr>
          <w:rFonts w:eastAsiaTheme="minorEastAsia"/>
          <w:snapToGrid w:val="0"/>
          <w:sz w:val="24"/>
          <w:szCs w:val="24"/>
        </w:rPr>
        <w:t>中小企业的，联合体视同中小企业。其中，联合体各方</w:t>
      </w:r>
      <w:r>
        <w:rPr>
          <w:rFonts w:eastAsiaTheme="minorEastAsia"/>
          <w:b/>
          <w:snapToGrid w:val="0"/>
          <w:sz w:val="24"/>
          <w:szCs w:val="24"/>
        </w:rPr>
        <w:t>均为</w:t>
      </w:r>
      <w:r>
        <w:rPr>
          <w:rFonts w:eastAsiaTheme="minorEastAsia"/>
          <w:snapToGrid w:val="0"/>
          <w:sz w:val="24"/>
          <w:szCs w:val="24"/>
        </w:rPr>
        <w:t>小微企业的，联合体视同小微企业。</w:t>
      </w:r>
    </w:p>
    <w:p w14:paraId="754E0A4E">
      <w:pPr>
        <w:spacing w:line="360" w:lineRule="exact"/>
        <w:ind w:firstLine="448" w:firstLineChars="200"/>
        <w:rPr>
          <w:rFonts w:eastAsiaTheme="minorEastAsia"/>
          <w:color w:val="000000"/>
          <w:sz w:val="24"/>
          <w:szCs w:val="24"/>
        </w:rPr>
      </w:pPr>
      <w:r>
        <w:rPr>
          <w:rFonts w:eastAsiaTheme="minorEastAsia"/>
          <w:color w:val="000000"/>
          <w:sz w:val="24"/>
          <w:szCs w:val="24"/>
        </w:rPr>
        <w:t>【注意事项】</w:t>
      </w:r>
    </w:p>
    <w:p w14:paraId="71EC0DAD">
      <w:pPr>
        <w:spacing w:line="360" w:lineRule="exact"/>
        <w:ind w:firstLine="448" w:firstLineChars="200"/>
        <w:rPr>
          <w:rFonts w:eastAsiaTheme="minorEastAsia"/>
          <w:color w:val="000000"/>
          <w:sz w:val="24"/>
          <w:szCs w:val="24"/>
        </w:rPr>
      </w:pPr>
      <w:r>
        <w:rPr>
          <w:rFonts w:eastAsiaTheme="minorEastAsia"/>
          <w:color w:val="000000"/>
          <w:sz w:val="24"/>
          <w:szCs w:val="24"/>
        </w:rPr>
        <w:t>1.中小企业参加政府采购活动，应当出具规定的《中小企业声明函》，否则不得享受相关中小企业扶持政策。任何单位和个人不得要求供应商提供《中小企业声明函》之外的中小企业身份证明文件。</w:t>
      </w:r>
    </w:p>
    <w:p w14:paraId="778BFE69">
      <w:pPr>
        <w:spacing w:line="360" w:lineRule="exact"/>
        <w:ind w:firstLine="448" w:firstLineChars="200"/>
        <w:rPr>
          <w:rFonts w:eastAsiaTheme="minorEastAsia"/>
          <w:color w:val="000000"/>
          <w:sz w:val="24"/>
          <w:szCs w:val="24"/>
        </w:rPr>
      </w:pPr>
      <w:r>
        <w:rPr>
          <w:rFonts w:eastAsiaTheme="minorEastAsia"/>
          <w:color w:val="000000"/>
          <w:sz w:val="24"/>
          <w:szCs w:val="24"/>
        </w:rPr>
        <w:t>2.中小企业应当对声明函的内容的真实性负责。声明内容如有不实，则构成提供虚假材料谋取中标、成交的情形，需承担相应的法律责任。</w:t>
      </w:r>
    </w:p>
    <w:p w14:paraId="5BB8BD32">
      <w:pPr>
        <w:spacing w:line="360" w:lineRule="exact"/>
        <w:ind w:firstLine="448" w:firstLineChars="200"/>
        <w:rPr>
          <w:rFonts w:eastAsiaTheme="minorEastAsia"/>
          <w:color w:val="000000"/>
          <w:sz w:val="24"/>
          <w:szCs w:val="24"/>
        </w:rPr>
      </w:pPr>
      <w:r>
        <w:rPr>
          <w:rFonts w:eastAsiaTheme="minorEastAsia"/>
          <w:color w:val="000000"/>
          <w:sz w:val="24"/>
          <w:szCs w:val="24"/>
        </w:rPr>
        <w:t>3.政府采购项目的采购意向、采购公告和招标文件（谈判文件、磋商文件等）中，应当明确本项目执行支持中小企业的具体措施，如预留份额、评审优惠（应当明确具体优惠比例）或者优先采购等。</w:t>
      </w:r>
    </w:p>
    <w:p w14:paraId="7F04BD9D">
      <w:pPr>
        <w:spacing w:line="360" w:lineRule="exact"/>
        <w:ind w:firstLine="448" w:firstLineChars="200"/>
        <w:rPr>
          <w:rFonts w:eastAsiaTheme="minorEastAsia"/>
          <w:color w:val="000000"/>
          <w:sz w:val="24"/>
          <w:szCs w:val="24"/>
        </w:rPr>
      </w:pPr>
      <w:r>
        <w:rPr>
          <w:rFonts w:eastAsiaTheme="minorEastAsia"/>
          <w:color w:val="000000"/>
          <w:sz w:val="24"/>
          <w:szCs w:val="24"/>
        </w:rPr>
        <w:t>【政策目录】</w:t>
      </w:r>
    </w:p>
    <w:p w14:paraId="28FF135A">
      <w:pPr>
        <w:spacing w:line="360" w:lineRule="exact"/>
        <w:ind w:firstLine="448" w:firstLineChars="200"/>
        <w:rPr>
          <w:rFonts w:eastAsiaTheme="minorEastAsia"/>
          <w:color w:val="000000"/>
          <w:sz w:val="24"/>
          <w:szCs w:val="24"/>
        </w:rPr>
      </w:pPr>
      <w:r>
        <w:rPr>
          <w:rFonts w:eastAsiaTheme="minorEastAsia"/>
          <w:color w:val="000000"/>
          <w:sz w:val="24"/>
          <w:szCs w:val="24"/>
        </w:rPr>
        <w:t>1.《中华人民共和国政府采购法》第九条</w:t>
      </w:r>
    </w:p>
    <w:p w14:paraId="4BEB4ABE">
      <w:pPr>
        <w:spacing w:line="360" w:lineRule="exact"/>
        <w:ind w:firstLine="448" w:firstLineChars="200"/>
        <w:rPr>
          <w:rFonts w:eastAsiaTheme="minorEastAsia"/>
          <w:color w:val="000000"/>
          <w:sz w:val="24"/>
          <w:szCs w:val="24"/>
        </w:rPr>
      </w:pPr>
      <w:r>
        <w:rPr>
          <w:rFonts w:eastAsiaTheme="minorEastAsia"/>
          <w:color w:val="000000"/>
          <w:sz w:val="24"/>
          <w:szCs w:val="24"/>
        </w:rPr>
        <w:t>2.《中华人民共和国政府采购法实施条例》第六条</w:t>
      </w:r>
    </w:p>
    <w:p w14:paraId="26A56A0E">
      <w:pPr>
        <w:spacing w:line="360" w:lineRule="exact"/>
        <w:ind w:firstLine="448" w:firstLineChars="200"/>
        <w:rPr>
          <w:rFonts w:eastAsiaTheme="minorEastAsia"/>
          <w:color w:val="000000"/>
          <w:sz w:val="24"/>
          <w:szCs w:val="24"/>
        </w:rPr>
      </w:pPr>
      <w:r>
        <w:rPr>
          <w:rFonts w:eastAsiaTheme="minorEastAsia"/>
          <w:color w:val="000000"/>
          <w:sz w:val="24"/>
          <w:szCs w:val="24"/>
        </w:rPr>
        <w:t>3.</w:t>
      </w:r>
      <w:r>
        <w:rPr>
          <w:rFonts w:eastAsiaTheme="minorEastAsia"/>
          <w:sz w:val="24"/>
          <w:szCs w:val="24"/>
        </w:rPr>
        <w:t xml:space="preserve"> </w:t>
      </w:r>
      <w:r>
        <w:rPr>
          <w:rFonts w:eastAsiaTheme="minorEastAsia"/>
          <w:color w:val="000000"/>
          <w:sz w:val="24"/>
          <w:szCs w:val="24"/>
        </w:rPr>
        <w:t>财政部 工业和信息化部关于印发《政府采购促进中小企业发展管理办法》的通知（财库〔2020〕46号）</w:t>
      </w:r>
    </w:p>
    <w:p w14:paraId="7A2CDE9E">
      <w:pPr>
        <w:spacing w:line="360" w:lineRule="exact"/>
        <w:ind w:firstLine="448" w:firstLineChars="200"/>
        <w:rPr>
          <w:rFonts w:eastAsiaTheme="minorEastAsia"/>
          <w:color w:val="000000"/>
          <w:sz w:val="24"/>
          <w:szCs w:val="24"/>
        </w:rPr>
      </w:pPr>
      <w:r>
        <w:rPr>
          <w:rFonts w:eastAsiaTheme="minorEastAsia"/>
          <w:color w:val="000000"/>
          <w:sz w:val="24"/>
          <w:szCs w:val="24"/>
        </w:rPr>
        <w:t>4.</w:t>
      </w:r>
      <w:r>
        <w:rPr>
          <w:rFonts w:eastAsiaTheme="minorEastAsia"/>
          <w:sz w:val="24"/>
          <w:szCs w:val="24"/>
        </w:rPr>
        <w:t xml:space="preserve"> </w:t>
      </w:r>
      <w:r>
        <w:rPr>
          <w:rFonts w:eastAsiaTheme="minorEastAsia"/>
          <w:color w:val="000000"/>
          <w:sz w:val="24"/>
          <w:szCs w:val="24"/>
        </w:rPr>
        <w:t>财政部关于进一步加大政府采购支持中小企业力度的通知（财库〔2022〕19号）</w:t>
      </w:r>
    </w:p>
    <w:p w14:paraId="1FDAC5B1">
      <w:pPr>
        <w:spacing w:line="360" w:lineRule="exact"/>
        <w:ind w:firstLine="448" w:firstLineChars="200"/>
        <w:rPr>
          <w:rFonts w:eastAsiaTheme="minorEastAsia"/>
          <w:color w:val="000000"/>
          <w:sz w:val="24"/>
          <w:szCs w:val="24"/>
        </w:rPr>
      </w:pPr>
      <w:r>
        <w:rPr>
          <w:rFonts w:eastAsiaTheme="minorEastAsia"/>
          <w:color w:val="000000"/>
          <w:sz w:val="24"/>
          <w:szCs w:val="24"/>
        </w:rPr>
        <w:t>5.天津市财政局 天津市工业和信息化局关于贯彻落实《政府采购促进中小企业发展管理办法》的通知（津财采〔2021〕12号）</w:t>
      </w:r>
    </w:p>
    <w:p w14:paraId="50F2EE71">
      <w:pPr>
        <w:spacing w:line="360" w:lineRule="exact"/>
        <w:ind w:firstLine="448" w:firstLineChars="200"/>
        <w:rPr>
          <w:rFonts w:eastAsiaTheme="minorEastAsia"/>
          <w:sz w:val="24"/>
        </w:rPr>
      </w:pPr>
      <w:r>
        <w:rPr>
          <w:rFonts w:eastAsiaTheme="minorEastAsia"/>
          <w:sz w:val="24"/>
        </w:rPr>
        <w:t>6.市财政局 市发展改革委 市住房城乡建设委 市交通运输委 市水务局 市政务服务办关于进一步贯彻落实政府采购支持中小企业政策的通知（津财采〔2022〕11号）</w:t>
      </w:r>
    </w:p>
    <w:p w14:paraId="68A8B63E">
      <w:pPr>
        <w:spacing w:line="360" w:lineRule="exact"/>
        <w:ind w:firstLine="448" w:firstLineChars="200"/>
        <w:rPr>
          <w:rFonts w:eastAsiaTheme="minorEastAsia"/>
          <w:sz w:val="24"/>
        </w:rPr>
      </w:pPr>
    </w:p>
    <w:p w14:paraId="724AD376">
      <w:pPr>
        <w:adjustRightInd w:val="0"/>
        <w:snapToGrid w:val="0"/>
        <w:spacing w:line="400" w:lineRule="exact"/>
        <w:jc w:val="center"/>
        <w:rPr>
          <w:b/>
          <w:sz w:val="24"/>
          <w:szCs w:val="24"/>
        </w:rPr>
      </w:pPr>
      <w:r>
        <w:rPr>
          <w:b/>
          <w:sz w:val="24"/>
          <w:szCs w:val="24"/>
        </w:rPr>
        <w:t>诚信参与政府采购活动提示函</w:t>
      </w:r>
    </w:p>
    <w:p w14:paraId="43B8F0F8">
      <w:pPr>
        <w:pStyle w:val="20"/>
        <w:shd w:val="clear" w:color="auto" w:fill="FFFFFF"/>
        <w:adjustRightInd w:val="0"/>
        <w:snapToGrid w:val="0"/>
        <w:spacing w:before="0" w:beforeAutospacing="0" w:after="0" w:afterAutospacing="0" w:line="360" w:lineRule="exact"/>
        <w:ind w:firstLine="645"/>
        <w:jc w:val="both"/>
        <w:rPr>
          <w:rFonts w:ascii="Times New Roman" w:hAnsi="Times New Roman" w:cs="Times New Roman" w:eastAsiaTheme="minorEastAsia"/>
        </w:rPr>
      </w:pPr>
    </w:p>
    <w:p w14:paraId="4863ECE3">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近年来，我市财政部门查处的政府采购供应商违法行为中，提供虚假材料谋取中标、成交的占95%以上，严重扰乱了政府采购市场秩序，损害了政府采购营商环境。</w:t>
      </w:r>
    </w:p>
    <w:p w14:paraId="718AF412">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诚实信用是市场经济的基本要求，也是政府采购法确立的基本原则之一，政府采购供应商等当事人均应严格遵循。供应商对其投标文件的真实性、合法性负有审慎的审查义务，对提交的全部材料（包括本单位制作形成的材料、第三方单位提供的材料、员工个人提供的材料等）的真实性负责，并承担相应法律责任。被查实存在提供虚假材料谋取中标、成交的，将被依法予以行政处罚，并将在信用中国、中国政府采购网、天津市政府采购网等网站公示其失信记录，实施联合惩戒。</w:t>
      </w:r>
    </w:p>
    <w:p w14:paraId="27D7B5E6">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经梳理，供应商提供的虚假材料主要涉及业绩合同、发票、认证证书、特种作业操作证、社保缴费证明、学历学位证书、建造师执业资格证书、健康证等。供应商在编制投标文件时，可通过国家税务总局全国增值税发票查验平台、国家认证认可监督管理委员会网站、应急管理部特种作业操作证及安全生产知识和管理能力考核合格信息查询平台、中国建造师网、学信网</w:t>
      </w:r>
      <w:r>
        <w:rPr>
          <w:rStyle w:val="25"/>
          <w:rFonts w:ascii="Times New Roman" w:hAnsi="Times New Roman" w:cs="Times New Roman" w:eastAsiaTheme="minorEastAsia"/>
          <w:b w:val="0"/>
        </w:rPr>
        <w:t>等</w:t>
      </w:r>
      <w:r>
        <w:rPr>
          <w:rFonts w:ascii="Times New Roman" w:hAnsi="Times New Roman" w:cs="Times New Roman" w:eastAsiaTheme="minorEastAsia"/>
        </w:rPr>
        <w:t>官方查询渠道对投标文件中相关材料的真实性予以审查，对无法确认真实性的材料，不要作为投标、响应材料提交。</w:t>
      </w:r>
    </w:p>
    <w:p w14:paraId="5CF90C52">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一旦被查实存在提供虚假材料的，供应商的以下陈述申辩意见一般不予采信：</w:t>
      </w:r>
    </w:p>
    <w:p w14:paraId="76DC34A2">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1.虚假材料为员工个人或第三方单位提供，供应商并不知情；</w:t>
      </w:r>
    </w:p>
    <w:p w14:paraId="743EC867">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2.虚假材料并非评审因素或属于多提供，而并不影响评审结果；</w:t>
      </w:r>
    </w:p>
    <w:p w14:paraId="54788EE7">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3.供应商并未中标，没有产生危害后果；</w:t>
      </w:r>
    </w:p>
    <w:p w14:paraId="7A977788">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4.工作人员疏忽大意，错放相关材料；</w:t>
      </w:r>
    </w:p>
    <w:p w14:paraId="65A81E6F">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5.已查验材料原件或通过非官方渠道扫码、在线查询等，尽到了审查义务。</w:t>
      </w:r>
    </w:p>
    <w:p w14:paraId="2C93B8D2">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 </w:t>
      </w:r>
      <w:r>
        <w:rPr>
          <w:rStyle w:val="25"/>
          <w:rFonts w:ascii="Times New Roman" w:hAnsi="Times New Roman" w:cs="Times New Roman" w:eastAsiaTheme="minorEastAsia"/>
        </w:rPr>
        <w:t>法律责任：</w:t>
      </w:r>
      <w:r>
        <w:rPr>
          <w:rFonts w:ascii="Times New Roman" w:hAnsi="Times New Roman" w:cs="Times New Roman" w:eastAsiaTheme="minorEastAsia"/>
        </w:rPr>
        <w:t>《中华人民共和国政府采购法》第七十七条第一款</w:t>
      </w:r>
    </w:p>
    <w:p w14:paraId="361D0680">
      <w:pPr>
        <w:pStyle w:val="20"/>
        <w:shd w:val="clear" w:color="auto" w:fill="FFFFFF"/>
        <w:adjustRightInd w:val="0"/>
        <w:snapToGrid w:val="0"/>
        <w:spacing w:before="0" w:beforeAutospacing="0" w:after="0" w:afterAutospacing="0" w:line="440" w:lineRule="exact"/>
        <w:ind w:firstLine="448" w:firstLineChars="200"/>
        <w:jc w:val="both"/>
        <w:rPr>
          <w:rFonts w:ascii="Times New Roman" w:hAnsi="Times New Roman" w:cs="Times New Roman" w:eastAsiaTheme="minorEastAsia"/>
        </w:rPr>
      </w:pPr>
      <w:r>
        <w:rPr>
          <w:rFonts w:ascii="Times New Roman" w:hAnsi="Times New Roman" w:cs="Times New Roman" w:eastAsiaTheme="minorEastAsia"/>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一）提供虚假材料谋取中标、成交的。</w:t>
      </w:r>
    </w:p>
    <w:p w14:paraId="1FA22A79">
      <w:pPr>
        <w:spacing w:line="360" w:lineRule="exact"/>
        <w:ind w:firstLine="448" w:firstLineChars="200"/>
        <w:rPr>
          <w:rFonts w:eastAsiaTheme="minorEastAsia"/>
          <w:sz w:val="24"/>
        </w:rPr>
      </w:pPr>
    </w:p>
    <w:p w14:paraId="22786A0D">
      <w:pPr>
        <w:spacing w:line="360" w:lineRule="exact"/>
        <w:ind w:firstLine="608" w:firstLineChars="200"/>
        <w:rPr>
          <w:b/>
          <w:bCs/>
          <w:kern w:val="28"/>
          <w:sz w:val="32"/>
          <w:szCs w:val="32"/>
        </w:rPr>
      </w:pPr>
    </w:p>
    <w:p w14:paraId="268F3377">
      <w:pPr>
        <w:widowControl/>
        <w:jc w:val="left"/>
        <w:rPr>
          <w:b/>
          <w:bCs/>
          <w:kern w:val="28"/>
          <w:sz w:val="32"/>
          <w:szCs w:val="32"/>
          <w:lang w:val="zh-CN" w:eastAsia="zh-CN"/>
        </w:rPr>
      </w:pPr>
      <w:r>
        <w:br w:type="page"/>
      </w:r>
    </w:p>
    <w:p w14:paraId="54552CB5">
      <w:pPr>
        <w:pStyle w:val="16"/>
        <w:rPr>
          <w:rFonts w:ascii="Times New Roman" w:hAnsi="Times New Roman"/>
        </w:rPr>
      </w:pPr>
      <w:r>
        <w:rPr>
          <w:rFonts w:ascii="Times New Roman" w:hAnsi="Times New Roman"/>
        </w:rPr>
        <w:t>第</w:t>
      </w:r>
      <w:r>
        <w:rPr>
          <w:rFonts w:ascii="Times New Roman" w:hAnsi="Times New Roman"/>
          <w:lang w:eastAsia="zh-CN"/>
        </w:rPr>
        <w:t>二</w:t>
      </w:r>
      <w:r>
        <w:rPr>
          <w:rFonts w:ascii="Times New Roman" w:hAnsi="Times New Roman"/>
        </w:rPr>
        <w:t>部分  招标项目要求</w:t>
      </w:r>
      <w:bookmarkEnd w:id="5"/>
    </w:p>
    <w:p w14:paraId="781DD201">
      <w:pPr>
        <w:tabs>
          <w:tab w:val="left" w:pos="210"/>
        </w:tabs>
        <w:autoSpaceDE w:val="0"/>
        <w:autoSpaceDN w:val="0"/>
        <w:adjustRightInd w:val="0"/>
        <w:spacing w:line="360" w:lineRule="auto"/>
        <w:ind w:firstLine="448" w:firstLineChars="200"/>
        <w:outlineLvl w:val="0"/>
        <w:rPr>
          <w:sz w:val="24"/>
          <w:szCs w:val="24"/>
        </w:rPr>
      </w:pPr>
      <w:r>
        <w:rPr>
          <w:sz w:val="24"/>
          <w:szCs w:val="24"/>
        </w:rPr>
        <w:t>一、商务要求</w:t>
      </w:r>
    </w:p>
    <w:p w14:paraId="3A2A95B5">
      <w:pPr>
        <w:autoSpaceDE w:val="0"/>
        <w:autoSpaceDN w:val="0"/>
        <w:adjustRightInd w:val="0"/>
        <w:spacing w:line="360" w:lineRule="auto"/>
        <w:ind w:firstLine="448" w:firstLineChars="200"/>
        <w:rPr>
          <w:sz w:val="24"/>
        </w:rPr>
      </w:pPr>
      <w:r>
        <w:rPr>
          <w:rFonts w:eastAsia="......."/>
          <w:kern w:val="0"/>
          <w:sz w:val="24"/>
          <w:szCs w:val="24"/>
        </w:rPr>
        <w:t>（一）</w:t>
      </w:r>
      <w:r>
        <w:rPr>
          <w:sz w:val="24"/>
        </w:rPr>
        <w:t>报价要求</w:t>
      </w:r>
    </w:p>
    <w:p w14:paraId="00BA707F">
      <w:pPr>
        <w:autoSpaceDE w:val="0"/>
        <w:autoSpaceDN w:val="0"/>
        <w:adjustRightInd w:val="0"/>
        <w:spacing w:line="360" w:lineRule="auto"/>
        <w:ind w:firstLine="448" w:firstLineChars="200"/>
        <w:rPr>
          <w:color w:val="auto"/>
          <w:sz w:val="24"/>
        </w:rPr>
      </w:pPr>
      <w:r>
        <w:rPr>
          <w:color w:val="auto"/>
          <w:sz w:val="24"/>
        </w:rPr>
        <w:t>1. 投标报价以人民币填列。</w:t>
      </w:r>
    </w:p>
    <w:p w14:paraId="2B61BCD5">
      <w:pPr>
        <w:autoSpaceDE w:val="0"/>
        <w:autoSpaceDN w:val="0"/>
        <w:adjustRightInd w:val="0"/>
        <w:spacing w:line="360" w:lineRule="auto"/>
        <w:ind w:firstLine="448" w:firstLineChars="200"/>
        <w:rPr>
          <w:color w:val="auto"/>
          <w:sz w:val="24"/>
        </w:rPr>
      </w:pPr>
      <w:r>
        <w:rPr>
          <w:color w:val="auto"/>
          <w:sz w:val="24"/>
        </w:rPr>
        <w:t>2. 投标人的报价应包括：人员工资、福利、社险</w:t>
      </w:r>
      <w:r>
        <w:rPr>
          <w:rFonts w:hint="eastAsia"/>
          <w:color w:val="auto"/>
          <w:sz w:val="24"/>
        </w:rPr>
        <w:t>、住房公积金</w:t>
      </w:r>
      <w:r>
        <w:rPr>
          <w:color w:val="auto"/>
          <w:sz w:val="24"/>
        </w:rPr>
        <w:t>等人工费用、服装费、办公费、企业利润及税金等为完成招标文件规定的一切工作所需的全部费用。投标人所报价格应为最终优惠价格。</w:t>
      </w:r>
    </w:p>
    <w:p w14:paraId="36C6993D">
      <w:pPr>
        <w:spacing w:line="360" w:lineRule="auto"/>
        <w:ind w:firstLine="448" w:firstLineChars="200"/>
        <w:rPr>
          <w:color w:val="auto"/>
          <w:kern w:val="0"/>
          <w:sz w:val="24"/>
          <w:szCs w:val="24"/>
        </w:rPr>
      </w:pPr>
      <w:r>
        <w:rPr>
          <w:rFonts w:hint="eastAsia"/>
          <w:color w:val="auto"/>
          <w:kern w:val="0"/>
          <w:sz w:val="24"/>
          <w:szCs w:val="24"/>
        </w:rPr>
        <w:t>3. 投标报价在不超采购预算的前提下，其合理性由评标委员会在评分中予以考虑。</w:t>
      </w:r>
    </w:p>
    <w:p w14:paraId="49396098">
      <w:pPr>
        <w:spacing w:line="360" w:lineRule="auto"/>
        <w:ind w:firstLine="448" w:firstLineChars="200"/>
        <w:rPr>
          <w:color w:val="auto"/>
          <w:kern w:val="0"/>
          <w:sz w:val="24"/>
          <w:szCs w:val="24"/>
        </w:rPr>
      </w:pPr>
      <w:r>
        <w:rPr>
          <w:rFonts w:hint="eastAsia"/>
          <w:color w:val="auto"/>
          <w:kern w:val="0"/>
          <w:sz w:val="24"/>
          <w:szCs w:val="24"/>
        </w:rPr>
        <w:t xml:space="preserve">4. </w:t>
      </w:r>
      <w:r>
        <w:rPr>
          <w:color w:val="auto"/>
          <w:sz w:val="24"/>
        </w:rPr>
        <w:t>验收相关费用由投标人负责。</w:t>
      </w:r>
    </w:p>
    <w:p w14:paraId="03060D78">
      <w:pPr>
        <w:autoSpaceDE w:val="0"/>
        <w:autoSpaceDN w:val="0"/>
        <w:adjustRightInd w:val="0"/>
        <w:spacing w:line="360" w:lineRule="auto"/>
        <w:ind w:firstLine="448" w:firstLineChars="200"/>
        <w:rPr>
          <w:color w:val="auto"/>
          <w:sz w:val="24"/>
        </w:rPr>
      </w:pPr>
      <w:r>
        <w:rPr>
          <w:color w:val="auto"/>
          <w:sz w:val="24"/>
        </w:rPr>
        <w:t>（</w:t>
      </w:r>
      <w:r>
        <w:rPr>
          <w:rFonts w:hint="eastAsia"/>
          <w:color w:val="auto"/>
          <w:sz w:val="24"/>
        </w:rPr>
        <w:t>二</w:t>
      </w:r>
      <w:r>
        <w:rPr>
          <w:color w:val="auto"/>
          <w:sz w:val="24"/>
        </w:rPr>
        <w:t>）时间、地点要求</w:t>
      </w:r>
    </w:p>
    <w:p w14:paraId="4DFFF2D5">
      <w:pPr>
        <w:autoSpaceDE w:val="0"/>
        <w:autoSpaceDN w:val="0"/>
        <w:adjustRightInd w:val="0"/>
        <w:spacing w:line="360" w:lineRule="auto"/>
        <w:ind w:firstLine="448" w:firstLineChars="200"/>
        <w:rPr>
          <w:color w:val="auto"/>
          <w:sz w:val="24"/>
        </w:rPr>
      </w:pPr>
      <w:r>
        <w:rPr>
          <w:color w:val="auto"/>
          <w:sz w:val="24"/>
        </w:rPr>
        <w:t>1. 时间要求：</w:t>
      </w:r>
      <w:r>
        <w:rPr>
          <w:rFonts w:hint="eastAsia"/>
          <w:color w:val="auto"/>
          <w:sz w:val="24"/>
        </w:rPr>
        <w:t>合同规定的服务起始之日起</w:t>
      </w:r>
      <w:r>
        <w:rPr>
          <w:rFonts w:hint="eastAsia"/>
          <w:color w:val="auto"/>
          <w:sz w:val="24"/>
          <w:lang w:val="en-US" w:eastAsia="zh-CN"/>
        </w:rPr>
        <w:t>1</w:t>
      </w:r>
      <w:r>
        <w:rPr>
          <w:rFonts w:hint="eastAsia"/>
          <w:color w:val="auto"/>
          <w:sz w:val="24"/>
        </w:rPr>
        <w:t>年的服务期，签订合同之日起  日内物业人员进场服务</w:t>
      </w:r>
      <w:r>
        <w:rPr>
          <w:color w:val="auto"/>
          <w:sz w:val="24"/>
        </w:rPr>
        <w:t>（特殊情况以合同为准）。</w:t>
      </w:r>
    </w:p>
    <w:p w14:paraId="7E7FE204">
      <w:pPr>
        <w:autoSpaceDE w:val="0"/>
        <w:autoSpaceDN w:val="0"/>
        <w:adjustRightInd w:val="0"/>
        <w:spacing w:line="360" w:lineRule="auto"/>
        <w:ind w:firstLine="448" w:firstLineChars="200"/>
        <w:rPr>
          <w:color w:val="auto"/>
          <w:sz w:val="24"/>
        </w:rPr>
      </w:pPr>
      <w:r>
        <w:rPr>
          <w:color w:val="auto"/>
          <w:sz w:val="24"/>
        </w:rPr>
        <w:t>2. 服务地点：</w:t>
      </w:r>
      <w:r>
        <w:rPr>
          <w:rFonts w:hint="eastAsia"/>
          <w:color w:val="auto"/>
          <w:sz w:val="24"/>
        </w:rPr>
        <w:t>天津市和平区西安道117号，天津市第一中学现址内</w:t>
      </w:r>
      <w:r>
        <w:rPr>
          <w:color w:val="auto"/>
          <w:sz w:val="24"/>
        </w:rPr>
        <w:t>（特殊情况以合同为准）。</w:t>
      </w:r>
    </w:p>
    <w:p w14:paraId="019C580F">
      <w:pPr>
        <w:autoSpaceDE w:val="0"/>
        <w:autoSpaceDN w:val="0"/>
        <w:adjustRightInd w:val="0"/>
        <w:spacing w:line="360" w:lineRule="auto"/>
        <w:ind w:firstLine="448" w:firstLineChars="200"/>
        <w:rPr>
          <w:color w:val="auto"/>
          <w:sz w:val="24"/>
        </w:rPr>
      </w:pPr>
      <w:r>
        <w:rPr>
          <w:color w:val="auto"/>
          <w:sz w:val="24"/>
        </w:rPr>
        <w:t>（</w:t>
      </w:r>
      <w:r>
        <w:rPr>
          <w:rFonts w:hint="eastAsia"/>
          <w:color w:val="auto"/>
          <w:sz w:val="24"/>
        </w:rPr>
        <w:t>三</w:t>
      </w:r>
      <w:r>
        <w:rPr>
          <w:color w:val="auto"/>
          <w:sz w:val="24"/>
        </w:rPr>
        <w:t>）付款方式</w:t>
      </w:r>
    </w:p>
    <w:p w14:paraId="2612614F">
      <w:pPr>
        <w:autoSpaceDE w:val="0"/>
        <w:autoSpaceDN w:val="0"/>
        <w:adjustRightInd w:val="0"/>
        <w:spacing w:line="360" w:lineRule="auto"/>
        <w:ind w:firstLine="448" w:firstLineChars="200"/>
        <w:rPr>
          <w:color w:val="auto"/>
          <w:sz w:val="24"/>
        </w:rPr>
      </w:pPr>
      <w:r>
        <w:rPr>
          <w:color w:val="auto"/>
          <w:sz w:val="24"/>
        </w:rPr>
        <w:t>按月付款，每月</w:t>
      </w:r>
      <w:r>
        <w:rPr>
          <w:rFonts w:hint="eastAsia"/>
          <w:color w:val="auto"/>
          <w:sz w:val="24"/>
          <w:lang w:val="en-US" w:eastAsia="zh-CN"/>
        </w:rPr>
        <w:t>2</w:t>
      </w:r>
      <w:r>
        <w:rPr>
          <w:color w:val="auto"/>
          <w:sz w:val="24"/>
        </w:rPr>
        <w:t>5日前支付上一月服务费（特殊情况以合同为准）。</w:t>
      </w:r>
    </w:p>
    <w:p w14:paraId="2FECA0DE">
      <w:pPr>
        <w:autoSpaceDE w:val="0"/>
        <w:autoSpaceDN w:val="0"/>
        <w:adjustRightInd w:val="0"/>
        <w:spacing w:line="360" w:lineRule="auto"/>
        <w:ind w:firstLine="448" w:firstLineChars="200"/>
        <w:rPr>
          <w:sz w:val="24"/>
        </w:rPr>
      </w:pPr>
      <w:r>
        <w:rPr>
          <w:sz w:val="24"/>
        </w:rPr>
        <w:t>（</w:t>
      </w:r>
      <w:r>
        <w:rPr>
          <w:rFonts w:hint="eastAsia"/>
          <w:sz w:val="24"/>
        </w:rPr>
        <w:t>四</w:t>
      </w:r>
      <w:r>
        <w:rPr>
          <w:sz w:val="24"/>
        </w:rPr>
        <w:t>）投标保证金和履约保证金</w:t>
      </w:r>
    </w:p>
    <w:p w14:paraId="585A3E48">
      <w:pPr>
        <w:autoSpaceDE w:val="0"/>
        <w:autoSpaceDN w:val="0"/>
        <w:adjustRightInd w:val="0"/>
        <w:spacing w:line="360" w:lineRule="auto"/>
        <w:ind w:firstLine="448" w:firstLineChars="200"/>
        <w:rPr>
          <w:sz w:val="24"/>
        </w:rPr>
      </w:pPr>
      <w:r>
        <w:rPr>
          <w:sz w:val="24"/>
        </w:rPr>
        <w:t>本项目不收取投标保证金和履约保证金。</w:t>
      </w:r>
    </w:p>
    <w:p w14:paraId="6B5E72CF">
      <w:pPr>
        <w:autoSpaceDE w:val="0"/>
        <w:autoSpaceDN w:val="0"/>
        <w:adjustRightInd w:val="0"/>
        <w:spacing w:line="360" w:lineRule="auto"/>
        <w:ind w:firstLine="448" w:firstLineChars="200"/>
        <w:rPr>
          <w:color w:val="000000"/>
          <w:sz w:val="24"/>
        </w:rPr>
      </w:pPr>
      <w:r>
        <w:rPr>
          <w:rFonts w:hint="eastAsia"/>
          <w:color w:val="000000"/>
          <w:sz w:val="24"/>
        </w:rPr>
        <w:t>（五）验收方法及标准</w:t>
      </w:r>
    </w:p>
    <w:p w14:paraId="65484A85">
      <w:pPr>
        <w:autoSpaceDE w:val="0"/>
        <w:autoSpaceDN w:val="0"/>
        <w:adjustRightInd w:val="0"/>
        <w:spacing w:line="360" w:lineRule="auto"/>
        <w:ind w:firstLine="448" w:firstLineChars="200"/>
        <w:rPr>
          <w:color w:val="000000"/>
          <w:sz w:val="24"/>
        </w:rPr>
      </w:pPr>
      <w:r>
        <w:rPr>
          <w:rFonts w:hint="eastAsia"/>
          <w:color w:val="000000"/>
          <w:sz w:val="24"/>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p w14:paraId="79185D1E">
      <w:pPr>
        <w:autoSpaceDE w:val="0"/>
        <w:autoSpaceDN w:val="0"/>
        <w:adjustRightInd w:val="0"/>
        <w:spacing w:line="360" w:lineRule="auto"/>
        <w:ind w:firstLine="448" w:firstLineChars="200"/>
        <w:rPr>
          <w:color w:val="auto"/>
          <w:sz w:val="24"/>
        </w:rPr>
      </w:pPr>
      <w:r>
        <w:rPr>
          <w:color w:val="auto"/>
          <w:sz w:val="24"/>
        </w:rPr>
        <w:t>验收时，采购人通过查询发证机关官网、</w:t>
      </w:r>
      <w:r>
        <w:rPr>
          <w:rFonts w:hint="eastAsia"/>
          <w:color w:val="auto"/>
          <w:sz w:val="24"/>
        </w:rPr>
        <w:t>核对原件、向相关第三方核实等方式对中标供应商相关专业人员证书予以查验，若发现提供虚假材料的，采购人保留终止采购合同，并追求其违约责任的权利。</w:t>
      </w:r>
    </w:p>
    <w:p w14:paraId="5240C71B">
      <w:pPr>
        <w:autoSpaceDE w:val="0"/>
        <w:autoSpaceDN w:val="0"/>
        <w:adjustRightInd w:val="0"/>
        <w:spacing w:line="360" w:lineRule="auto"/>
        <w:ind w:firstLine="448" w:firstLineChars="200"/>
        <w:rPr>
          <w:bCs/>
          <w:color w:val="auto"/>
          <w:sz w:val="24"/>
        </w:rPr>
      </w:pPr>
      <w:r>
        <w:rPr>
          <w:color w:val="auto"/>
          <w:sz w:val="24"/>
        </w:rPr>
        <w:t>二</w:t>
      </w:r>
      <w:r>
        <w:rPr>
          <w:bCs/>
          <w:color w:val="auto"/>
          <w:sz w:val="24"/>
        </w:rPr>
        <w:t>、技术要求</w:t>
      </w:r>
    </w:p>
    <w:p w14:paraId="156FB956">
      <w:pPr>
        <w:spacing w:line="360" w:lineRule="auto"/>
        <w:ind w:firstLine="448" w:firstLineChars="200"/>
        <w:outlineLvl w:val="0"/>
        <w:rPr>
          <w:color w:val="auto"/>
          <w:sz w:val="24"/>
        </w:rPr>
      </w:pPr>
      <w:r>
        <w:rPr>
          <w:rFonts w:hint="eastAsia"/>
          <w:color w:val="auto"/>
          <w:sz w:val="24"/>
        </w:rPr>
        <w:t>★</w:t>
      </w:r>
      <w:r>
        <w:rPr>
          <w:color w:val="auto"/>
          <w:sz w:val="24"/>
        </w:rPr>
        <w:t>（一）投标人须承诺所提供的服务、人员</w:t>
      </w:r>
      <w:r>
        <w:rPr>
          <w:rFonts w:hint="eastAsia"/>
          <w:color w:val="auto"/>
          <w:sz w:val="24"/>
        </w:rPr>
        <w:t>、</w:t>
      </w:r>
      <w:r>
        <w:rPr>
          <w:color w:val="auto"/>
          <w:sz w:val="24"/>
        </w:rPr>
        <w:t>设备</w:t>
      </w:r>
      <w:r>
        <w:rPr>
          <w:rFonts w:hint="eastAsia"/>
          <w:color w:val="auto"/>
          <w:sz w:val="24"/>
        </w:rPr>
        <w:t>及耗材等均</w:t>
      </w:r>
      <w:r>
        <w:rPr>
          <w:color w:val="auto"/>
          <w:sz w:val="24"/>
        </w:rPr>
        <w:t>符合相关强制性规定。</w:t>
      </w:r>
    </w:p>
    <w:p w14:paraId="23EB23D3">
      <w:pPr>
        <w:autoSpaceDE w:val="0"/>
        <w:autoSpaceDN w:val="0"/>
        <w:adjustRightInd w:val="0"/>
        <w:spacing w:line="360" w:lineRule="auto"/>
        <w:ind w:firstLine="448" w:firstLineChars="200"/>
        <w:rPr>
          <w:color w:val="auto"/>
          <w:sz w:val="24"/>
        </w:rPr>
      </w:pPr>
      <w:r>
        <w:rPr>
          <w:rFonts w:hint="eastAsia"/>
          <w:color w:val="auto"/>
          <w:sz w:val="24"/>
        </w:rPr>
        <w:t>★</w:t>
      </w:r>
      <w:r>
        <w:rPr>
          <w:color w:val="auto"/>
          <w:sz w:val="24"/>
        </w:rPr>
        <w:t>（二）投标人须承诺</w:t>
      </w:r>
      <w:r>
        <w:rPr>
          <w:rFonts w:hint="eastAsia"/>
          <w:color w:val="auto"/>
          <w:sz w:val="24"/>
        </w:rPr>
        <w:t>一旦中标，</w:t>
      </w:r>
      <w:r>
        <w:rPr>
          <w:color w:val="auto"/>
          <w:sz w:val="24"/>
        </w:rPr>
        <w:t>根据《中华人民共和国劳动合同法》及其他法律法规的要求与服务人员签订</w:t>
      </w:r>
      <w:r>
        <w:rPr>
          <w:rFonts w:hint="eastAsia"/>
          <w:color w:val="auto"/>
          <w:sz w:val="24"/>
        </w:rPr>
        <w:t>劳动</w:t>
      </w:r>
      <w:r>
        <w:rPr>
          <w:color w:val="auto"/>
          <w:sz w:val="24"/>
        </w:rPr>
        <w:t>合同</w:t>
      </w:r>
      <w:r>
        <w:rPr>
          <w:rFonts w:hint="eastAsia"/>
          <w:color w:val="auto"/>
          <w:sz w:val="24"/>
        </w:rPr>
        <w:t>，按国家及天津市相关政策规定，支付工资、加班费和福利费、</w:t>
      </w:r>
      <w:r>
        <w:rPr>
          <w:color w:val="auto"/>
          <w:sz w:val="24"/>
        </w:rPr>
        <w:t>缴纳社会保险</w:t>
      </w:r>
      <w:r>
        <w:rPr>
          <w:rFonts w:hint="eastAsia"/>
          <w:color w:val="auto"/>
          <w:sz w:val="24"/>
        </w:rPr>
        <w:t>及住房公积金等</w:t>
      </w:r>
      <w:r>
        <w:rPr>
          <w:color w:val="auto"/>
          <w:sz w:val="24"/>
        </w:rPr>
        <w:t>。</w:t>
      </w:r>
    </w:p>
    <w:p w14:paraId="6A949E99">
      <w:pPr>
        <w:autoSpaceDE w:val="0"/>
        <w:autoSpaceDN w:val="0"/>
        <w:adjustRightInd w:val="0"/>
        <w:spacing w:line="360" w:lineRule="auto"/>
        <w:ind w:firstLine="448" w:firstLineChars="200"/>
        <w:rPr>
          <w:color w:val="auto"/>
          <w:sz w:val="24"/>
        </w:rPr>
      </w:pPr>
      <w:r>
        <w:rPr>
          <w:rFonts w:hint="eastAsia"/>
          <w:color w:val="auto"/>
          <w:sz w:val="24"/>
        </w:rPr>
        <w:t>★</w:t>
      </w:r>
      <w:r>
        <w:rPr>
          <w:color w:val="auto"/>
          <w:sz w:val="24"/>
        </w:rPr>
        <w:t>（三）投标人须承诺</w:t>
      </w:r>
      <w:r>
        <w:rPr>
          <w:rFonts w:hint="eastAsia"/>
          <w:color w:val="auto"/>
          <w:sz w:val="24"/>
        </w:rPr>
        <w:t>相应专业</w:t>
      </w:r>
      <w:r>
        <w:rPr>
          <w:color w:val="auto"/>
          <w:sz w:val="24"/>
        </w:rPr>
        <w:t>人员须具备国家相关部门颁发的在有效期内的资质证书，项目实施过程中保证持证上岗。履约验收时，向采购人提供</w:t>
      </w:r>
      <w:r>
        <w:rPr>
          <w:rFonts w:hint="eastAsia"/>
          <w:color w:val="auto"/>
          <w:sz w:val="24"/>
        </w:rPr>
        <w:t>上述</w:t>
      </w:r>
      <w:r>
        <w:rPr>
          <w:color w:val="auto"/>
          <w:sz w:val="24"/>
        </w:rPr>
        <w:t>人员相关资质证书原件（以及发证机关官网查询结果）和缴纳社会保险证明等相关资料。</w:t>
      </w:r>
    </w:p>
    <w:p w14:paraId="3A574D9B">
      <w:pPr>
        <w:spacing w:line="360" w:lineRule="auto"/>
        <w:ind w:firstLine="448" w:firstLineChars="200"/>
        <w:outlineLvl w:val="0"/>
        <w:rPr>
          <w:sz w:val="24"/>
        </w:rPr>
      </w:pPr>
      <w:r>
        <w:rPr>
          <w:sz w:val="24"/>
        </w:rPr>
        <w:t>（四）具体需求详见本部分项目需求书。</w:t>
      </w:r>
    </w:p>
    <w:p w14:paraId="2097F435">
      <w:pPr>
        <w:spacing w:line="360" w:lineRule="auto"/>
        <w:ind w:firstLine="448" w:firstLineChars="200"/>
        <w:outlineLvl w:val="0"/>
        <w:rPr>
          <w:sz w:val="24"/>
        </w:rPr>
      </w:pPr>
      <w:r>
        <w:rPr>
          <w:sz w:val="24"/>
        </w:rPr>
        <w:t>三、评分因素及评标标准</w:t>
      </w:r>
    </w:p>
    <w:tbl>
      <w:tblPr>
        <w:tblStyle w:val="22"/>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419"/>
        <w:gridCol w:w="7311"/>
        <w:gridCol w:w="1143"/>
      </w:tblGrid>
      <w:tr w14:paraId="4945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93" w:type="dxa"/>
            <w:gridSpan w:val="3"/>
            <w:shd w:val="clear" w:color="auto" w:fill="auto"/>
            <w:vAlign w:val="center"/>
          </w:tcPr>
          <w:p w14:paraId="5F57D0E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第一部分 价格（20分）</w:t>
            </w:r>
          </w:p>
        </w:tc>
        <w:tc>
          <w:tcPr>
            <w:tcW w:w="1143" w:type="dxa"/>
            <w:shd w:val="clear" w:color="auto" w:fill="auto"/>
            <w:vAlign w:val="center"/>
          </w:tcPr>
          <w:p w14:paraId="5B82BFC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分值</w:t>
            </w:r>
          </w:p>
        </w:tc>
      </w:tr>
      <w:tr w14:paraId="672F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63" w:type="dxa"/>
            <w:shd w:val="clear" w:color="auto" w:fill="auto"/>
            <w:noWrap/>
            <w:vAlign w:val="center"/>
          </w:tcPr>
          <w:p w14:paraId="4700E13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w:t>
            </w:r>
          </w:p>
        </w:tc>
        <w:tc>
          <w:tcPr>
            <w:tcW w:w="1419" w:type="dxa"/>
            <w:shd w:val="clear" w:color="auto" w:fill="auto"/>
            <w:vAlign w:val="center"/>
          </w:tcPr>
          <w:p w14:paraId="310D032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价格</w:t>
            </w:r>
          </w:p>
        </w:tc>
        <w:tc>
          <w:tcPr>
            <w:tcW w:w="7311" w:type="dxa"/>
            <w:shd w:val="clear" w:color="auto" w:fill="auto"/>
            <w:vAlign w:val="center"/>
          </w:tcPr>
          <w:p w14:paraId="028D457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（1）投标报价超过采购预算的，投标无效，未超过采购预算的投标报价按以下公式进行计算。</w:t>
            </w:r>
          </w:p>
          <w:p w14:paraId="5EC17DF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（2）投标报价得分=（评标基准价/投标报价）×20</w:t>
            </w:r>
          </w:p>
          <w:p w14:paraId="7B1A56FC">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注：满足招标文件要求且投标报价最低的投标报价为评标基准价。</w:t>
            </w:r>
          </w:p>
        </w:tc>
        <w:tc>
          <w:tcPr>
            <w:tcW w:w="1143" w:type="dxa"/>
            <w:shd w:val="clear" w:color="auto" w:fill="auto"/>
            <w:vAlign w:val="center"/>
          </w:tcPr>
          <w:p w14:paraId="2300316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20</w:t>
            </w:r>
          </w:p>
        </w:tc>
      </w:tr>
      <w:tr w14:paraId="5769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93" w:type="dxa"/>
            <w:gridSpan w:val="3"/>
            <w:shd w:val="clear" w:color="auto" w:fill="auto"/>
            <w:noWrap/>
            <w:vAlign w:val="center"/>
          </w:tcPr>
          <w:p w14:paraId="2E626B7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第二部分 客观分（50分）</w:t>
            </w:r>
          </w:p>
        </w:tc>
        <w:tc>
          <w:tcPr>
            <w:tcW w:w="1143" w:type="dxa"/>
            <w:shd w:val="clear" w:color="auto" w:fill="auto"/>
            <w:vAlign w:val="center"/>
          </w:tcPr>
          <w:p w14:paraId="65A8E67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分值</w:t>
            </w:r>
          </w:p>
        </w:tc>
      </w:tr>
      <w:tr w14:paraId="2A6A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0375CE7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w:t>
            </w:r>
          </w:p>
        </w:tc>
        <w:tc>
          <w:tcPr>
            <w:tcW w:w="1419" w:type="dxa"/>
            <w:shd w:val="clear" w:color="auto" w:fill="auto"/>
            <w:vAlign w:val="center"/>
          </w:tcPr>
          <w:p w14:paraId="7E9D0AD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投标人业绩</w:t>
            </w:r>
          </w:p>
        </w:tc>
        <w:tc>
          <w:tcPr>
            <w:tcW w:w="7311" w:type="dxa"/>
            <w:shd w:val="clear" w:color="auto" w:fill="auto"/>
            <w:vAlign w:val="center"/>
          </w:tcPr>
          <w:p w14:paraId="1C3BB0A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完全按照以下要求提供投标人曾实施的非住宅物业管理服务业绩，提供的证明材料均不得遮挡涂黑，否则不予认定加分。</w:t>
            </w:r>
          </w:p>
          <w:p w14:paraId="412C7FB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kern w:val="0"/>
                <w:sz w:val="24"/>
                <w:szCs w:val="24"/>
                <w:lang w:eastAsia="zh-CN"/>
              </w:rPr>
            </w:pPr>
            <w:r>
              <w:rPr>
                <w:rFonts w:hint="default" w:ascii="Times New Roman" w:hAnsi="Times New Roman" w:eastAsia="宋体" w:cs="Times New Roman"/>
                <w:color w:val="auto"/>
                <w:kern w:val="0"/>
                <w:sz w:val="24"/>
                <w:szCs w:val="24"/>
              </w:rPr>
              <w:t>A. 合同原件扫描件。包括买卖双方名称及盖章、物业服务期限（合同服务起始日期为202</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年1月1日或以后，且已经履行至少1年的时间）、物业服务内容</w:t>
            </w:r>
            <w:r>
              <w:rPr>
                <w:rFonts w:hint="eastAsia" w:cs="Times New Roman"/>
                <w:color w:val="auto"/>
                <w:kern w:val="0"/>
                <w:sz w:val="24"/>
                <w:szCs w:val="24"/>
                <w:lang w:eastAsia="zh-CN"/>
              </w:rPr>
              <w:t>。</w:t>
            </w:r>
          </w:p>
          <w:p w14:paraId="2AAAD92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B. 提供上述合同服务期限内至少一个月的服务方开具的物业费发票凭证原件扫描件。</w:t>
            </w:r>
          </w:p>
          <w:p w14:paraId="226083D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每个业绩2分，最多10分</w:t>
            </w:r>
          </w:p>
        </w:tc>
        <w:tc>
          <w:tcPr>
            <w:tcW w:w="1143" w:type="dxa"/>
            <w:shd w:val="clear" w:color="auto" w:fill="auto"/>
            <w:vAlign w:val="center"/>
          </w:tcPr>
          <w:p w14:paraId="1D75BA6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w:t>
            </w:r>
          </w:p>
        </w:tc>
      </w:tr>
      <w:tr w14:paraId="13A0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2633F57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w:t>
            </w:r>
          </w:p>
        </w:tc>
        <w:tc>
          <w:tcPr>
            <w:tcW w:w="1419" w:type="dxa"/>
            <w:shd w:val="clear" w:color="auto" w:fill="auto"/>
            <w:vAlign w:val="center"/>
          </w:tcPr>
          <w:p w14:paraId="3E71035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投标人相关证书评价</w:t>
            </w:r>
          </w:p>
        </w:tc>
        <w:tc>
          <w:tcPr>
            <w:tcW w:w="7311" w:type="dxa"/>
            <w:shd w:val="clear" w:color="auto" w:fill="auto"/>
            <w:vAlign w:val="center"/>
          </w:tcPr>
          <w:p w14:paraId="264CD77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投标人具备质量管理体系认证、环境管理体系认证、职业健康安全管理体系认证，提供证书扫描件。</w:t>
            </w:r>
          </w:p>
          <w:p w14:paraId="5897277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具备1个证书得2分，最高6分</w:t>
            </w:r>
          </w:p>
        </w:tc>
        <w:tc>
          <w:tcPr>
            <w:tcW w:w="1143" w:type="dxa"/>
            <w:shd w:val="clear" w:color="auto" w:fill="auto"/>
            <w:vAlign w:val="center"/>
          </w:tcPr>
          <w:p w14:paraId="2384B49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w:t>
            </w:r>
          </w:p>
        </w:tc>
      </w:tr>
      <w:tr w14:paraId="3598D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73102FA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c>
          <w:tcPr>
            <w:tcW w:w="1419" w:type="dxa"/>
            <w:shd w:val="clear" w:color="auto" w:fill="auto"/>
            <w:vAlign w:val="center"/>
          </w:tcPr>
          <w:p w14:paraId="11D609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派驻项目经理评价</w:t>
            </w:r>
          </w:p>
        </w:tc>
        <w:tc>
          <w:tcPr>
            <w:tcW w:w="7311" w:type="dxa"/>
            <w:shd w:val="clear" w:color="auto" w:fill="auto"/>
            <w:vAlign w:val="center"/>
          </w:tcPr>
          <w:p w14:paraId="32E25B0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投入的项目经理为投标单位正式员工，提供项目经理姓名、开标日前三个月中连续两个月的由投标单位或其分公司为该项目经理缴纳社会保险证明扫描件，否则不予认定加分。</w:t>
            </w:r>
          </w:p>
          <w:p w14:paraId="3620F85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（1）提供项目经理大专</w:t>
            </w:r>
            <w:r>
              <w:rPr>
                <w:rFonts w:hint="eastAsia" w:cs="Times New Roman"/>
                <w:color w:val="auto"/>
                <w:kern w:val="0"/>
                <w:sz w:val="24"/>
                <w:szCs w:val="24"/>
                <w:lang w:val="en-US" w:eastAsia="zh-CN"/>
              </w:rPr>
              <w:t>或</w:t>
            </w:r>
            <w:r>
              <w:rPr>
                <w:rFonts w:hint="default" w:ascii="Times New Roman" w:hAnsi="Times New Roman" w:eastAsia="宋体" w:cs="Times New Roman"/>
                <w:color w:val="auto"/>
                <w:kern w:val="0"/>
                <w:sz w:val="24"/>
                <w:szCs w:val="24"/>
              </w:rPr>
              <w:t>以上</w:t>
            </w:r>
            <w:r>
              <w:rPr>
                <w:rFonts w:hint="eastAsia" w:cs="Times New Roman"/>
                <w:color w:val="auto"/>
                <w:kern w:val="0"/>
                <w:sz w:val="24"/>
                <w:szCs w:val="24"/>
                <w:lang w:val="en-US" w:eastAsia="zh-CN"/>
              </w:rPr>
              <w:t>或</w:t>
            </w:r>
            <w:r>
              <w:rPr>
                <w:rFonts w:hint="default" w:ascii="Times New Roman" w:hAnsi="Times New Roman" w:eastAsia="宋体" w:cs="Times New Roman"/>
                <w:color w:val="auto"/>
                <w:kern w:val="0"/>
                <w:sz w:val="24"/>
                <w:szCs w:val="24"/>
              </w:rPr>
              <w:t>毕业证书扫描件，且性别年龄满足招标文件要求：2分，其他：0分；</w:t>
            </w:r>
          </w:p>
          <w:p w14:paraId="26EAE6B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（2）提供项目经理用户服务证明扫描件（加盖用户单位公章），用户服务证明能表明该项目经理具备</w:t>
            </w:r>
            <w:r>
              <w:rPr>
                <w:rFonts w:hint="eastAsia" w:cs="Times New Roman"/>
                <w:color w:val="auto"/>
                <w:kern w:val="0"/>
                <w:sz w:val="24"/>
                <w:szCs w:val="24"/>
                <w:lang w:val="en-US" w:eastAsia="zh-CN"/>
              </w:rPr>
              <w:t>5</w:t>
            </w:r>
            <w:r>
              <w:rPr>
                <w:rFonts w:hint="default" w:ascii="Times New Roman" w:hAnsi="Times New Roman" w:eastAsia="宋体" w:cs="Times New Roman"/>
                <w:color w:val="auto"/>
                <w:kern w:val="0"/>
                <w:sz w:val="24"/>
                <w:szCs w:val="24"/>
              </w:rPr>
              <w:t>年</w:t>
            </w:r>
            <w:r>
              <w:rPr>
                <w:rFonts w:hint="eastAsia" w:cs="Times New Roman"/>
                <w:color w:val="auto"/>
                <w:kern w:val="0"/>
                <w:sz w:val="24"/>
                <w:szCs w:val="24"/>
                <w:lang w:val="en-US" w:eastAsia="zh-CN"/>
              </w:rPr>
              <w:t>或</w:t>
            </w:r>
            <w:r>
              <w:rPr>
                <w:rFonts w:hint="default" w:ascii="Times New Roman" w:hAnsi="Times New Roman" w:eastAsia="宋体" w:cs="Times New Roman"/>
                <w:color w:val="auto"/>
                <w:kern w:val="0"/>
                <w:sz w:val="24"/>
                <w:szCs w:val="24"/>
              </w:rPr>
              <w:t>以上非住宅物业管理经验的，且性别年龄满足招标文件要求：2分，其他：0分；</w:t>
            </w:r>
          </w:p>
        </w:tc>
        <w:tc>
          <w:tcPr>
            <w:tcW w:w="1143" w:type="dxa"/>
            <w:shd w:val="clear" w:color="auto" w:fill="auto"/>
            <w:vAlign w:val="center"/>
          </w:tcPr>
          <w:p w14:paraId="56305E4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w:t>
            </w:r>
          </w:p>
        </w:tc>
      </w:tr>
      <w:tr w14:paraId="1C835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3719853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w:t>
            </w:r>
          </w:p>
        </w:tc>
        <w:tc>
          <w:tcPr>
            <w:tcW w:w="1419" w:type="dxa"/>
            <w:shd w:val="clear" w:color="auto" w:fill="auto"/>
            <w:vAlign w:val="center"/>
          </w:tcPr>
          <w:p w14:paraId="6050BE8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派驻服务人员评价</w:t>
            </w:r>
          </w:p>
        </w:tc>
        <w:tc>
          <w:tcPr>
            <w:tcW w:w="7311" w:type="dxa"/>
            <w:shd w:val="clear" w:color="auto" w:fill="auto"/>
            <w:vAlign w:val="center"/>
          </w:tcPr>
          <w:p w14:paraId="5333E80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w:t>
            </w:r>
            <w:r>
              <w:rPr>
                <w:rFonts w:hint="eastAsia" w:ascii="宋体" w:hAnsi="宋体" w:eastAsia="宋体" w:cs="宋体"/>
                <w:color w:val="auto"/>
                <w:sz w:val="24"/>
                <w:szCs w:val="24"/>
              </w:rPr>
              <w:t>保洁</w:t>
            </w:r>
            <w:r>
              <w:rPr>
                <w:rFonts w:hint="default" w:ascii="Times New Roman" w:hAnsi="Times New Roman" w:eastAsia="宋体" w:cs="Times New Roman"/>
                <w:color w:val="auto"/>
                <w:kern w:val="0"/>
                <w:sz w:val="24"/>
                <w:szCs w:val="24"/>
              </w:rPr>
              <w:t>：提供</w:t>
            </w:r>
            <w:r>
              <w:rPr>
                <w:rFonts w:hint="eastAsia" w:ascii="宋体" w:hAnsi="宋体" w:eastAsia="宋体" w:cs="宋体"/>
                <w:color w:val="auto"/>
                <w:sz w:val="24"/>
                <w:szCs w:val="24"/>
              </w:rPr>
              <w:t>特种作业操作证（高处作业）</w:t>
            </w:r>
            <w:r>
              <w:rPr>
                <w:rFonts w:hint="default" w:ascii="Times New Roman" w:hAnsi="Times New Roman" w:eastAsia="宋体" w:cs="Times New Roman"/>
                <w:color w:val="auto"/>
                <w:kern w:val="0"/>
                <w:sz w:val="24"/>
                <w:szCs w:val="24"/>
              </w:rPr>
              <w:t>扫描件且性别年龄满足招标文件要求，每个合格的人员得</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分，最多</w:t>
            </w:r>
            <w:r>
              <w:rPr>
                <w:rFonts w:hint="eastAsia"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分；</w:t>
            </w:r>
          </w:p>
          <w:p w14:paraId="47A0AF8C">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w:t>
            </w:r>
            <w:r>
              <w:rPr>
                <w:rFonts w:hint="eastAsia" w:ascii="宋体" w:hAnsi="宋体" w:eastAsia="宋体" w:cs="宋体"/>
                <w:color w:val="auto"/>
                <w:sz w:val="24"/>
                <w:szCs w:val="24"/>
              </w:rPr>
              <w:t>保洁</w:t>
            </w:r>
            <w:r>
              <w:rPr>
                <w:rFonts w:hint="default" w:ascii="Times New Roman" w:hAnsi="Times New Roman" w:eastAsia="宋体" w:cs="Times New Roman"/>
                <w:color w:val="auto"/>
                <w:kern w:val="0"/>
                <w:sz w:val="24"/>
                <w:szCs w:val="24"/>
              </w:rPr>
              <w:t>：提供上述人员（已提供</w:t>
            </w:r>
            <w:r>
              <w:rPr>
                <w:rFonts w:hint="eastAsia" w:cs="Times New Roman"/>
                <w:color w:val="auto"/>
                <w:kern w:val="0"/>
                <w:sz w:val="24"/>
                <w:szCs w:val="24"/>
                <w:lang w:eastAsia="zh-CN"/>
              </w:rPr>
              <w:t>（</w:t>
            </w:r>
            <w:r>
              <w:rPr>
                <w:rFonts w:hint="eastAsia" w:cs="Times New Roman"/>
                <w:color w:val="auto"/>
                <w:kern w:val="0"/>
                <w:sz w:val="24"/>
                <w:szCs w:val="24"/>
                <w:lang w:val="en-US" w:eastAsia="zh-CN"/>
              </w:rPr>
              <w:t>1</w:t>
            </w:r>
            <w:r>
              <w:rPr>
                <w:rFonts w:hint="eastAsia" w:cs="Times New Roman"/>
                <w:color w:val="auto"/>
                <w:kern w:val="0"/>
                <w:sz w:val="24"/>
                <w:szCs w:val="24"/>
                <w:lang w:eastAsia="zh-CN"/>
              </w:rPr>
              <w:t>）</w:t>
            </w:r>
            <w:r>
              <w:rPr>
                <w:rFonts w:hint="eastAsia" w:cs="Times New Roman"/>
                <w:color w:val="auto"/>
                <w:kern w:val="0"/>
                <w:sz w:val="24"/>
                <w:szCs w:val="24"/>
                <w:lang w:val="en-US" w:eastAsia="zh-CN"/>
              </w:rPr>
              <w:t>项</w:t>
            </w:r>
            <w:r>
              <w:rPr>
                <w:rFonts w:hint="default" w:ascii="Times New Roman" w:hAnsi="Times New Roman" w:eastAsia="宋体" w:cs="Times New Roman"/>
                <w:color w:val="auto"/>
                <w:kern w:val="0"/>
                <w:sz w:val="24"/>
                <w:szCs w:val="24"/>
              </w:rPr>
              <w:t>格证书扫描件的）开标日当月或上一月由投标单位或其分公司缴纳社会保险证明扫描件，每个合格的人员社保证明扫描件得1分，最多</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分；</w:t>
            </w:r>
          </w:p>
          <w:p w14:paraId="0F78C09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3</w:t>
            </w:r>
            <w:r>
              <w:rPr>
                <w:rFonts w:hint="default" w:ascii="Times New Roman" w:hAnsi="Times New Roman" w:eastAsia="宋体" w:cs="Times New Roman"/>
                <w:color w:val="auto"/>
                <w:kern w:val="0"/>
                <w:sz w:val="24"/>
                <w:szCs w:val="24"/>
              </w:rPr>
              <w:t>）</w:t>
            </w:r>
            <w:r>
              <w:rPr>
                <w:rFonts w:hint="eastAsia" w:ascii="宋体" w:hAnsi="宋体" w:eastAsia="宋体" w:cs="宋体"/>
                <w:color w:val="auto"/>
                <w:sz w:val="24"/>
                <w:szCs w:val="24"/>
              </w:rPr>
              <w:t>维修服务</w:t>
            </w:r>
            <w:r>
              <w:rPr>
                <w:rFonts w:hint="default" w:ascii="Times New Roman" w:hAnsi="Times New Roman" w:eastAsia="宋体" w:cs="Times New Roman"/>
                <w:color w:val="auto"/>
                <w:kern w:val="0"/>
                <w:sz w:val="24"/>
                <w:szCs w:val="24"/>
              </w:rPr>
              <w:t>：提供</w:t>
            </w:r>
            <w:r>
              <w:rPr>
                <w:rFonts w:hint="eastAsia" w:ascii="宋体" w:hAnsi="宋体" w:eastAsia="宋体" w:cs="宋体"/>
                <w:color w:val="auto"/>
                <w:sz w:val="24"/>
                <w:szCs w:val="24"/>
              </w:rPr>
              <w:t>特种作业操作证（低压电工作业）</w:t>
            </w:r>
            <w:r>
              <w:rPr>
                <w:rFonts w:hint="default" w:ascii="Times New Roman" w:hAnsi="Times New Roman" w:eastAsia="宋体" w:cs="Times New Roman"/>
                <w:color w:val="auto"/>
                <w:kern w:val="0"/>
                <w:sz w:val="24"/>
                <w:szCs w:val="24"/>
              </w:rPr>
              <w:t>扫描件且性别年龄满足招标文件要求，每个合格的人员得</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分，最多</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分；</w:t>
            </w:r>
          </w:p>
          <w:p w14:paraId="464AE23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w:t>
            </w:r>
            <w:r>
              <w:rPr>
                <w:rFonts w:hint="eastAsia" w:ascii="宋体" w:hAnsi="宋体" w:eastAsia="宋体" w:cs="宋体"/>
                <w:color w:val="auto"/>
                <w:sz w:val="24"/>
                <w:szCs w:val="24"/>
              </w:rPr>
              <w:t>维修服务</w:t>
            </w:r>
            <w:r>
              <w:rPr>
                <w:rFonts w:hint="default" w:ascii="Times New Roman" w:hAnsi="Times New Roman" w:eastAsia="宋体" w:cs="Times New Roman"/>
                <w:color w:val="auto"/>
                <w:kern w:val="0"/>
                <w:sz w:val="24"/>
                <w:szCs w:val="24"/>
              </w:rPr>
              <w:t>：提供上述人员（已提供</w:t>
            </w:r>
            <w:r>
              <w:rPr>
                <w:rFonts w:hint="eastAsia" w:cs="Times New Roman"/>
                <w:color w:val="auto"/>
                <w:kern w:val="0"/>
                <w:sz w:val="24"/>
                <w:szCs w:val="24"/>
                <w:lang w:eastAsia="zh-CN"/>
              </w:rPr>
              <w:t>（</w:t>
            </w:r>
            <w:r>
              <w:rPr>
                <w:rFonts w:hint="eastAsia" w:cs="Times New Roman"/>
                <w:color w:val="auto"/>
                <w:kern w:val="0"/>
                <w:sz w:val="24"/>
                <w:szCs w:val="24"/>
                <w:lang w:val="en-US" w:eastAsia="zh-CN"/>
              </w:rPr>
              <w:t>3</w:t>
            </w:r>
            <w:r>
              <w:rPr>
                <w:rFonts w:hint="eastAsia" w:cs="Times New Roman"/>
                <w:color w:val="auto"/>
                <w:kern w:val="0"/>
                <w:sz w:val="24"/>
                <w:szCs w:val="24"/>
                <w:lang w:eastAsia="zh-CN"/>
              </w:rPr>
              <w:t>）</w:t>
            </w:r>
            <w:r>
              <w:rPr>
                <w:rFonts w:hint="eastAsia" w:cs="Times New Roman"/>
                <w:color w:val="auto"/>
                <w:kern w:val="0"/>
                <w:sz w:val="24"/>
                <w:szCs w:val="24"/>
                <w:lang w:val="en-US" w:eastAsia="zh-CN"/>
              </w:rPr>
              <w:t>项</w:t>
            </w:r>
            <w:r>
              <w:rPr>
                <w:rFonts w:hint="default" w:ascii="Times New Roman" w:hAnsi="Times New Roman" w:eastAsia="宋体" w:cs="Times New Roman"/>
                <w:color w:val="auto"/>
                <w:kern w:val="0"/>
                <w:sz w:val="24"/>
                <w:szCs w:val="24"/>
              </w:rPr>
              <w:t>格证书扫描件的）开标日当月或上一月由投标单位或其分公司缴纳社会保险证明扫描件，每个合格的人员社保证明扫描件得1分，最多</w:t>
            </w:r>
            <w:r>
              <w:rPr>
                <w:rFonts w:hint="eastAsia" w:cs="Times New Roman"/>
                <w:color w:val="auto"/>
                <w:kern w:val="0"/>
                <w:sz w:val="24"/>
                <w:szCs w:val="24"/>
                <w:lang w:val="en-US" w:eastAsia="zh-CN"/>
              </w:rPr>
              <w:t>1</w:t>
            </w:r>
            <w:r>
              <w:rPr>
                <w:rFonts w:hint="default" w:ascii="Times New Roman" w:hAnsi="Times New Roman" w:eastAsia="宋体" w:cs="Times New Roman"/>
                <w:color w:val="auto"/>
                <w:kern w:val="0"/>
                <w:sz w:val="24"/>
                <w:szCs w:val="24"/>
              </w:rPr>
              <w:t>分；</w:t>
            </w:r>
          </w:p>
          <w:p w14:paraId="6E904B1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5</w:t>
            </w:r>
            <w:r>
              <w:rPr>
                <w:rFonts w:hint="default" w:ascii="Times New Roman" w:hAnsi="Times New Roman" w:eastAsia="宋体" w:cs="Times New Roman"/>
                <w:color w:val="auto"/>
                <w:kern w:val="0"/>
                <w:sz w:val="24"/>
                <w:szCs w:val="24"/>
              </w:rPr>
              <w:t>）</w:t>
            </w:r>
            <w:r>
              <w:rPr>
                <w:rFonts w:hint="eastAsia" w:ascii="宋体" w:hAnsi="宋体" w:eastAsia="宋体" w:cs="宋体"/>
                <w:color w:val="auto"/>
                <w:sz w:val="24"/>
                <w:szCs w:val="24"/>
              </w:rPr>
              <w:t>设备支持兼消防监控</w:t>
            </w:r>
            <w:r>
              <w:rPr>
                <w:rFonts w:hint="default" w:ascii="Times New Roman" w:hAnsi="Times New Roman" w:eastAsia="宋体" w:cs="Times New Roman"/>
                <w:color w:val="auto"/>
                <w:kern w:val="0"/>
                <w:sz w:val="24"/>
                <w:szCs w:val="24"/>
              </w:rPr>
              <w:t>：提供</w:t>
            </w:r>
            <w:r>
              <w:rPr>
                <w:rFonts w:hint="eastAsia" w:ascii="宋体" w:hAnsi="宋体" w:eastAsia="宋体" w:cs="宋体"/>
                <w:color w:val="auto"/>
                <w:sz w:val="24"/>
                <w:szCs w:val="24"/>
              </w:rPr>
              <w:t>职业资格证建（构）筑物消防员或消防设施操作员</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四级/中级工或以上</w:t>
            </w:r>
            <w:r>
              <w:rPr>
                <w:rFonts w:hint="eastAsia" w:ascii="宋体" w:hAnsi="宋体" w:cs="宋体"/>
                <w:color w:val="auto"/>
                <w:sz w:val="24"/>
                <w:szCs w:val="24"/>
                <w:lang w:eastAsia="zh-CN"/>
              </w:rPr>
              <w:t>）</w:t>
            </w:r>
            <w:r>
              <w:rPr>
                <w:rFonts w:hint="default" w:ascii="Times New Roman" w:hAnsi="Times New Roman" w:eastAsia="宋体" w:cs="Times New Roman"/>
                <w:color w:val="auto"/>
                <w:kern w:val="0"/>
                <w:sz w:val="24"/>
                <w:szCs w:val="24"/>
              </w:rPr>
              <w:t>扫描件且性别年龄满足招标文件要求，每个合格的人员得</w:t>
            </w:r>
            <w:r>
              <w:rPr>
                <w:rFonts w:hint="eastAsia" w:cs="Times New Roman"/>
                <w:color w:val="auto"/>
                <w:kern w:val="0"/>
                <w:sz w:val="24"/>
                <w:szCs w:val="24"/>
                <w:lang w:val="en-US" w:eastAsia="zh-CN"/>
              </w:rPr>
              <w:t>2</w:t>
            </w:r>
            <w:r>
              <w:rPr>
                <w:rFonts w:hint="default" w:ascii="Times New Roman" w:hAnsi="Times New Roman" w:eastAsia="宋体" w:cs="Times New Roman"/>
                <w:color w:val="auto"/>
                <w:kern w:val="0"/>
                <w:sz w:val="24"/>
                <w:szCs w:val="24"/>
              </w:rPr>
              <w:t>分，最多</w:t>
            </w:r>
            <w:r>
              <w:rPr>
                <w:rFonts w:hint="eastAsia" w:cs="Times New Roman"/>
                <w:color w:val="auto"/>
                <w:kern w:val="0"/>
                <w:sz w:val="24"/>
                <w:szCs w:val="24"/>
                <w:lang w:val="en-US" w:eastAsia="zh-CN"/>
              </w:rPr>
              <w:t>8</w:t>
            </w:r>
            <w:r>
              <w:rPr>
                <w:rFonts w:hint="default" w:ascii="Times New Roman" w:hAnsi="Times New Roman" w:eastAsia="宋体" w:cs="Times New Roman"/>
                <w:color w:val="auto"/>
                <w:kern w:val="0"/>
                <w:sz w:val="24"/>
                <w:szCs w:val="24"/>
              </w:rPr>
              <w:t>分；</w:t>
            </w:r>
          </w:p>
          <w:p w14:paraId="28C61CF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w:t>
            </w:r>
            <w:r>
              <w:rPr>
                <w:rFonts w:hint="eastAsia" w:cs="Times New Roman"/>
                <w:color w:val="auto"/>
                <w:kern w:val="0"/>
                <w:sz w:val="24"/>
                <w:szCs w:val="24"/>
                <w:lang w:val="en-US" w:eastAsia="zh-CN"/>
              </w:rPr>
              <w:t>6</w:t>
            </w:r>
            <w:r>
              <w:rPr>
                <w:rFonts w:hint="default" w:ascii="Times New Roman" w:hAnsi="Times New Roman" w:eastAsia="宋体" w:cs="Times New Roman"/>
                <w:color w:val="auto"/>
                <w:kern w:val="0"/>
                <w:sz w:val="24"/>
                <w:szCs w:val="24"/>
              </w:rPr>
              <w:t>）</w:t>
            </w:r>
            <w:r>
              <w:rPr>
                <w:rFonts w:hint="eastAsia" w:ascii="宋体" w:hAnsi="宋体" w:eastAsia="宋体" w:cs="宋体"/>
                <w:color w:val="auto"/>
                <w:sz w:val="24"/>
                <w:szCs w:val="24"/>
              </w:rPr>
              <w:t>设备支持兼消防监控</w:t>
            </w:r>
            <w:r>
              <w:rPr>
                <w:rFonts w:hint="default" w:ascii="Times New Roman" w:hAnsi="Times New Roman" w:eastAsia="宋体" w:cs="Times New Roman"/>
                <w:color w:val="auto"/>
                <w:kern w:val="0"/>
                <w:sz w:val="24"/>
                <w:szCs w:val="24"/>
              </w:rPr>
              <w:t>：提供上述人员（已提供</w:t>
            </w:r>
            <w:r>
              <w:rPr>
                <w:rFonts w:hint="eastAsia" w:cs="Times New Roman"/>
                <w:color w:val="auto"/>
                <w:kern w:val="0"/>
                <w:sz w:val="24"/>
                <w:szCs w:val="24"/>
                <w:lang w:eastAsia="zh-CN"/>
              </w:rPr>
              <w:t>（</w:t>
            </w:r>
            <w:r>
              <w:rPr>
                <w:rFonts w:hint="eastAsia" w:cs="Times New Roman"/>
                <w:color w:val="auto"/>
                <w:kern w:val="0"/>
                <w:sz w:val="24"/>
                <w:szCs w:val="24"/>
                <w:lang w:val="en-US" w:eastAsia="zh-CN"/>
              </w:rPr>
              <w:t>5</w:t>
            </w:r>
            <w:r>
              <w:rPr>
                <w:rFonts w:hint="eastAsia" w:cs="Times New Roman"/>
                <w:color w:val="auto"/>
                <w:kern w:val="0"/>
                <w:sz w:val="24"/>
                <w:szCs w:val="24"/>
                <w:lang w:eastAsia="zh-CN"/>
              </w:rPr>
              <w:t>）</w:t>
            </w:r>
            <w:r>
              <w:rPr>
                <w:rFonts w:hint="eastAsia" w:cs="Times New Roman"/>
                <w:color w:val="auto"/>
                <w:kern w:val="0"/>
                <w:sz w:val="24"/>
                <w:szCs w:val="24"/>
                <w:lang w:val="en-US" w:eastAsia="zh-CN"/>
              </w:rPr>
              <w:t>项</w:t>
            </w:r>
            <w:r>
              <w:rPr>
                <w:rFonts w:hint="default" w:ascii="Times New Roman" w:hAnsi="Times New Roman" w:eastAsia="宋体" w:cs="Times New Roman"/>
                <w:color w:val="auto"/>
                <w:kern w:val="0"/>
                <w:sz w:val="24"/>
                <w:szCs w:val="24"/>
              </w:rPr>
              <w:t>格证书扫描件的）开标日当月或上一月由投标单位或其分公司缴纳社会保险证明扫描件，每个合格的人员社保证明扫描件得1分，最多</w:t>
            </w:r>
            <w:r>
              <w:rPr>
                <w:rFonts w:hint="eastAsia"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分；</w:t>
            </w:r>
          </w:p>
        </w:tc>
        <w:tc>
          <w:tcPr>
            <w:tcW w:w="1143" w:type="dxa"/>
            <w:shd w:val="clear" w:color="auto" w:fill="auto"/>
            <w:vAlign w:val="center"/>
          </w:tcPr>
          <w:p w14:paraId="2DF75C5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lang w:val="en-US" w:eastAsia="zh-CN"/>
              </w:rPr>
            </w:pPr>
            <w:r>
              <w:rPr>
                <w:rFonts w:hint="eastAsia" w:cs="Times New Roman"/>
                <w:color w:val="auto"/>
                <w:kern w:val="0"/>
                <w:sz w:val="24"/>
                <w:szCs w:val="24"/>
                <w:lang w:val="en-US" w:eastAsia="zh-CN"/>
              </w:rPr>
              <w:t>21</w:t>
            </w:r>
          </w:p>
        </w:tc>
      </w:tr>
      <w:tr w14:paraId="769E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63" w:type="dxa"/>
            <w:shd w:val="clear" w:color="auto" w:fill="auto"/>
            <w:noWrap/>
            <w:vAlign w:val="center"/>
          </w:tcPr>
          <w:p w14:paraId="2E28B2A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w:t>
            </w:r>
          </w:p>
        </w:tc>
        <w:tc>
          <w:tcPr>
            <w:tcW w:w="1419" w:type="dxa"/>
            <w:shd w:val="clear" w:color="auto" w:fill="auto"/>
            <w:vAlign w:val="center"/>
          </w:tcPr>
          <w:p w14:paraId="2AC853F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人员培训方案</w:t>
            </w:r>
          </w:p>
        </w:tc>
        <w:tc>
          <w:tcPr>
            <w:tcW w:w="7311" w:type="dxa"/>
            <w:shd w:val="clear" w:color="auto" w:fill="auto"/>
            <w:vAlign w:val="center"/>
          </w:tcPr>
          <w:p w14:paraId="0B88DF0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人员培训方案应包含培训计划、培训方式、培训目标、言行规范、仪表仪容、公众形象等。</w:t>
            </w:r>
          </w:p>
          <w:p w14:paraId="65DC02E4">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每提供上述1项内容的得0.5分，最多3分。</w:t>
            </w:r>
          </w:p>
        </w:tc>
        <w:tc>
          <w:tcPr>
            <w:tcW w:w="1143" w:type="dxa"/>
            <w:shd w:val="clear" w:color="auto" w:fill="auto"/>
            <w:vAlign w:val="center"/>
          </w:tcPr>
          <w:p w14:paraId="519F0FB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070F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3" w:type="dxa"/>
            <w:shd w:val="clear" w:color="auto" w:fill="auto"/>
            <w:noWrap/>
            <w:vAlign w:val="center"/>
          </w:tcPr>
          <w:p w14:paraId="33FA2CD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w:t>
            </w:r>
          </w:p>
        </w:tc>
        <w:tc>
          <w:tcPr>
            <w:tcW w:w="1419" w:type="dxa"/>
            <w:shd w:val="clear" w:color="auto" w:fill="auto"/>
            <w:vAlign w:val="center"/>
          </w:tcPr>
          <w:p w14:paraId="769AFDB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保洁耗材评价</w:t>
            </w:r>
          </w:p>
        </w:tc>
        <w:tc>
          <w:tcPr>
            <w:tcW w:w="7311" w:type="dxa"/>
            <w:shd w:val="clear" w:color="auto" w:fill="auto"/>
            <w:vAlign w:val="center"/>
          </w:tcPr>
          <w:p w14:paraId="6586438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提供具有检测资质的第三方检测机构出具的针对拟投入本项目保洁耗材的CMA检测报告扫描件，每个合格的扫描件得0.5分，最多1分。</w:t>
            </w:r>
          </w:p>
        </w:tc>
        <w:tc>
          <w:tcPr>
            <w:tcW w:w="1143" w:type="dxa"/>
            <w:shd w:val="clear" w:color="auto" w:fill="auto"/>
            <w:vAlign w:val="center"/>
          </w:tcPr>
          <w:p w14:paraId="4C216C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w:t>
            </w:r>
          </w:p>
        </w:tc>
      </w:tr>
      <w:tr w14:paraId="5D31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63" w:type="dxa"/>
            <w:shd w:val="clear" w:color="auto" w:fill="auto"/>
            <w:noWrap/>
            <w:vAlign w:val="center"/>
          </w:tcPr>
          <w:p w14:paraId="613AD57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w:t>
            </w:r>
          </w:p>
        </w:tc>
        <w:tc>
          <w:tcPr>
            <w:tcW w:w="1419" w:type="dxa"/>
            <w:shd w:val="clear" w:color="auto" w:fill="auto"/>
            <w:vAlign w:val="center"/>
          </w:tcPr>
          <w:p w14:paraId="68C6814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投标人承诺评价</w:t>
            </w:r>
          </w:p>
        </w:tc>
        <w:tc>
          <w:tcPr>
            <w:tcW w:w="7311" w:type="dxa"/>
            <w:shd w:val="clear" w:color="auto" w:fill="auto"/>
            <w:vAlign w:val="center"/>
          </w:tcPr>
          <w:p w14:paraId="6CBF8672">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承诺完全满足招标文件“报价要求”、“时间地点要求”、“付款方式要求”和技术要求中非“★”号要求的：</w:t>
            </w:r>
            <w:r>
              <w:rPr>
                <w:rFonts w:hint="eastAsia" w:cs="Times New Roman"/>
                <w:color w:val="auto"/>
                <w:kern w:val="0"/>
                <w:sz w:val="24"/>
                <w:szCs w:val="24"/>
                <w:lang w:val="en-US" w:eastAsia="zh-CN"/>
              </w:rPr>
              <w:t>5</w:t>
            </w:r>
            <w:r>
              <w:rPr>
                <w:rFonts w:hint="default" w:ascii="Times New Roman" w:hAnsi="Times New Roman" w:eastAsia="宋体" w:cs="Times New Roman"/>
                <w:color w:val="auto"/>
                <w:kern w:val="0"/>
                <w:sz w:val="24"/>
                <w:szCs w:val="24"/>
              </w:rPr>
              <w:t>分，其他0分。</w:t>
            </w:r>
          </w:p>
        </w:tc>
        <w:tc>
          <w:tcPr>
            <w:tcW w:w="1143" w:type="dxa"/>
            <w:shd w:val="clear" w:color="auto" w:fill="auto"/>
            <w:vAlign w:val="center"/>
          </w:tcPr>
          <w:p w14:paraId="65EECF6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kern w:val="0"/>
                <w:sz w:val="24"/>
                <w:szCs w:val="24"/>
                <w:lang w:eastAsia="zh-CN"/>
              </w:rPr>
            </w:pPr>
            <w:r>
              <w:rPr>
                <w:rFonts w:hint="eastAsia" w:cs="Times New Roman"/>
                <w:color w:val="auto"/>
                <w:kern w:val="0"/>
                <w:sz w:val="24"/>
                <w:szCs w:val="24"/>
                <w:lang w:val="en-US" w:eastAsia="zh-CN"/>
              </w:rPr>
              <w:t>5</w:t>
            </w:r>
          </w:p>
        </w:tc>
      </w:tr>
      <w:tr w14:paraId="0154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9393" w:type="dxa"/>
            <w:gridSpan w:val="3"/>
            <w:shd w:val="clear" w:color="auto" w:fill="auto"/>
            <w:noWrap/>
            <w:vAlign w:val="center"/>
          </w:tcPr>
          <w:p w14:paraId="4E89DF5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第三部分 主观分（30分）</w:t>
            </w:r>
          </w:p>
        </w:tc>
        <w:tc>
          <w:tcPr>
            <w:tcW w:w="1143" w:type="dxa"/>
            <w:shd w:val="clear" w:color="auto" w:fill="auto"/>
            <w:vAlign w:val="center"/>
          </w:tcPr>
          <w:p w14:paraId="60F9BE5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分值</w:t>
            </w:r>
          </w:p>
        </w:tc>
      </w:tr>
      <w:tr w14:paraId="2AD3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7723E9F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w:t>
            </w:r>
          </w:p>
        </w:tc>
        <w:tc>
          <w:tcPr>
            <w:tcW w:w="1419" w:type="dxa"/>
            <w:shd w:val="clear" w:color="auto" w:fill="auto"/>
            <w:vAlign w:val="center"/>
          </w:tcPr>
          <w:p w14:paraId="3406C79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人员、岗位配置方案评价</w:t>
            </w:r>
          </w:p>
        </w:tc>
        <w:tc>
          <w:tcPr>
            <w:tcW w:w="7311" w:type="dxa"/>
            <w:shd w:val="clear" w:color="auto" w:fill="auto"/>
            <w:vAlign w:val="center"/>
          </w:tcPr>
          <w:p w14:paraId="4A9BA2C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至少包含各岗位投入人员数量、各岗位内部人员安排配置方案</w:t>
            </w:r>
          </w:p>
          <w:p w14:paraId="08AE2E1C">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要求，无瑕疵：3分；</w:t>
            </w:r>
          </w:p>
          <w:p w14:paraId="00A6C9A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方案内容存在1处瑕疵：2分；</w:t>
            </w:r>
          </w:p>
          <w:p w14:paraId="659E2C62">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方案内容存在2处瑕疵：1分；</w:t>
            </w:r>
          </w:p>
          <w:p w14:paraId="1646BFF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792D8E1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297B595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5FCD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6CCD559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w:t>
            </w:r>
          </w:p>
        </w:tc>
        <w:tc>
          <w:tcPr>
            <w:tcW w:w="1419" w:type="dxa"/>
            <w:shd w:val="clear" w:color="auto" w:fill="auto"/>
            <w:vAlign w:val="center"/>
          </w:tcPr>
          <w:p w14:paraId="2A6AA5E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针对本项目特点的专业化管理方案评价</w:t>
            </w:r>
          </w:p>
        </w:tc>
        <w:tc>
          <w:tcPr>
            <w:tcW w:w="7311" w:type="dxa"/>
            <w:shd w:val="clear" w:color="auto" w:fill="auto"/>
            <w:vAlign w:val="center"/>
          </w:tcPr>
          <w:p w14:paraId="5006740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至少包含针对本项目的保洁、</w:t>
            </w:r>
            <w:r>
              <w:rPr>
                <w:rFonts w:hint="eastAsia" w:cs="Times New Roman"/>
                <w:color w:val="auto"/>
                <w:kern w:val="0"/>
                <w:sz w:val="24"/>
                <w:szCs w:val="24"/>
                <w:lang w:val="en-US" w:eastAsia="zh-CN"/>
              </w:rPr>
              <w:t>综合维修、消防监控、宿舍管理</w:t>
            </w:r>
            <w:r>
              <w:rPr>
                <w:rFonts w:hint="default" w:ascii="Times New Roman" w:hAnsi="Times New Roman" w:eastAsia="宋体" w:cs="Times New Roman"/>
                <w:color w:val="auto"/>
                <w:kern w:val="0"/>
                <w:sz w:val="24"/>
                <w:szCs w:val="24"/>
              </w:rPr>
              <w:t>方案</w:t>
            </w:r>
          </w:p>
          <w:p w14:paraId="7D600D82">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要求，无瑕疵：6分；</w:t>
            </w:r>
          </w:p>
          <w:p w14:paraId="16DE199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方案内容存在1处瑕疵：4分；</w:t>
            </w:r>
          </w:p>
          <w:p w14:paraId="726B293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方案内容存在2处瑕疵：2分；</w:t>
            </w:r>
          </w:p>
          <w:p w14:paraId="2A3379D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06511B7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082DD95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w:t>
            </w:r>
          </w:p>
        </w:tc>
      </w:tr>
      <w:tr w14:paraId="7FA5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63" w:type="dxa"/>
            <w:shd w:val="clear" w:color="auto" w:fill="auto"/>
            <w:noWrap/>
            <w:vAlign w:val="center"/>
          </w:tcPr>
          <w:p w14:paraId="3818E38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c>
          <w:tcPr>
            <w:tcW w:w="1419" w:type="dxa"/>
            <w:shd w:val="clear" w:color="auto" w:fill="auto"/>
            <w:vAlign w:val="center"/>
          </w:tcPr>
          <w:p w14:paraId="12E8D30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对项目重点、难点的理解评价</w:t>
            </w:r>
          </w:p>
        </w:tc>
        <w:tc>
          <w:tcPr>
            <w:tcW w:w="7311" w:type="dxa"/>
            <w:shd w:val="clear" w:color="auto" w:fill="auto"/>
            <w:vAlign w:val="center"/>
          </w:tcPr>
          <w:p w14:paraId="7DC5DB6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至少包含针对本项目重点和难点的理解以及针对重点难点的应对解决方案</w:t>
            </w:r>
          </w:p>
          <w:p w14:paraId="790B614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要求，无瑕疵：6分；</w:t>
            </w:r>
          </w:p>
          <w:p w14:paraId="385E384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重点难点理解或应对解决方案内容存在1处瑕疵：4分；</w:t>
            </w:r>
          </w:p>
          <w:p w14:paraId="7C6E72E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重点难点理解或应对解决方案内容存在2处瑕疵：2分；</w:t>
            </w:r>
          </w:p>
          <w:p w14:paraId="735E029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未提供重点难点理解或应对解决方案或不满足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0560090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440E449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w:t>
            </w:r>
          </w:p>
        </w:tc>
      </w:tr>
      <w:tr w14:paraId="61D6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3" w:type="dxa"/>
            <w:shd w:val="clear" w:color="auto" w:fill="auto"/>
            <w:noWrap/>
            <w:vAlign w:val="center"/>
          </w:tcPr>
          <w:p w14:paraId="2F8A57A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w:t>
            </w:r>
          </w:p>
        </w:tc>
        <w:tc>
          <w:tcPr>
            <w:tcW w:w="1419" w:type="dxa"/>
            <w:shd w:val="clear" w:color="auto" w:fill="auto"/>
            <w:vAlign w:val="center"/>
          </w:tcPr>
          <w:p w14:paraId="7AA5F2E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进驻和接管方案评价</w:t>
            </w:r>
          </w:p>
        </w:tc>
        <w:tc>
          <w:tcPr>
            <w:tcW w:w="7311" w:type="dxa"/>
            <w:shd w:val="clear" w:color="auto" w:fill="auto"/>
            <w:vAlign w:val="center"/>
          </w:tcPr>
          <w:p w14:paraId="3E1C9078">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至少包含中标后如何</w:t>
            </w:r>
            <w:r>
              <w:rPr>
                <w:rFonts w:hint="default" w:ascii="Times New Roman" w:hAnsi="Times New Roman" w:eastAsia="宋体" w:cs="Times New Roman"/>
                <w:color w:val="auto"/>
                <w:sz w:val="24"/>
                <w:szCs w:val="24"/>
              </w:rPr>
              <w:t>及时配齐所需人员、工具、设备等，在规定的时间内保证全体服务人员按时进场服务的措施，如果为新任服务公司，则还应包含与前任公司交接措施，保留相关记录，如何做到服务平稳过渡，对采购人工作无不良影响。</w:t>
            </w:r>
          </w:p>
          <w:p w14:paraId="761D583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要求，无瑕疵：3分；</w:t>
            </w:r>
          </w:p>
          <w:p w14:paraId="42634124">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方案内容存在1处瑕疵：2分；</w:t>
            </w:r>
          </w:p>
          <w:p w14:paraId="0EDE8C6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方案内容存在2处瑕疵：1分；</w:t>
            </w:r>
          </w:p>
          <w:p w14:paraId="3B1A670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478A710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1A1FAD9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30BD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343A179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w:t>
            </w:r>
          </w:p>
        </w:tc>
        <w:tc>
          <w:tcPr>
            <w:tcW w:w="1419" w:type="dxa"/>
            <w:shd w:val="clear" w:color="auto" w:fill="auto"/>
            <w:vAlign w:val="center"/>
          </w:tcPr>
          <w:p w14:paraId="76F7F7E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应急预案评价</w:t>
            </w:r>
          </w:p>
        </w:tc>
        <w:tc>
          <w:tcPr>
            <w:tcW w:w="7311" w:type="dxa"/>
            <w:shd w:val="clear" w:color="auto" w:fill="auto"/>
            <w:vAlign w:val="center"/>
          </w:tcPr>
          <w:p w14:paraId="3C50D1A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至少包含当出现不可预知紧急情况时（例如停水停电、极端天气、群体事件、自然灾害等，可根据项目具体情况列举），如何保证服务正常运转的措施，临时增配人员设备、现有人员岗位职责临时增加、与相关政府部门协调配合等措施。</w:t>
            </w:r>
          </w:p>
          <w:p w14:paraId="61B181E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要求，无瑕疵：3分；</w:t>
            </w:r>
          </w:p>
          <w:p w14:paraId="5EB6C6E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方案内容存在1处瑕疵：2分；</w:t>
            </w:r>
          </w:p>
          <w:p w14:paraId="0644F5DC">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方案内容存在2处瑕疵：1分；</w:t>
            </w:r>
          </w:p>
          <w:p w14:paraId="1A8DA89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5EA05F0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25EDD9E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3DDE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79E2A51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w:t>
            </w:r>
          </w:p>
        </w:tc>
        <w:tc>
          <w:tcPr>
            <w:tcW w:w="1419" w:type="dxa"/>
            <w:shd w:val="clear" w:color="auto" w:fill="auto"/>
            <w:vAlign w:val="center"/>
          </w:tcPr>
          <w:p w14:paraId="3320545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人员保密管理方案评价</w:t>
            </w:r>
          </w:p>
        </w:tc>
        <w:tc>
          <w:tcPr>
            <w:tcW w:w="7311" w:type="dxa"/>
            <w:shd w:val="clear" w:color="auto" w:fill="auto"/>
            <w:vAlign w:val="center"/>
          </w:tcPr>
          <w:p w14:paraId="0806F294">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至少包含保证服务过程中有可能获取的保密信息不泄露的措施：制定保密制度、服务人员保密培训、重点岗位双人服务、泄密惩罚办法。</w:t>
            </w:r>
          </w:p>
          <w:p w14:paraId="3C8F5C9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要求，无瑕疵：3分；</w:t>
            </w:r>
          </w:p>
          <w:p w14:paraId="4D35D1A2">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方案内容存在1处瑕疵：2分；</w:t>
            </w:r>
          </w:p>
          <w:p w14:paraId="47BA855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方案内容存在2处瑕疵：1分；</w:t>
            </w:r>
          </w:p>
          <w:p w14:paraId="21F836A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w:t>
            </w:r>
          </w:p>
          <w:p w14:paraId="7915D5F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62BC2C0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26C6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63" w:type="dxa"/>
            <w:shd w:val="clear" w:color="auto" w:fill="auto"/>
            <w:noWrap/>
            <w:vAlign w:val="center"/>
          </w:tcPr>
          <w:p w14:paraId="5787B49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w:t>
            </w:r>
          </w:p>
        </w:tc>
        <w:tc>
          <w:tcPr>
            <w:tcW w:w="1419" w:type="dxa"/>
            <w:shd w:val="clear" w:color="auto" w:fill="auto"/>
            <w:vAlign w:val="center"/>
          </w:tcPr>
          <w:p w14:paraId="4BCA47B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人员稳定性方案评价</w:t>
            </w:r>
          </w:p>
        </w:tc>
        <w:tc>
          <w:tcPr>
            <w:tcW w:w="7311" w:type="dxa"/>
            <w:shd w:val="clear" w:color="auto" w:fill="auto"/>
            <w:vAlign w:val="center"/>
          </w:tcPr>
          <w:p w14:paraId="1D9B3EC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至少包含服务期内保证人员更换率不得超过</w:t>
            </w:r>
            <w:r>
              <w:rPr>
                <w:rFonts w:hint="eastAsia" w:cs="Times New Roman"/>
                <w:color w:val="auto"/>
                <w:sz w:val="24"/>
                <w:szCs w:val="24"/>
                <w:lang w:eastAsia="zh-CN"/>
              </w:rPr>
              <w:t>项目需求书</w:t>
            </w:r>
            <w:r>
              <w:rPr>
                <w:rFonts w:hint="default" w:ascii="Times New Roman" w:hAnsi="Times New Roman" w:eastAsia="宋体" w:cs="Times New Roman"/>
                <w:color w:val="auto"/>
                <w:sz w:val="24"/>
                <w:szCs w:val="24"/>
              </w:rPr>
              <w:t>要求的措施，保证更换人员不得低于采购需求，且应经采购人同意的措施</w:t>
            </w:r>
          </w:p>
          <w:p w14:paraId="698B7D0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要求，无瑕疵：3分；</w:t>
            </w:r>
          </w:p>
          <w:p w14:paraId="43974E2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方案内容存在1处瑕疵：2分；</w:t>
            </w:r>
          </w:p>
          <w:p w14:paraId="43FFC329">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方案内容存在2处瑕疵：1分；</w:t>
            </w:r>
          </w:p>
          <w:p w14:paraId="6B51F782">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未提供方案或不满足</w:t>
            </w:r>
            <w:r>
              <w:rPr>
                <w:rFonts w:hint="eastAsia" w:cs="Times New Roman"/>
                <w:color w:val="auto"/>
                <w:kern w:val="0"/>
                <w:sz w:val="24"/>
                <w:szCs w:val="24"/>
                <w:lang w:eastAsia="zh-CN"/>
              </w:rPr>
              <w:t>项目需求书</w:t>
            </w:r>
            <w:r>
              <w:rPr>
                <w:rFonts w:hint="default" w:ascii="Times New Roman" w:hAnsi="Times New Roman" w:eastAsia="宋体" w:cs="Times New Roman"/>
                <w:color w:val="auto"/>
                <w:kern w:val="0"/>
                <w:sz w:val="24"/>
                <w:szCs w:val="24"/>
              </w:rPr>
              <w:t>要求或内容存在3处及以上瑕疵：0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77288A1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4F93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3" w:type="dxa"/>
            <w:shd w:val="clear" w:color="auto" w:fill="auto"/>
            <w:noWrap/>
            <w:vAlign w:val="center"/>
          </w:tcPr>
          <w:p w14:paraId="34F4A7C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w:t>
            </w:r>
          </w:p>
        </w:tc>
        <w:tc>
          <w:tcPr>
            <w:tcW w:w="1419" w:type="dxa"/>
            <w:shd w:val="clear" w:color="auto" w:fill="auto"/>
            <w:vAlign w:val="center"/>
          </w:tcPr>
          <w:p w14:paraId="3F904B3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价格测算方案评价</w:t>
            </w:r>
          </w:p>
        </w:tc>
        <w:tc>
          <w:tcPr>
            <w:tcW w:w="7311" w:type="dxa"/>
            <w:shd w:val="clear" w:color="auto" w:fill="auto"/>
            <w:vAlign w:val="center"/>
          </w:tcPr>
          <w:p w14:paraId="30E2DBA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价格测算方案评价，根据投标文件报价情况综合评定，其中社会保险、住房公积金应在投标文件中对人员保险、公积金缴纳类别及测算标准另附说明，如有人员享有优惠政策，须将享有优惠政策的批准文件和政策文件一并提供，否则不予认定</w:t>
            </w:r>
          </w:p>
          <w:p w14:paraId="3F4CC2D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价格测算方案科学合理，无瑕疵：3分；</w:t>
            </w:r>
          </w:p>
          <w:p w14:paraId="592376C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内容存在1处瑕疵：2分；</w:t>
            </w:r>
          </w:p>
          <w:p w14:paraId="38F1CDC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内容存在2处瑕疵：1分；</w:t>
            </w:r>
          </w:p>
          <w:p w14:paraId="17A5DBF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未提供测算方案或方案存在3处及以上瑕疵或社会保险、住房公积金应缴未缴的：0分。</w:t>
            </w:r>
          </w:p>
          <w:p w14:paraId="5FB5A5F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本项所称“瑕疵”是指内容缺项、不完整或缺少关键点；非专门针对本项目或不适用本项目特性、套用其他项目内容；对同一问题前后表述矛盾；存在逻辑漏洞、计算错误；未按照相关规定进行测算等情形中的任意一种</w:t>
            </w:r>
          </w:p>
        </w:tc>
        <w:tc>
          <w:tcPr>
            <w:tcW w:w="1143" w:type="dxa"/>
            <w:shd w:val="clear" w:color="auto" w:fill="auto"/>
            <w:vAlign w:val="center"/>
          </w:tcPr>
          <w:p w14:paraId="16DC3FF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w:t>
            </w:r>
          </w:p>
        </w:tc>
      </w:tr>
      <w:tr w14:paraId="741C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393" w:type="dxa"/>
            <w:gridSpan w:val="3"/>
            <w:shd w:val="clear" w:color="auto" w:fill="auto"/>
            <w:noWrap/>
            <w:vAlign w:val="center"/>
          </w:tcPr>
          <w:p w14:paraId="3D5E53D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合计</w:t>
            </w:r>
          </w:p>
        </w:tc>
        <w:tc>
          <w:tcPr>
            <w:tcW w:w="1143" w:type="dxa"/>
            <w:shd w:val="clear" w:color="auto" w:fill="auto"/>
            <w:vAlign w:val="center"/>
          </w:tcPr>
          <w:p w14:paraId="1A4E459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100</w:t>
            </w:r>
          </w:p>
        </w:tc>
      </w:tr>
    </w:tbl>
    <w:p w14:paraId="13BB55B7">
      <w:pPr>
        <w:spacing w:line="360" w:lineRule="auto"/>
        <w:ind w:firstLine="448" w:firstLineChars="200"/>
        <w:outlineLvl w:val="0"/>
        <w:rPr>
          <w:sz w:val="24"/>
        </w:rPr>
      </w:pPr>
      <w:r>
        <w:rPr>
          <w:sz w:val="24"/>
        </w:rPr>
        <w:t>四、投标文件内容要求</w:t>
      </w:r>
    </w:p>
    <w:p w14:paraId="3F4B783A">
      <w:pPr>
        <w:spacing w:line="360" w:lineRule="auto"/>
        <w:ind w:firstLine="448" w:firstLineChars="200"/>
        <w:outlineLvl w:val="0"/>
        <w:rPr>
          <w:sz w:val="24"/>
        </w:rPr>
      </w:pPr>
      <w:r>
        <w:rPr>
          <w:rFonts w:hint="eastAsia"/>
          <w:sz w:val="24"/>
        </w:rPr>
        <w:t>（一）</w:t>
      </w:r>
      <w:r>
        <w:rPr>
          <w:sz w:val="24"/>
        </w:rPr>
        <w:t>投标人须按照《投标须知》“C 投标文件的编制”中的相关要求编制投标文件</w:t>
      </w:r>
      <w:r>
        <w:rPr>
          <w:rFonts w:hint="eastAsia"/>
          <w:sz w:val="24"/>
        </w:rPr>
        <w:t>。</w:t>
      </w:r>
    </w:p>
    <w:p w14:paraId="152F0203">
      <w:pPr>
        <w:spacing w:line="360" w:lineRule="auto"/>
        <w:ind w:firstLine="448" w:firstLineChars="200"/>
        <w:outlineLvl w:val="0"/>
        <w:rPr>
          <w:sz w:val="24"/>
        </w:rPr>
      </w:pPr>
      <w:r>
        <w:rPr>
          <w:rFonts w:hint="eastAsia"/>
          <w:sz w:val="24"/>
        </w:rPr>
        <w:t>（二）</w:t>
      </w:r>
      <w:r>
        <w:rPr>
          <w:sz w:val="24"/>
        </w:rPr>
        <w:t>投标文件</w:t>
      </w:r>
      <w:r>
        <w:rPr>
          <w:rFonts w:hint="eastAsia"/>
          <w:sz w:val="24"/>
        </w:rPr>
        <w:t>格式参照第五部分“投标文件格式”。</w:t>
      </w:r>
    </w:p>
    <w:p w14:paraId="3D27700B">
      <w:pPr>
        <w:spacing w:line="360" w:lineRule="auto"/>
        <w:jc w:val="center"/>
        <w:rPr>
          <w:b/>
          <w:sz w:val="24"/>
        </w:rPr>
      </w:pPr>
      <w:r>
        <w:rPr>
          <w:sz w:val="24"/>
          <w:u w:val="single"/>
        </w:rPr>
        <w:br w:type="page"/>
      </w:r>
      <w:r>
        <w:rPr>
          <w:b/>
          <w:sz w:val="24"/>
        </w:rPr>
        <w:t>项目需求书</w:t>
      </w:r>
    </w:p>
    <w:p w14:paraId="027B6F77">
      <w:pPr>
        <w:widowControl/>
        <w:ind w:firstLine="448" w:firstLineChars="200"/>
        <w:jc w:val="left"/>
        <w:rPr>
          <w:b/>
          <w:bCs/>
          <w:sz w:val="24"/>
        </w:rPr>
      </w:pPr>
      <w:r>
        <w:rPr>
          <w:rFonts w:hint="eastAsia"/>
          <w:b/>
          <w:bCs/>
          <w:sz w:val="24"/>
        </w:rPr>
        <w:t>一、项目背景</w:t>
      </w:r>
    </w:p>
    <w:p w14:paraId="3AD68DC5">
      <w:pPr>
        <w:widowControl/>
        <w:ind w:firstLine="448" w:firstLineChars="200"/>
        <w:jc w:val="left"/>
        <w:rPr>
          <w:rFonts w:hint="eastAsia"/>
          <w:sz w:val="24"/>
        </w:rPr>
      </w:pPr>
      <w:r>
        <w:rPr>
          <w:rFonts w:hint="eastAsia"/>
          <w:sz w:val="24"/>
        </w:rPr>
        <w:t>天津市第一中学是天津市教育委员会直属重点中学，是天津市窗口学校。学校位于天津市和平区西安道117号，校内建有教学楼（八层，建筑面积32552平米）、逸夫楼（四层，建筑面积4930平米）、宿舍楼（十四层，建筑面积8996平米）、学生活动中心（三层，建筑面积11032平米）、善学楼（建筑面积7500平米）、东楼（二层，建筑面积1714平米）、田径运动场地（场地面积17879平米，操场看台842平米），在靠近贵州路一侧建有贯通校园南北的绿化带，校园面积共计5.7万平方米。</w:t>
      </w:r>
    </w:p>
    <w:p w14:paraId="507B48A2">
      <w:pPr>
        <w:widowControl/>
        <w:ind w:firstLine="448" w:firstLineChars="200"/>
        <w:jc w:val="left"/>
        <w:rPr>
          <w:sz w:val="24"/>
        </w:rPr>
      </w:pPr>
      <w:r>
        <w:rPr>
          <w:rFonts w:hint="eastAsia"/>
          <w:sz w:val="24"/>
        </w:rPr>
        <w:t>为保障学校教育教学工作正常运转，需要专业化物业公司为学校提供高品质保洁、绿化、日常维修、消防值班（24小时）、学生宿舍管理、学生宿舍维修、体育器材保管和文印服务。</w:t>
      </w:r>
    </w:p>
    <w:p w14:paraId="25758137">
      <w:pPr>
        <w:widowControl/>
        <w:ind w:firstLine="448" w:firstLineChars="200"/>
        <w:jc w:val="left"/>
        <w:rPr>
          <w:rFonts w:hint="eastAsia" w:eastAsia="宋体"/>
          <w:sz w:val="24"/>
          <w:lang w:eastAsia="zh-CN"/>
        </w:rPr>
      </w:pPr>
      <w:r>
        <w:rPr>
          <w:rFonts w:hint="eastAsia"/>
          <w:sz w:val="24"/>
        </w:rPr>
        <w:t>本项目属于物业管理行业</w:t>
      </w:r>
      <w:r>
        <w:rPr>
          <w:rFonts w:hint="eastAsia"/>
          <w:sz w:val="24"/>
          <w:lang w:eastAsia="zh-CN"/>
        </w:rPr>
        <w:t>。</w:t>
      </w:r>
    </w:p>
    <w:p w14:paraId="37CC698E">
      <w:pPr>
        <w:widowControl/>
        <w:ind w:firstLine="448" w:firstLineChars="200"/>
        <w:jc w:val="left"/>
        <w:rPr>
          <w:b/>
          <w:bCs/>
          <w:sz w:val="24"/>
        </w:rPr>
      </w:pPr>
      <w:r>
        <w:rPr>
          <w:b/>
          <w:bCs/>
          <w:sz w:val="24"/>
        </w:rPr>
        <w:t>二</w:t>
      </w:r>
      <w:r>
        <w:rPr>
          <w:rFonts w:hint="eastAsia"/>
          <w:b/>
          <w:bCs/>
          <w:sz w:val="24"/>
        </w:rPr>
        <w:t>、</w:t>
      </w:r>
      <w:r>
        <w:rPr>
          <w:b/>
          <w:bCs/>
          <w:sz w:val="24"/>
        </w:rPr>
        <w:t>人员及岗位要求</w:t>
      </w:r>
    </w:p>
    <w:tbl>
      <w:tblPr>
        <w:tblStyle w:val="23"/>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226"/>
        <w:gridCol w:w="735"/>
        <w:gridCol w:w="4470"/>
        <w:gridCol w:w="1200"/>
        <w:gridCol w:w="1370"/>
      </w:tblGrid>
      <w:tr w14:paraId="7A67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0DC04B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226" w:type="dxa"/>
            <w:vAlign w:val="center"/>
          </w:tcPr>
          <w:p w14:paraId="75A0B7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岗位名称</w:t>
            </w:r>
          </w:p>
        </w:tc>
        <w:tc>
          <w:tcPr>
            <w:tcW w:w="735" w:type="dxa"/>
            <w:vAlign w:val="center"/>
          </w:tcPr>
          <w:p w14:paraId="5BEA51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人数</w:t>
            </w:r>
          </w:p>
        </w:tc>
        <w:tc>
          <w:tcPr>
            <w:tcW w:w="4470" w:type="dxa"/>
            <w:vAlign w:val="center"/>
          </w:tcPr>
          <w:p w14:paraId="007AA9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要求</w:t>
            </w:r>
          </w:p>
        </w:tc>
        <w:tc>
          <w:tcPr>
            <w:tcW w:w="1200" w:type="dxa"/>
            <w:vAlign w:val="center"/>
          </w:tcPr>
          <w:p w14:paraId="2350BC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是否接受退休人员</w:t>
            </w:r>
          </w:p>
        </w:tc>
        <w:tc>
          <w:tcPr>
            <w:tcW w:w="1370" w:type="dxa"/>
            <w:vAlign w:val="center"/>
          </w:tcPr>
          <w:p w14:paraId="761AB6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工作时间</w:t>
            </w:r>
          </w:p>
        </w:tc>
      </w:tr>
      <w:tr w14:paraId="632BA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610010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26" w:type="dxa"/>
            <w:vAlign w:val="center"/>
          </w:tcPr>
          <w:p w14:paraId="63FF56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项目经理</w:t>
            </w:r>
          </w:p>
        </w:tc>
        <w:tc>
          <w:tcPr>
            <w:tcW w:w="735" w:type="dxa"/>
            <w:vAlign w:val="center"/>
          </w:tcPr>
          <w:p w14:paraId="18A70C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470" w:type="dxa"/>
            <w:vAlign w:val="center"/>
          </w:tcPr>
          <w:p w14:paraId="6A7236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（1）55周岁</w:t>
            </w:r>
            <w:r>
              <w:rPr>
                <w:rFonts w:hint="eastAsia" w:ascii="宋体" w:hAnsi="宋体" w:cs="宋体"/>
                <w:sz w:val="24"/>
                <w:szCs w:val="24"/>
                <w:lang w:val="en-US" w:eastAsia="zh-CN"/>
              </w:rPr>
              <w:t>或</w:t>
            </w:r>
            <w:r>
              <w:rPr>
                <w:rFonts w:hint="eastAsia" w:ascii="宋体" w:hAnsi="宋体" w:eastAsia="宋体" w:cs="宋体"/>
                <w:sz w:val="24"/>
                <w:szCs w:val="24"/>
              </w:rPr>
              <w:t>以下，大专或以上学历；</w:t>
            </w:r>
          </w:p>
          <w:p w14:paraId="3C2FFF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（2）5年</w:t>
            </w:r>
            <w:r>
              <w:rPr>
                <w:rFonts w:hint="eastAsia" w:ascii="宋体" w:hAnsi="宋体" w:cs="宋体"/>
                <w:sz w:val="24"/>
                <w:szCs w:val="24"/>
                <w:lang w:val="en-US" w:eastAsia="zh-CN"/>
              </w:rPr>
              <w:t>或</w:t>
            </w:r>
            <w:r>
              <w:rPr>
                <w:rFonts w:hint="eastAsia" w:ascii="宋体" w:hAnsi="宋体" w:eastAsia="宋体" w:cs="宋体"/>
                <w:sz w:val="24"/>
                <w:szCs w:val="24"/>
              </w:rPr>
              <w:t>以上非住宅物业项目管理经验；</w:t>
            </w:r>
          </w:p>
          <w:p w14:paraId="7E0CBA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（3）身体健康，无犯罪记录；</w:t>
            </w:r>
          </w:p>
          <w:p w14:paraId="48DB27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（4）常驻本项目现场，不得监管其他物业项目。</w:t>
            </w:r>
          </w:p>
        </w:tc>
        <w:tc>
          <w:tcPr>
            <w:tcW w:w="1200" w:type="dxa"/>
            <w:vAlign w:val="center"/>
          </w:tcPr>
          <w:p w14:paraId="30C9AE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否</w:t>
            </w:r>
          </w:p>
        </w:tc>
        <w:tc>
          <w:tcPr>
            <w:tcW w:w="1370" w:type="dxa"/>
            <w:vAlign w:val="center"/>
          </w:tcPr>
          <w:p w14:paraId="350B37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7B609F0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10A6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441D55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26" w:type="dxa"/>
            <w:vAlign w:val="center"/>
          </w:tcPr>
          <w:p w14:paraId="6777B9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保洁</w:t>
            </w:r>
          </w:p>
        </w:tc>
        <w:tc>
          <w:tcPr>
            <w:tcW w:w="735" w:type="dxa"/>
            <w:vAlign w:val="center"/>
          </w:tcPr>
          <w:p w14:paraId="3A6B2C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4470" w:type="dxa"/>
            <w:vAlign w:val="center"/>
          </w:tcPr>
          <w:p w14:paraId="147573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（1）年龄</w:t>
            </w:r>
            <w:r>
              <w:rPr>
                <w:rFonts w:hint="eastAsia" w:ascii="宋体" w:hAnsi="宋体" w:cs="宋体"/>
                <w:sz w:val="24"/>
                <w:szCs w:val="24"/>
                <w:lang w:val="en-US" w:eastAsia="zh-CN"/>
              </w:rPr>
              <w:t>60周岁或以下</w:t>
            </w:r>
            <w:r>
              <w:rPr>
                <w:rFonts w:hint="eastAsia" w:ascii="宋体" w:hAnsi="宋体" w:eastAsia="宋体" w:cs="宋体"/>
                <w:sz w:val="24"/>
                <w:szCs w:val="24"/>
              </w:rPr>
              <w:t>；</w:t>
            </w:r>
          </w:p>
          <w:p w14:paraId="642125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（2）吃苦耐劳、责任心强、有相关保洁工作经验；</w:t>
            </w:r>
          </w:p>
          <w:p w14:paraId="1167D2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（3）身体健康，具备卫生防疫部门或医疗机构颁发的健康证；无犯罪记录；</w:t>
            </w:r>
          </w:p>
          <w:p w14:paraId="18A1E8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sz w:val="24"/>
              </w:rPr>
              <w:t>★</w:t>
            </w:r>
            <w:r>
              <w:rPr>
                <w:rFonts w:hint="eastAsia" w:ascii="宋体" w:hAnsi="宋体" w:eastAsia="宋体" w:cs="宋体"/>
                <w:sz w:val="24"/>
                <w:szCs w:val="24"/>
              </w:rPr>
              <w:t>（4）其中2人同时</w:t>
            </w:r>
            <w:r>
              <w:rPr>
                <w:rFonts w:hint="eastAsia" w:ascii="宋体" w:hAnsi="宋体" w:cs="宋体"/>
                <w:sz w:val="24"/>
                <w:szCs w:val="24"/>
                <w:lang w:val="en-US" w:eastAsia="zh-CN"/>
              </w:rPr>
              <w:t>持</w:t>
            </w:r>
            <w:r>
              <w:rPr>
                <w:rFonts w:hint="eastAsia" w:ascii="宋体" w:hAnsi="宋体" w:eastAsia="宋体" w:cs="宋体"/>
                <w:sz w:val="24"/>
                <w:szCs w:val="24"/>
              </w:rPr>
              <w:t>特种作业操作证（高处作业）</w:t>
            </w:r>
            <w:r>
              <w:rPr>
                <w:rFonts w:hint="eastAsia" w:ascii="宋体" w:hAnsi="宋体" w:cs="宋体"/>
                <w:sz w:val="24"/>
                <w:szCs w:val="24"/>
                <w:lang w:val="en-US" w:eastAsia="zh-CN"/>
              </w:rPr>
              <w:t>上岗</w:t>
            </w:r>
            <w:r>
              <w:rPr>
                <w:rFonts w:hint="eastAsia" w:ascii="宋体" w:hAnsi="宋体" w:eastAsia="宋体" w:cs="宋体"/>
                <w:sz w:val="24"/>
                <w:szCs w:val="24"/>
              </w:rPr>
              <w:t>，不接受退休</w:t>
            </w:r>
            <w:r>
              <w:rPr>
                <w:rFonts w:hint="eastAsia" w:ascii="宋体" w:hAnsi="宋体" w:cs="宋体"/>
                <w:sz w:val="24"/>
                <w:szCs w:val="24"/>
                <w:lang w:eastAsia="zh-CN"/>
              </w:rPr>
              <w:t>；</w:t>
            </w:r>
          </w:p>
          <w:p w14:paraId="219A12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（5）其中：教学楼11人，善学楼4人，逸夫楼2人，学生活动中心2人，宿舍楼2人，东二楼1人，校园室外保洁4人。</w:t>
            </w:r>
          </w:p>
        </w:tc>
        <w:tc>
          <w:tcPr>
            <w:tcW w:w="1200" w:type="dxa"/>
            <w:vAlign w:val="center"/>
          </w:tcPr>
          <w:p w14:paraId="7FBC2E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最多接受13名退休人员</w:t>
            </w:r>
          </w:p>
        </w:tc>
        <w:tc>
          <w:tcPr>
            <w:tcW w:w="1370" w:type="dxa"/>
            <w:vAlign w:val="center"/>
          </w:tcPr>
          <w:p w14:paraId="633649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3D7BB7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76BF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263A69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26" w:type="dxa"/>
            <w:vAlign w:val="center"/>
          </w:tcPr>
          <w:p w14:paraId="06B4FD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维修服务</w:t>
            </w:r>
          </w:p>
        </w:tc>
        <w:tc>
          <w:tcPr>
            <w:tcW w:w="735" w:type="dxa"/>
            <w:vAlign w:val="center"/>
          </w:tcPr>
          <w:p w14:paraId="1C5826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470" w:type="dxa"/>
            <w:vAlign w:val="center"/>
          </w:tcPr>
          <w:p w14:paraId="7FD9E2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（1）男性，</w:t>
            </w:r>
            <w:r>
              <w:rPr>
                <w:rFonts w:hint="eastAsia" w:ascii="宋体" w:hAnsi="宋体" w:cs="宋体"/>
                <w:sz w:val="24"/>
                <w:szCs w:val="24"/>
                <w:lang w:val="en-US" w:eastAsia="zh-CN"/>
              </w:rPr>
              <w:t>59周岁或以下</w:t>
            </w:r>
            <w:r>
              <w:rPr>
                <w:rFonts w:hint="eastAsia" w:ascii="宋体" w:hAnsi="宋体" w:eastAsia="宋体" w:cs="宋体"/>
                <w:sz w:val="24"/>
                <w:szCs w:val="24"/>
              </w:rPr>
              <w:t>；</w:t>
            </w:r>
          </w:p>
          <w:p w14:paraId="44E4455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（2）有相关楼宇水、电、暖维修维护工作经验；</w:t>
            </w:r>
          </w:p>
          <w:p w14:paraId="5D27AE4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sz w:val="24"/>
                <w:szCs w:val="24"/>
                <w:lang w:eastAsia="zh-CN"/>
              </w:rPr>
            </w:pP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）其中：电工1人，维修工2人</w:t>
            </w:r>
            <w:r>
              <w:rPr>
                <w:rFonts w:hint="eastAsia" w:ascii="宋体" w:hAnsi="宋体" w:cs="宋体"/>
                <w:sz w:val="24"/>
                <w:szCs w:val="24"/>
                <w:lang w:eastAsia="zh-CN"/>
              </w:rPr>
              <w:t>；</w:t>
            </w:r>
          </w:p>
          <w:p w14:paraId="6C472C7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eastAsia="zh-CN"/>
              </w:rPr>
            </w:pPr>
            <w:r>
              <w:rPr>
                <w:rFonts w:hint="eastAsia"/>
                <w:sz w:val="24"/>
              </w:rPr>
              <w:t>★</w:t>
            </w: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电工持特种作业操作证（低压电工作业）上岗</w:t>
            </w:r>
            <w:r>
              <w:rPr>
                <w:rFonts w:hint="eastAsia" w:ascii="宋体" w:hAnsi="宋体" w:cs="宋体"/>
                <w:sz w:val="24"/>
                <w:szCs w:val="24"/>
                <w:lang w:eastAsia="zh-CN"/>
              </w:rPr>
              <w:t>；</w:t>
            </w:r>
          </w:p>
          <w:p w14:paraId="0612F2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）身体健康，无犯罪记录；</w:t>
            </w:r>
          </w:p>
        </w:tc>
        <w:tc>
          <w:tcPr>
            <w:tcW w:w="1200" w:type="dxa"/>
            <w:vAlign w:val="center"/>
          </w:tcPr>
          <w:p w14:paraId="721EC7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否</w:t>
            </w:r>
          </w:p>
        </w:tc>
        <w:tc>
          <w:tcPr>
            <w:tcW w:w="1370" w:type="dxa"/>
            <w:vAlign w:val="center"/>
          </w:tcPr>
          <w:p w14:paraId="58B214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32E13D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121B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3469D2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26" w:type="dxa"/>
            <w:vAlign w:val="center"/>
          </w:tcPr>
          <w:p w14:paraId="75809E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color w:val="auto"/>
                <w:sz w:val="24"/>
                <w:szCs w:val="24"/>
              </w:rPr>
              <w:t>设备支持</w:t>
            </w:r>
            <w:r>
              <w:rPr>
                <w:rFonts w:hint="eastAsia" w:ascii="宋体" w:hAnsi="宋体" w:cs="宋体"/>
                <w:color w:val="auto"/>
                <w:sz w:val="24"/>
                <w:szCs w:val="24"/>
                <w:lang w:val="en-US" w:eastAsia="zh-CN"/>
              </w:rPr>
              <w:t>兼消防监控</w:t>
            </w:r>
          </w:p>
        </w:tc>
        <w:tc>
          <w:tcPr>
            <w:tcW w:w="735" w:type="dxa"/>
            <w:vAlign w:val="center"/>
          </w:tcPr>
          <w:p w14:paraId="281BBD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4470" w:type="dxa"/>
            <w:vAlign w:val="center"/>
          </w:tcPr>
          <w:p w14:paraId="3C9A4BA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（1）男性，</w:t>
            </w:r>
            <w:r>
              <w:rPr>
                <w:rFonts w:hint="eastAsia" w:ascii="宋体" w:hAnsi="宋体" w:cs="宋体"/>
                <w:sz w:val="24"/>
                <w:szCs w:val="24"/>
                <w:lang w:val="en-US" w:eastAsia="zh-CN"/>
              </w:rPr>
              <w:t>59周岁或以下</w:t>
            </w:r>
            <w:r>
              <w:rPr>
                <w:rFonts w:hint="eastAsia" w:ascii="宋体" w:hAnsi="宋体" w:eastAsia="宋体" w:cs="宋体"/>
                <w:sz w:val="24"/>
                <w:szCs w:val="24"/>
              </w:rPr>
              <w:t>；</w:t>
            </w:r>
          </w:p>
          <w:p w14:paraId="53F6414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sz w:val="24"/>
              </w:rPr>
              <w:t>★</w:t>
            </w:r>
            <w:r>
              <w:rPr>
                <w:rFonts w:hint="eastAsia" w:ascii="宋体" w:hAnsi="宋体" w:eastAsia="宋体" w:cs="宋体"/>
                <w:sz w:val="24"/>
                <w:szCs w:val="24"/>
              </w:rPr>
              <w:t>（2）</w:t>
            </w:r>
            <w:r>
              <w:rPr>
                <w:rFonts w:hint="eastAsia" w:ascii="宋体" w:hAnsi="宋体" w:cs="宋体"/>
                <w:sz w:val="24"/>
                <w:szCs w:val="24"/>
                <w:lang w:val="en-US" w:eastAsia="zh-CN"/>
              </w:rPr>
              <w:t>均</w:t>
            </w:r>
            <w:r>
              <w:rPr>
                <w:rFonts w:hint="eastAsia" w:ascii="宋体" w:hAnsi="宋体" w:eastAsia="宋体" w:cs="宋体"/>
                <w:sz w:val="24"/>
                <w:szCs w:val="24"/>
              </w:rPr>
              <w:t>持职业资格证建（构）筑物消防员或消防设施操作员</w:t>
            </w:r>
            <w:r>
              <w:rPr>
                <w:rFonts w:hint="eastAsia" w:ascii="宋体" w:hAnsi="宋体" w:cs="宋体"/>
                <w:sz w:val="24"/>
                <w:szCs w:val="24"/>
                <w:lang w:eastAsia="zh-CN"/>
              </w:rPr>
              <w:t>（</w:t>
            </w:r>
            <w:r>
              <w:rPr>
                <w:rFonts w:hint="eastAsia" w:ascii="宋体" w:hAnsi="宋体" w:cs="宋体"/>
                <w:sz w:val="24"/>
                <w:szCs w:val="24"/>
                <w:lang w:val="en-US" w:eastAsia="zh-CN"/>
              </w:rPr>
              <w:t>四级/中级工或以上</w:t>
            </w:r>
            <w:r>
              <w:rPr>
                <w:rFonts w:hint="eastAsia" w:ascii="宋体" w:hAnsi="宋体" w:cs="宋体"/>
                <w:sz w:val="24"/>
                <w:szCs w:val="24"/>
                <w:lang w:eastAsia="zh-CN"/>
              </w:rPr>
              <w:t>）</w:t>
            </w:r>
            <w:r>
              <w:rPr>
                <w:rFonts w:hint="eastAsia" w:ascii="宋体" w:hAnsi="宋体" w:cs="宋体"/>
                <w:sz w:val="24"/>
                <w:szCs w:val="24"/>
                <w:lang w:val="en-US" w:eastAsia="zh-CN"/>
              </w:rPr>
              <w:t>上岗</w:t>
            </w:r>
            <w:r>
              <w:rPr>
                <w:rFonts w:hint="eastAsia" w:ascii="宋体" w:hAnsi="宋体" w:eastAsia="宋体" w:cs="宋体"/>
                <w:sz w:val="24"/>
                <w:szCs w:val="24"/>
              </w:rPr>
              <w:t>；</w:t>
            </w:r>
          </w:p>
          <w:p w14:paraId="14BD7DE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（3）身体健康，无犯罪记录</w:t>
            </w:r>
            <w:r>
              <w:rPr>
                <w:rFonts w:hint="eastAsia" w:ascii="宋体" w:hAnsi="宋体" w:cs="宋体"/>
                <w:sz w:val="24"/>
                <w:szCs w:val="24"/>
                <w:lang w:eastAsia="zh-CN"/>
              </w:rPr>
              <w:t>。</w:t>
            </w:r>
          </w:p>
        </w:tc>
        <w:tc>
          <w:tcPr>
            <w:tcW w:w="1200" w:type="dxa"/>
            <w:vAlign w:val="center"/>
          </w:tcPr>
          <w:p w14:paraId="23D857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否</w:t>
            </w:r>
          </w:p>
        </w:tc>
        <w:tc>
          <w:tcPr>
            <w:tcW w:w="1370" w:type="dxa"/>
            <w:vAlign w:val="center"/>
          </w:tcPr>
          <w:p w14:paraId="52CE86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24小时值守</w:t>
            </w:r>
          </w:p>
          <w:p w14:paraId="5B43E8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四班三运转</w:t>
            </w:r>
          </w:p>
        </w:tc>
      </w:tr>
      <w:tr w14:paraId="5490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2" w:hRule="atLeast"/>
          <w:jc w:val="center"/>
        </w:trPr>
        <w:tc>
          <w:tcPr>
            <w:tcW w:w="707" w:type="dxa"/>
            <w:vAlign w:val="center"/>
          </w:tcPr>
          <w:p w14:paraId="210F0F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226" w:type="dxa"/>
            <w:vAlign w:val="center"/>
          </w:tcPr>
          <w:p w14:paraId="7FFF8A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绿化养护</w:t>
            </w:r>
          </w:p>
        </w:tc>
        <w:tc>
          <w:tcPr>
            <w:tcW w:w="735" w:type="dxa"/>
            <w:vAlign w:val="center"/>
          </w:tcPr>
          <w:p w14:paraId="524B90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470" w:type="dxa"/>
            <w:vAlign w:val="center"/>
          </w:tcPr>
          <w:p w14:paraId="7515910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（1）男性，懂园艺技术，有相关从业经历；</w:t>
            </w:r>
          </w:p>
          <w:p w14:paraId="048BC70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（2）服务意识较强，吃苦耐劳；</w:t>
            </w:r>
          </w:p>
          <w:p w14:paraId="5992E92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（3）身体健康，无犯罪记录。</w:t>
            </w:r>
          </w:p>
        </w:tc>
        <w:tc>
          <w:tcPr>
            <w:tcW w:w="1200" w:type="dxa"/>
            <w:vAlign w:val="center"/>
          </w:tcPr>
          <w:p w14:paraId="233107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是</w:t>
            </w:r>
          </w:p>
        </w:tc>
        <w:tc>
          <w:tcPr>
            <w:tcW w:w="1370" w:type="dxa"/>
            <w:vAlign w:val="center"/>
          </w:tcPr>
          <w:p w14:paraId="3D3710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3760EC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73C7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16260D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226" w:type="dxa"/>
            <w:vAlign w:val="center"/>
          </w:tcPr>
          <w:p w14:paraId="3B0F81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宿舍管理员</w:t>
            </w:r>
          </w:p>
        </w:tc>
        <w:tc>
          <w:tcPr>
            <w:tcW w:w="735" w:type="dxa"/>
            <w:vAlign w:val="center"/>
          </w:tcPr>
          <w:p w14:paraId="48A2F4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4470" w:type="dxa"/>
            <w:vAlign w:val="center"/>
          </w:tcPr>
          <w:p w14:paraId="3952E4B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此岗位留用采购人原有人员，工资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指</w:t>
            </w:r>
            <w:r>
              <w:rPr>
                <w:rFonts w:hint="eastAsia" w:ascii="宋体" w:hAnsi="宋体" w:eastAsia="宋体" w:cs="宋体"/>
                <w:sz w:val="24"/>
                <w:szCs w:val="24"/>
              </w:rPr>
              <w:t>在扣除劳动者个人负担的社会保险费、个人负担的公积金、个人所得税等合理费用之前的应发工资</w:t>
            </w:r>
            <w:r>
              <w:rPr>
                <w:rFonts w:hint="eastAsia" w:ascii="宋体" w:hAnsi="宋体" w:eastAsia="宋体" w:cs="宋体"/>
                <w:sz w:val="24"/>
                <w:szCs w:val="24"/>
                <w:lang w:eastAsia="zh-CN"/>
              </w:rPr>
              <w:t>）</w:t>
            </w:r>
            <w:r>
              <w:rPr>
                <w:rFonts w:hint="eastAsia" w:ascii="宋体" w:hAnsi="宋体" w:eastAsia="宋体" w:cs="宋体"/>
                <w:sz w:val="24"/>
                <w:szCs w:val="24"/>
              </w:rPr>
              <w:t>不低于3000元。</w:t>
            </w:r>
          </w:p>
        </w:tc>
        <w:tc>
          <w:tcPr>
            <w:tcW w:w="1200" w:type="dxa"/>
            <w:vAlign w:val="center"/>
          </w:tcPr>
          <w:p w14:paraId="33C772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是</w:t>
            </w:r>
          </w:p>
        </w:tc>
        <w:tc>
          <w:tcPr>
            <w:tcW w:w="1370" w:type="dxa"/>
            <w:vAlign w:val="center"/>
          </w:tcPr>
          <w:p w14:paraId="04430B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24小时值守</w:t>
            </w:r>
            <w:r>
              <w:rPr>
                <w:rFonts w:hint="eastAsia" w:ascii="宋体" w:hAnsi="宋体" w:eastAsia="宋体" w:cs="宋体"/>
                <w:sz w:val="24"/>
                <w:szCs w:val="24"/>
                <w:lang w:val="en-US" w:eastAsia="zh-CN"/>
              </w:rPr>
              <w:t>四</w:t>
            </w:r>
            <w:r>
              <w:rPr>
                <w:rFonts w:hint="eastAsia" w:ascii="宋体" w:hAnsi="宋体" w:eastAsia="宋体" w:cs="宋体"/>
                <w:sz w:val="24"/>
                <w:szCs w:val="24"/>
              </w:rPr>
              <w:t>班三运转</w:t>
            </w:r>
          </w:p>
        </w:tc>
      </w:tr>
      <w:tr w14:paraId="586E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14:paraId="1E90C6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226" w:type="dxa"/>
            <w:vAlign w:val="center"/>
          </w:tcPr>
          <w:p w14:paraId="752DA8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宿舍维修</w:t>
            </w:r>
          </w:p>
        </w:tc>
        <w:tc>
          <w:tcPr>
            <w:tcW w:w="735" w:type="dxa"/>
            <w:vAlign w:val="center"/>
          </w:tcPr>
          <w:p w14:paraId="76C94F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470" w:type="dxa"/>
            <w:vAlign w:val="center"/>
          </w:tcPr>
          <w:p w14:paraId="76611B3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此岗位留用采购人原有人员，工资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指</w:t>
            </w:r>
            <w:r>
              <w:rPr>
                <w:rFonts w:hint="eastAsia" w:ascii="宋体" w:hAnsi="宋体" w:eastAsia="宋体" w:cs="宋体"/>
                <w:sz w:val="24"/>
                <w:szCs w:val="24"/>
              </w:rPr>
              <w:t>在扣除劳动者个人负担的社会保险费、个人负担的公积金、个人所得税等合理费用之前的应发工资</w:t>
            </w:r>
            <w:r>
              <w:rPr>
                <w:rFonts w:hint="eastAsia" w:ascii="宋体" w:hAnsi="宋体" w:eastAsia="宋体" w:cs="宋体"/>
                <w:sz w:val="24"/>
                <w:szCs w:val="24"/>
                <w:lang w:eastAsia="zh-CN"/>
              </w:rPr>
              <w:t>）</w:t>
            </w:r>
            <w:r>
              <w:rPr>
                <w:rFonts w:hint="eastAsia" w:ascii="宋体" w:hAnsi="宋体" w:eastAsia="宋体" w:cs="宋体"/>
                <w:sz w:val="24"/>
                <w:szCs w:val="24"/>
              </w:rPr>
              <w:t>不低于4500元。</w:t>
            </w:r>
          </w:p>
        </w:tc>
        <w:tc>
          <w:tcPr>
            <w:tcW w:w="1200" w:type="dxa"/>
            <w:vAlign w:val="center"/>
          </w:tcPr>
          <w:p w14:paraId="38ECE0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是</w:t>
            </w:r>
          </w:p>
        </w:tc>
        <w:tc>
          <w:tcPr>
            <w:tcW w:w="1370" w:type="dxa"/>
            <w:vAlign w:val="center"/>
          </w:tcPr>
          <w:p w14:paraId="6F8411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29C8E6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5734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jc w:val="center"/>
        </w:trPr>
        <w:tc>
          <w:tcPr>
            <w:tcW w:w="707" w:type="dxa"/>
            <w:vAlign w:val="center"/>
          </w:tcPr>
          <w:p w14:paraId="0DC86E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226" w:type="dxa"/>
            <w:vAlign w:val="center"/>
          </w:tcPr>
          <w:p w14:paraId="76A3F1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体育器材保管员</w:t>
            </w:r>
          </w:p>
        </w:tc>
        <w:tc>
          <w:tcPr>
            <w:tcW w:w="735" w:type="dxa"/>
            <w:vAlign w:val="center"/>
          </w:tcPr>
          <w:p w14:paraId="014D1E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470" w:type="dxa"/>
            <w:vAlign w:val="center"/>
          </w:tcPr>
          <w:p w14:paraId="4F4DB7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（1）服务意识强，吃苦耐劳、工作细致、认真负责；</w:t>
            </w:r>
          </w:p>
          <w:p w14:paraId="5EE777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（2）具备简单的维修技能和档案管理能力；</w:t>
            </w:r>
          </w:p>
          <w:p w14:paraId="70D98C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（3）身体健康、无犯罪记录。</w:t>
            </w:r>
          </w:p>
        </w:tc>
        <w:tc>
          <w:tcPr>
            <w:tcW w:w="1200" w:type="dxa"/>
            <w:vAlign w:val="center"/>
          </w:tcPr>
          <w:p w14:paraId="6B1769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否</w:t>
            </w:r>
          </w:p>
        </w:tc>
        <w:tc>
          <w:tcPr>
            <w:tcW w:w="1370" w:type="dxa"/>
            <w:vAlign w:val="center"/>
          </w:tcPr>
          <w:p w14:paraId="28D13F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67FA88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432D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jc w:val="center"/>
        </w:trPr>
        <w:tc>
          <w:tcPr>
            <w:tcW w:w="707" w:type="dxa"/>
            <w:vAlign w:val="center"/>
          </w:tcPr>
          <w:p w14:paraId="1F9681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226" w:type="dxa"/>
            <w:vAlign w:val="center"/>
          </w:tcPr>
          <w:p w14:paraId="1961DF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文印员</w:t>
            </w:r>
          </w:p>
        </w:tc>
        <w:tc>
          <w:tcPr>
            <w:tcW w:w="735" w:type="dxa"/>
            <w:vAlign w:val="center"/>
          </w:tcPr>
          <w:p w14:paraId="761070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470" w:type="dxa"/>
            <w:vAlign w:val="center"/>
          </w:tcPr>
          <w:p w14:paraId="4140CB7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（1）身体健康；</w:t>
            </w:r>
          </w:p>
          <w:p w14:paraId="31683DA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rPr>
              <w:t>（2）熟悉基本电脑操作和文字处理；</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（3）有基本的机械操作能力，</w:t>
            </w:r>
            <w:r>
              <w:rPr>
                <w:rFonts w:hint="eastAsia" w:ascii="宋体" w:hAnsi="宋体" w:eastAsia="宋体" w:cs="宋体"/>
                <w:sz w:val="24"/>
                <w:szCs w:val="24"/>
              </w:rPr>
              <w:t>传真机、复印机、打印机等各种办公设备；</w:t>
            </w:r>
          </w:p>
          <w:p w14:paraId="226B92C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rPr>
              <w:t>（4）工作积极主动，具有一定的安全意识、保密意识和良好的服务意识。</w:t>
            </w:r>
          </w:p>
        </w:tc>
        <w:tc>
          <w:tcPr>
            <w:tcW w:w="1200" w:type="dxa"/>
            <w:vAlign w:val="center"/>
          </w:tcPr>
          <w:p w14:paraId="6506DB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否</w:t>
            </w:r>
          </w:p>
        </w:tc>
        <w:tc>
          <w:tcPr>
            <w:tcW w:w="1370" w:type="dxa"/>
            <w:vAlign w:val="center"/>
          </w:tcPr>
          <w:p w14:paraId="3B7B10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每周5天</w:t>
            </w:r>
          </w:p>
          <w:p w14:paraId="1E5315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每天8小时</w:t>
            </w:r>
          </w:p>
        </w:tc>
      </w:tr>
      <w:tr w14:paraId="1D3E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933" w:type="dxa"/>
            <w:gridSpan w:val="2"/>
            <w:vAlign w:val="center"/>
          </w:tcPr>
          <w:p w14:paraId="4200D1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合计人数</w:t>
            </w:r>
          </w:p>
        </w:tc>
        <w:tc>
          <w:tcPr>
            <w:tcW w:w="7775" w:type="dxa"/>
            <w:gridSpan w:val="4"/>
            <w:vAlign w:val="center"/>
          </w:tcPr>
          <w:p w14:paraId="0F9761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49人（退休人员不超过22人） </w:t>
            </w:r>
            <w:r>
              <w:rPr>
                <w:rFonts w:hint="eastAsia" w:ascii="宋体" w:hAnsi="宋体" w:eastAsia="宋体" w:cs="宋体"/>
                <w:color w:val="FF0000"/>
                <w:sz w:val="24"/>
                <w:szCs w:val="24"/>
              </w:rPr>
              <w:t xml:space="preserve"> </w:t>
            </w:r>
          </w:p>
        </w:tc>
      </w:tr>
    </w:tbl>
    <w:p w14:paraId="3E5B7959">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sz w:val="24"/>
        </w:rPr>
      </w:pPr>
      <w:r>
        <w:rPr>
          <w:rFonts w:hint="eastAsia"/>
          <w:sz w:val="24"/>
        </w:rPr>
        <w:t>注：</w:t>
      </w:r>
    </w:p>
    <w:p w14:paraId="672B38AA">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sz w:val="24"/>
        </w:rPr>
      </w:pPr>
      <w:r>
        <w:rPr>
          <w:rFonts w:hint="eastAsia"/>
          <w:sz w:val="24"/>
        </w:rPr>
        <w:t>按劳动法和国务院关于职工工作时间的规定，正常情况下，上述人员每日工作不超过8小时，每周工作不超过40小时。需安排加班的，中标供应商应配合并向劳动者支付加班费。</w:t>
      </w:r>
    </w:p>
    <w:p w14:paraId="4BD50DD0">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sz w:val="24"/>
        </w:rPr>
      </w:pPr>
      <w:r>
        <w:rPr>
          <w:rFonts w:hint="eastAsia"/>
          <w:sz w:val="24"/>
        </w:rPr>
        <w:t>一旦获得中标资格，上述人员按要求投入本项目服务，非经采购人同意，不随意更换人员。</w:t>
      </w:r>
    </w:p>
    <w:p w14:paraId="54F34BAA">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sz w:val="24"/>
        </w:rPr>
      </w:pPr>
      <w:r>
        <w:rPr>
          <w:rFonts w:hint="eastAsia"/>
          <w:sz w:val="24"/>
        </w:rPr>
        <w:t>采购合同履行过程中，如遇国家和我市相关政策调整等法定情形的，采购人可以与供应商签订补充合同，补充合同应当按照政府采购法律法规的相关要求报同级财政部门备案，并在天津市政府采购网上公告。</w:t>
      </w:r>
    </w:p>
    <w:p w14:paraId="6E1ADDA0">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sz w:val="24"/>
        </w:rPr>
      </w:pPr>
      <w:r>
        <w:rPr>
          <w:rFonts w:hint="eastAsia"/>
          <w:sz w:val="24"/>
        </w:rPr>
        <w:t>加注“★”号条款为实质性条款，不得出现负偏离，发生负偏离即做无效标处理。</w:t>
      </w:r>
    </w:p>
    <w:p w14:paraId="64D6725F">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lang w:val="en-US" w:eastAsia="zh-CN"/>
        </w:rPr>
        <w:t>三</w:t>
      </w:r>
      <w:r>
        <w:rPr>
          <w:rFonts w:hint="eastAsia"/>
          <w:b/>
          <w:bCs/>
          <w:sz w:val="24"/>
        </w:rPr>
        <w:t>、工作内容、职责及服务标准</w:t>
      </w:r>
    </w:p>
    <w:p w14:paraId="4C4CCDD8">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rPr>
        <w:t>（一）项目经理</w:t>
      </w:r>
    </w:p>
    <w:p w14:paraId="486AFBB2">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rPr>
        <w:t>1.工作内容及职责</w:t>
      </w:r>
    </w:p>
    <w:p w14:paraId="2BC2BAF8">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（1）全天候做好日常协调管理工作，深入各岗位监督协调，合理配备人力和物力资源，保质保量完成任务。</w:t>
      </w:r>
    </w:p>
    <w:p w14:paraId="07C3C0CA">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（2）随时关注学校大型集会或对外开放活动的日程安排，组织员工配合采购人完成重要时间点的物业服务工作。</w:t>
      </w:r>
    </w:p>
    <w:p w14:paraId="080B6521">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（3）加强物业员工教育和培训，确保员工遵守学校有关规定和统一管理。</w:t>
      </w:r>
    </w:p>
    <w:p w14:paraId="3E3298CC">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（4）虚心听取和接受师生的意见和建议，认真执行采购人监督部门提出的整改要求。</w:t>
      </w:r>
    </w:p>
    <w:p w14:paraId="57E19A73">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rPr>
        <w:t>2.服务标准</w:t>
      </w:r>
    </w:p>
    <w:p w14:paraId="1A354952">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（1）以身作则，充分调动员工积极性，带领派驻员工认真做好本岗位工作。</w:t>
      </w:r>
    </w:p>
    <w:p w14:paraId="49FE80BF">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（2）合理制定人力资源和调班安排，促进岗位和谐，监督确保落实。</w:t>
      </w:r>
    </w:p>
    <w:p w14:paraId="64AA2B6D">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rPr>
        <w:t>（二）保洁服务</w:t>
      </w:r>
    </w:p>
    <w:p w14:paraId="7D5CE626">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b/>
          <w:bCs/>
          <w:sz w:val="24"/>
        </w:rPr>
      </w:pPr>
      <w:r>
        <w:rPr>
          <w:rFonts w:hint="eastAsia"/>
          <w:b/>
          <w:bCs/>
          <w:sz w:val="24"/>
        </w:rPr>
        <w:t>1.工作内容及职责</w:t>
      </w:r>
    </w:p>
    <w:p w14:paraId="4DF2220C">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（1）保洁作业时间：室内保洁每日7:30上班，室外保洁每日7:00上班。</w:t>
      </w:r>
    </w:p>
    <w:p w14:paraId="211BB659">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（2）物业公司负责学校教学区域公共部位和校园卫生的保洁工作，随时保证学校环境洁净卫生。</w:t>
      </w:r>
    </w:p>
    <w:p w14:paraId="47BEEB61">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（3）公共会议室定期清洁，每次会议前、会议中和会议后都要仔细做好清洁工作。</w:t>
      </w:r>
    </w:p>
    <w:p w14:paraId="31BD6B4B">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（4）消毒、灭蝇：夏季每周一次，冬季每月一次，用TD、消毒剂等对公共部位地面、墙面、垃圾箱、卫生间等进行消杀；（特殊情况根据采购人要求灵活掌握）。</w:t>
      </w:r>
    </w:p>
    <w:p w14:paraId="067F0C55">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（5）每年对排水管井清理一次，平时出现问题随时清理。</w:t>
      </w:r>
    </w:p>
    <w:p w14:paraId="5AD79F06">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（6）各教室及办公室窗帘、报告厅的座椅套每年暑假清洗一次，值班室床笠每周清洗一次。</w:t>
      </w:r>
    </w:p>
    <w:p w14:paraId="171264E9">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7）教学楼走廊、实验楼、善学楼、活动中心及东二楼的全部窗内外玻璃应每学期至少擦拭两次；遇学校重大活动及会议须将教学楼窗外玻璃统一擦拭一遍；学生教室、办公室窗内外玻璃每学期至少擦拭一次（分别于寒、暑假完成）。</w:t>
      </w:r>
    </w:p>
    <w:p w14:paraId="177AE270">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（8）各教室内的电风扇夏天开启之前清洗一次（大约在5月1日前后）。</w:t>
      </w:r>
    </w:p>
    <w:p w14:paraId="1AF5F08C">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（9）物业公司需承担校内场地布置等相关搬运工作。</w:t>
      </w:r>
    </w:p>
    <w:p w14:paraId="6CDE7B41">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rFonts w:hint="eastAsia"/>
          <w:sz w:val="24"/>
        </w:rPr>
      </w:pPr>
      <w:r>
        <w:rPr>
          <w:rFonts w:hint="eastAsia"/>
          <w:sz w:val="24"/>
        </w:rPr>
        <w:t>（10）值班室每天打扫一次。</w:t>
      </w:r>
    </w:p>
    <w:p w14:paraId="7ED85161">
      <w:pPr>
        <w:keepNext w:val="0"/>
        <w:keepLines w:val="0"/>
        <w:pageBreakBefore w:val="0"/>
        <w:widowControl w:val="0"/>
        <w:kinsoku/>
        <w:wordWrap/>
        <w:overflowPunct/>
        <w:topLinePunct w:val="0"/>
        <w:autoSpaceDE/>
        <w:autoSpaceDN/>
        <w:bidi w:val="0"/>
        <w:adjustRightInd/>
        <w:snapToGrid/>
        <w:spacing w:line="360" w:lineRule="auto"/>
        <w:ind w:firstLine="448" w:firstLineChars="200"/>
        <w:jc w:val="left"/>
        <w:textAlignment w:val="auto"/>
        <w:rPr>
          <w:b/>
          <w:bCs/>
          <w:sz w:val="24"/>
        </w:rPr>
      </w:pPr>
      <w:r>
        <w:rPr>
          <w:rFonts w:hint="eastAsia"/>
          <w:b/>
          <w:bCs/>
          <w:sz w:val="24"/>
        </w:rPr>
        <w:t>2.服务标准</w:t>
      </w:r>
    </w:p>
    <w:tbl>
      <w:tblPr>
        <w:tblStyle w:val="22"/>
        <w:tblW w:w="9576" w:type="dxa"/>
        <w:jc w:val="center"/>
        <w:tblLayout w:type="fixed"/>
        <w:tblCellMar>
          <w:top w:w="0" w:type="dxa"/>
          <w:left w:w="108" w:type="dxa"/>
          <w:bottom w:w="0" w:type="dxa"/>
          <w:right w:w="108" w:type="dxa"/>
        </w:tblCellMar>
      </w:tblPr>
      <w:tblGrid>
        <w:gridCol w:w="749"/>
        <w:gridCol w:w="622"/>
        <w:gridCol w:w="2520"/>
        <w:gridCol w:w="2810"/>
        <w:gridCol w:w="1043"/>
        <w:gridCol w:w="1832"/>
      </w:tblGrid>
      <w:tr w14:paraId="779C0DCC">
        <w:tblPrEx>
          <w:tblCellMar>
            <w:top w:w="0" w:type="dxa"/>
            <w:left w:w="108" w:type="dxa"/>
            <w:bottom w:w="0" w:type="dxa"/>
            <w:right w:w="108" w:type="dxa"/>
          </w:tblCellMar>
        </w:tblPrEx>
        <w:trPr>
          <w:trHeight w:val="645" w:hRule="atLeast"/>
          <w:jc w:val="center"/>
        </w:trPr>
        <w:tc>
          <w:tcPr>
            <w:tcW w:w="3891" w:type="dxa"/>
            <w:gridSpan w:val="3"/>
            <w:tcBorders>
              <w:top w:val="single" w:color="auto" w:sz="4" w:space="0"/>
              <w:left w:val="single" w:color="auto" w:sz="4" w:space="0"/>
              <w:bottom w:val="single" w:color="auto" w:sz="4" w:space="0"/>
              <w:right w:val="single" w:color="auto" w:sz="4" w:space="0"/>
            </w:tcBorders>
            <w:vAlign w:val="center"/>
          </w:tcPr>
          <w:p w14:paraId="391B3EB5">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保洁内容</w:t>
            </w:r>
          </w:p>
        </w:tc>
        <w:tc>
          <w:tcPr>
            <w:tcW w:w="2810" w:type="dxa"/>
            <w:tcBorders>
              <w:top w:val="single" w:color="auto" w:sz="4" w:space="0"/>
              <w:left w:val="nil"/>
              <w:bottom w:val="single" w:color="auto" w:sz="4" w:space="0"/>
              <w:right w:val="single" w:color="auto" w:sz="4" w:space="0"/>
            </w:tcBorders>
            <w:vAlign w:val="center"/>
          </w:tcPr>
          <w:p w14:paraId="2B70219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保洁标准</w:t>
            </w:r>
          </w:p>
        </w:tc>
        <w:tc>
          <w:tcPr>
            <w:tcW w:w="1043" w:type="dxa"/>
            <w:tcBorders>
              <w:top w:val="single" w:color="auto" w:sz="4" w:space="0"/>
              <w:left w:val="nil"/>
              <w:bottom w:val="single" w:color="auto" w:sz="4" w:space="0"/>
              <w:right w:val="single" w:color="auto" w:sz="4" w:space="0"/>
            </w:tcBorders>
            <w:vAlign w:val="center"/>
          </w:tcPr>
          <w:p w14:paraId="2C3CA652">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检查</w:t>
            </w:r>
          </w:p>
          <w:p w14:paraId="72DE1062">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方法</w:t>
            </w:r>
          </w:p>
        </w:tc>
        <w:tc>
          <w:tcPr>
            <w:tcW w:w="1832" w:type="dxa"/>
            <w:tcBorders>
              <w:top w:val="single" w:color="auto" w:sz="4" w:space="0"/>
              <w:left w:val="nil"/>
              <w:bottom w:val="single" w:color="auto" w:sz="4" w:space="0"/>
              <w:right w:val="single" w:color="auto" w:sz="4" w:space="0"/>
            </w:tcBorders>
            <w:vAlign w:val="center"/>
          </w:tcPr>
          <w:p w14:paraId="0703D02E">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清洁频次</w:t>
            </w:r>
          </w:p>
        </w:tc>
      </w:tr>
      <w:tr w14:paraId="74525286">
        <w:tblPrEx>
          <w:tblCellMar>
            <w:top w:w="0" w:type="dxa"/>
            <w:left w:w="108" w:type="dxa"/>
            <w:bottom w:w="0" w:type="dxa"/>
            <w:right w:w="108" w:type="dxa"/>
          </w:tblCellMar>
        </w:tblPrEx>
        <w:trPr>
          <w:trHeight w:val="1080" w:hRule="atLeast"/>
          <w:jc w:val="center"/>
        </w:trPr>
        <w:tc>
          <w:tcPr>
            <w:tcW w:w="749" w:type="dxa"/>
            <w:tcBorders>
              <w:top w:val="nil"/>
              <w:left w:val="single" w:color="auto" w:sz="4" w:space="0"/>
              <w:bottom w:val="single" w:color="auto" w:sz="4" w:space="0"/>
              <w:right w:val="single" w:color="auto" w:sz="4" w:space="0"/>
            </w:tcBorders>
            <w:vAlign w:val="center"/>
          </w:tcPr>
          <w:p w14:paraId="7EDD1DF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restart"/>
            <w:tcBorders>
              <w:top w:val="nil"/>
              <w:left w:val="single" w:color="auto" w:sz="4" w:space="0"/>
              <w:right w:val="single" w:color="auto" w:sz="4" w:space="0"/>
            </w:tcBorders>
            <w:vAlign w:val="center"/>
          </w:tcPr>
          <w:p w14:paraId="34C97B32">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楼道、大厅、教室</w:t>
            </w:r>
          </w:p>
        </w:tc>
        <w:tc>
          <w:tcPr>
            <w:tcW w:w="2520" w:type="dxa"/>
            <w:tcBorders>
              <w:top w:val="nil"/>
              <w:left w:val="nil"/>
              <w:bottom w:val="single" w:color="auto" w:sz="4" w:space="0"/>
              <w:right w:val="single" w:color="auto" w:sz="4" w:space="0"/>
            </w:tcBorders>
            <w:vAlign w:val="center"/>
          </w:tcPr>
          <w:p w14:paraId="79E9AED7">
            <w:pPr>
              <w:keepNext w:val="0"/>
              <w:keepLines w:val="0"/>
              <w:pageBreakBefore w:val="0"/>
              <w:widowControl/>
              <w:kinsoku/>
              <w:wordWrap/>
              <w:overflowPunct/>
              <w:topLinePunct w:val="0"/>
              <w:autoSpaceDE/>
              <w:autoSpaceDN/>
              <w:bidi w:val="0"/>
              <w:adjustRightInd/>
              <w:snapToGrid/>
              <w:spacing w:line="360" w:lineRule="auto"/>
              <w:ind w:left="0" w:hanging="112" w:hangingChars="50"/>
              <w:textAlignment w:val="auto"/>
              <w:rPr>
                <w:rFonts w:hint="eastAsia" w:ascii="宋体" w:hAnsi="宋体" w:eastAsia="宋体" w:cs="宋体"/>
                <w:kern w:val="0"/>
                <w:sz w:val="24"/>
                <w:szCs w:val="24"/>
              </w:rPr>
            </w:pPr>
            <w:r>
              <w:rPr>
                <w:rFonts w:hint="eastAsia" w:ascii="宋体" w:hAnsi="宋体" w:eastAsia="宋体" w:cs="宋体"/>
                <w:kern w:val="0"/>
                <w:sz w:val="24"/>
                <w:szCs w:val="24"/>
              </w:rPr>
              <w:t>楼宇大门（教学楼、办公楼、 善学楼、楼宇门）</w:t>
            </w:r>
          </w:p>
        </w:tc>
        <w:tc>
          <w:tcPr>
            <w:tcW w:w="2810" w:type="dxa"/>
            <w:tcBorders>
              <w:top w:val="nil"/>
              <w:left w:val="nil"/>
              <w:bottom w:val="single" w:color="auto" w:sz="4" w:space="0"/>
              <w:right w:val="single" w:color="auto" w:sz="4" w:space="0"/>
            </w:tcBorders>
            <w:vAlign w:val="center"/>
          </w:tcPr>
          <w:p w14:paraId="025CE09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无尘、无污迹</w:t>
            </w:r>
          </w:p>
        </w:tc>
        <w:tc>
          <w:tcPr>
            <w:tcW w:w="1043" w:type="dxa"/>
            <w:vMerge w:val="restart"/>
            <w:tcBorders>
              <w:top w:val="nil"/>
              <w:left w:val="single" w:color="auto" w:sz="4" w:space="0"/>
              <w:bottom w:val="single" w:color="auto" w:sz="4" w:space="0"/>
              <w:right w:val="single" w:color="auto" w:sz="4" w:space="0"/>
            </w:tcBorders>
            <w:vAlign w:val="center"/>
          </w:tcPr>
          <w:p w14:paraId="180658F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2F6035AA">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每周擦拭一次 </w:t>
            </w:r>
          </w:p>
        </w:tc>
      </w:tr>
      <w:tr w14:paraId="0721633B">
        <w:tblPrEx>
          <w:tblCellMar>
            <w:top w:w="0" w:type="dxa"/>
            <w:left w:w="108" w:type="dxa"/>
            <w:bottom w:w="0" w:type="dxa"/>
            <w:right w:w="108" w:type="dxa"/>
          </w:tblCellMar>
        </w:tblPrEx>
        <w:trPr>
          <w:trHeight w:val="600" w:hRule="atLeast"/>
          <w:jc w:val="center"/>
        </w:trPr>
        <w:tc>
          <w:tcPr>
            <w:tcW w:w="749" w:type="dxa"/>
            <w:tcBorders>
              <w:top w:val="nil"/>
              <w:left w:val="single" w:color="auto" w:sz="4" w:space="0"/>
              <w:bottom w:val="single" w:color="auto" w:sz="4" w:space="0"/>
              <w:right w:val="single" w:color="auto" w:sz="4" w:space="0"/>
            </w:tcBorders>
            <w:vAlign w:val="center"/>
          </w:tcPr>
          <w:p w14:paraId="28DAB1F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17BAD706">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0BA2376C">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玻璃</w:t>
            </w:r>
          </w:p>
        </w:tc>
        <w:tc>
          <w:tcPr>
            <w:tcW w:w="2810" w:type="dxa"/>
            <w:tcBorders>
              <w:top w:val="nil"/>
              <w:left w:val="nil"/>
              <w:bottom w:val="single" w:color="auto" w:sz="4" w:space="0"/>
              <w:right w:val="single" w:color="auto" w:sz="4" w:space="0"/>
            </w:tcBorders>
            <w:vAlign w:val="center"/>
          </w:tcPr>
          <w:p w14:paraId="5C4594C5">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清洗后无明显污迹、尘土</w:t>
            </w:r>
          </w:p>
        </w:tc>
        <w:tc>
          <w:tcPr>
            <w:tcW w:w="1043" w:type="dxa"/>
            <w:vMerge w:val="continue"/>
            <w:tcBorders>
              <w:top w:val="nil"/>
              <w:left w:val="single" w:color="auto" w:sz="4" w:space="0"/>
              <w:bottom w:val="single" w:color="auto" w:sz="4" w:space="0"/>
              <w:right w:val="single" w:color="auto" w:sz="4" w:space="0"/>
            </w:tcBorders>
            <w:vAlign w:val="center"/>
          </w:tcPr>
          <w:p w14:paraId="0FBC623C">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1832" w:type="dxa"/>
            <w:tcBorders>
              <w:top w:val="nil"/>
              <w:left w:val="nil"/>
              <w:bottom w:val="single" w:color="auto" w:sz="4" w:space="0"/>
              <w:right w:val="single" w:color="auto" w:sz="4" w:space="0"/>
            </w:tcBorders>
            <w:vAlign w:val="center"/>
          </w:tcPr>
          <w:p w14:paraId="4E70CED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每学期至少二次、日常随时保洁</w:t>
            </w:r>
          </w:p>
        </w:tc>
      </w:tr>
      <w:tr w14:paraId="609AAACB">
        <w:tblPrEx>
          <w:tblCellMar>
            <w:top w:w="0" w:type="dxa"/>
            <w:left w:w="108" w:type="dxa"/>
            <w:bottom w:w="0" w:type="dxa"/>
            <w:right w:w="108" w:type="dxa"/>
          </w:tblCellMar>
        </w:tblPrEx>
        <w:trPr>
          <w:trHeight w:val="752" w:hRule="atLeast"/>
          <w:jc w:val="center"/>
        </w:trPr>
        <w:tc>
          <w:tcPr>
            <w:tcW w:w="749" w:type="dxa"/>
            <w:tcBorders>
              <w:top w:val="nil"/>
              <w:left w:val="single" w:color="auto" w:sz="4" w:space="0"/>
              <w:bottom w:val="single" w:color="auto" w:sz="4" w:space="0"/>
              <w:right w:val="single" w:color="auto" w:sz="4" w:space="0"/>
            </w:tcBorders>
            <w:vAlign w:val="center"/>
          </w:tcPr>
          <w:p w14:paraId="36577E8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bottom w:val="single" w:color="auto" w:sz="4" w:space="0"/>
              <w:right w:val="single" w:color="auto" w:sz="4" w:space="0"/>
            </w:tcBorders>
            <w:vAlign w:val="center"/>
          </w:tcPr>
          <w:p w14:paraId="12B1709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15185AA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指示牌、提示牌</w:t>
            </w:r>
          </w:p>
        </w:tc>
        <w:tc>
          <w:tcPr>
            <w:tcW w:w="2810" w:type="dxa"/>
            <w:tcBorders>
              <w:top w:val="nil"/>
              <w:left w:val="nil"/>
              <w:bottom w:val="single" w:color="auto" w:sz="4" w:space="0"/>
              <w:right w:val="single" w:color="auto" w:sz="4" w:space="0"/>
            </w:tcBorders>
            <w:vAlign w:val="center"/>
          </w:tcPr>
          <w:p w14:paraId="4CA08758">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无积尘、污迹、呈本色</w:t>
            </w:r>
          </w:p>
        </w:tc>
        <w:tc>
          <w:tcPr>
            <w:tcW w:w="1043" w:type="dxa"/>
            <w:tcBorders>
              <w:top w:val="nil"/>
              <w:left w:val="single" w:color="auto" w:sz="4" w:space="0"/>
              <w:bottom w:val="single" w:color="auto" w:sz="4" w:space="0"/>
              <w:right w:val="single" w:color="auto" w:sz="4" w:space="0"/>
            </w:tcBorders>
            <w:vAlign w:val="center"/>
          </w:tcPr>
          <w:p w14:paraId="22E3232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5CAFF4AA">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每天擦拭一次 </w:t>
            </w:r>
          </w:p>
        </w:tc>
      </w:tr>
      <w:tr w14:paraId="0492189D">
        <w:tblPrEx>
          <w:tblCellMar>
            <w:top w:w="0" w:type="dxa"/>
            <w:left w:w="108" w:type="dxa"/>
            <w:bottom w:w="0" w:type="dxa"/>
            <w:right w:w="108" w:type="dxa"/>
          </w:tblCellMar>
        </w:tblPrEx>
        <w:trPr>
          <w:trHeight w:val="555" w:hRule="atLeast"/>
          <w:jc w:val="center"/>
        </w:trPr>
        <w:tc>
          <w:tcPr>
            <w:tcW w:w="749" w:type="dxa"/>
            <w:tcBorders>
              <w:top w:val="single" w:color="auto" w:sz="4" w:space="0"/>
              <w:left w:val="single" w:color="auto" w:sz="4" w:space="0"/>
              <w:bottom w:val="single" w:color="auto" w:sz="4" w:space="0"/>
              <w:right w:val="single" w:color="auto" w:sz="4" w:space="0"/>
            </w:tcBorders>
            <w:vAlign w:val="center"/>
          </w:tcPr>
          <w:p w14:paraId="22343EF8">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restart"/>
            <w:tcBorders>
              <w:top w:val="single" w:color="auto" w:sz="4" w:space="0"/>
              <w:left w:val="single" w:color="auto" w:sz="4" w:space="0"/>
              <w:right w:val="single" w:color="auto" w:sz="4" w:space="0"/>
            </w:tcBorders>
            <w:vAlign w:val="center"/>
          </w:tcPr>
          <w:p w14:paraId="5EAAA36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楼道、大厅、教室</w:t>
            </w:r>
          </w:p>
        </w:tc>
        <w:tc>
          <w:tcPr>
            <w:tcW w:w="2520" w:type="dxa"/>
            <w:tcBorders>
              <w:top w:val="single" w:color="auto" w:sz="4" w:space="0"/>
              <w:left w:val="nil"/>
              <w:bottom w:val="single" w:color="auto" w:sz="4" w:space="0"/>
              <w:right w:val="single" w:color="auto" w:sz="4" w:space="0"/>
            </w:tcBorders>
            <w:vAlign w:val="center"/>
          </w:tcPr>
          <w:p w14:paraId="0A7922BC">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大理石、瓷砖地面、楼梯</w:t>
            </w:r>
          </w:p>
        </w:tc>
        <w:tc>
          <w:tcPr>
            <w:tcW w:w="2810" w:type="dxa"/>
            <w:tcBorders>
              <w:top w:val="single" w:color="auto" w:sz="4" w:space="0"/>
              <w:left w:val="nil"/>
              <w:bottom w:val="single" w:color="auto" w:sz="4" w:space="0"/>
              <w:right w:val="single" w:color="auto" w:sz="4" w:space="0"/>
            </w:tcBorders>
            <w:vAlign w:val="center"/>
          </w:tcPr>
          <w:p w14:paraId="05E01137">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无杂物、污迹和明显灰尘</w:t>
            </w:r>
          </w:p>
        </w:tc>
        <w:tc>
          <w:tcPr>
            <w:tcW w:w="1043" w:type="dxa"/>
            <w:tcBorders>
              <w:top w:val="single" w:color="auto" w:sz="4" w:space="0"/>
              <w:left w:val="nil"/>
              <w:bottom w:val="single" w:color="auto" w:sz="4" w:space="0"/>
              <w:right w:val="single" w:color="auto" w:sz="4" w:space="0"/>
            </w:tcBorders>
            <w:vAlign w:val="center"/>
          </w:tcPr>
          <w:p w14:paraId="1CC93D0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single" w:color="auto" w:sz="4" w:space="0"/>
              <w:left w:val="nil"/>
              <w:bottom w:val="single" w:color="auto" w:sz="4" w:space="0"/>
              <w:right w:val="single" w:color="auto" w:sz="4" w:space="0"/>
            </w:tcBorders>
            <w:vAlign w:val="center"/>
          </w:tcPr>
          <w:p w14:paraId="16F6357F">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每天擦二次</w:t>
            </w:r>
          </w:p>
        </w:tc>
      </w:tr>
      <w:tr w14:paraId="253A090D">
        <w:tblPrEx>
          <w:tblCellMar>
            <w:top w:w="0" w:type="dxa"/>
            <w:left w:w="108" w:type="dxa"/>
            <w:bottom w:w="0" w:type="dxa"/>
            <w:right w:w="108" w:type="dxa"/>
          </w:tblCellMar>
        </w:tblPrEx>
        <w:trPr>
          <w:trHeight w:val="585" w:hRule="atLeast"/>
          <w:jc w:val="center"/>
        </w:trPr>
        <w:tc>
          <w:tcPr>
            <w:tcW w:w="749" w:type="dxa"/>
            <w:tcBorders>
              <w:top w:val="nil"/>
              <w:left w:val="single" w:color="auto" w:sz="4" w:space="0"/>
              <w:bottom w:val="single" w:color="auto" w:sz="4" w:space="0"/>
              <w:right w:val="single" w:color="auto" w:sz="4" w:space="0"/>
            </w:tcBorders>
            <w:vAlign w:val="center"/>
          </w:tcPr>
          <w:p w14:paraId="78A8EDE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1E4DD56C">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0FE0215E">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窗台（框） </w:t>
            </w:r>
          </w:p>
        </w:tc>
        <w:tc>
          <w:tcPr>
            <w:tcW w:w="2810" w:type="dxa"/>
            <w:tcBorders>
              <w:top w:val="nil"/>
              <w:left w:val="nil"/>
              <w:bottom w:val="single" w:color="auto" w:sz="4" w:space="0"/>
              <w:right w:val="single" w:color="auto" w:sz="4" w:space="0"/>
            </w:tcBorders>
            <w:vAlign w:val="center"/>
          </w:tcPr>
          <w:p w14:paraId="02570E38">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无灰尘、杂物、无明显脚印、污迹</w:t>
            </w:r>
          </w:p>
        </w:tc>
        <w:tc>
          <w:tcPr>
            <w:tcW w:w="1043" w:type="dxa"/>
            <w:tcBorders>
              <w:top w:val="nil"/>
              <w:left w:val="nil"/>
              <w:bottom w:val="single" w:color="auto" w:sz="4" w:space="0"/>
              <w:right w:val="single" w:color="auto" w:sz="4" w:space="0"/>
            </w:tcBorders>
            <w:vAlign w:val="center"/>
          </w:tcPr>
          <w:p w14:paraId="0E4CEEFA">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03730944">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每天擦一次</w:t>
            </w:r>
          </w:p>
        </w:tc>
      </w:tr>
      <w:tr w14:paraId="42241912">
        <w:tblPrEx>
          <w:tblCellMar>
            <w:top w:w="0" w:type="dxa"/>
            <w:left w:w="108" w:type="dxa"/>
            <w:bottom w:w="0" w:type="dxa"/>
            <w:right w:w="108" w:type="dxa"/>
          </w:tblCellMar>
        </w:tblPrEx>
        <w:trPr>
          <w:trHeight w:val="600" w:hRule="atLeast"/>
          <w:jc w:val="center"/>
        </w:trPr>
        <w:tc>
          <w:tcPr>
            <w:tcW w:w="749" w:type="dxa"/>
            <w:tcBorders>
              <w:top w:val="nil"/>
              <w:left w:val="single" w:color="auto" w:sz="4" w:space="0"/>
              <w:bottom w:val="single" w:color="auto" w:sz="4" w:space="0"/>
              <w:right w:val="single" w:color="auto" w:sz="4" w:space="0"/>
            </w:tcBorders>
            <w:vAlign w:val="center"/>
          </w:tcPr>
          <w:p w14:paraId="412508B4">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6676E2B4">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672FB4EB">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消防器材、壁灯、宣传栏、壁画</w:t>
            </w:r>
          </w:p>
        </w:tc>
        <w:tc>
          <w:tcPr>
            <w:tcW w:w="2810" w:type="dxa"/>
            <w:tcBorders>
              <w:top w:val="nil"/>
              <w:left w:val="nil"/>
              <w:bottom w:val="single" w:color="auto" w:sz="4" w:space="0"/>
              <w:right w:val="single" w:color="auto" w:sz="4" w:space="0"/>
            </w:tcBorders>
            <w:vAlign w:val="center"/>
          </w:tcPr>
          <w:p w14:paraId="0F86D0A4">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无积尘、污迹、呈本色</w:t>
            </w:r>
          </w:p>
        </w:tc>
        <w:tc>
          <w:tcPr>
            <w:tcW w:w="1043" w:type="dxa"/>
            <w:tcBorders>
              <w:top w:val="nil"/>
              <w:left w:val="nil"/>
              <w:bottom w:val="single" w:color="auto" w:sz="4" w:space="0"/>
              <w:right w:val="single" w:color="auto" w:sz="4" w:space="0"/>
            </w:tcBorders>
            <w:vAlign w:val="center"/>
          </w:tcPr>
          <w:p w14:paraId="75C4BC45">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p w14:paraId="451F38CB">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手摸</w:t>
            </w:r>
          </w:p>
        </w:tc>
        <w:tc>
          <w:tcPr>
            <w:tcW w:w="1832" w:type="dxa"/>
            <w:tcBorders>
              <w:top w:val="nil"/>
              <w:left w:val="nil"/>
              <w:bottom w:val="single" w:color="auto" w:sz="4" w:space="0"/>
              <w:right w:val="single" w:color="auto" w:sz="4" w:space="0"/>
            </w:tcBorders>
            <w:vAlign w:val="center"/>
          </w:tcPr>
          <w:p w14:paraId="79C1393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每天擦拭一次</w:t>
            </w:r>
          </w:p>
        </w:tc>
      </w:tr>
      <w:tr w14:paraId="0682A340">
        <w:tblPrEx>
          <w:tblCellMar>
            <w:top w:w="0" w:type="dxa"/>
            <w:left w:w="108" w:type="dxa"/>
            <w:bottom w:w="0" w:type="dxa"/>
            <w:right w:w="108" w:type="dxa"/>
          </w:tblCellMar>
        </w:tblPrEx>
        <w:trPr>
          <w:trHeight w:val="630" w:hRule="atLeast"/>
          <w:jc w:val="center"/>
        </w:trPr>
        <w:tc>
          <w:tcPr>
            <w:tcW w:w="749" w:type="dxa"/>
            <w:tcBorders>
              <w:top w:val="nil"/>
              <w:left w:val="single" w:color="auto" w:sz="4" w:space="0"/>
              <w:bottom w:val="single" w:color="auto" w:sz="4" w:space="0"/>
              <w:right w:val="single" w:color="auto" w:sz="4" w:space="0"/>
            </w:tcBorders>
            <w:vAlign w:val="center"/>
          </w:tcPr>
          <w:p w14:paraId="117192C8">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70CE153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2D703A91">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瓷砖墙面</w:t>
            </w:r>
          </w:p>
        </w:tc>
        <w:tc>
          <w:tcPr>
            <w:tcW w:w="2810" w:type="dxa"/>
            <w:tcBorders>
              <w:top w:val="nil"/>
              <w:left w:val="nil"/>
              <w:bottom w:val="single" w:color="auto" w:sz="4" w:space="0"/>
              <w:right w:val="single" w:color="auto" w:sz="4" w:space="0"/>
            </w:tcBorders>
            <w:vAlign w:val="center"/>
          </w:tcPr>
          <w:p w14:paraId="1A15789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无灰尘、无污迹、胶迹、残标</w:t>
            </w:r>
          </w:p>
        </w:tc>
        <w:tc>
          <w:tcPr>
            <w:tcW w:w="1043" w:type="dxa"/>
            <w:tcBorders>
              <w:top w:val="nil"/>
              <w:left w:val="nil"/>
              <w:bottom w:val="single" w:color="auto" w:sz="4" w:space="0"/>
              <w:right w:val="single" w:color="auto" w:sz="4" w:space="0"/>
            </w:tcBorders>
            <w:vAlign w:val="center"/>
          </w:tcPr>
          <w:p w14:paraId="0E3035D3">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43063F2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每周进行一次</w:t>
            </w:r>
          </w:p>
        </w:tc>
      </w:tr>
      <w:tr w14:paraId="253F87D7">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2F0BD02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76254AB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0F95CD53">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涂料墙面</w:t>
            </w:r>
          </w:p>
        </w:tc>
        <w:tc>
          <w:tcPr>
            <w:tcW w:w="2810" w:type="dxa"/>
            <w:tcBorders>
              <w:top w:val="nil"/>
              <w:left w:val="nil"/>
              <w:bottom w:val="single" w:color="auto" w:sz="4" w:space="0"/>
              <w:right w:val="single" w:color="auto" w:sz="4" w:space="0"/>
            </w:tcBorders>
            <w:vAlign w:val="center"/>
          </w:tcPr>
          <w:p w14:paraId="75F8B751">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无明显污迹、脚印、蛛网、残标</w:t>
            </w:r>
          </w:p>
        </w:tc>
        <w:tc>
          <w:tcPr>
            <w:tcW w:w="1043" w:type="dxa"/>
            <w:tcBorders>
              <w:top w:val="nil"/>
              <w:left w:val="nil"/>
              <w:bottom w:val="single" w:color="auto" w:sz="4" w:space="0"/>
              <w:right w:val="single" w:color="auto" w:sz="4" w:space="0"/>
            </w:tcBorders>
            <w:vAlign w:val="center"/>
          </w:tcPr>
          <w:p w14:paraId="2F4FAEA4">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p>
        </w:tc>
        <w:tc>
          <w:tcPr>
            <w:tcW w:w="1832" w:type="dxa"/>
            <w:tcBorders>
              <w:top w:val="nil"/>
              <w:left w:val="nil"/>
              <w:bottom w:val="single" w:color="auto" w:sz="4" w:space="0"/>
              <w:right w:val="single" w:color="auto" w:sz="4" w:space="0"/>
            </w:tcBorders>
            <w:vAlign w:val="center"/>
          </w:tcPr>
          <w:p w14:paraId="2B2BA31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每周进行一次</w:t>
            </w:r>
          </w:p>
        </w:tc>
      </w:tr>
      <w:tr w14:paraId="54EEF2CB">
        <w:tblPrEx>
          <w:tblCellMar>
            <w:top w:w="0" w:type="dxa"/>
            <w:left w:w="108" w:type="dxa"/>
            <w:bottom w:w="0" w:type="dxa"/>
            <w:right w:w="108" w:type="dxa"/>
          </w:tblCellMar>
        </w:tblPrEx>
        <w:trPr>
          <w:trHeight w:val="600" w:hRule="atLeast"/>
          <w:jc w:val="center"/>
        </w:trPr>
        <w:tc>
          <w:tcPr>
            <w:tcW w:w="749" w:type="dxa"/>
            <w:tcBorders>
              <w:top w:val="nil"/>
              <w:left w:val="single" w:color="auto" w:sz="4" w:space="0"/>
              <w:bottom w:val="single" w:color="auto" w:sz="4" w:space="0"/>
              <w:right w:val="single" w:color="auto" w:sz="4" w:space="0"/>
            </w:tcBorders>
            <w:vAlign w:val="center"/>
          </w:tcPr>
          <w:p w14:paraId="08307875">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45B512B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noWrap/>
            <w:vAlign w:val="center"/>
          </w:tcPr>
          <w:p w14:paraId="4D2EFA5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楼梯走廊、踢脚板</w:t>
            </w:r>
          </w:p>
        </w:tc>
        <w:tc>
          <w:tcPr>
            <w:tcW w:w="2810" w:type="dxa"/>
            <w:tcBorders>
              <w:top w:val="nil"/>
              <w:left w:val="nil"/>
              <w:bottom w:val="single" w:color="auto" w:sz="4" w:space="0"/>
              <w:right w:val="single" w:color="auto" w:sz="4" w:space="0"/>
            </w:tcBorders>
            <w:vAlign w:val="center"/>
          </w:tcPr>
          <w:p w14:paraId="73CA6FB0">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无杂物、污迹和明显灰尘</w:t>
            </w:r>
          </w:p>
        </w:tc>
        <w:tc>
          <w:tcPr>
            <w:tcW w:w="1043" w:type="dxa"/>
            <w:tcBorders>
              <w:top w:val="nil"/>
              <w:left w:val="single" w:color="auto" w:sz="4" w:space="0"/>
              <w:bottom w:val="single" w:color="auto" w:sz="4" w:space="0"/>
              <w:right w:val="single" w:color="auto" w:sz="4" w:space="0"/>
            </w:tcBorders>
            <w:vAlign w:val="center"/>
          </w:tcPr>
          <w:p w14:paraId="17D4428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目视手摸</w:t>
            </w:r>
          </w:p>
        </w:tc>
        <w:tc>
          <w:tcPr>
            <w:tcW w:w="1832" w:type="dxa"/>
            <w:tcBorders>
              <w:top w:val="nil"/>
              <w:left w:val="nil"/>
              <w:bottom w:val="single" w:color="auto" w:sz="4" w:space="0"/>
              <w:right w:val="single" w:color="auto" w:sz="4" w:space="0"/>
            </w:tcBorders>
            <w:noWrap/>
            <w:vAlign w:val="center"/>
          </w:tcPr>
          <w:p w14:paraId="4BA6D3A5">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每天擦拭一次</w:t>
            </w:r>
          </w:p>
        </w:tc>
      </w:tr>
      <w:tr w14:paraId="195DC48E">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20908818">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72AC57D7">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7BF87275">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楼梯扶手</w:t>
            </w:r>
          </w:p>
        </w:tc>
        <w:tc>
          <w:tcPr>
            <w:tcW w:w="2810" w:type="dxa"/>
            <w:tcBorders>
              <w:top w:val="nil"/>
              <w:left w:val="nil"/>
              <w:bottom w:val="single" w:color="auto" w:sz="4" w:space="0"/>
              <w:right w:val="single" w:color="auto" w:sz="4" w:space="0"/>
            </w:tcBorders>
            <w:vAlign w:val="center"/>
          </w:tcPr>
          <w:p w14:paraId="729B77E4">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基本不被污染、无尘</w:t>
            </w:r>
          </w:p>
        </w:tc>
        <w:tc>
          <w:tcPr>
            <w:tcW w:w="1043" w:type="dxa"/>
            <w:tcBorders>
              <w:top w:val="nil"/>
              <w:left w:val="nil"/>
              <w:bottom w:val="single" w:color="auto" w:sz="4" w:space="0"/>
              <w:right w:val="single" w:color="auto" w:sz="4" w:space="0"/>
            </w:tcBorders>
            <w:vAlign w:val="center"/>
          </w:tcPr>
          <w:p w14:paraId="5F48E07F">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纸巾擦拭50㎝</w:t>
            </w:r>
          </w:p>
        </w:tc>
        <w:tc>
          <w:tcPr>
            <w:tcW w:w="1832" w:type="dxa"/>
            <w:tcBorders>
              <w:top w:val="nil"/>
              <w:left w:val="nil"/>
              <w:bottom w:val="single" w:color="auto" w:sz="4" w:space="0"/>
              <w:right w:val="single" w:color="auto" w:sz="4" w:space="0"/>
            </w:tcBorders>
            <w:noWrap/>
            <w:vAlign w:val="center"/>
          </w:tcPr>
          <w:p w14:paraId="0613A39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每天擦拭一次</w:t>
            </w:r>
          </w:p>
        </w:tc>
      </w:tr>
      <w:tr w14:paraId="2CBFEF21">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49A5085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622766F1">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550BAF9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垃圾箱</w:t>
            </w:r>
          </w:p>
        </w:tc>
        <w:tc>
          <w:tcPr>
            <w:tcW w:w="2810" w:type="dxa"/>
            <w:tcBorders>
              <w:top w:val="nil"/>
              <w:left w:val="nil"/>
              <w:bottom w:val="single" w:color="auto" w:sz="4" w:space="0"/>
              <w:right w:val="single" w:color="auto" w:sz="4" w:space="0"/>
            </w:tcBorders>
            <w:vAlign w:val="center"/>
          </w:tcPr>
          <w:p w14:paraId="60875CA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外表无污迹、油迹、无异味，垃圾日产日清，日清前桶内垃圾不得超过筒体2/3，</w:t>
            </w:r>
            <w:r>
              <w:rPr>
                <w:rFonts w:hint="eastAsia" w:ascii="宋体" w:hAnsi="宋体" w:eastAsia="宋体" w:cs="宋体"/>
                <w:sz w:val="24"/>
                <w:szCs w:val="24"/>
              </w:rPr>
              <w:t>垃圾房无堆积垃圾。</w:t>
            </w:r>
          </w:p>
        </w:tc>
        <w:tc>
          <w:tcPr>
            <w:tcW w:w="1043" w:type="dxa"/>
            <w:tcBorders>
              <w:top w:val="nil"/>
              <w:left w:val="nil"/>
              <w:bottom w:val="single" w:color="auto" w:sz="4" w:space="0"/>
              <w:right w:val="single" w:color="auto" w:sz="4" w:space="0"/>
            </w:tcBorders>
            <w:vAlign w:val="center"/>
          </w:tcPr>
          <w:p w14:paraId="15BC1D2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64EA9913">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每天擦一次</w:t>
            </w:r>
          </w:p>
        </w:tc>
      </w:tr>
      <w:tr w14:paraId="0C69B4DD">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370BEC8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bottom w:val="single" w:color="auto" w:sz="4" w:space="0"/>
              <w:right w:val="single" w:color="auto" w:sz="4" w:space="0"/>
            </w:tcBorders>
            <w:vAlign w:val="center"/>
          </w:tcPr>
          <w:p w14:paraId="57A0458A">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1EA9A37B">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天花板</w:t>
            </w:r>
          </w:p>
        </w:tc>
        <w:tc>
          <w:tcPr>
            <w:tcW w:w="2810" w:type="dxa"/>
            <w:tcBorders>
              <w:top w:val="nil"/>
              <w:left w:val="nil"/>
              <w:bottom w:val="single" w:color="auto" w:sz="4" w:space="0"/>
              <w:right w:val="single" w:color="auto" w:sz="4" w:space="0"/>
            </w:tcBorders>
            <w:vAlign w:val="center"/>
          </w:tcPr>
          <w:p w14:paraId="2BE1301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无污迹、无积尘、无蜘蛛网</w:t>
            </w:r>
          </w:p>
        </w:tc>
        <w:tc>
          <w:tcPr>
            <w:tcW w:w="1043" w:type="dxa"/>
            <w:tcBorders>
              <w:top w:val="nil"/>
              <w:left w:val="nil"/>
              <w:bottom w:val="single" w:color="auto" w:sz="4" w:space="0"/>
              <w:right w:val="single" w:color="auto" w:sz="4" w:space="0"/>
            </w:tcBorders>
            <w:vAlign w:val="center"/>
          </w:tcPr>
          <w:p w14:paraId="6D78E4A2">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00764D4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每周清理一次</w:t>
            </w:r>
          </w:p>
        </w:tc>
      </w:tr>
      <w:tr w14:paraId="2E7E5623">
        <w:tblPrEx>
          <w:tblCellMar>
            <w:top w:w="0" w:type="dxa"/>
            <w:left w:w="108" w:type="dxa"/>
            <w:bottom w:w="0" w:type="dxa"/>
            <w:right w:w="108" w:type="dxa"/>
          </w:tblCellMar>
        </w:tblPrEx>
        <w:trPr>
          <w:trHeight w:val="1623" w:hRule="atLeast"/>
          <w:jc w:val="center"/>
        </w:trPr>
        <w:tc>
          <w:tcPr>
            <w:tcW w:w="749" w:type="dxa"/>
            <w:tcBorders>
              <w:top w:val="nil"/>
              <w:left w:val="single" w:color="auto" w:sz="4" w:space="0"/>
              <w:bottom w:val="single" w:color="auto" w:sz="4" w:space="0"/>
              <w:right w:val="single" w:color="auto" w:sz="4" w:space="0"/>
            </w:tcBorders>
            <w:vAlign w:val="center"/>
          </w:tcPr>
          <w:p w14:paraId="5B6E3D1B">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restart"/>
            <w:tcBorders>
              <w:top w:val="nil"/>
              <w:left w:val="single" w:color="auto" w:sz="4" w:space="0"/>
              <w:right w:val="single" w:color="auto" w:sz="4" w:space="0"/>
            </w:tcBorders>
            <w:vAlign w:val="center"/>
          </w:tcPr>
          <w:p w14:paraId="79F27753">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卫生间、洗漱间</w:t>
            </w:r>
          </w:p>
        </w:tc>
        <w:tc>
          <w:tcPr>
            <w:tcW w:w="2520" w:type="dxa"/>
            <w:tcBorders>
              <w:top w:val="nil"/>
              <w:left w:val="nil"/>
              <w:bottom w:val="single" w:color="auto" w:sz="4" w:space="0"/>
              <w:right w:val="single" w:color="auto" w:sz="4" w:space="0"/>
            </w:tcBorders>
            <w:vAlign w:val="center"/>
          </w:tcPr>
          <w:p w14:paraId="0AD71483">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大理石、瓷砖地面</w:t>
            </w:r>
          </w:p>
        </w:tc>
        <w:tc>
          <w:tcPr>
            <w:tcW w:w="2810" w:type="dxa"/>
            <w:tcBorders>
              <w:top w:val="nil"/>
              <w:left w:val="nil"/>
              <w:bottom w:val="single" w:color="auto" w:sz="4" w:space="0"/>
              <w:right w:val="single" w:color="auto" w:sz="4" w:space="0"/>
            </w:tcBorders>
            <w:vAlign w:val="center"/>
          </w:tcPr>
          <w:p w14:paraId="4641B97C">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无污迹、水泥迹、积水、杂物、尿渍、无毛发、无堆放杂物</w:t>
            </w:r>
          </w:p>
        </w:tc>
        <w:tc>
          <w:tcPr>
            <w:tcW w:w="1043" w:type="dxa"/>
            <w:tcBorders>
              <w:top w:val="nil"/>
              <w:left w:val="nil"/>
              <w:bottom w:val="single" w:color="auto" w:sz="4" w:space="0"/>
              <w:right w:val="single" w:color="auto" w:sz="4" w:space="0"/>
            </w:tcBorders>
            <w:vAlign w:val="center"/>
          </w:tcPr>
          <w:p w14:paraId="01E34378">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5BECEF4E">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每天擦二次</w:t>
            </w:r>
          </w:p>
        </w:tc>
      </w:tr>
      <w:tr w14:paraId="006F5742">
        <w:tblPrEx>
          <w:tblCellMar>
            <w:top w:w="0" w:type="dxa"/>
            <w:left w:w="108" w:type="dxa"/>
            <w:bottom w:w="0" w:type="dxa"/>
            <w:right w:w="108" w:type="dxa"/>
          </w:tblCellMar>
        </w:tblPrEx>
        <w:trPr>
          <w:trHeight w:val="630" w:hRule="atLeast"/>
          <w:jc w:val="center"/>
        </w:trPr>
        <w:tc>
          <w:tcPr>
            <w:tcW w:w="749" w:type="dxa"/>
            <w:tcBorders>
              <w:top w:val="nil"/>
              <w:left w:val="single" w:color="auto" w:sz="4" w:space="0"/>
              <w:bottom w:val="single" w:color="auto" w:sz="4" w:space="0"/>
              <w:right w:val="single" w:color="auto" w:sz="4" w:space="0"/>
            </w:tcBorders>
            <w:vAlign w:val="center"/>
          </w:tcPr>
          <w:p w14:paraId="36752907">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3E526D8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5424DCCA">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墙面</w:t>
            </w:r>
          </w:p>
        </w:tc>
        <w:tc>
          <w:tcPr>
            <w:tcW w:w="2810" w:type="dxa"/>
            <w:tcBorders>
              <w:top w:val="nil"/>
              <w:left w:val="nil"/>
              <w:bottom w:val="single" w:color="auto" w:sz="4" w:space="0"/>
              <w:right w:val="single" w:color="auto" w:sz="4" w:space="0"/>
            </w:tcBorders>
            <w:noWrap/>
            <w:vAlign w:val="center"/>
          </w:tcPr>
          <w:p w14:paraId="7B56ADDC">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无污迹、无乱张贴物、无积尘。</w:t>
            </w:r>
          </w:p>
        </w:tc>
        <w:tc>
          <w:tcPr>
            <w:tcW w:w="1043" w:type="dxa"/>
            <w:tcBorders>
              <w:top w:val="nil"/>
              <w:left w:val="nil"/>
              <w:bottom w:val="single" w:color="auto" w:sz="4" w:space="0"/>
              <w:right w:val="single" w:color="auto" w:sz="4" w:space="0"/>
            </w:tcBorders>
            <w:vAlign w:val="center"/>
          </w:tcPr>
          <w:p w14:paraId="224D18BF">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115EA377">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每周清理一次</w:t>
            </w:r>
          </w:p>
        </w:tc>
      </w:tr>
      <w:tr w14:paraId="72DC67B7">
        <w:tblPrEx>
          <w:tblCellMar>
            <w:top w:w="0" w:type="dxa"/>
            <w:left w:w="108" w:type="dxa"/>
            <w:bottom w:w="0" w:type="dxa"/>
            <w:right w:w="108" w:type="dxa"/>
          </w:tblCellMar>
        </w:tblPrEx>
        <w:trPr>
          <w:trHeight w:val="630" w:hRule="atLeast"/>
          <w:jc w:val="center"/>
        </w:trPr>
        <w:tc>
          <w:tcPr>
            <w:tcW w:w="749" w:type="dxa"/>
            <w:tcBorders>
              <w:top w:val="nil"/>
              <w:left w:val="single" w:color="auto" w:sz="4" w:space="0"/>
              <w:bottom w:val="single" w:color="auto" w:sz="4" w:space="0"/>
              <w:right w:val="single" w:color="auto" w:sz="4" w:space="0"/>
            </w:tcBorders>
            <w:vAlign w:val="center"/>
          </w:tcPr>
          <w:p w14:paraId="189AFBC5">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40ECBC47">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6D134D58">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天花板</w:t>
            </w:r>
          </w:p>
        </w:tc>
        <w:tc>
          <w:tcPr>
            <w:tcW w:w="2810" w:type="dxa"/>
            <w:tcBorders>
              <w:top w:val="nil"/>
              <w:left w:val="nil"/>
              <w:bottom w:val="single" w:color="auto" w:sz="4" w:space="0"/>
              <w:right w:val="single" w:color="auto" w:sz="4" w:space="0"/>
            </w:tcBorders>
            <w:noWrap/>
            <w:vAlign w:val="center"/>
          </w:tcPr>
          <w:p w14:paraId="61E56C0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无污迹、无积尘、无蜘蛛网。</w:t>
            </w:r>
          </w:p>
        </w:tc>
        <w:tc>
          <w:tcPr>
            <w:tcW w:w="1043" w:type="dxa"/>
            <w:tcBorders>
              <w:top w:val="nil"/>
              <w:left w:val="nil"/>
              <w:bottom w:val="single" w:color="auto" w:sz="4" w:space="0"/>
              <w:right w:val="single" w:color="auto" w:sz="4" w:space="0"/>
            </w:tcBorders>
            <w:vAlign w:val="center"/>
          </w:tcPr>
          <w:p w14:paraId="02C5576B">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3725E463">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每月进行一次</w:t>
            </w:r>
          </w:p>
        </w:tc>
      </w:tr>
      <w:tr w14:paraId="5E5FA4E0">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59ABA49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3A78D90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2B356CAE">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垃圾桶（篓）</w:t>
            </w:r>
          </w:p>
        </w:tc>
        <w:tc>
          <w:tcPr>
            <w:tcW w:w="2810" w:type="dxa"/>
            <w:tcBorders>
              <w:top w:val="nil"/>
              <w:left w:val="nil"/>
              <w:bottom w:val="single" w:color="auto" w:sz="4" w:space="0"/>
              <w:right w:val="single" w:color="auto" w:sz="4" w:space="0"/>
            </w:tcBorders>
            <w:noWrap/>
            <w:vAlign w:val="center"/>
          </w:tcPr>
          <w:p w14:paraId="22AFDA6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无外溢、外表无污迹、油迹、无异味</w:t>
            </w:r>
          </w:p>
        </w:tc>
        <w:tc>
          <w:tcPr>
            <w:tcW w:w="1043" w:type="dxa"/>
            <w:tcBorders>
              <w:top w:val="nil"/>
              <w:left w:val="nil"/>
              <w:bottom w:val="single" w:color="auto" w:sz="4" w:space="0"/>
              <w:right w:val="single" w:color="auto" w:sz="4" w:space="0"/>
            </w:tcBorders>
            <w:vAlign w:val="center"/>
          </w:tcPr>
          <w:p w14:paraId="1872DB3E">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5EFAD931">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每天擦一次</w:t>
            </w:r>
          </w:p>
        </w:tc>
      </w:tr>
      <w:tr w14:paraId="56F9BFFC">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1CD2E9F9">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718EA63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481C3B2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洗手盆</w:t>
            </w:r>
          </w:p>
        </w:tc>
        <w:tc>
          <w:tcPr>
            <w:tcW w:w="2810" w:type="dxa"/>
            <w:tcBorders>
              <w:top w:val="nil"/>
              <w:left w:val="nil"/>
              <w:bottom w:val="single" w:color="auto" w:sz="4" w:space="0"/>
              <w:right w:val="single" w:color="auto" w:sz="4" w:space="0"/>
            </w:tcBorders>
            <w:noWrap/>
            <w:vAlign w:val="center"/>
          </w:tcPr>
          <w:p w14:paraId="6F258428">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内外光洁、无污迹</w:t>
            </w:r>
          </w:p>
        </w:tc>
        <w:tc>
          <w:tcPr>
            <w:tcW w:w="1043" w:type="dxa"/>
            <w:tcBorders>
              <w:top w:val="nil"/>
              <w:left w:val="nil"/>
              <w:bottom w:val="single" w:color="auto" w:sz="4" w:space="0"/>
              <w:right w:val="single" w:color="auto" w:sz="4" w:space="0"/>
            </w:tcBorders>
            <w:vAlign w:val="center"/>
          </w:tcPr>
          <w:p w14:paraId="296A4659">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0B801C2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每天随时清理</w:t>
            </w:r>
          </w:p>
        </w:tc>
      </w:tr>
      <w:tr w14:paraId="6E3D62CA">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3EAFCC3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0B7EE51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4FAFD3D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镜面</w:t>
            </w:r>
          </w:p>
        </w:tc>
        <w:tc>
          <w:tcPr>
            <w:tcW w:w="2810" w:type="dxa"/>
            <w:tcBorders>
              <w:top w:val="nil"/>
              <w:left w:val="nil"/>
              <w:bottom w:val="single" w:color="auto" w:sz="4" w:space="0"/>
              <w:right w:val="single" w:color="auto" w:sz="4" w:space="0"/>
            </w:tcBorders>
            <w:noWrap/>
            <w:vAlign w:val="center"/>
          </w:tcPr>
          <w:p w14:paraId="6D5C7284">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无污迹、无水迹、无乱张贴物</w:t>
            </w:r>
          </w:p>
        </w:tc>
        <w:tc>
          <w:tcPr>
            <w:tcW w:w="1043" w:type="dxa"/>
            <w:tcBorders>
              <w:top w:val="nil"/>
              <w:left w:val="nil"/>
              <w:bottom w:val="single" w:color="auto" w:sz="4" w:space="0"/>
              <w:right w:val="single" w:color="auto" w:sz="4" w:space="0"/>
            </w:tcBorders>
            <w:vAlign w:val="center"/>
          </w:tcPr>
          <w:p w14:paraId="0B8D8AA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6639E0CB">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每天随时清理</w:t>
            </w:r>
          </w:p>
        </w:tc>
      </w:tr>
      <w:tr w14:paraId="156CFF3F">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6C7F7A2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57D0AB2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7CDF082A">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尿槽</w:t>
            </w:r>
          </w:p>
        </w:tc>
        <w:tc>
          <w:tcPr>
            <w:tcW w:w="2810" w:type="dxa"/>
            <w:tcBorders>
              <w:top w:val="nil"/>
              <w:left w:val="nil"/>
              <w:bottom w:val="single" w:color="auto" w:sz="4" w:space="0"/>
              <w:right w:val="single" w:color="auto" w:sz="4" w:space="0"/>
            </w:tcBorders>
            <w:noWrap/>
            <w:vAlign w:val="center"/>
          </w:tcPr>
          <w:p w14:paraId="20DF3F46">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内外光洁、无尿迹、无污迹、无水锈迹、无烟头、无异味</w:t>
            </w:r>
          </w:p>
        </w:tc>
        <w:tc>
          <w:tcPr>
            <w:tcW w:w="1043" w:type="dxa"/>
            <w:tcBorders>
              <w:top w:val="nil"/>
              <w:left w:val="nil"/>
              <w:bottom w:val="single" w:color="auto" w:sz="4" w:space="0"/>
              <w:right w:val="single" w:color="auto" w:sz="4" w:space="0"/>
            </w:tcBorders>
            <w:vAlign w:val="center"/>
          </w:tcPr>
          <w:p w14:paraId="12FACC8A">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0F78635F">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每天随时清理</w:t>
            </w:r>
          </w:p>
        </w:tc>
      </w:tr>
      <w:tr w14:paraId="69374633">
        <w:tblPrEx>
          <w:tblCellMar>
            <w:top w:w="0" w:type="dxa"/>
            <w:left w:w="108" w:type="dxa"/>
            <w:bottom w:w="0" w:type="dxa"/>
            <w:right w:w="108" w:type="dxa"/>
          </w:tblCellMar>
        </w:tblPrEx>
        <w:trPr>
          <w:trHeight w:val="615" w:hRule="atLeast"/>
          <w:jc w:val="center"/>
        </w:trPr>
        <w:tc>
          <w:tcPr>
            <w:tcW w:w="749" w:type="dxa"/>
            <w:tcBorders>
              <w:top w:val="nil"/>
              <w:left w:val="single" w:color="auto" w:sz="4" w:space="0"/>
              <w:bottom w:val="single" w:color="auto" w:sz="4" w:space="0"/>
              <w:right w:val="single" w:color="auto" w:sz="4" w:space="0"/>
            </w:tcBorders>
            <w:vAlign w:val="center"/>
          </w:tcPr>
          <w:p w14:paraId="3897161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right w:val="single" w:color="auto" w:sz="4" w:space="0"/>
            </w:tcBorders>
            <w:vAlign w:val="center"/>
          </w:tcPr>
          <w:p w14:paraId="341A75A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3AAAA287">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地沟及水漏</w:t>
            </w:r>
          </w:p>
        </w:tc>
        <w:tc>
          <w:tcPr>
            <w:tcW w:w="2810" w:type="dxa"/>
            <w:tcBorders>
              <w:top w:val="nil"/>
              <w:left w:val="nil"/>
              <w:bottom w:val="single" w:color="auto" w:sz="4" w:space="0"/>
              <w:right w:val="single" w:color="auto" w:sz="4" w:space="0"/>
            </w:tcBorders>
            <w:noWrap/>
            <w:vAlign w:val="center"/>
          </w:tcPr>
          <w:p w14:paraId="04BC2FB3">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无污物堆积、无堵塞、无异味</w:t>
            </w:r>
          </w:p>
        </w:tc>
        <w:tc>
          <w:tcPr>
            <w:tcW w:w="1043" w:type="dxa"/>
            <w:tcBorders>
              <w:top w:val="nil"/>
              <w:left w:val="nil"/>
              <w:bottom w:val="single" w:color="auto" w:sz="4" w:space="0"/>
              <w:right w:val="single" w:color="auto" w:sz="4" w:space="0"/>
            </w:tcBorders>
            <w:vAlign w:val="center"/>
          </w:tcPr>
          <w:p w14:paraId="493B68F2">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63707D95">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每天清理一次</w:t>
            </w:r>
          </w:p>
        </w:tc>
      </w:tr>
      <w:tr w14:paraId="032ABDD6">
        <w:tblPrEx>
          <w:tblCellMar>
            <w:top w:w="0" w:type="dxa"/>
            <w:left w:w="108" w:type="dxa"/>
            <w:bottom w:w="0" w:type="dxa"/>
            <w:right w:w="108" w:type="dxa"/>
          </w:tblCellMar>
        </w:tblPrEx>
        <w:trPr>
          <w:trHeight w:val="660" w:hRule="atLeast"/>
          <w:jc w:val="center"/>
        </w:trPr>
        <w:tc>
          <w:tcPr>
            <w:tcW w:w="749" w:type="dxa"/>
            <w:tcBorders>
              <w:top w:val="single" w:color="auto" w:sz="4" w:space="0"/>
              <w:left w:val="single" w:color="auto" w:sz="4" w:space="0"/>
              <w:bottom w:val="single" w:color="auto" w:sz="4" w:space="0"/>
              <w:right w:val="single" w:color="auto" w:sz="4" w:space="0"/>
            </w:tcBorders>
            <w:vAlign w:val="center"/>
          </w:tcPr>
          <w:p w14:paraId="167183F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内保</w:t>
            </w:r>
          </w:p>
        </w:tc>
        <w:tc>
          <w:tcPr>
            <w:tcW w:w="622" w:type="dxa"/>
            <w:vMerge w:val="continue"/>
            <w:tcBorders>
              <w:left w:val="single" w:color="auto" w:sz="4" w:space="0"/>
              <w:bottom w:val="single" w:color="auto" w:sz="4" w:space="0"/>
              <w:right w:val="single" w:color="auto" w:sz="4" w:space="0"/>
            </w:tcBorders>
            <w:vAlign w:val="center"/>
          </w:tcPr>
          <w:p w14:paraId="7A5DE609">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single" w:color="auto" w:sz="4" w:space="0"/>
              <w:left w:val="nil"/>
              <w:bottom w:val="single" w:color="auto" w:sz="4" w:space="0"/>
              <w:right w:val="single" w:color="auto" w:sz="4" w:space="0"/>
            </w:tcBorders>
            <w:vAlign w:val="center"/>
          </w:tcPr>
          <w:p w14:paraId="3A016961">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门户</w:t>
            </w:r>
          </w:p>
        </w:tc>
        <w:tc>
          <w:tcPr>
            <w:tcW w:w="2810" w:type="dxa"/>
            <w:tcBorders>
              <w:top w:val="single" w:color="auto" w:sz="4" w:space="0"/>
              <w:left w:val="nil"/>
              <w:bottom w:val="single" w:color="auto" w:sz="4" w:space="0"/>
              <w:right w:val="single" w:color="auto" w:sz="4" w:space="0"/>
            </w:tcBorders>
            <w:noWrap/>
            <w:vAlign w:val="center"/>
          </w:tcPr>
          <w:p w14:paraId="47BDD31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无污迹、无积尘、无乱张贴物</w:t>
            </w:r>
          </w:p>
        </w:tc>
        <w:tc>
          <w:tcPr>
            <w:tcW w:w="1043" w:type="dxa"/>
            <w:tcBorders>
              <w:top w:val="single" w:color="auto" w:sz="4" w:space="0"/>
              <w:left w:val="nil"/>
              <w:bottom w:val="single" w:color="auto" w:sz="4" w:space="0"/>
              <w:right w:val="single" w:color="auto" w:sz="4" w:space="0"/>
            </w:tcBorders>
            <w:vAlign w:val="center"/>
          </w:tcPr>
          <w:p w14:paraId="37F175AC">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single" w:color="auto" w:sz="4" w:space="0"/>
              <w:left w:val="nil"/>
              <w:bottom w:val="single" w:color="auto" w:sz="4" w:space="0"/>
              <w:right w:val="single" w:color="auto" w:sz="4" w:space="0"/>
            </w:tcBorders>
            <w:vAlign w:val="center"/>
          </w:tcPr>
          <w:p w14:paraId="76830DC5">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每周清理一次</w:t>
            </w:r>
          </w:p>
        </w:tc>
      </w:tr>
      <w:tr w14:paraId="16B168CC">
        <w:tblPrEx>
          <w:tblCellMar>
            <w:top w:w="0" w:type="dxa"/>
            <w:left w:w="108" w:type="dxa"/>
            <w:bottom w:w="0" w:type="dxa"/>
            <w:right w:w="108" w:type="dxa"/>
          </w:tblCellMar>
        </w:tblPrEx>
        <w:trPr>
          <w:trHeight w:val="645" w:hRule="atLeast"/>
          <w:jc w:val="center"/>
        </w:trPr>
        <w:tc>
          <w:tcPr>
            <w:tcW w:w="749" w:type="dxa"/>
            <w:tcBorders>
              <w:top w:val="nil"/>
              <w:left w:val="single" w:color="auto" w:sz="4" w:space="0"/>
              <w:bottom w:val="single" w:color="auto" w:sz="4" w:space="0"/>
              <w:right w:val="single" w:color="auto" w:sz="4" w:space="0"/>
            </w:tcBorders>
            <w:vAlign w:val="center"/>
          </w:tcPr>
          <w:p w14:paraId="4CBCD09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外保</w:t>
            </w:r>
          </w:p>
        </w:tc>
        <w:tc>
          <w:tcPr>
            <w:tcW w:w="622" w:type="dxa"/>
            <w:vMerge w:val="restart"/>
            <w:tcBorders>
              <w:top w:val="nil"/>
              <w:left w:val="single" w:color="auto" w:sz="4" w:space="0"/>
              <w:bottom w:val="single" w:color="auto" w:sz="4" w:space="0"/>
              <w:right w:val="single" w:color="auto" w:sz="4" w:space="0"/>
            </w:tcBorders>
            <w:vAlign w:val="center"/>
          </w:tcPr>
          <w:p w14:paraId="218EA77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 外围 </w:t>
            </w:r>
          </w:p>
        </w:tc>
        <w:tc>
          <w:tcPr>
            <w:tcW w:w="2520" w:type="dxa"/>
            <w:tcBorders>
              <w:top w:val="nil"/>
              <w:left w:val="nil"/>
              <w:bottom w:val="single" w:color="auto" w:sz="4" w:space="0"/>
              <w:right w:val="single" w:color="auto" w:sz="4" w:space="0"/>
            </w:tcBorders>
            <w:vAlign w:val="center"/>
          </w:tcPr>
          <w:p w14:paraId="2A5DCB3E">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灯杆</w:t>
            </w:r>
          </w:p>
        </w:tc>
        <w:tc>
          <w:tcPr>
            <w:tcW w:w="2810" w:type="dxa"/>
            <w:tcBorders>
              <w:top w:val="nil"/>
              <w:left w:val="nil"/>
              <w:bottom w:val="single" w:color="auto" w:sz="4" w:space="0"/>
              <w:right w:val="single" w:color="auto" w:sz="4" w:space="0"/>
            </w:tcBorders>
            <w:vAlign w:val="center"/>
          </w:tcPr>
          <w:p w14:paraId="04C2ABEE">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无灰尘、无污迹、胶迹</w:t>
            </w:r>
          </w:p>
        </w:tc>
        <w:tc>
          <w:tcPr>
            <w:tcW w:w="1043" w:type="dxa"/>
            <w:tcBorders>
              <w:top w:val="nil"/>
              <w:left w:val="nil"/>
              <w:bottom w:val="single" w:color="auto" w:sz="4" w:space="0"/>
              <w:right w:val="single" w:color="auto" w:sz="4" w:space="0"/>
            </w:tcBorders>
            <w:vAlign w:val="center"/>
          </w:tcPr>
          <w:p w14:paraId="46D2E34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40189F23">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每个月进行一次</w:t>
            </w:r>
          </w:p>
        </w:tc>
      </w:tr>
      <w:tr w14:paraId="76984DA0">
        <w:tblPrEx>
          <w:tblCellMar>
            <w:top w:w="0" w:type="dxa"/>
            <w:left w:w="108" w:type="dxa"/>
            <w:bottom w:w="0" w:type="dxa"/>
            <w:right w:w="108" w:type="dxa"/>
          </w:tblCellMar>
        </w:tblPrEx>
        <w:trPr>
          <w:trHeight w:val="765" w:hRule="atLeast"/>
          <w:jc w:val="center"/>
        </w:trPr>
        <w:tc>
          <w:tcPr>
            <w:tcW w:w="749" w:type="dxa"/>
            <w:tcBorders>
              <w:top w:val="nil"/>
              <w:left w:val="single" w:color="auto" w:sz="4" w:space="0"/>
              <w:bottom w:val="single" w:color="auto" w:sz="4" w:space="0"/>
              <w:right w:val="single" w:color="auto" w:sz="4" w:space="0"/>
            </w:tcBorders>
            <w:vAlign w:val="center"/>
          </w:tcPr>
          <w:p w14:paraId="375F68F6">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外保</w:t>
            </w:r>
          </w:p>
        </w:tc>
        <w:tc>
          <w:tcPr>
            <w:tcW w:w="622" w:type="dxa"/>
            <w:vMerge w:val="continue"/>
            <w:tcBorders>
              <w:top w:val="nil"/>
              <w:left w:val="single" w:color="auto" w:sz="4" w:space="0"/>
              <w:bottom w:val="single" w:color="auto" w:sz="4" w:space="0"/>
              <w:right w:val="single" w:color="auto" w:sz="4" w:space="0"/>
            </w:tcBorders>
            <w:vAlign w:val="center"/>
          </w:tcPr>
          <w:p w14:paraId="24320C2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5CDDF0C8">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车行道、走道</w:t>
            </w:r>
          </w:p>
        </w:tc>
        <w:tc>
          <w:tcPr>
            <w:tcW w:w="2810" w:type="dxa"/>
            <w:tcBorders>
              <w:top w:val="nil"/>
              <w:left w:val="nil"/>
              <w:bottom w:val="single" w:color="auto" w:sz="4" w:space="0"/>
              <w:right w:val="single" w:color="auto" w:sz="4" w:space="0"/>
            </w:tcBorders>
            <w:vAlign w:val="center"/>
          </w:tcPr>
          <w:p w14:paraId="3988BE04">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无积水杂物、纸屑、烟头、垃圾、杂草</w:t>
            </w:r>
          </w:p>
        </w:tc>
        <w:tc>
          <w:tcPr>
            <w:tcW w:w="1043" w:type="dxa"/>
            <w:vMerge w:val="restart"/>
            <w:tcBorders>
              <w:top w:val="nil"/>
              <w:left w:val="single" w:color="auto" w:sz="4" w:space="0"/>
              <w:bottom w:val="single" w:color="auto" w:sz="4" w:space="0"/>
              <w:right w:val="single" w:color="auto" w:sz="4" w:space="0"/>
            </w:tcBorders>
            <w:vAlign w:val="center"/>
          </w:tcPr>
          <w:p w14:paraId="7F1386E6">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tcBorders>
              <w:top w:val="nil"/>
              <w:left w:val="nil"/>
              <w:bottom w:val="single" w:color="auto" w:sz="4" w:space="0"/>
              <w:right w:val="single" w:color="auto" w:sz="4" w:space="0"/>
            </w:tcBorders>
            <w:vAlign w:val="center"/>
          </w:tcPr>
          <w:p w14:paraId="37FDA678">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每天清扫二次</w:t>
            </w:r>
          </w:p>
        </w:tc>
      </w:tr>
      <w:tr w14:paraId="091174D4">
        <w:tblPrEx>
          <w:tblCellMar>
            <w:top w:w="0" w:type="dxa"/>
            <w:left w:w="108" w:type="dxa"/>
            <w:bottom w:w="0" w:type="dxa"/>
            <w:right w:w="108" w:type="dxa"/>
          </w:tblCellMar>
        </w:tblPrEx>
        <w:trPr>
          <w:trHeight w:val="735" w:hRule="atLeast"/>
          <w:jc w:val="center"/>
        </w:trPr>
        <w:tc>
          <w:tcPr>
            <w:tcW w:w="749" w:type="dxa"/>
            <w:tcBorders>
              <w:top w:val="nil"/>
              <w:left w:val="single" w:color="auto" w:sz="4" w:space="0"/>
              <w:bottom w:val="single" w:color="auto" w:sz="4" w:space="0"/>
              <w:right w:val="single" w:color="auto" w:sz="4" w:space="0"/>
            </w:tcBorders>
            <w:vAlign w:val="center"/>
          </w:tcPr>
          <w:p w14:paraId="607695B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外保</w:t>
            </w:r>
          </w:p>
        </w:tc>
        <w:tc>
          <w:tcPr>
            <w:tcW w:w="622" w:type="dxa"/>
            <w:vMerge w:val="continue"/>
            <w:tcBorders>
              <w:top w:val="nil"/>
              <w:left w:val="single" w:color="auto" w:sz="4" w:space="0"/>
              <w:bottom w:val="single" w:color="auto" w:sz="4" w:space="0"/>
              <w:right w:val="single" w:color="auto" w:sz="4" w:space="0"/>
            </w:tcBorders>
            <w:vAlign w:val="center"/>
          </w:tcPr>
          <w:p w14:paraId="7FF4426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tcBorders>
              <w:top w:val="nil"/>
              <w:left w:val="nil"/>
              <w:bottom w:val="single" w:color="auto" w:sz="4" w:space="0"/>
              <w:right w:val="single" w:color="auto" w:sz="4" w:space="0"/>
            </w:tcBorders>
            <w:vAlign w:val="center"/>
          </w:tcPr>
          <w:p w14:paraId="4A0A0A4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绿地、停车场、花坛、操场</w:t>
            </w:r>
          </w:p>
        </w:tc>
        <w:tc>
          <w:tcPr>
            <w:tcW w:w="2810" w:type="dxa"/>
            <w:tcBorders>
              <w:top w:val="nil"/>
              <w:left w:val="nil"/>
              <w:bottom w:val="single" w:color="auto" w:sz="4" w:space="0"/>
              <w:right w:val="single" w:color="auto" w:sz="4" w:space="0"/>
            </w:tcBorders>
            <w:vAlign w:val="center"/>
          </w:tcPr>
          <w:p w14:paraId="67137CAB">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无积水杂物、纸屑、烟头、垃圾、杂草</w:t>
            </w:r>
          </w:p>
        </w:tc>
        <w:tc>
          <w:tcPr>
            <w:tcW w:w="1043" w:type="dxa"/>
            <w:vMerge w:val="continue"/>
            <w:tcBorders>
              <w:top w:val="nil"/>
              <w:left w:val="single" w:color="auto" w:sz="4" w:space="0"/>
              <w:bottom w:val="single" w:color="auto" w:sz="4" w:space="0"/>
              <w:right w:val="single" w:color="auto" w:sz="4" w:space="0"/>
            </w:tcBorders>
            <w:vAlign w:val="center"/>
          </w:tcPr>
          <w:p w14:paraId="2B7D8587">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p>
        </w:tc>
        <w:tc>
          <w:tcPr>
            <w:tcW w:w="1832" w:type="dxa"/>
            <w:tcBorders>
              <w:top w:val="nil"/>
              <w:left w:val="nil"/>
              <w:bottom w:val="single" w:color="auto" w:sz="4" w:space="0"/>
              <w:right w:val="single" w:color="auto" w:sz="4" w:space="0"/>
            </w:tcBorders>
            <w:vAlign w:val="center"/>
          </w:tcPr>
          <w:p w14:paraId="5E9C19FA">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每天清扫二次，</w:t>
            </w:r>
          </w:p>
        </w:tc>
      </w:tr>
      <w:tr w14:paraId="64F0173C">
        <w:tblPrEx>
          <w:tblCellMar>
            <w:top w:w="0" w:type="dxa"/>
            <w:left w:w="108" w:type="dxa"/>
            <w:bottom w:w="0" w:type="dxa"/>
            <w:right w:w="108" w:type="dxa"/>
          </w:tblCellMar>
        </w:tblPrEx>
        <w:trPr>
          <w:trHeight w:val="480" w:hRule="atLeast"/>
          <w:jc w:val="center"/>
        </w:trPr>
        <w:tc>
          <w:tcPr>
            <w:tcW w:w="749" w:type="dxa"/>
            <w:vMerge w:val="restart"/>
            <w:tcBorders>
              <w:top w:val="single" w:color="auto" w:sz="4" w:space="0"/>
              <w:left w:val="single" w:color="auto" w:sz="4" w:space="0"/>
              <w:bottom w:val="single" w:color="auto" w:sz="4" w:space="0"/>
              <w:right w:val="single" w:color="auto" w:sz="4" w:space="0"/>
            </w:tcBorders>
            <w:vAlign w:val="center"/>
          </w:tcPr>
          <w:p w14:paraId="705F87F8">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外保</w:t>
            </w:r>
          </w:p>
        </w:tc>
        <w:tc>
          <w:tcPr>
            <w:tcW w:w="622" w:type="dxa"/>
            <w:vMerge w:val="continue"/>
            <w:tcBorders>
              <w:top w:val="single" w:color="auto" w:sz="4" w:space="0"/>
              <w:left w:val="single" w:color="auto" w:sz="4" w:space="0"/>
              <w:bottom w:val="single" w:color="auto" w:sz="4" w:space="0"/>
              <w:right w:val="single" w:color="auto" w:sz="4" w:space="0"/>
            </w:tcBorders>
            <w:vAlign w:val="center"/>
          </w:tcPr>
          <w:p w14:paraId="109D6D9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vMerge w:val="restart"/>
            <w:tcBorders>
              <w:top w:val="single" w:color="auto" w:sz="4" w:space="0"/>
              <w:left w:val="single" w:color="auto" w:sz="4" w:space="0"/>
              <w:bottom w:val="single" w:color="auto" w:sz="4" w:space="0"/>
              <w:right w:val="single" w:color="auto" w:sz="4" w:space="0"/>
            </w:tcBorders>
            <w:vAlign w:val="center"/>
          </w:tcPr>
          <w:p w14:paraId="0BC5E1E7">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雨后雪后清洁</w:t>
            </w:r>
          </w:p>
        </w:tc>
        <w:tc>
          <w:tcPr>
            <w:tcW w:w="2810" w:type="dxa"/>
            <w:tcBorders>
              <w:top w:val="single" w:color="auto" w:sz="4" w:space="0"/>
              <w:left w:val="single" w:color="auto" w:sz="4" w:space="0"/>
              <w:bottom w:val="single" w:color="auto" w:sz="4" w:space="0"/>
              <w:right w:val="single" w:color="auto" w:sz="4" w:space="0"/>
            </w:tcBorders>
            <w:vAlign w:val="center"/>
          </w:tcPr>
          <w:p w14:paraId="4461FC54">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大门出入口停车场坡道等重要部位随时清理，车道不得有积雪</w:t>
            </w:r>
          </w:p>
        </w:tc>
        <w:tc>
          <w:tcPr>
            <w:tcW w:w="1043" w:type="dxa"/>
            <w:vMerge w:val="restart"/>
            <w:tcBorders>
              <w:top w:val="single" w:color="auto" w:sz="4" w:space="0"/>
              <w:left w:val="single" w:color="auto" w:sz="4" w:space="0"/>
              <w:bottom w:val="single" w:color="auto" w:sz="4" w:space="0"/>
              <w:right w:val="single" w:color="auto" w:sz="4" w:space="0"/>
            </w:tcBorders>
            <w:vAlign w:val="center"/>
          </w:tcPr>
          <w:p w14:paraId="4F5FAA3A">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目视</w:t>
            </w:r>
          </w:p>
        </w:tc>
        <w:tc>
          <w:tcPr>
            <w:tcW w:w="1832" w:type="dxa"/>
            <w:vMerge w:val="restart"/>
            <w:tcBorders>
              <w:top w:val="single" w:color="auto" w:sz="4" w:space="0"/>
              <w:left w:val="single" w:color="auto" w:sz="4" w:space="0"/>
              <w:bottom w:val="single" w:color="auto" w:sz="4" w:space="0"/>
              <w:right w:val="single" w:color="auto" w:sz="4" w:space="0"/>
            </w:tcBorders>
            <w:vAlign w:val="center"/>
          </w:tcPr>
          <w:p w14:paraId="06211382">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随即清理</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（根据现场实际情况实施清理频次 ）</w:t>
            </w:r>
          </w:p>
        </w:tc>
      </w:tr>
      <w:tr w14:paraId="2DA61BCA">
        <w:tblPrEx>
          <w:tblCellMar>
            <w:top w:w="0" w:type="dxa"/>
            <w:left w:w="108" w:type="dxa"/>
            <w:bottom w:w="0" w:type="dxa"/>
            <w:right w:w="108" w:type="dxa"/>
          </w:tblCellMar>
        </w:tblPrEx>
        <w:trPr>
          <w:trHeight w:val="285" w:hRule="atLeast"/>
          <w:jc w:val="center"/>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2419ACE6">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622" w:type="dxa"/>
            <w:vMerge w:val="continue"/>
            <w:tcBorders>
              <w:top w:val="single" w:color="auto" w:sz="4" w:space="0"/>
              <w:left w:val="single" w:color="auto" w:sz="4" w:space="0"/>
              <w:bottom w:val="single" w:color="auto" w:sz="4" w:space="0"/>
              <w:right w:val="single" w:color="auto" w:sz="4" w:space="0"/>
            </w:tcBorders>
            <w:vAlign w:val="center"/>
          </w:tcPr>
          <w:p w14:paraId="2A5A1CD0">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vMerge w:val="continue"/>
            <w:tcBorders>
              <w:top w:val="single" w:color="auto" w:sz="4" w:space="0"/>
              <w:left w:val="single" w:color="auto" w:sz="4" w:space="0"/>
              <w:bottom w:val="single" w:color="auto" w:sz="4" w:space="0"/>
              <w:right w:val="single" w:color="auto" w:sz="4" w:space="0"/>
            </w:tcBorders>
            <w:vAlign w:val="center"/>
          </w:tcPr>
          <w:p w14:paraId="7FC363BA">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810" w:type="dxa"/>
            <w:tcBorders>
              <w:top w:val="single" w:color="auto" w:sz="4" w:space="0"/>
              <w:left w:val="single" w:color="auto" w:sz="4" w:space="0"/>
              <w:bottom w:val="single" w:color="auto" w:sz="4" w:space="0"/>
              <w:right w:val="single" w:color="auto" w:sz="4" w:space="0"/>
            </w:tcBorders>
            <w:vAlign w:val="center"/>
          </w:tcPr>
          <w:p w14:paraId="6A943DB8">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卫生责任区无雪覆盖</w:t>
            </w:r>
          </w:p>
        </w:tc>
        <w:tc>
          <w:tcPr>
            <w:tcW w:w="1043" w:type="dxa"/>
            <w:vMerge w:val="continue"/>
            <w:tcBorders>
              <w:top w:val="single" w:color="auto" w:sz="4" w:space="0"/>
              <w:left w:val="single" w:color="auto" w:sz="4" w:space="0"/>
              <w:bottom w:val="single" w:color="auto" w:sz="4" w:space="0"/>
              <w:right w:val="single" w:color="auto" w:sz="4" w:space="0"/>
            </w:tcBorders>
            <w:vAlign w:val="center"/>
          </w:tcPr>
          <w:p w14:paraId="3E9F8D6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1832" w:type="dxa"/>
            <w:vMerge w:val="continue"/>
            <w:tcBorders>
              <w:top w:val="single" w:color="auto" w:sz="4" w:space="0"/>
              <w:left w:val="single" w:color="auto" w:sz="4" w:space="0"/>
              <w:bottom w:val="single" w:color="auto" w:sz="4" w:space="0"/>
              <w:right w:val="single" w:color="auto" w:sz="4" w:space="0"/>
            </w:tcBorders>
            <w:vAlign w:val="center"/>
          </w:tcPr>
          <w:p w14:paraId="4CFD2372">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r>
      <w:tr w14:paraId="7E5D2BB0">
        <w:tblPrEx>
          <w:tblCellMar>
            <w:top w:w="0" w:type="dxa"/>
            <w:left w:w="108" w:type="dxa"/>
            <w:bottom w:w="0" w:type="dxa"/>
            <w:right w:w="108" w:type="dxa"/>
          </w:tblCellMar>
        </w:tblPrEx>
        <w:trPr>
          <w:trHeight w:val="285" w:hRule="atLeast"/>
          <w:jc w:val="center"/>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5530443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622" w:type="dxa"/>
            <w:vMerge w:val="continue"/>
            <w:tcBorders>
              <w:top w:val="single" w:color="auto" w:sz="4" w:space="0"/>
              <w:left w:val="single" w:color="auto" w:sz="4" w:space="0"/>
              <w:bottom w:val="single" w:color="auto" w:sz="4" w:space="0"/>
              <w:right w:val="single" w:color="auto" w:sz="4" w:space="0"/>
            </w:tcBorders>
            <w:vAlign w:val="center"/>
          </w:tcPr>
          <w:p w14:paraId="4C846519">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vMerge w:val="continue"/>
            <w:tcBorders>
              <w:top w:val="single" w:color="auto" w:sz="4" w:space="0"/>
              <w:left w:val="single" w:color="auto" w:sz="4" w:space="0"/>
              <w:bottom w:val="single" w:color="auto" w:sz="4" w:space="0"/>
              <w:right w:val="single" w:color="auto" w:sz="4" w:space="0"/>
            </w:tcBorders>
            <w:vAlign w:val="center"/>
          </w:tcPr>
          <w:p w14:paraId="4C52F5F7">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810" w:type="dxa"/>
            <w:tcBorders>
              <w:top w:val="single" w:color="auto" w:sz="4" w:space="0"/>
              <w:left w:val="single" w:color="auto" w:sz="4" w:space="0"/>
              <w:bottom w:val="single" w:color="auto" w:sz="4" w:space="0"/>
              <w:right w:val="single" w:color="auto" w:sz="4" w:space="0"/>
            </w:tcBorders>
            <w:vAlign w:val="center"/>
          </w:tcPr>
          <w:p w14:paraId="44568D5E">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出行必经道路1小时内清理干净</w:t>
            </w:r>
          </w:p>
        </w:tc>
        <w:tc>
          <w:tcPr>
            <w:tcW w:w="1043" w:type="dxa"/>
            <w:vMerge w:val="continue"/>
            <w:tcBorders>
              <w:top w:val="single" w:color="auto" w:sz="4" w:space="0"/>
              <w:left w:val="single" w:color="auto" w:sz="4" w:space="0"/>
              <w:bottom w:val="single" w:color="auto" w:sz="4" w:space="0"/>
              <w:right w:val="single" w:color="auto" w:sz="4" w:space="0"/>
            </w:tcBorders>
            <w:vAlign w:val="center"/>
          </w:tcPr>
          <w:p w14:paraId="185634C1">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1832" w:type="dxa"/>
            <w:vMerge w:val="continue"/>
            <w:tcBorders>
              <w:top w:val="single" w:color="auto" w:sz="4" w:space="0"/>
              <w:left w:val="single" w:color="auto" w:sz="4" w:space="0"/>
              <w:bottom w:val="single" w:color="auto" w:sz="4" w:space="0"/>
              <w:right w:val="single" w:color="auto" w:sz="4" w:space="0"/>
            </w:tcBorders>
            <w:vAlign w:val="center"/>
          </w:tcPr>
          <w:p w14:paraId="755F52E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r>
      <w:tr w14:paraId="2A83A6E6">
        <w:tblPrEx>
          <w:tblCellMar>
            <w:top w:w="0" w:type="dxa"/>
            <w:left w:w="108" w:type="dxa"/>
            <w:bottom w:w="0" w:type="dxa"/>
            <w:right w:w="108" w:type="dxa"/>
          </w:tblCellMar>
        </w:tblPrEx>
        <w:trPr>
          <w:trHeight w:val="480" w:hRule="atLeast"/>
          <w:jc w:val="center"/>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60DB75C7">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622" w:type="dxa"/>
            <w:vMerge w:val="continue"/>
            <w:tcBorders>
              <w:top w:val="single" w:color="auto" w:sz="4" w:space="0"/>
              <w:left w:val="single" w:color="auto" w:sz="4" w:space="0"/>
              <w:bottom w:val="single" w:color="auto" w:sz="4" w:space="0"/>
              <w:right w:val="single" w:color="auto" w:sz="4" w:space="0"/>
            </w:tcBorders>
            <w:vAlign w:val="center"/>
          </w:tcPr>
          <w:p w14:paraId="16B8F713">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520" w:type="dxa"/>
            <w:vMerge w:val="continue"/>
            <w:tcBorders>
              <w:top w:val="single" w:color="auto" w:sz="4" w:space="0"/>
              <w:left w:val="single" w:color="auto" w:sz="4" w:space="0"/>
              <w:bottom w:val="single" w:color="auto" w:sz="4" w:space="0"/>
              <w:right w:val="single" w:color="auto" w:sz="4" w:space="0"/>
            </w:tcBorders>
            <w:vAlign w:val="center"/>
          </w:tcPr>
          <w:p w14:paraId="25DDE90A">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2810" w:type="dxa"/>
            <w:tcBorders>
              <w:top w:val="single" w:color="auto" w:sz="4" w:space="0"/>
              <w:left w:val="single" w:color="auto" w:sz="4" w:space="0"/>
              <w:bottom w:val="single" w:color="auto" w:sz="4" w:space="0"/>
              <w:right w:val="single" w:color="auto" w:sz="4" w:space="0"/>
            </w:tcBorders>
            <w:vAlign w:val="center"/>
          </w:tcPr>
          <w:p w14:paraId="5A1BA66D">
            <w:pPr>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kern w:val="0"/>
                <w:sz w:val="24"/>
                <w:szCs w:val="24"/>
              </w:rPr>
            </w:pPr>
            <w:r>
              <w:rPr>
                <w:rFonts w:hint="eastAsia" w:ascii="宋体" w:hAnsi="宋体" w:eastAsia="宋体" w:cs="宋体"/>
                <w:kern w:val="0"/>
                <w:sz w:val="24"/>
                <w:szCs w:val="24"/>
              </w:rPr>
              <w:t>雨后及时清理积水，2小时无大面积积水（不超过5平米）</w:t>
            </w:r>
          </w:p>
        </w:tc>
        <w:tc>
          <w:tcPr>
            <w:tcW w:w="1043" w:type="dxa"/>
            <w:vMerge w:val="continue"/>
            <w:tcBorders>
              <w:top w:val="single" w:color="auto" w:sz="4" w:space="0"/>
              <w:left w:val="single" w:color="auto" w:sz="4" w:space="0"/>
              <w:bottom w:val="single" w:color="auto" w:sz="4" w:space="0"/>
              <w:right w:val="single" w:color="auto" w:sz="4" w:space="0"/>
            </w:tcBorders>
            <w:vAlign w:val="center"/>
          </w:tcPr>
          <w:p w14:paraId="00A431F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c>
          <w:tcPr>
            <w:tcW w:w="1832" w:type="dxa"/>
            <w:vMerge w:val="continue"/>
            <w:tcBorders>
              <w:top w:val="single" w:color="auto" w:sz="4" w:space="0"/>
              <w:left w:val="single" w:color="auto" w:sz="4" w:space="0"/>
              <w:bottom w:val="single" w:color="auto" w:sz="4" w:space="0"/>
              <w:right w:val="single" w:color="auto" w:sz="4" w:space="0"/>
            </w:tcBorders>
            <w:vAlign w:val="center"/>
          </w:tcPr>
          <w:p w14:paraId="7B231F1F">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kern w:val="0"/>
                <w:sz w:val="24"/>
                <w:szCs w:val="24"/>
              </w:rPr>
            </w:pPr>
          </w:p>
        </w:tc>
      </w:tr>
      <w:tr w14:paraId="6A8844AE">
        <w:tblPrEx>
          <w:tblCellMar>
            <w:top w:w="0" w:type="dxa"/>
            <w:left w:w="108" w:type="dxa"/>
            <w:bottom w:w="0" w:type="dxa"/>
            <w:right w:w="108" w:type="dxa"/>
          </w:tblCellMar>
        </w:tblPrEx>
        <w:trPr>
          <w:trHeight w:val="894" w:hRule="atLeast"/>
          <w:jc w:val="center"/>
        </w:trPr>
        <w:tc>
          <w:tcPr>
            <w:tcW w:w="9576" w:type="dxa"/>
            <w:gridSpan w:val="6"/>
            <w:tcBorders>
              <w:top w:val="single" w:color="auto" w:sz="4" w:space="0"/>
              <w:left w:val="single" w:color="auto" w:sz="4" w:space="0"/>
              <w:bottom w:val="single" w:color="auto" w:sz="4" w:space="0"/>
              <w:right w:val="single" w:color="auto" w:sz="4" w:space="0"/>
            </w:tcBorders>
            <w:vAlign w:val="center"/>
          </w:tcPr>
          <w:p w14:paraId="5BD9F245">
            <w:pPr>
              <w:keepNext w:val="0"/>
              <w:keepLines w:val="0"/>
              <w:pageBreakBefore w:val="0"/>
              <w:widowControl/>
              <w:kinsoku/>
              <w:wordWrap/>
              <w:overflowPunct/>
              <w:topLinePunct w:val="0"/>
              <w:autoSpaceDE/>
              <w:autoSpaceDN/>
              <w:bidi w:val="0"/>
              <w:adjustRightInd/>
              <w:snapToGrid/>
              <w:spacing w:line="360" w:lineRule="auto"/>
              <w:ind w:left="0" w:firstLine="336" w:firstLineChars="150"/>
              <w:jc w:val="left"/>
              <w:textAlignment w:val="auto"/>
              <w:rPr>
                <w:rFonts w:hint="eastAsia" w:ascii="宋体" w:hAnsi="宋体" w:eastAsia="宋体" w:cs="宋体"/>
                <w:kern w:val="0"/>
                <w:sz w:val="24"/>
                <w:szCs w:val="24"/>
              </w:rPr>
            </w:pPr>
            <w:r>
              <w:rPr>
                <w:rFonts w:hint="eastAsia" w:ascii="宋体" w:hAnsi="宋体" w:eastAsia="宋体" w:cs="宋体"/>
                <w:sz w:val="24"/>
                <w:szCs w:val="24"/>
              </w:rPr>
              <w:t>注：除每天规定的清洁频次外，保洁部位和区域如出现污迹，还应随脏随擦，保持清洁。</w:t>
            </w:r>
          </w:p>
        </w:tc>
      </w:tr>
    </w:tbl>
    <w:p w14:paraId="09753B5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（三）维修服务</w:t>
      </w:r>
    </w:p>
    <w:p w14:paraId="7330DFE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5FA75FA7">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（1）承担校区建筑物（外墙、楼梯、走廊、门厅、设备用房）一般性的维修及养护。</w:t>
      </w:r>
    </w:p>
    <w:p w14:paraId="4567A47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（2）承担校区内水、暖、电设施设备（上下水道、雨水管、暖气设施、供电设备、照明设备及电器设备等）的维修及维护。</w:t>
      </w:r>
    </w:p>
    <w:p w14:paraId="2A3ACC0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（3）承担校区内建筑的门、窗、锁、玻璃、用水器具、天花板、护栏和学生宿舍床具以及教学区办公桌椅、课桌椅等办公家具、户外体育设施、宣传栏等的维修及维护。</w:t>
      </w:r>
    </w:p>
    <w:p w14:paraId="2512284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（4）突发性事故的现场抢修、维修工作（包括给排水、供暖线路、配电、供电线路等）。</w:t>
      </w:r>
    </w:p>
    <w:p w14:paraId="18EA426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（5）对全校各楼所有的配电站、柜每年进行检修与清理。</w:t>
      </w:r>
    </w:p>
    <w:p w14:paraId="76984FE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7CFCD7C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（1）定时对水、电、暖、校舍、各类设施设备进行检查、维护并作好记录，保证公共部位设施完好，杜绝长明灯、上下水跑冒滴漏等浪费现象，发现无法排除的安全隐患应立即向学校主管部门报告。</w:t>
      </w:r>
    </w:p>
    <w:p w14:paraId="12AFA6C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（2）接报修单后应及时处理，马上进行维修工作，日常维修不过夜，维修后反馈单据及时交回校方留存。遇到当天不能完成的任务，向校方汇报，并经同意后，方可酌情处理。</w:t>
      </w:r>
    </w:p>
    <w:p w14:paraId="465D388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（3）保证维修质量，日常维修返修率为零。</w:t>
      </w:r>
    </w:p>
    <w:p w14:paraId="66F8D55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（4）每班认真记录“台账”及相关检查记录，交接班、巡检、维修记录和修复记录齐全。</w:t>
      </w:r>
    </w:p>
    <w:p w14:paraId="46945B8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（5）特殊工种必须持证上岗。严格执行各工种、各岗位的规章制度。</w:t>
      </w:r>
    </w:p>
    <w:p w14:paraId="5A8D8D5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（6）维修人员应服从学校主管人员的工作安排和调度，按学校要求及时协助完成其他场所突发的紧急维修和临时性维修工作任务及服务工作，耐心接受指导和整改意见。</w:t>
      </w:r>
    </w:p>
    <w:p w14:paraId="65306B0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（四）设备支持兼消防监控</w:t>
      </w:r>
    </w:p>
    <w:p w14:paraId="20A1BC37">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2E2C0F9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（1）严格遵守相关工作法律法规和值班值守制度，按时上岗并坚守岗位，认真填写《值班记录》，遇有特殊情况及时向学校汇报。</w:t>
      </w:r>
    </w:p>
    <w:p w14:paraId="1D256B8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（2）掌握和了解设施设备的运行、误报警、故障等有关情况，认真记录仪器运行情况。（3）做好设备、仪器的维护和保养，保证设备和仪器始终处于良好状态。</w:t>
      </w:r>
    </w:p>
    <w:p w14:paraId="237FFE5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（4）熟练掌握事故紧急处理程序，紧急状态下能够按照程序开展应急处置工作。</w:t>
      </w:r>
    </w:p>
    <w:p w14:paraId="0D7A529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（5）保持值班室室内外卫生；值班室内严禁吸烟或动用明火。</w:t>
      </w:r>
    </w:p>
    <w:p w14:paraId="2DC0FDA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（6）24小时值守消防控制室，实时监控火灾报警系统、烟感、喷淋等设备状态；发现报警理科核实并处理。误报及时复位并记录。</w:t>
      </w:r>
    </w:p>
    <w:p w14:paraId="377BCC5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（7）定期检查灭火器、应急灯、疏散标志等设施是否完好。</w:t>
      </w:r>
    </w:p>
    <w:p w14:paraId="4BDFE0B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（8）每月测试消防水泵，排烟系统等关键设备。</w:t>
      </w:r>
    </w:p>
    <w:p w14:paraId="56C9304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（9）保持消防通道畅通。</w:t>
      </w:r>
    </w:p>
    <w:p w14:paraId="60DF3A6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670C278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（1）遵守相关法律法规和本校各项安全管理规定，熟悉和掌握本岗位所需工作原理和操作规程，熟悉相关设备、仪器的功能，并能熟练操作。</w:t>
      </w:r>
    </w:p>
    <w:p w14:paraId="37FDE05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（2）不得脱岗、替岗、睡岗，严禁值班前饮酒或在值班时进行娱乐活动。</w:t>
      </w:r>
    </w:p>
    <w:p w14:paraId="6496FB0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（3）严格落实交接班制度，具有紧急情况第一时间处置和报告，确保学校消防安全。</w:t>
      </w:r>
    </w:p>
    <w:p w14:paraId="7A0E2C1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（五）绿化服务</w:t>
      </w:r>
    </w:p>
    <w:p w14:paraId="39DB6A4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10E6D83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负责校园绿化的养护工作，保证学校绿化工作正常进行。</w:t>
      </w:r>
    </w:p>
    <w:p w14:paraId="33055CB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（1）修剪：根据各类植物的生长特点、立地环境、景观要求，按照操作规程适时进行。</w:t>
      </w:r>
    </w:p>
    <w:p w14:paraId="2F4E487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（2）施肥：根据各类植物的生长特点及植物对肥料的需要进行施肥，以保持各类植物的生长旺盛，达到一定的景观效果。</w:t>
      </w:r>
    </w:p>
    <w:p w14:paraId="6E08108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（3）除草：各类绿地、树穴、绿带要结合松土及时清理各类杂草。</w:t>
      </w:r>
    </w:p>
    <w:p w14:paraId="401FD90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（4）抹芽：对乔木、大型灌木的不定芽要及时清除，以保持树木骨架清晰，促使生长形态美观。</w:t>
      </w:r>
    </w:p>
    <w:p w14:paraId="05CB3B5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（5）病虫害防治：根据各类植物的寄生对象及时采取措施防治，每年按季节针对各种树木花草进行打药灭虫至少六次，要求能够覆盖所有树木高度。</w:t>
      </w:r>
    </w:p>
    <w:p w14:paraId="36D2E5D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（6）抗旱、抗台、抗涝：旱季及新种植物要及时进行灌溉，防止植物因脱水造成植物而造成枯死。台汛期间要做好加固、排涝抢险工作，防止植物受损。</w:t>
      </w:r>
    </w:p>
    <w:p w14:paraId="45CC3AF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（7）冬季防寒工作：冬季，对新补栽植物及不耐寒植物进行防寒、防风工作。开春后视天气情况及甲方要求及时拆除防寒，并及时为各类植物浇灌、浇足春水。</w:t>
      </w:r>
    </w:p>
    <w:p w14:paraId="0E1555B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51D78FA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（1）按甲方要求及《天津城市绿化养护管理技术规程》，合理组织，精心养护，保质保量完成养护管理任务，做到修剪有形，定时浇灌，适量移栽，少量补种，及时清除枯枝和死树等。</w:t>
      </w:r>
    </w:p>
    <w:p w14:paraId="4A7667F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（2）绿化养护浇水应有专人负责看管，达到浇透植物并节约用水的目的。</w:t>
      </w:r>
    </w:p>
    <w:p w14:paraId="2AF04E8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（六）学生宿舍管理</w:t>
      </w:r>
    </w:p>
    <w:p w14:paraId="549E32F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715CE15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（1）与当班老师交接工作，详细了解上班各年级住宿同学情况及其它情况。</w:t>
      </w:r>
    </w:p>
    <w:p w14:paraId="07C202F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（2）开晨会，沟通工作中相关情况，认真听取校方主管老师每日工作安排及要求。</w:t>
      </w:r>
    </w:p>
    <w:p w14:paraId="46BBEB9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巡查所管理楼层，对各楼层宿舍用电安全、卫生及锁门等内务进行检查。如有没拔电源插头，帮助拔掉消除安全隐患，根据规定做出评比并记录，同时查看有无因病或其它情况未去上课的同学，如有此情况，根据学校相关规定妥善解决。</w:t>
      </w:r>
    </w:p>
    <w:p w14:paraId="48CE527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（4）认真阅读前两天日志、晚点名签到表、整理假条，核对考勤。</w:t>
      </w:r>
    </w:p>
    <w:p w14:paraId="4F969B9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做好各个时间段的管辖楼层巡视，查看楼道卫生，检查热水器等公共设施，查看生病留宿舍及有无中途回宿舍的同学，问清情况及时解决。巡查所管理楼层，查看留宿生病同学，亲自给同学热饭，以免同学烫伤。</w:t>
      </w:r>
    </w:p>
    <w:p w14:paraId="74AABC2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（6）提醒午睡同学关好门窗，如发现有非住校生立即劝其离开宿舍楼并说明学校规定。</w:t>
      </w:r>
    </w:p>
    <w:p w14:paraId="4322FE1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（7）准时合闸送电，打开楼道及楼梯间照明灯。</w:t>
      </w:r>
    </w:p>
    <w:p w14:paraId="598CCD4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（8）核对上晚自习人数，如有异常，及时联系并上报。提醒同学关好门窗，不得在教室内逗留，及时回宿舍。</w:t>
      </w:r>
    </w:p>
    <w:p w14:paraId="0602228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到所管理楼层宿舍进行晚点名，并严格要求同学本人签名，不得代签。同时针对白天查宿时出现的各种问题情况与同学沟通交流。跟踪请假未交假条、假条到期未回宿舍等情况，立即与学生、家长联系，核实情况，确认同学去向，办理相关手续。同时查看生病留宿舍同学情况。</w:t>
      </w:r>
    </w:p>
    <w:p w14:paraId="2358BAC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（10）整理假条，晚点名签到表核对人数，写日志、工作总结。</w:t>
      </w:r>
    </w:p>
    <w:p w14:paraId="126B3A8F">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（11）给高一、二楼层拉动力电源闸，督促高一、二年级同学熄灯睡觉，做值班室卫生。</w:t>
      </w:r>
    </w:p>
    <w:p w14:paraId="1EFCAD4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（12）给高三楼层拉动力电源闸。查看各楼层同学休息情况，确保全部安全、安静后，整理日志。特殊情况做好备注。</w:t>
      </w:r>
    </w:p>
    <w:p w14:paraId="771F847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（13）将人员情况、水电问题及其它安全隐患做好记录，报送宿舍主管。对突发、重大、紧急问题及时上报学校。</w:t>
      </w:r>
    </w:p>
    <w:p w14:paraId="2A3667E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（14）熟悉管辖学生情况，禁止携带违禁品、宠物等进入宿舍。</w:t>
      </w:r>
    </w:p>
    <w:p w14:paraId="489A2FD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（15）禁止商贩进入宿舍。禁止在宿舍随意张贴广告或从事营销活动。</w:t>
      </w:r>
    </w:p>
    <w:p w14:paraId="5C3FF70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（16）负责宿舍内部水电和公共设施的安全管理，对学生私自搭接电线等异常情况及时处理。发现问题要及时上报宿舍主管。</w:t>
      </w:r>
    </w:p>
    <w:p w14:paraId="4672CF8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（17）对使用电炉、热得快、电热毯等电器，及时制止并给予收缴，进行登记上报学校。严禁学生在宿舍使用明火。</w:t>
      </w:r>
    </w:p>
    <w:p w14:paraId="7A6983F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（18）对损坏公物的学生（窗子、玻璃、桌子等）及时制止，并按规定给予登记上报主管。</w:t>
      </w:r>
    </w:p>
    <w:p w14:paraId="193B4FB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（19）督促学生按照住宿生管理规定的作息时间打水、吃饭、休息与起床。</w:t>
      </w:r>
    </w:p>
    <w:p w14:paraId="69E7DD8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391D6B5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（1）工作中要讲普通话，使用文明用语，统一着装、配饰得体，仪容整洁大方。</w:t>
      </w:r>
    </w:p>
    <w:p w14:paraId="0697535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（2）工作时间不得会见亲友、禁止吸烟、酗酒。</w:t>
      </w:r>
    </w:p>
    <w:p w14:paraId="0D97D7C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（3）禁止在宿舍售物、捡垃圾、洗衣服，不得干私活，白天不得睡觉。</w:t>
      </w:r>
    </w:p>
    <w:p w14:paraId="6CC26A1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严格按照宿舍管理日程安排进行工作。早上起床后，做好办公室卫生，宿舍楼层的巡视，及文字和口头交接的准备工作。晚上点名后，每小时对各楼层巡视。在宿舍安静后管理老师才可休息，休息时不得宽衣，随时应对突发情况。</w:t>
      </w:r>
    </w:p>
    <w:p w14:paraId="0C5DB53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（5）定期对宿舍管理工作进行报导、汇报及总结。</w:t>
      </w:r>
    </w:p>
    <w:p w14:paraId="137247E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（6）工作中不得与学生及家长发生冲突，解决问题耐心、细致。与同学沟通要使用规范语言。</w:t>
      </w:r>
    </w:p>
    <w:p w14:paraId="48306BC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（7）交接工作认真、细致、逐项交接，当班的工作不拖拉、不懈怠。</w:t>
      </w:r>
    </w:p>
    <w:p w14:paraId="783C91A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（8）宿管老师之间要团结友爱，互相帮助。不得在同学面前相互指责说不利于团结的话，有问题在晨会上解决。为同学树立良好形象。</w:t>
      </w:r>
    </w:p>
    <w:p w14:paraId="261C688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9）做到脚勤、手勤、嘴勤，经常到本栋宿舍内外巡查，多查看、多记录。宿管人员应随时监看录像系统，保证实时对各楼层的监控。对宿舍区发生的矛盾、纠纷等事件要及时发现、及时制止、及时报告宿舍主管和相关部门。</w:t>
      </w:r>
    </w:p>
    <w:p w14:paraId="31BD6F6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（10）遵守工作纪律，不得随意离开工作岗位，有事须按规定向项目经理及校方宿舍主管履行请假手续。</w:t>
      </w:r>
    </w:p>
    <w:p w14:paraId="6EE44FE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（11）按时开关宿舍的大门、送电、关灯。</w:t>
      </w:r>
    </w:p>
    <w:p w14:paraId="4D30E9D7">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（12）因宿管员个人原因或不遵守管理制度造成不良影响、人身、财产事故的，将通知物业公司予以严肃处理，并视情节轻重承担相应责任，直至承担民事责任。</w:t>
      </w:r>
    </w:p>
    <w:p w14:paraId="1A67DDB8">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（13）完成学校交待的临时性工作。</w:t>
      </w:r>
    </w:p>
    <w:p w14:paraId="4FC1206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（七）宿舍维修</w:t>
      </w:r>
    </w:p>
    <w:p w14:paraId="662516F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4716543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（1）承担校区建筑物（外墙、楼梯、走廊、门厅、设备用房）一般性的维修及养护。</w:t>
      </w:r>
    </w:p>
    <w:p w14:paraId="1EC1D91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（2）承担校区内水、暖、电设施设备（上下水道、雨水管、暖气设施、供电设备、照明设备及电器设备等）的维修及维护。</w:t>
      </w:r>
    </w:p>
    <w:p w14:paraId="2B8C4C1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（3）承担校区内建筑的门、窗、锁、玻璃、用水器具、天花板、护栏和学生宿舍床具以及教学区办公桌椅、课桌椅等办公家具、户外体育设施、宣传栏等的维修及维护。</w:t>
      </w:r>
    </w:p>
    <w:p w14:paraId="27DFE30B">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（4）突发性事故的现场抢修、维修工作（包括给排水、供暖线路、配电、供电线路等）。</w:t>
      </w:r>
    </w:p>
    <w:p w14:paraId="41F8219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31F4F2E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（1）定时对水、电、暖、校舍、各类设施设备进行检查、维护并作好记录，保证公共部位设施完好，杜绝长明灯、上下水跑冒滴漏等浪费现象，发现无法排除的安全隐患应立即向学校主管部门报告。</w:t>
      </w:r>
    </w:p>
    <w:p w14:paraId="4BE2D0C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（2）接报修单后应及时处理，马上进行维修工作，日常维修不过夜，维修后反馈单据及时交回校方留存。遇到当天不能完成的任务，向校方汇报，并经同意后，方可酌情处理。</w:t>
      </w:r>
    </w:p>
    <w:p w14:paraId="198B16C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（3）维修人员应服从学校主管人员的工作安排和调度，按学校要求及时协助完成其他场所突发的紧急维修和临时性维修工作任务及服务工作，耐心接受指导和整改意见。</w:t>
      </w:r>
    </w:p>
    <w:p w14:paraId="422FD22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（八）体育器材保管</w:t>
      </w:r>
    </w:p>
    <w:p w14:paraId="26027C12">
      <w:pPr>
        <w:keepNext w:val="0"/>
        <w:keepLines w:val="0"/>
        <w:pageBreakBefore w:val="0"/>
        <w:widowControl w:val="0"/>
        <w:kinsoku/>
        <w:wordWrap/>
        <w:overflowPunct/>
        <w:topLinePunct w:val="0"/>
        <w:autoSpaceDE/>
        <w:autoSpaceDN/>
        <w:bidi w:val="0"/>
        <w:adjustRightInd/>
        <w:snapToGrid/>
        <w:spacing w:line="360" w:lineRule="auto"/>
        <w:ind w:left="0" w:leftChars="0" w:firstLine="672" w:firstLineChars="300"/>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72144E7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安全检查：每天对常用体育器材设备进行整理和安全检查，每周对体育器材进行一次整理、维护、盘点、安全检查；每月进行一次体育场地器材安全大检查。将器材分类放置，随时进行维修，在“体育器材安全检查台账”上记录并签字；随时向主管领导汇报器材检查情况。</w:t>
      </w:r>
    </w:p>
    <w:p w14:paraId="5F47024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准备上课器材：根据每位体育教师的上课需要，准备好体育器材，积极配合体育教师的体育课、大课间、阳光体育课、运动队训练等工作，配合组织各类体育竞赛活动，确保教师顺利上课、学生顺利开展活动。 每节课、每次活动前，及时与体育教师沟通所需器材，下课后及时清点归还器材，与体育教师共同签好“体育课器材使用记录表”。</w:t>
      </w:r>
    </w:p>
    <w:p w14:paraId="6175CFB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（3）器材日常管理：严格执行体育器材的管理制度和使用制度，及时向主管领导汇报器材设备使用、保管、维修和库存情况，掌握其使用情况并提出购置及报废申请，并提出合理化建议。</w:t>
      </w:r>
    </w:p>
    <w:p w14:paraId="44D7EDD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（5）规范完善器材账目。进行器材入账记录。执行领用、出借、报废和赔偿等制度。</w:t>
      </w:r>
    </w:p>
    <w:p w14:paraId="1360CF1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（6）每日保洁整理：每天打扫器材室卫生及卫生间卫生，每天下班前完成器材整理，负责体育活动时开关音响，话筒发放、回收及音响室断电等工作。</w:t>
      </w:r>
    </w:p>
    <w:p w14:paraId="77329A4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79AE4E3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（1）严格遵守学校规章制度，遵守学校体育工作特定工作时间，认真完成学校及主管临时布置的有关工作。</w:t>
      </w:r>
    </w:p>
    <w:p w14:paraId="1C677CD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（2）保持器材室内整洁。体育器材帐目清楚、帐物相符、保管妥善、摆放有序，按要求分类编号。</w:t>
      </w:r>
    </w:p>
    <w:p w14:paraId="4247E4B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（3）工作中不得与师生发生冲突，解决问题耐心、细致，用语文明。</w:t>
      </w:r>
    </w:p>
    <w:p w14:paraId="06FEC03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（九）文印服务</w:t>
      </w:r>
    </w:p>
    <w:p w14:paraId="3D0DB33B">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1.工作内容及职责</w:t>
      </w:r>
    </w:p>
    <w:p w14:paraId="57157B3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（1）负责文印室内务和文字材料印制。</w:t>
      </w:r>
    </w:p>
    <w:p w14:paraId="17FB8DC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（2）进行电脑基本操作，文字处理、传输和打印。 </w:t>
      </w:r>
    </w:p>
    <w:p w14:paraId="0EBD126B">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（3）经培训后进行文字材料印刷、裁剪和装订。 </w:t>
      </w:r>
    </w:p>
    <w:p w14:paraId="1CED251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（4）养护印刷设备。   </w:t>
      </w:r>
    </w:p>
    <w:p w14:paraId="3DD2418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2.服务标准</w:t>
      </w:r>
    </w:p>
    <w:p w14:paraId="53DE977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sz w:val="24"/>
          <w:szCs w:val="24"/>
        </w:rPr>
      </w:pPr>
      <w:r>
        <w:rPr>
          <w:rFonts w:hint="eastAsia" w:ascii="宋体" w:hAnsi="宋体" w:eastAsia="宋体" w:cs="宋体"/>
          <w:sz w:val="24"/>
          <w:szCs w:val="24"/>
        </w:rPr>
        <w:t>（1）按时完成文字材料印制。</w:t>
      </w:r>
    </w:p>
    <w:p w14:paraId="2BFB7D82">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textAlignment w:val="auto"/>
        <w:rPr>
          <w:rFonts w:hint="eastAsia" w:ascii="宋体" w:hAnsi="宋体" w:eastAsia="宋体" w:cs="宋体"/>
          <w:b/>
          <w:bCs/>
          <w:sz w:val="24"/>
          <w:szCs w:val="24"/>
        </w:rPr>
      </w:pPr>
      <w:r>
        <w:rPr>
          <w:rFonts w:hint="eastAsia" w:ascii="宋体" w:hAnsi="宋体" w:eastAsia="宋体" w:cs="宋体"/>
          <w:sz w:val="24"/>
          <w:szCs w:val="24"/>
        </w:rPr>
        <w:t>（2）具有高度保密意识，确保印刷内容不外泄。</w:t>
      </w:r>
    </w:p>
    <w:p w14:paraId="48FF53F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四</w:t>
      </w:r>
      <w:r>
        <w:rPr>
          <w:rFonts w:hint="eastAsia" w:ascii="宋体" w:hAnsi="宋体" w:eastAsia="宋体" w:cs="宋体"/>
          <w:b/>
          <w:bCs/>
          <w:sz w:val="24"/>
          <w:szCs w:val="24"/>
        </w:rPr>
        <w:t>、应急服务要求</w:t>
      </w:r>
    </w:p>
    <w:p w14:paraId="2FABEDA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当出现不可预知紧急情况时（例如停水停电、极端天气、群体事件、自然灾害、疫情防疫等），制定保证物业服务正常运转的措施，包括但不限于临时增配人员、临时调集设备、现有人员岗位职责临时增加、与相关政府部门协调配合等。</w:t>
      </w:r>
    </w:p>
    <w:p w14:paraId="73C1AE4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五</w:t>
      </w:r>
      <w:r>
        <w:rPr>
          <w:rFonts w:hint="eastAsia" w:ascii="宋体" w:hAnsi="宋体" w:eastAsia="宋体" w:cs="宋体"/>
          <w:b/>
          <w:bCs/>
          <w:sz w:val="24"/>
          <w:szCs w:val="24"/>
        </w:rPr>
        <w:t>、人员保密要求</w:t>
      </w:r>
    </w:p>
    <w:p w14:paraId="766F206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制定保证物业服务过程中保密信息不泄露的措施，包括但不限于制定保密制度、服务人员保密培训、重点岗位服务、泄密惩罚办法等。</w:t>
      </w:r>
    </w:p>
    <w:p w14:paraId="6B7C24D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六</w:t>
      </w:r>
      <w:r>
        <w:rPr>
          <w:rFonts w:hint="eastAsia" w:ascii="宋体" w:hAnsi="宋体" w:eastAsia="宋体" w:cs="宋体"/>
          <w:b/>
          <w:bCs/>
          <w:sz w:val="24"/>
          <w:szCs w:val="24"/>
        </w:rPr>
        <w:t>、人员稳定性要求</w:t>
      </w:r>
    </w:p>
    <w:p w14:paraId="308B102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在整个服务期内，人员更换率不得超过30%，更换人员不得低于采购需求，且应经采购人同意。</w:t>
      </w:r>
    </w:p>
    <w:p w14:paraId="4A773F3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七</w:t>
      </w:r>
      <w:r>
        <w:rPr>
          <w:rFonts w:hint="eastAsia" w:ascii="宋体" w:hAnsi="宋体" w:eastAsia="宋体" w:cs="宋体"/>
          <w:b/>
          <w:bCs/>
          <w:sz w:val="24"/>
          <w:szCs w:val="24"/>
        </w:rPr>
        <w:t>、进驻和接管要求</w:t>
      </w:r>
    </w:p>
    <w:p w14:paraId="50A2911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中标后，及时配齐所需人员、工具、设备等，在3天内保证全体服务人员按时进场服务，如果为新任物业服务公司，则还需与前任物业公司进行交接，保留相关记录，做到物业服务平稳过渡，对采购人工作无不良影响。</w:t>
      </w:r>
    </w:p>
    <w:p w14:paraId="3D21C047">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八</w:t>
      </w:r>
      <w:r>
        <w:rPr>
          <w:rFonts w:hint="eastAsia" w:ascii="宋体" w:hAnsi="宋体" w:eastAsia="宋体" w:cs="宋体"/>
          <w:b/>
          <w:bCs/>
          <w:sz w:val="24"/>
          <w:szCs w:val="24"/>
        </w:rPr>
        <w:t>、其他要求</w:t>
      </w:r>
    </w:p>
    <w:p w14:paraId="1AD415F0">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1.中标供应商要依照《中华人民共和国劳动法》及相关法律法规聘任员工，完善派驻本项目员工社会保险的缴纳与管理，全责处理与员工的劳动关系（含意外、工伤事故处理）及用工安全。</w:t>
      </w:r>
    </w:p>
    <w:p w14:paraId="02D7F079">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合同履行期内，中标供应商需提前对拟派驻员工的身份信息、不良记录、身体健康情况、相关资质等进行甄别。中标供应商拟派驻的员工，须提前报予采购人登记，经采购人签字同意后，方可派驻本项目。对于未经采购人同意就派驻的员工，采购人不予支付费用，相关费用由中标供应商自行承担，并承担由此产生的全部风险责任。</w:t>
      </w:r>
    </w:p>
    <w:p w14:paraId="2A2FBE0D">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中标供应商所派驻的员工必须严格遵守国家和地方的一切法律法规及采购人的各项规章制度，确保服务质量。员工统一工装上岗，佩戴统一标识，做到着装整洁、举止文明、语言得当、形象端正、服务热情、服从管理，不得擅自离岗串岗，扎堆儿聊天，严禁在工作时间吸烟、大声喧哗，严禁从事与本岗工作不相关的事项，如搜集废品、洗个人衣物等，如有发生一律视作违纪，对相关人员应予以警告或辞退。中标供应商管理规定如与采购人管理规定存在分歧，应严格遵照采购人管理规定执行。</w:t>
      </w:r>
    </w:p>
    <w:p w14:paraId="39EA2EB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严禁中标供应商及其聘用的员工在校内存放国家违禁物品和危险品，不得擅自粘贴宣传物品，严禁从事违反国家法律法规、学校规定和社会公共道德的活动。如有违反上述行为，由此造成的一切后果均由中标供应商承担责任。</w:t>
      </w:r>
    </w:p>
    <w:p w14:paraId="3EDAB583">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中标供应商须与采购人签订《安全承诺书》，承担服务期间的安全责任，防止消防、治安、财产安全等各类安全事故的发生。在此期间凡涉及校园安全问题，均要无条件的接受采购人的监督与检查。在服务期内，由于中标供应商及其员工过失导致的学校安全事故或其他人为原因造成学校公共财产损失或人身伤害的，中标供应商必须承担全部责任，同时采购人有权终止合同。</w:t>
      </w:r>
    </w:p>
    <w:p w14:paraId="71C1FE2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6.如遇采购人大型活动、接待日、考试、招生、开放日等，中标供应商应根据学校实际需求提供重大活动服务保障，在不影响正常工作的前提下，由中标供应商自行安排员工倒休和轮班。</w:t>
      </w:r>
    </w:p>
    <w:p w14:paraId="17C1E04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7.中标供应商不得冒用天津市第一中学的名义从事各类活动，经营期间所发生的债权、债务及税务、法律责任、法律纠纷等均由中标供应商自行承担，与采购人无关。</w:t>
      </w:r>
    </w:p>
    <w:p w14:paraId="1830EFF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九</w:t>
      </w:r>
      <w:r>
        <w:rPr>
          <w:rFonts w:hint="eastAsia" w:ascii="宋体" w:hAnsi="宋体" w:eastAsia="宋体" w:cs="宋体"/>
          <w:b/>
          <w:bCs/>
          <w:sz w:val="24"/>
          <w:szCs w:val="24"/>
        </w:rPr>
        <w:t>、费用分割</w:t>
      </w:r>
    </w:p>
    <w:p w14:paraId="4664EE7A">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1．本项目物业服务人员须统一着装，服装费用由中标供应商承担。</w:t>
      </w:r>
    </w:p>
    <w:p w14:paraId="7382D70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2．本项目日常保洁工具</w:t>
      </w:r>
      <w:r>
        <w:rPr>
          <w:rFonts w:hint="eastAsia" w:ascii="宋体" w:hAnsi="宋体" w:cs="宋体"/>
          <w:sz w:val="24"/>
          <w:szCs w:val="24"/>
          <w:lang w:val="en-US" w:eastAsia="zh-CN"/>
        </w:rPr>
        <w:t>耗材</w:t>
      </w:r>
      <w:r>
        <w:rPr>
          <w:rFonts w:hint="eastAsia" w:ascii="宋体" w:hAnsi="宋体" w:eastAsia="宋体" w:cs="宋体"/>
          <w:sz w:val="24"/>
          <w:szCs w:val="24"/>
        </w:rPr>
        <w:t>由中标供应商负责提供，如保洁车、扫帚、墩布、水桶、玻璃水、清洁液、洁厕液、芳香球、空气清新剂、抹布、钢丝球、塑料刷、地拖、牵尘液、玻璃刮、垃圾袋等，其中产生的费用由中标供应商承担。所用物品必须安全正规，因使用劣质产品造成的损失由中标供应商承担。</w:t>
      </w:r>
    </w:p>
    <w:p w14:paraId="1423AA2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3.本项目中涉及的维修工具由中标供应商承担，维修耗材由采购人负责。</w:t>
      </w:r>
    </w:p>
    <w:p w14:paraId="4B83DADB">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4.本项目中绿化工具，如割灌机、打草机、修枝剪、除草剂、镐头、铁锨、修枝锯，打药机等费用由中标供应商承担。</w:t>
      </w:r>
    </w:p>
    <w:p w14:paraId="13DA102E">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5.采购人不提供物业服务人员食宿。</w:t>
      </w:r>
    </w:p>
    <w:p w14:paraId="784E0E86">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十、物业服务过程中，对中标供应商考核验收标准</w:t>
      </w:r>
    </w:p>
    <w:p w14:paraId="3A05AE51">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1.采购人每月5日前在校内发起满意度调查和服务质量调查，组织教职员工和学生代表对中标供应商上个月完成物业服务的质量进行考核。</w:t>
      </w:r>
    </w:p>
    <w:p w14:paraId="2ED01E1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（1）服务达标标准：师生满意度80%以上；有效投诉处理率100%。</w:t>
      </w:r>
    </w:p>
    <w:p w14:paraId="35F04DD4">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中标供应商达到质量标准与要求的，考核结果为合格；未达到质量标准与要求的，考核结果为不合格。如考核结果不合格，采购人对中标供应商提出警告并下发整改通知，责令其整改达标，同时按一定比例扣除应发物业费。</w:t>
      </w:r>
    </w:p>
    <w:p w14:paraId="7F7390A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（3）采购人对考核结果签发书面验收考核报告，作为结算费用的支持文件。</w:t>
      </w:r>
    </w:p>
    <w:p w14:paraId="189BB07C">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2.自合同签订之日起，如果累计三个月或连续两个月考核不合格，采购人有权要求终止合同，中标供应商应承担违约责任和一切后果。</w:t>
      </w:r>
    </w:p>
    <w:p w14:paraId="2CAFE325">
      <w:pPr>
        <w:keepNext w:val="0"/>
        <w:keepLines w:val="0"/>
        <w:pageBreakBefore w:val="0"/>
        <w:widowControl w:val="0"/>
        <w:kinsoku/>
        <w:wordWrap/>
        <w:overflowPunct/>
        <w:topLinePunct w:val="0"/>
        <w:autoSpaceDE/>
        <w:autoSpaceDN/>
        <w:bidi w:val="0"/>
        <w:adjustRightInd/>
        <w:snapToGrid/>
        <w:spacing w:line="360" w:lineRule="auto"/>
        <w:ind w:left="0" w:leftChars="0" w:firstLine="448"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3.中标供应商应按照采购人要求，配齐本项目员工。如出现人员短缺或不按时上岗的情况，如每日差额一人，按照月度总物业费除以总人数再除以20的办法扣除该月物业费用，如多人缺席则累计扣除。</w:t>
      </w:r>
      <w:r>
        <w:rPr>
          <w:rFonts w:hint="eastAsia" w:ascii="宋体" w:hAnsi="宋体" w:eastAsia="宋体" w:cs="宋体"/>
          <w:sz w:val="24"/>
          <w:szCs w:val="24"/>
        </w:rPr>
        <w:br w:type="page"/>
      </w:r>
    </w:p>
    <w:p w14:paraId="17FAFBB1">
      <w:pPr>
        <w:pStyle w:val="16"/>
        <w:rPr>
          <w:rFonts w:ascii="Times New Roman" w:hAnsi="Times New Roman"/>
        </w:rPr>
      </w:pPr>
      <w:r>
        <w:rPr>
          <w:rFonts w:ascii="Times New Roman" w:hAnsi="Times New Roman"/>
        </w:rPr>
        <w:t>第</w:t>
      </w:r>
      <w:r>
        <w:rPr>
          <w:rFonts w:ascii="Times New Roman" w:hAnsi="Times New Roman"/>
          <w:lang w:eastAsia="zh-CN"/>
        </w:rPr>
        <w:t>三</w:t>
      </w:r>
      <w:r>
        <w:rPr>
          <w:rFonts w:ascii="Times New Roman" w:hAnsi="Times New Roman"/>
        </w:rPr>
        <w:t>部分  投标须知</w:t>
      </w:r>
    </w:p>
    <w:p w14:paraId="4A912B1C">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A  说明</w:t>
      </w:r>
    </w:p>
    <w:p w14:paraId="2E946AE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 概述</w:t>
      </w:r>
    </w:p>
    <w:p w14:paraId="688C70B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 根据《中华人民共和国政府采购法》、《中华人民共和国政府采购法实施条例》《中华人民共和国招标投标法》等有关法律、法规和规章的规定，本采购项目已具备招标条件。</w:t>
      </w:r>
    </w:p>
    <w:p w14:paraId="0319B11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1.2 本招标文件仅适用于投标邀请函中所叙述项目货物和服务的采购。</w:t>
      </w:r>
    </w:p>
    <w:p w14:paraId="161717DB">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1.3 参与招标投标活动的所有各方，对在参与招标投标过程中获悉的国家、商业和技术秘密以及其它依法应当保密的内容，均负有保密义务，违者应对由此造成的后果承担全部法律责任。</w:t>
      </w:r>
    </w:p>
    <w:p w14:paraId="7931E6C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 定义</w:t>
      </w:r>
    </w:p>
    <w:p w14:paraId="1B2F9A1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2.1 “采购人”和“招标人”系指本次招标活动的采购单位。“采购代理机构”系指组织本次招标活动的机构，即“天津市政府采购中心”。 </w:t>
      </w:r>
    </w:p>
    <w:p w14:paraId="3F4802E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2.2 “投标人”系指</w:t>
      </w:r>
      <w:r>
        <w:rPr>
          <w:rFonts w:hint="eastAsia" w:ascii="Times New Roman" w:hAnsi="Times New Roman" w:eastAsia="宋体" w:cs="Times New Roman"/>
          <w:color w:val="auto"/>
        </w:rPr>
        <w:t>响应招标、参加投标竞争的法人、其他组织或者自然人。</w:t>
      </w:r>
    </w:p>
    <w:p w14:paraId="53FC44E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2.3 “服务”系指招标文件规定的投标人为完成采购项目所需承担的全部义务。</w:t>
      </w:r>
    </w:p>
    <w:p w14:paraId="1FA1D88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 解释权</w:t>
      </w:r>
    </w:p>
    <w:p w14:paraId="5CB0C1C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3.1 本次招投标的最终解释权归为采购人、采购代理机构。</w:t>
      </w:r>
    </w:p>
    <w:p w14:paraId="3E0F2E8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3.2 本文件未作须知明示，而又有相关法律、法规规定的，采购人、采购代理机构将对此解释为依据有关法律、法规的规定。</w:t>
      </w:r>
    </w:p>
    <w:p w14:paraId="254092B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4. 合格的投标人</w:t>
      </w:r>
    </w:p>
    <w:p w14:paraId="366D925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4.1 符合《中华人民共和国政府采购法》第二十二条供应商参加政府采购活动应当具备的条件及其他有关法律、法规关于供应商的有关规定，有能力提供招标采购服务的供应商。</w:t>
      </w:r>
    </w:p>
    <w:p w14:paraId="33D0F61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4.2 符合《投标邀请函》中关于供应商资格要求（实质性要求）的规定。</w:t>
      </w:r>
    </w:p>
    <w:p w14:paraId="56CA410B">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4.3 关于联合体投标</w:t>
      </w:r>
    </w:p>
    <w:p w14:paraId="3220581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若</w:t>
      </w:r>
      <w:r>
        <w:rPr>
          <w:rFonts w:ascii="Times New Roman" w:hAnsi="Times New Roman" w:eastAsia="宋体" w:cs="Times New Roman"/>
          <w:color w:val="auto"/>
        </w:rPr>
        <w:t>《投标邀请函》接受联合体投标的：</w:t>
      </w:r>
    </w:p>
    <w:p w14:paraId="58804FDC">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（1）两个以上的自然人、法人或者其他组织可以组成一个联合体，以一个供应商的身份共同参加政府采购。</w:t>
      </w:r>
    </w:p>
    <w:p w14:paraId="49B8D668">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（2）联合体各方均应当符合《政府采购法》第二十二条第一款规定的条件，根据采购项目的特殊要求规定投标人特定条件的，联合体各方中至少应当有一方符合《投标邀请函》规定的供应商资格条件（实质性</w:t>
      </w:r>
      <w:r>
        <w:rPr>
          <w:rFonts w:hint="eastAsia" w:ascii="Times New Roman" w:hAnsi="Times New Roman" w:eastAsia="宋体" w:cs="Times New Roman"/>
          <w:color w:val="auto"/>
        </w:rPr>
        <w:t>要求</w:t>
      </w:r>
      <w:r>
        <w:rPr>
          <w:rFonts w:ascii="Times New Roman" w:hAnsi="Times New Roman" w:eastAsia="宋体" w:cs="Times New Roman"/>
          <w:color w:val="auto"/>
        </w:rPr>
        <w:t>）。</w:t>
      </w:r>
    </w:p>
    <w:p w14:paraId="4741B497">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（3）联合体各方之间应当签订共同投标协议并在投标文件内提交，明确约定联合体主体及联合体各方承担的工作和相应的责任。联合体各方签订共同投标协议后，</w:t>
      </w:r>
      <w:r>
        <w:rPr>
          <w:rFonts w:hint="eastAsia" w:ascii="Times New Roman" w:hAnsi="Times New Roman" w:eastAsia="宋体" w:cs="Times New Roman"/>
          <w:color w:val="auto"/>
        </w:rPr>
        <w:t>不得再以自己名义单独在同一合同项下投标，也不得组成新的联合体参加同一合同项下的投标。</w:t>
      </w:r>
    </w:p>
    <w:p w14:paraId="1F007E69">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（4）</w:t>
      </w:r>
      <w:r>
        <w:rPr>
          <w:rFonts w:hint="eastAsia" w:ascii="Times New Roman" w:hAnsi="Times New Roman" w:eastAsia="宋体" w:cs="Times New Roman"/>
          <w:color w:val="auto"/>
        </w:rPr>
        <w:t>下载招标文件</w:t>
      </w:r>
      <w:r>
        <w:rPr>
          <w:rFonts w:ascii="Times New Roman" w:hAnsi="Times New Roman" w:eastAsia="宋体" w:cs="Times New Roman"/>
          <w:color w:val="auto"/>
        </w:rPr>
        <w:t>时，应以联合体协议中确定的主体方名义</w:t>
      </w:r>
      <w:r>
        <w:rPr>
          <w:rFonts w:hint="eastAsia" w:ascii="Times New Roman" w:hAnsi="Times New Roman" w:eastAsia="宋体" w:cs="Times New Roman"/>
          <w:color w:val="auto"/>
        </w:rPr>
        <w:t>下载</w:t>
      </w:r>
      <w:r>
        <w:rPr>
          <w:rFonts w:ascii="Times New Roman" w:hAnsi="Times New Roman" w:eastAsia="宋体" w:cs="Times New Roman"/>
          <w:color w:val="auto"/>
        </w:rPr>
        <w:t>。</w:t>
      </w:r>
    </w:p>
    <w:p w14:paraId="2E06A920">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（5）联合体投标的，应以主体方名义提交投标保证金（如有），对联合体各方均具有约束力。</w:t>
      </w:r>
    </w:p>
    <w:p w14:paraId="5E494F14">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6）由同一专业的单位组成的联合体，按照同一项资质等级较低的单位确定资质等级。业绩等有关打分内容根据共同投标协议约定的各方承担的工作和相应责任，确定一方打分，不累加打分；评审标准无明确或难以明确对应哪一方的打分内容按主体方打分。</w:t>
      </w:r>
    </w:p>
    <w:p w14:paraId="029C9745">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（7）联合体</w:t>
      </w:r>
      <w:r>
        <w:rPr>
          <w:rFonts w:hint="eastAsia" w:ascii="Times New Roman" w:hAnsi="Times New Roman" w:eastAsia="宋体" w:cs="Times New Roman"/>
          <w:color w:val="auto"/>
        </w:rPr>
        <w:t>中任意一方</w:t>
      </w:r>
      <w:r>
        <w:rPr>
          <w:rFonts w:ascii="Times New Roman" w:hAnsi="Times New Roman" w:eastAsia="宋体" w:cs="Times New Roman"/>
          <w:color w:val="auto"/>
        </w:rPr>
        <w:t>为</w:t>
      </w:r>
      <w:r>
        <w:rPr>
          <w:rFonts w:hint="eastAsia" w:ascii="Times New Roman" w:hAnsi="Times New Roman" w:eastAsia="宋体" w:cs="Times New Roman"/>
          <w:color w:val="auto"/>
        </w:rPr>
        <w:t>中</w:t>
      </w:r>
      <w:r>
        <w:rPr>
          <w:rFonts w:ascii="Times New Roman" w:hAnsi="Times New Roman" w:eastAsia="宋体" w:cs="Times New Roman"/>
          <w:color w:val="auto"/>
        </w:rPr>
        <w:t>小企业的，</w:t>
      </w:r>
      <w:r>
        <w:rPr>
          <w:rFonts w:hint="eastAsia" w:ascii="Times New Roman" w:hAnsi="Times New Roman" w:eastAsia="宋体" w:cs="Times New Roman"/>
          <w:color w:val="auto"/>
        </w:rPr>
        <w:t>该</w:t>
      </w:r>
      <w:r>
        <w:rPr>
          <w:rFonts w:ascii="Times New Roman" w:hAnsi="Times New Roman" w:eastAsia="宋体" w:cs="Times New Roman"/>
          <w:color w:val="auto"/>
        </w:rPr>
        <w:t>方应提供《中小企业声明函》</w:t>
      </w:r>
      <w:r>
        <w:rPr>
          <w:rFonts w:hint="eastAsia" w:ascii="Times New Roman" w:hAnsi="Times New Roman" w:eastAsia="宋体" w:cs="Times New Roman"/>
          <w:color w:val="auto"/>
        </w:rPr>
        <w:t>。</w:t>
      </w:r>
    </w:p>
    <w:p w14:paraId="25F24E5E">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（8）联合体各方应当共同与采购人签订采购合同，就采购合同约定的事项对采购人承担连带责任。</w:t>
      </w:r>
    </w:p>
    <w:p w14:paraId="099112F1">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4.4 关于关联企业</w:t>
      </w:r>
    </w:p>
    <w:p w14:paraId="58D6F5C8">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除联合体外，法定代表人或单位负责人为同一个人或者存在直接控股、管理关系的不同供应商，不得同时参加同一</w:t>
      </w:r>
      <w:r>
        <w:rPr>
          <w:rFonts w:hint="eastAsia" w:ascii="Times New Roman" w:hAnsi="Times New Roman" w:eastAsia="宋体" w:cs="Times New Roman"/>
          <w:color w:val="auto"/>
        </w:rPr>
        <w:t>合同</w:t>
      </w:r>
      <w:r>
        <w:rPr>
          <w:rFonts w:ascii="Times New Roman" w:hAnsi="Times New Roman" w:eastAsia="宋体" w:cs="Times New Roman"/>
          <w:color w:val="auto"/>
        </w:rPr>
        <w:t>项下的投标。如同时参加，则评审时将同时被拒绝。</w:t>
      </w:r>
    </w:p>
    <w:p w14:paraId="51BFB19F">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4.5 关于中小微企业参与投标</w:t>
      </w:r>
    </w:p>
    <w:p w14:paraId="17CE6B0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中小微企业是指符合《政府采购促进中小企业发展管理办法》（财库[2020]46号）规定的供应商。中小微企业参与投标应提供《中小企业声明函》。</w:t>
      </w:r>
    </w:p>
    <w:p w14:paraId="6210844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4BD154E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cs="Times New Roman"/>
          <w:color w:val="auto"/>
          <w:szCs w:val="21"/>
        </w:rPr>
        <w:t>根据《财政部 民政部 中国残疾人联合会关于促进残疾人就业政府采购政策的通知》（财库〔2017〕141号）的规定，残疾人福利性单位视同为小型、微型企业。</w:t>
      </w:r>
    </w:p>
    <w:p w14:paraId="45A64F1A">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4.6 关于分公司投标</w:t>
      </w:r>
    </w:p>
    <w:p w14:paraId="0A0F2665">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根据国务院《</w:t>
      </w:r>
      <w:bookmarkStart w:id="6" w:name="OLE_LINK5"/>
      <w:bookmarkStart w:id="7" w:name="OLE_LINK6"/>
      <w:r>
        <w:rPr>
          <w:rFonts w:hint="eastAsia" w:ascii="Times New Roman" w:hAnsi="Times New Roman" w:eastAsia="宋体" w:cs="Times New Roman"/>
          <w:color w:val="auto"/>
        </w:rPr>
        <w:t>物业管理条例</w:t>
      </w:r>
      <w:bookmarkEnd w:id="6"/>
      <w:bookmarkEnd w:id="7"/>
      <w:r>
        <w:rPr>
          <w:rFonts w:hint="eastAsia" w:ascii="Times New Roman" w:hAnsi="Times New Roman" w:eastAsia="宋体" w:cs="Times New Roman"/>
          <w:color w:val="auto"/>
        </w:rPr>
        <w:t>》第三十二条的规定“从事物业管理活动的企业应当具有独立的法人资格”，因此本项目不接受分公司投标。</w:t>
      </w:r>
    </w:p>
    <w:p w14:paraId="52A4A5B3">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4.7 关于提供前期服务的供应商</w:t>
      </w:r>
    </w:p>
    <w:p w14:paraId="6586DFBB">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为采购项目提供整体设计、规范编制或者项目管理、监理、检测等服务的供应商，不得再参加该采购项目的其他采购活动。</w:t>
      </w:r>
    </w:p>
    <w:p w14:paraId="489D984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5. 合格的服务</w:t>
      </w:r>
    </w:p>
    <w:p w14:paraId="10AB86C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5.1 投标人所提供的服务应当没有侵犯任何第三方的知识产权、技术秘密等合法权利。</w:t>
      </w:r>
    </w:p>
    <w:p w14:paraId="0588FA53">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5.2 投标人提供的服务应当符合招标文件的要求，并且其质量完全符合国家标准、行业标准或地方标准。</w:t>
      </w:r>
    </w:p>
    <w:p w14:paraId="7B0EA283">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5.3 系统软件、通用软件必须是具有在中国境内的合法使用权或版权的正版软件，涉及到第三方提出侵权或知识产权的起诉及支付版税等费用由投标人承担所有责任及费用。</w:t>
      </w:r>
    </w:p>
    <w:p w14:paraId="3853B72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6. 投标费用</w:t>
      </w:r>
    </w:p>
    <w:p w14:paraId="43E144D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无论投标过程中的做法和结果如何，投标人自行承担所有与参加投标有关的费用。</w:t>
      </w:r>
    </w:p>
    <w:p w14:paraId="23DB9D1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7. 信息发布</w:t>
      </w:r>
    </w:p>
    <w:p w14:paraId="41AE93C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本项目需要公开的有关信息，包括招标公告、更正公告、中标公告、终止公告等与招标活动有关的通知，采购人、采购代理机构均将通过“天津市政府采购网（http://tjgp.cz.tj.gov.cn）”和“天津市政府采购中心网（http://tjgpc.zwfwb.tj.gov.cn）”公开发布。投标人在参与本采购项目招投标活动期间，请及时关注上述媒体和天津市政府采购中心招投标系统“查看项目文件”的相关信息。因没有及时关注而未能如期获取相关信息，投标人自行承担由此可能产生的风险。</w:t>
      </w:r>
    </w:p>
    <w:p w14:paraId="61DBE23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8. 询问与质疑</w:t>
      </w:r>
    </w:p>
    <w:p w14:paraId="1BC22D6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8.1 根据《政府采购质疑和投诉办法》（财政部令第94号）、《天津市财政局关于转发&lt;财政部关于进一步加强政府采购需求和履约验收管理的指导意见&gt;的通知》（津财采[2017]4号）的要求及委托代理协议的授权范围，针对采购文件的询问、质疑应当向采购人提出；针对采购过程、采购结果的询问、质疑应当向天津市政府采购中心提出。</w:t>
      </w:r>
    </w:p>
    <w:p w14:paraId="2A1350C7">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8.2 询问</w:t>
      </w:r>
    </w:p>
    <w:p w14:paraId="0395C7C3">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（1）询问可以采取电话、当面或书面等形式。</w:t>
      </w:r>
    </w:p>
    <w:p w14:paraId="24832BC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（2）采购人应当自收到供应商询问之日起3个工作日内作出答复，但答复的内容不得涉及商业秘密或者依法应当保密的内容。</w:t>
      </w:r>
    </w:p>
    <w:p w14:paraId="0D2392F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8.3 质疑</w:t>
      </w:r>
    </w:p>
    <w:p w14:paraId="443FCAFF">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（1）提出质疑的供应商应当是参与所质疑项目采购活动的供应商。</w:t>
      </w:r>
    </w:p>
    <w:p w14:paraId="740AB0F6">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（2）供应商认为采购文件、采购过程和采购结果使自己的权益受到损害的，可以在知道或者应知其权益受到损害之日起七个工作日内，以书面原件形式针对同一采购程序环节一次性提出质疑，否则不予受理。</w:t>
      </w:r>
    </w:p>
    <w:p w14:paraId="760F70BE">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针对采购结果的质疑，供应商可通过天津市政府采购中心招投标系统“质疑”模块在线提出。</w:t>
      </w:r>
    </w:p>
    <w:p w14:paraId="670EDB41">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质疑函应当符合《政府采购质疑和投诉办法》（财政部令第94号）第十二条的规定，并按照统一格式提出（具体格式可参照天津市政府采购网（http://tjgp.cz.tj.gov.cn）“下载专区”中的“质疑函格式文本”）。质疑函应当明确阐述采购文件、采购过程、采购结果使自己的合法权益受到损害的法律依据、事实依据、相关证明材料及证据来源，以便于有关单位调查、答复和处理。</w:t>
      </w:r>
    </w:p>
    <w:p w14:paraId="6CC7C491">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供应商质疑应当有明确的请求和必要的证明材料。质疑内容不得含有虚假、恶意成份。依照谁主张谁举证的原则，提出质疑者必须同时提交相关确凿的证据材料和注明证据的确切来源，证据来源必须合法，采购人或天津市政府采购中心有权将质疑函转发质疑事项各关联方，请其作出解释说明。对捏造事实、滥用维权扰乱采购秩序的恶意质疑者，将上报天津市财政局政府采购处依法处理。</w:t>
      </w:r>
    </w:p>
    <w:p w14:paraId="33B158A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8.4 针对询问或质疑的答复内容需要修改采购文件的，其修改内容应当以天津市政府采购网发布的更正公告为准。</w:t>
      </w:r>
    </w:p>
    <w:p w14:paraId="253B2C4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9. 其他</w:t>
      </w:r>
    </w:p>
    <w:p w14:paraId="2586654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本《投标须知》的条款如与《投标邀请函》、《招标项目需求》就同一内容的表述不一致的，以《投标邀请函》、《招标项目需求》中规定的内容为准。</w:t>
      </w:r>
    </w:p>
    <w:p w14:paraId="362A25D9">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B  招标文件说明</w:t>
      </w:r>
    </w:p>
    <w:p w14:paraId="3E087FF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10. 招标文件的构成</w:t>
      </w:r>
    </w:p>
    <w:p w14:paraId="6B638E8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10.1招标文件由下述部分组成：</w:t>
      </w:r>
    </w:p>
    <w:p w14:paraId="6B6AEBE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（1）投标邀请函</w:t>
      </w:r>
    </w:p>
    <w:p w14:paraId="67F92D3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（2）招标项目需求</w:t>
      </w:r>
    </w:p>
    <w:p w14:paraId="43110DA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（3）投标须知</w:t>
      </w:r>
    </w:p>
    <w:p w14:paraId="7F8AF06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（4）</w:t>
      </w:r>
      <w:r>
        <w:rPr>
          <w:rFonts w:ascii="Times New Roman" w:hAnsi="Times New Roman" w:cs="Times New Roman"/>
          <w:color w:val="auto"/>
        </w:rPr>
        <w:t>合同条款</w:t>
      </w:r>
    </w:p>
    <w:p w14:paraId="2920B80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（5）投标文件格式</w:t>
      </w:r>
    </w:p>
    <w:p w14:paraId="7FF82E7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（6）</w:t>
      </w:r>
      <w:r>
        <w:rPr>
          <w:rFonts w:ascii="Times New Roman" w:hAnsi="Times New Roman" w:cs="Times New Roman"/>
          <w:color w:val="auto"/>
        </w:rPr>
        <w:t>本项目招标文件的更正公告内容（如有）</w:t>
      </w:r>
    </w:p>
    <w:p w14:paraId="4FFA719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10.2 除非有特殊要求，招标文件不单独提供招标项目使用地的自然环境、气候条件、公用设施等情况，投标人被视为熟悉上述与履行合同有关的一切情况。</w:t>
      </w:r>
    </w:p>
    <w:p w14:paraId="057139CB">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10.3 加注“★”号条款为实质性条款，不得出现负偏离，发生负偏离即做无效标处理。</w:t>
      </w:r>
    </w:p>
    <w:p w14:paraId="1489ABD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10.4 招标文件中涉及的参照品牌、型号仅起说明作用，并没有任何限制性，投标人在投标中可以选用其他替代品牌或型号，但这些替代要实质上优于或相当于招标要求。</w:t>
      </w:r>
    </w:p>
    <w:p w14:paraId="7E589C8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 招标文件的澄清和修改</w:t>
      </w:r>
    </w:p>
    <w:p w14:paraId="2E3D85F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11.1 投标截止前，采购人、采购代理机构需要对招标文件进行补充或修改的，采购人、采购代理机构将会通过“天津市政府采购网”、“天津市政府采购中心网”以更正公告形式发布。</w:t>
      </w:r>
    </w:p>
    <w:p w14:paraId="1613C0D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11.2 更正公告一经在“天津市政府采购网”、“天津市政府采购中心网”发布，天津市政府采购中心招投标系统将自动发送通知至已</w:t>
      </w:r>
      <w:r>
        <w:rPr>
          <w:rFonts w:hint="eastAsia" w:ascii="Times New Roman" w:hAnsi="Times New Roman" w:eastAsia="宋体" w:cs="Times New Roman"/>
          <w:color w:val="auto"/>
        </w:rPr>
        <w:t>获取招标文件</w:t>
      </w:r>
      <w:r>
        <w:rPr>
          <w:rFonts w:ascii="Times New Roman" w:hAnsi="Times New Roman" w:eastAsia="宋体" w:cs="Times New Roman"/>
          <w:color w:val="auto"/>
        </w:rPr>
        <w:t>供应商的“查看项目文件”，视同已书面通知所有招标文件的收受人。请参与项目的供应商及时关注更正公告，由此导致的风险由投标人自行承担，采购人、采购代理机构不承担任何责任。</w:t>
      </w:r>
    </w:p>
    <w:p w14:paraId="512C6AA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11.3 更正公告的内容为招标文件的组成部分。当招标文件与更正公告就同一内容的表述不一致时，以最后发出的更正公告内容为准。</w:t>
      </w:r>
    </w:p>
    <w:p w14:paraId="43DAE9F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14:paraId="0A2775E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12. </w:t>
      </w:r>
      <w:r>
        <w:rPr>
          <w:rFonts w:ascii="Times New Roman" w:hAnsi="Times New Roman" w:cs="Times New Roman"/>
          <w:color w:val="auto"/>
        </w:rPr>
        <w:t>答疑会和踏勘现场</w:t>
      </w:r>
    </w:p>
    <w:p w14:paraId="6704B7A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12.1 采购人、采购代理机构召开答疑会的，所有投标人应按《投标邀请函》规定的时间、地点参加答疑会。投标人如不参加，其风险由投标人自行承担，采购人、采购代理机构不承担任何责任。</w:t>
      </w:r>
    </w:p>
    <w:p w14:paraId="3B1FA83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12.2 采购人、采购代理机构组织踏勘现场的，所有投标人按《投标邀请函》规定的时间、地点参加踏勘现场活动。投标人如不参加，其风险由投标人自行承担，采购人、采购代理机构不承担任何责任。</w:t>
      </w:r>
    </w:p>
    <w:p w14:paraId="694732B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12.3 采购人、采购代理机构在答疑会或踏勘现场中口头介绍的情况，除经“天津市政府采购网”、“天津市政府采购中心网”以更正公告的形式发布外，不构成对招标文件的修改，不作为投标人编制投标文件的依据。</w:t>
      </w:r>
    </w:p>
    <w:p w14:paraId="42514AEC">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C  投标文件的编制</w:t>
      </w:r>
    </w:p>
    <w:p w14:paraId="3C21630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13. 要求</w:t>
      </w:r>
    </w:p>
    <w:p w14:paraId="611F7C3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13.1 投标人应仔细阅读招标文件的所有内容，按招标文件要求编制投标文件，以使其投标对招标文件做出实质性响应。否则，其投标文件可能被拒绝，投标人须自行承担由此引起的风险和责任。</w:t>
      </w:r>
    </w:p>
    <w:p w14:paraId="7C85CA8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13.2 投标人应根据招标项目需求和投标文件格式编制投标文件，保证其真实有效，并承担相应的法律责任。</w:t>
      </w:r>
    </w:p>
    <w:p w14:paraId="7CE3B96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13.3 投标人应对投标文件所提供的全部资料的真实性承担法律责任，并无条件接受采购人、采购代理机构对其中任何资料进行核实（核对原件）的要求。采购人、采购代理机构核对发现有不一致或供应商无正当理由不按时提供原件的，按有关规定执行。</w:t>
      </w:r>
    </w:p>
    <w:p w14:paraId="7CD80AA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14. 投标语言及计量单位</w:t>
      </w:r>
    </w:p>
    <w:p w14:paraId="07DB7F4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14:paraId="74B4FF7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14.2 除在招标文件中另有规定，投标文件所使用的计量单位均应使用中华人民共和国法定计量单位。</w:t>
      </w:r>
    </w:p>
    <w:p w14:paraId="733CF8C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15. 投标文件格式</w:t>
      </w:r>
    </w:p>
    <w:p w14:paraId="6333F7A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15.1 投标人应按招标文件中提供的投标文件格式完整填写。因不按要求编制而引起系统无法检索、读取相关信息时，其后果由投标人自行承担。</w:t>
      </w:r>
    </w:p>
    <w:p w14:paraId="036598E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15.2 投标人可对本招标文件“招标项目要求”所列的所有服务进行投标，也可只对其中一包或几包的服务投标；若无特殊说明，每一包的内容不得分项投标，原则上按照整包确定中标供应商。</w:t>
      </w:r>
    </w:p>
    <w:p w14:paraId="405F428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14:paraId="7A815C6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15.</w:t>
      </w:r>
      <w:r>
        <w:rPr>
          <w:rFonts w:hint="eastAsia" w:ascii="Times New Roman" w:hAnsi="Times New Roman" w:eastAsia="宋体" w:cs="Times New Roman"/>
          <w:color w:val="auto"/>
        </w:rPr>
        <w:t>4</w:t>
      </w:r>
      <w:r>
        <w:rPr>
          <w:rFonts w:ascii="Times New Roman" w:hAnsi="Times New Roman" w:eastAsia="宋体" w:cs="Times New Roman"/>
          <w:color w:val="auto"/>
        </w:rPr>
        <w:t xml:space="preserve"> 如投标多个包的，要求按包分别独立制作投标文件。</w:t>
      </w:r>
    </w:p>
    <w:p w14:paraId="2C023A9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15.</w:t>
      </w:r>
      <w:r>
        <w:rPr>
          <w:rFonts w:hint="eastAsia" w:ascii="Times New Roman" w:hAnsi="Times New Roman" w:eastAsia="宋体" w:cs="Times New Roman"/>
          <w:color w:val="auto"/>
        </w:rPr>
        <w:t>5</w:t>
      </w:r>
      <w:r>
        <w:rPr>
          <w:rFonts w:ascii="Times New Roman" w:hAnsi="Times New Roman" w:eastAsia="宋体" w:cs="Times New Roman"/>
          <w:color w:val="auto"/>
        </w:rPr>
        <w:t xml:space="preserve"> 投标文件（包括封面和目录）的每一页，从封面开始按阿拉伯数字1、2、3…顺序编制页码。</w:t>
      </w:r>
    </w:p>
    <w:p w14:paraId="567F647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16. 投标报价</w:t>
      </w:r>
    </w:p>
    <w:p w14:paraId="36D73446">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16.1 投标书、开标一览表等各表中的报价，若无特殊说明应采用人民币填报。</w:t>
      </w:r>
    </w:p>
    <w:p w14:paraId="3F5E425B">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16.2 投标报价是</w:t>
      </w:r>
      <w:r>
        <w:rPr>
          <w:rFonts w:ascii="Times New Roman" w:hAnsi="Times New Roman" w:cs="Times New Roman"/>
          <w:color w:val="auto"/>
        </w:rPr>
        <w:t>为完成招标文件规定的一切工作所需的全部费用的最终优惠价格。</w:t>
      </w:r>
    </w:p>
    <w:p w14:paraId="5CE41EA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16.3 除《招标项目需求》中说明并允许外，投标的每一个货物、服务的单项报价以及采购项目的投标总价均只允许有一个报价，任何有选择的报价，采购人、采购代理机构均将予以拒绝。</w:t>
      </w:r>
    </w:p>
    <w:p w14:paraId="46DE0F1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17. 投标人资格证明文件</w:t>
      </w:r>
    </w:p>
    <w:p w14:paraId="3A8A8AE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投标人必须提交证明其有资格进行投标和有能力履行合同的文件，作为投标文件的一部分。</w:t>
      </w:r>
    </w:p>
    <w:p w14:paraId="037AFD4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（1）《投标邀请函》中规定的供应商资格要求（实质性要求）证明文件；</w:t>
      </w:r>
    </w:p>
    <w:p w14:paraId="73B2007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（2）若国家及行业对投标项目有特殊资格要求的，还须提供特殊资格证明文件；</w:t>
      </w:r>
    </w:p>
    <w:p w14:paraId="41CFD87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3</w:t>
      </w:r>
      <w:r>
        <w:rPr>
          <w:rFonts w:ascii="Times New Roman" w:hAnsi="Times New Roman" w:eastAsia="宋体" w:cs="Times New Roman"/>
          <w:color w:val="auto"/>
        </w:rPr>
        <w:t>）涉及本须知中“4. 合格的投标人”相关要求的，按其要求执行。</w:t>
      </w:r>
    </w:p>
    <w:p w14:paraId="62F54BE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18. 技术响应文件</w:t>
      </w:r>
    </w:p>
    <w:p w14:paraId="4D25365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18.1 投标人须提交证明其拟提供的服务符合招标文件规定的技术响应文件，作为投标文件的一部分。</w:t>
      </w:r>
    </w:p>
    <w:p w14:paraId="78D9A74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18.2 上述技术响应文件可以是文字资料、图纸或数据，</w:t>
      </w:r>
      <w:r>
        <w:rPr>
          <w:rFonts w:ascii="Times New Roman" w:hAnsi="Times New Roman" w:cs="Times New Roman"/>
          <w:color w:val="auto"/>
          <w:szCs w:val="21"/>
        </w:rPr>
        <w:t>其内容应包括但不限于人力、物力等资源的投入以及服务内容、方式、手段、措施、质量保证及建议等。</w:t>
      </w:r>
    </w:p>
    <w:p w14:paraId="261F608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19. 投标保证金</w:t>
      </w:r>
    </w:p>
    <w:p w14:paraId="30C4B47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19.1 按照《招标项目要求》要求执行。</w:t>
      </w:r>
    </w:p>
    <w:p w14:paraId="65F29ED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19.2 符合《政府采购货物和服务招标投标管理办法》和《政府采购法实施条例》相关规定。</w:t>
      </w:r>
    </w:p>
    <w:p w14:paraId="01A3583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20. 投标有效期</w:t>
      </w:r>
    </w:p>
    <w:p w14:paraId="1D480D9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20.1 投标有效期为</w:t>
      </w:r>
      <w:r>
        <w:rPr>
          <w:rFonts w:hint="eastAsia" w:ascii="Times New Roman" w:hAnsi="Times New Roman" w:eastAsia="宋体" w:cs="Times New Roman"/>
          <w:color w:val="auto"/>
        </w:rPr>
        <w:t>提交投标文件的截止之日</w:t>
      </w:r>
      <w:r>
        <w:rPr>
          <w:rFonts w:ascii="Times New Roman" w:hAnsi="Times New Roman" w:eastAsia="宋体" w:cs="Times New Roman"/>
          <w:color w:val="auto"/>
        </w:rPr>
        <w:t>起60天。投标书中规定的有效期短于招标文件规定的，其投标将被拒绝。</w:t>
      </w:r>
    </w:p>
    <w:p w14:paraId="3383F32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14:paraId="447B7A1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21. 投标文件的签署及规定</w:t>
      </w:r>
    </w:p>
    <w:p w14:paraId="78EB502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21.1 投标文件应按《招标项目要求》和《投标文件格式》如实编写，未尽事宜可自行补充。投标文件内容不完整、格式不符合导致投标文件被误读、漏读或者查找不到相关内容的，投标人自行承担由此产生的风险。</w:t>
      </w:r>
    </w:p>
    <w:p w14:paraId="56B2A663">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21.2 投标人按照《投标邀请函》的要求提交网上应答并</w:t>
      </w:r>
      <w:r>
        <w:rPr>
          <w:rFonts w:hint="eastAsia" w:ascii="Times New Roman" w:hAnsi="Times New Roman" w:cs="Times New Roman" w:eastAsiaTheme="minorEastAsia"/>
          <w:color w:val="auto"/>
          <w:szCs w:val="32"/>
        </w:rPr>
        <w:t>上传</w:t>
      </w:r>
      <w:r>
        <w:rPr>
          <w:rFonts w:hint="eastAsia" w:ascii="Times New Roman" w:hAnsi="Times New Roman" w:eastAsia="宋体" w:cs="Times New Roman"/>
          <w:color w:val="auto"/>
        </w:rPr>
        <w:t>加盖投标人电子签章的电子投标文件（以通过天津公共资源电子签章客户端正确读取签章信息为准）。</w:t>
      </w:r>
    </w:p>
    <w:p w14:paraId="7BA09B1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21.3 若有修改须于规定时间内重新提交电子投标文件。投标文件因模糊不清或表达不清所引起的后果由投标人自负。</w:t>
      </w:r>
    </w:p>
    <w:p w14:paraId="08DE802B">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D  投标文件的网上应答和提交</w:t>
      </w:r>
    </w:p>
    <w:p w14:paraId="7F858C9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22. 投标人须按《投标邀请函》规定提交网上应答并上传加盖投标人电子签章的电子投标文件（以通过天津公共资源电子签章客户端正确读取签章信息为准）。具体方式：</w:t>
      </w:r>
      <w:r>
        <w:rPr>
          <w:rFonts w:ascii="Times New Roman" w:hAnsi="Times New Roman" w:eastAsia="宋体" w:cs="Times New Roman"/>
          <w:color w:val="auto"/>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如有需要，投标人可于工作时间且在招标文件规定的截止时间前到天津市河东区红星路79号天津市政府采购中心窗口完成上述操作。</w:t>
      </w:r>
    </w:p>
    <w:p w14:paraId="366110AB">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23. 制作和上传电子投标文件要求</w:t>
      </w:r>
    </w:p>
    <w:p w14:paraId="764C2043">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23.1 投标人须下载天津市政府采购中心网-下载中心-《天津公共资源电子签章客户端安装包及使用说明》。</w:t>
      </w:r>
    </w:p>
    <w:p w14:paraId="628302E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23.2 投标人须按照招标文件的规定制作电子投标文件，对所需提供的一切纸质材料进行扫描后加入电子投标文件，按照《天津公共资源电子签章客户端安装包及使用说明》规定的要求制作加盖投标人电子签章的电子投标文件（以通过天津公共资源电子签章客户端正确读取签章信息为准），并于投标截止时间前上传至天津市政府采购中心招投标系统。</w:t>
      </w:r>
    </w:p>
    <w:p w14:paraId="46FBF037">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特别提醒：</w:t>
      </w:r>
    </w:p>
    <w:p w14:paraId="4358B06D">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1）由于投标人网络接入速率不可控等网络传输风险，建议投标人在网上应答上传加盖电子签章的电子投标文件后，对上传文件进行下载，核对文件完整性，如是否缺页少页、图片是否显示完整、签章是否有效等，并按照《天津公共资源电子签章客户端安装包及使用说明》要求的文件检查方法进行检查，确保投标文件上传准确、有效。</w:t>
      </w:r>
    </w:p>
    <w:p w14:paraId="7F597CDB">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投标人应当按照天津公共资源电子签章客户端使用说明的要求使用电子签章客户端软件。不按本使用说明使用电子签章客户端软件，或使用word等其它软件进行签章工作，将会造成天津公共资源电子签章客户端无法读取签章信息，并导致投标无效。</w:t>
      </w:r>
    </w:p>
    <w:p w14:paraId="7CD6B671">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23.3 投标人须保证电子投标文件清晰，便于识别，如因上传、扫描、格式等原因导致评审时受到影响，由投标人自行承担相应责任。</w:t>
      </w:r>
    </w:p>
    <w:p w14:paraId="03F1E135">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24. 投标人须承诺接受电子投标的方式，并自行承担由此带来的废标、无效投标的风险。</w:t>
      </w:r>
    </w:p>
    <w:p w14:paraId="00AFEC3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25. 未按招标文件的规定提交网上应答和上传加盖投标人电子签章的电子投标文件（以通过天津公共资源电子签章客户端正确读取签章信息为准）的投标将被拒绝。</w:t>
      </w:r>
    </w:p>
    <w:p w14:paraId="65002CC6">
      <w:pPr>
        <w:pStyle w:val="29"/>
        <w:spacing w:line="360" w:lineRule="auto"/>
        <w:ind w:firstLine="448" w:firstLineChars="200"/>
        <w:jc w:val="both"/>
        <w:rPr>
          <w:rFonts w:ascii="Times New Roman" w:hAnsi="Times New Roman" w:eastAsia="宋体" w:cs="Times New Roman"/>
          <w:color w:val="auto"/>
        </w:rPr>
      </w:pPr>
    </w:p>
    <w:p w14:paraId="693975CE">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E  开标和评标</w:t>
      </w:r>
    </w:p>
    <w:p w14:paraId="73CF81E2">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26. 开标解密和资格审查</w:t>
      </w:r>
    </w:p>
    <w:p w14:paraId="6D845664">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26.1 投标人须于《投标邀请函》中规定的时间内使用天津数字认证有限公司发出的CA数字证书（原天津市电子认证中心发出尚在有效期内的CA数字证书仍可使用）登录天津市政府采购中心网（网址：http://tjgpc.zwfwb.tj.gov.cn）-“网上招投标”-“供应商登录”-“市级集采机构入口”完成开标解密。</w:t>
      </w:r>
    </w:p>
    <w:p w14:paraId="007CA9B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26.2 由于投标人原因，没有在规定时间内进行网上开标解密，视为无效投标。</w:t>
      </w:r>
    </w:p>
    <w:p w14:paraId="4C72DB9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26.3 开标解密后，对开标结果进行网上公示，投标人报价为空、为零的将被视为无效投标。</w:t>
      </w:r>
    </w:p>
    <w:p w14:paraId="3A9768CE">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26.4 开标解密后，投标代表人应保持电话畅通并具备相应的网络环境，随时准备接受评委的网上询标。</w:t>
      </w:r>
    </w:p>
    <w:p w14:paraId="5B32834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26.5 投标人须于规定时间内通过天津市政府采购中心招投标系统“询标解答”对评委的网上询标予以解答。如投标代表人被要求到评审现场答疑时，须携带身份证等有效证件原件，以备查验。</w:t>
      </w:r>
    </w:p>
    <w:p w14:paraId="16F49AEE">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26.6 投标截止时间后，投标人不足3家的，不得开标。</w:t>
      </w:r>
    </w:p>
    <w:p w14:paraId="355F51D5">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26.7 开标解密后，采购人或采购代理机构应当依法对投标人的资格进行审查。资格审查合格的投标人不足3家的，不得评标。</w:t>
      </w:r>
    </w:p>
    <w:p w14:paraId="0D45A05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27. 评标委员会</w:t>
      </w:r>
    </w:p>
    <w:p w14:paraId="6D4CFFF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27.1 评标委员会成员由采购人代表和评审专家组成，成员人数应当为5人以上单数，其中评审专家不得少于成员总数的三分之二。</w:t>
      </w:r>
    </w:p>
    <w:p w14:paraId="0459508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27.2 评标委员会负责审查投标文件是否符合招标文件的要求，并进行审查、询标、评估和比较。评标委员会认为必要时，可向投标人进行询标。</w:t>
      </w:r>
    </w:p>
    <w:p w14:paraId="1A5BD10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27.3 出现符合专业条件的供应商或者对招标文件作实质性响应的供应商不足三家，或投标人的报价均超过了采购预算，采购人不能支付的情况时，或出现影响采购公正的违法、违规行为时，评标委员会有权宣布废标。</w:t>
      </w:r>
    </w:p>
    <w:p w14:paraId="7CE93417">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27.4 评标委员会负责完成全部评标工作，向采购人提出经评标委员会签字的书面评标报告。</w:t>
      </w:r>
    </w:p>
    <w:p w14:paraId="7D691B1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28. 对投标文件的审查和响应性的确定</w:t>
      </w:r>
    </w:p>
    <w:p w14:paraId="5FABA77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28.1 符合性检查。评标委员会依据法律法规和招标文件的规定，对投标文件的内容是否完整、有无计算错误、要求的保证金是否已提供、文件签署是否正确、实质性要求等进行审查，确定每份投标文件是否实质上响应了招标文件的要求。</w:t>
      </w:r>
    </w:p>
    <w:p w14:paraId="4A8BE3CA">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28.2 投标截止时间后，除评标委员会要求提供外，不接受投标人及与投标人有关的任何一方递交的材料。</w:t>
      </w:r>
    </w:p>
    <w:p w14:paraId="10BF643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28.</w:t>
      </w:r>
      <w:r>
        <w:rPr>
          <w:rFonts w:hint="eastAsia" w:ascii="Times New Roman" w:hAnsi="Times New Roman" w:eastAsia="宋体" w:cs="Times New Roman"/>
          <w:color w:val="auto"/>
        </w:rPr>
        <w:t>3</w:t>
      </w:r>
      <w:r>
        <w:rPr>
          <w:rFonts w:ascii="Times New Roman" w:hAnsi="Times New Roman" w:eastAsia="宋体" w:cs="Times New Roman"/>
          <w:color w:val="auto"/>
        </w:rPr>
        <w:t xml:space="preserve"> 实质上没有响应招标文件要求的投标文件，将被拒绝。投标人不得通过修改或撤回不符合要求的重大偏离而使其投标成为响应性的投标。如出现下列情况之一的，其投标将被拒绝或中标无效：</w:t>
      </w:r>
    </w:p>
    <w:p w14:paraId="01C2E7D2">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（1）投标文件未按招标文件的要求加盖电子签章的；</w:t>
      </w:r>
    </w:p>
    <w:p w14:paraId="7F9E2195">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（2）投标有效期短于招标文件要求的；</w:t>
      </w:r>
    </w:p>
    <w:p w14:paraId="2D63D8E3">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（3）投标文件中提供虚假材料的；</w:t>
      </w:r>
    </w:p>
    <w:p w14:paraId="39339C15">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（4）不能满足招标文件中任何一条实质性要求或加注“★”号条款出现负偏离或经评标委员会认定未实质性响应招标文件要求的或投标内容不符合相关强制性规定的；</w:t>
      </w:r>
    </w:p>
    <w:p w14:paraId="4D1E6AB2">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（5）未按时进行网上解密或电子投标文件损坏、无效的；</w:t>
      </w:r>
    </w:p>
    <w:p w14:paraId="3B6E8068">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（6）投标报价超出采购预算或最高限价；</w:t>
      </w:r>
    </w:p>
    <w:p w14:paraId="7EC03E2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（7）存在串通情形的；</w:t>
      </w:r>
    </w:p>
    <w:p w14:paraId="11879A7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（8）单位负责人或法定代表人为同一人，或者存在控股、管理关系的不同供应商，参加同一合同项下投标的，相关投标均无效；</w:t>
      </w:r>
    </w:p>
    <w:p w14:paraId="04664DC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（9）其他法定投标无效的情形。</w:t>
      </w:r>
    </w:p>
    <w:p w14:paraId="0DEE105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28.4 评标委员会对确定为实质上响应的投标进行审核，</w:t>
      </w:r>
      <w:r>
        <w:rPr>
          <w:rFonts w:ascii="Times New Roman" w:hAnsi="Times New Roman" w:eastAsia="宋体" w:cs="Times New Roman"/>
          <w:color w:val="auto"/>
        </w:rPr>
        <w:t>投标文件报价出现前后不一致的</w:t>
      </w:r>
      <w:r>
        <w:rPr>
          <w:rFonts w:hint="eastAsia" w:ascii="Times New Roman" w:hAnsi="Times New Roman" w:eastAsia="宋体" w:cs="Times New Roman"/>
          <w:color w:val="auto"/>
        </w:rPr>
        <w:t>，修改错误的原则如下：</w:t>
      </w:r>
    </w:p>
    <w:p w14:paraId="07E9FE92">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（1）投标文件中开标一览表（报价表）内容与投标文件中相应内容不一致的，以开标一览表（报价表）为准；</w:t>
      </w:r>
    </w:p>
    <w:p w14:paraId="57F323C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（2）大写金额和小写金额不一致的，以大写金额为准；</w:t>
      </w:r>
    </w:p>
    <w:p w14:paraId="1201C865">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（3）单价金额小数点或者百分比有明显错位的，以开标一览表的总价为准，并修改单价；</w:t>
      </w:r>
    </w:p>
    <w:p w14:paraId="6E8A34E4">
      <w:pPr>
        <w:pStyle w:val="29"/>
        <w:spacing w:line="360" w:lineRule="auto"/>
        <w:ind w:firstLine="448" w:firstLineChars="200"/>
        <w:rPr>
          <w:rFonts w:ascii="Times New Roman" w:hAnsi="Times New Roman" w:eastAsia="宋体" w:cs="Times New Roman"/>
          <w:color w:val="auto"/>
        </w:rPr>
      </w:pPr>
      <w:r>
        <w:rPr>
          <w:rFonts w:hint="eastAsia" w:ascii="Times New Roman" w:hAnsi="Times New Roman" w:eastAsia="宋体" w:cs="Times New Roman"/>
          <w:color w:val="auto"/>
        </w:rPr>
        <w:t>（4）总价金额与按单价汇总金额不一致的，以单价金额计算结果为准。</w:t>
      </w:r>
    </w:p>
    <w:p w14:paraId="22D51FF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（5）同时出现两种以上不一致的，按照前款规定的顺序修正。修正后的报价经投标人确认后产生约束力，投标人不确认的，其投标无效。</w:t>
      </w:r>
    </w:p>
    <w:p w14:paraId="7357A4BD">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28.</w:t>
      </w:r>
      <w:r>
        <w:rPr>
          <w:rFonts w:hint="eastAsia" w:ascii="Times New Roman" w:hAnsi="Times New Roman" w:eastAsia="宋体" w:cs="Times New Roman"/>
          <w:color w:val="auto"/>
        </w:rPr>
        <w:t>5</w:t>
      </w:r>
      <w:r>
        <w:rPr>
          <w:rFonts w:ascii="Times New Roman" w:hAnsi="Times New Roman" w:eastAsia="宋体" w:cs="Times New Roman"/>
          <w:color w:val="auto"/>
        </w:rPr>
        <w:t xml:space="preserve"> 评标委员会将要求投标人按上述修改错误的方法调整投标报价，投标人同意后，调整后的报价对投标人起约束作用。如果投标人不接受修改后的报价，其投标将被拒绝。</w:t>
      </w:r>
    </w:p>
    <w:p w14:paraId="2E4AD24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29. 投标文件的澄清</w:t>
      </w:r>
    </w:p>
    <w:p w14:paraId="5070D27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29.1 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14:paraId="30F66A3D">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29.2 投标人澄清、说明、答复或者补充的</w:t>
      </w:r>
      <w:r>
        <w:rPr>
          <w:rFonts w:hint="eastAsia" w:ascii="Times New Roman" w:hAnsi="Times New Roman" w:eastAsia="宋体" w:cs="Times New Roman"/>
          <w:color w:val="auto"/>
        </w:rPr>
        <w:t>电子</w:t>
      </w:r>
      <w:r>
        <w:rPr>
          <w:rFonts w:ascii="Times New Roman" w:hAnsi="Times New Roman" w:eastAsia="宋体" w:cs="Times New Roman"/>
          <w:color w:val="auto"/>
        </w:rPr>
        <w:t>文件</w:t>
      </w:r>
      <w:r>
        <w:rPr>
          <w:rFonts w:hint="eastAsia" w:ascii="Times New Roman" w:hAnsi="Times New Roman" w:eastAsia="宋体" w:cs="Times New Roman"/>
          <w:color w:val="auto"/>
        </w:rPr>
        <w:t>，</w:t>
      </w:r>
      <w:r>
        <w:rPr>
          <w:rFonts w:ascii="Times New Roman" w:hAnsi="Times New Roman" w:eastAsia="宋体" w:cs="Times New Roman"/>
          <w:color w:val="auto"/>
        </w:rPr>
        <w:t>加盖电子签章后上传至天津市政府采购中心招投标系统。</w:t>
      </w:r>
    </w:p>
    <w:p w14:paraId="0A2DEC9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29.3 投标人的澄清、说明、答复或者补充应在规定的时间内完成，并不得超出投标文件的范围或对投标内容进行实质性的修改。</w:t>
      </w:r>
    </w:p>
    <w:p w14:paraId="0648FD9C">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29.4 澄清文件将作为投标文件的一部分，与投标文件具有同等的法律效力。</w:t>
      </w:r>
    </w:p>
    <w:p w14:paraId="3578142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30. 投标的评估和比较</w:t>
      </w:r>
    </w:p>
    <w:p w14:paraId="5F91A56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评标委员会将根据招标文件确定的评标原则和评标方法对确定为实质上响应招标文件要求的投标进行评估和比较。</w:t>
      </w:r>
    </w:p>
    <w:p w14:paraId="760AAF5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31. 评标原则和评标方法</w:t>
      </w:r>
    </w:p>
    <w:p w14:paraId="07B61F8A">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31.1 评标原则</w:t>
      </w:r>
    </w:p>
    <w:p w14:paraId="11CE26C4">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（1）评标委员会应当按照客观、公正、审慎的原则，根据招标文件规定的评审程序、评审方法和评审标准进行独立评审。</w:t>
      </w:r>
    </w:p>
    <w:p w14:paraId="2D489C43">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w:t>
      </w:r>
      <w:r>
        <w:rPr>
          <w:rFonts w:ascii="Times New Roman" w:hAnsi="Times New Roman" w:cs="Times New Roman"/>
          <w:color w:val="auto"/>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19A2C4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（3）对招标文件中描述有歧义或前后不一致的地方，</w:t>
      </w:r>
      <w:r>
        <w:rPr>
          <w:rFonts w:hint="eastAsia" w:ascii="Times New Roman" w:hAnsi="Times New Roman" w:eastAsia="宋体" w:cs="Times New Roman"/>
          <w:color w:val="auto"/>
        </w:rPr>
        <w:t>但不影响项目评审的，</w:t>
      </w:r>
      <w:r>
        <w:rPr>
          <w:rFonts w:ascii="Times New Roman" w:hAnsi="Times New Roman" w:eastAsia="宋体" w:cs="Times New Roman"/>
          <w:color w:val="auto"/>
        </w:rPr>
        <w:t>评标委员会有权进行评判，但对同一条款的评判应适用于每个投标人。</w:t>
      </w:r>
    </w:p>
    <w:p w14:paraId="2FD3FF7E">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4E12992">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31.2 评标方法</w:t>
      </w:r>
    </w:p>
    <w:p w14:paraId="7E4BEC04">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1）采用“综合评分法”的评标方法，具体评审因素详见《招标项目需求》。评标采用百分制，各评委独立分别对实质上响应招标文件的投标进行逐项打分，对评标委员会各成员每一因素的打分汇总后取算术平均分，该平均分为供应商的得分。</w:t>
      </w:r>
    </w:p>
    <w:p w14:paraId="3F3D6097">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2）根据《中华人民共和国政府采购法实施条例》和《关于进一步规范政府采购评审工作有关问题的通知》（财库〔2012〕69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14:paraId="3AD371D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（3）评标委员会审查产品资质或检测报告等相关文件符合性时，应综合考虑行业特点、交易习惯、采购需求最本质原义等情况，而不应以投标文件中产品名称与招标文件产品名称是否一致作为审查的标准。</w:t>
      </w:r>
    </w:p>
    <w:p w14:paraId="48F5C483">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4）中标候选供应商产生办法：按得分由高到低顺序确定中标候选供应商；得分相同的，按投标报价由低到高顺序确定中标候选供应商；得分且投标报价相同的，按技术指标优劣顺序确定中标候选供应商，采购人</w:t>
      </w:r>
      <w:r>
        <w:rPr>
          <w:rFonts w:hint="eastAsia" w:ascii="Times New Roman" w:hAnsi="Times New Roman" w:eastAsia="宋体" w:cs="Times New Roman"/>
          <w:color w:val="auto"/>
        </w:rPr>
        <w:t>或评标委员会经采购人授权后</w:t>
      </w:r>
      <w:r>
        <w:rPr>
          <w:rFonts w:ascii="Times New Roman" w:hAnsi="Times New Roman" w:eastAsia="宋体" w:cs="Times New Roman"/>
          <w:color w:val="auto"/>
        </w:rPr>
        <w:t>按中标候选供应商顺序确定中标供应商。</w:t>
      </w:r>
    </w:p>
    <w:p w14:paraId="1E354368">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（5）根据《政府采购货物和服务招标投标管理办法》（</w:t>
      </w:r>
      <w:r>
        <w:rPr>
          <w:rFonts w:hint="eastAsia" w:ascii="Times New Roman" w:hAnsi="Times New Roman" w:eastAsia="宋体" w:cs="Times New Roman"/>
          <w:color w:val="auto"/>
        </w:rPr>
        <w:t>财政部</w:t>
      </w:r>
      <w:r>
        <w:rPr>
          <w:rFonts w:ascii="Times New Roman" w:hAnsi="Times New Roman" w:eastAsia="宋体" w:cs="Times New Roman"/>
          <w:color w:val="auto"/>
        </w:rPr>
        <w:t>令第</w:t>
      </w:r>
      <w:r>
        <w:rPr>
          <w:rFonts w:hint="eastAsia" w:ascii="Times New Roman" w:hAnsi="Times New Roman" w:eastAsia="宋体" w:cs="Times New Roman"/>
          <w:color w:val="auto"/>
        </w:rPr>
        <w:t>87</w:t>
      </w:r>
      <w:r>
        <w:rPr>
          <w:rFonts w:ascii="Times New Roman" w:hAnsi="Times New Roman" w:eastAsia="宋体" w:cs="Times New Roman"/>
          <w:color w:val="auto"/>
        </w:rPr>
        <w:t>号）第43条规定，如评审现场经财政部门批准本项目转为其他采购方式的，按相应采购方式程序执行。</w:t>
      </w:r>
    </w:p>
    <w:p w14:paraId="0C3FD6AB">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32. 其他注意事项</w:t>
      </w:r>
    </w:p>
    <w:p w14:paraId="3463DF71">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32.1 在开标、投标期间，投标人不得向评标委员会成员或采购代理机构询问评标情况、施加任何影响，不得进行旨在影响评标结果的活动。</w:t>
      </w:r>
    </w:p>
    <w:p w14:paraId="2D369710">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14:paraId="1AC40084">
      <w:pPr>
        <w:pStyle w:val="29"/>
        <w:spacing w:line="360" w:lineRule="auto"/>
        <w:ind w:firstLine="448" w:firstLineChars="200"/>
        <w:rPr>
          <w:rFonts w:ascii="Times New Roman" w:hAnsi="Times New Roman" w:eastAsia="宋体" w:cs="Times New Roman"/>
          <w:color w:val="auto"/>
        </w:rPr>
      </w:pPr>
      <w:r>
        <w:rPr>
          <w:rFonts w:ascii="Times New Roman" w:hAnsi="Times New Roman" w:eastAsia="宋体" w:cs="Times New Roman"/>
          <w:color w:val="auto"/>
        </w:rPr>
        <w:t>32. 3 本项目不接受赠品、回扣或者与采购无关的其他商品、服务。</w:t>
      </w:r>
    </w:p>
    <w:p w14:paraId="68E9F4FD">
      <w:pPr>
        <w:pStyle w:val="29"/>
        <w:spacing w:line="360" w:lineRule="auto"/>
        <w:jc w:val="center"/>
        <w:rPr>
          <w:rFonts w:ascii="Times New Roman" w:hAnsi="Times New Roman" w:eastAsia="宋体" w:cs="Times New Roman"/>
          <w:color w:val="auto"/>
        </w:rPr>
      </w:pPr>
      <w:r>
        <w:rPr>
          <w:rFonts w:ascii="Times New Roman" w:hAnsi="Times New Roman" w:eastAsia="宋体" w:cs="Times New Roman"/>
          <w:color w:val="auto"/>
        </w:rPr>
        <w:t>F  授予合同</w:t>
      </w:r>
    </w:p>
    <w:p w14:paraId="135547E5">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33. 中标供应商的产生</w:t>
      </w:r>
    </w:p>
    <w:p w14:paraId="2BB07DB9">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33.1 采购人可以事先授权评标委员会直接确定中标供应商。</w:t>
      </w:r>
    </w:p>
    <w:p w14:paraId="48C9EF9F">
      <w:pPr>
        <w:pStyle w:val="29"/>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33.2 采购人也可以按照《政府采购法》及其实施条例等法律法规的规定和招标文件的要求确认中标供应商。</w:t>
      </w:r>
    </w:p>
    <w:p w14:paraId="6CF9735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34. 中标通知</w:t>
      </w:r>
    </w:p>
    <w:p w14:paraId="3F0A89F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34.1 中标公告发布同时，采购代理机构将通过天津市政府采购中心招投标系统以电子形式向中标供应商发出《中标通知书》（请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查看项目文件”中获取）。《中标通知书》一经发出即发生法律效力。</w:t>
      </w:r>
    </w:p>
    <w:p w14:paraId="1B5BED9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35. 投标人可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项目资审情况”中获取未通过资格审查的原因或从“供应商系统”的“查看排序和得分”中获取未中标人本人的评审得分与排序。</w:t>
      </w:r>
    </w:p>
    <w:p w14:paraId="7B0DD54C">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36. 签订合同</w:t>
      </w:r>
    </w:p>
    <w:p w14:paraId="0CE6D82B">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36.1 采购人与中标供应商应当在中标通知书发出之日起三十日内，按照招标文件确定的事项签订政府采购合同。合同文本请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合同”中获取。</w:t>
      </w:r>
    </w:p>
    <w:p w14:paraId="708E400A">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36.2 招标文件、中标供应商的投标文件及其澄清文件等，均为签订合同的依据，且为合同的组成部分。</w:t>
      </w:r>
    </w:p>
    <w:p w14:paraId="0E3AFB80">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37. 履约保证金</w:t>
      </w:r>
    </w:p>
    <w:p w14:paraId="54972AB5">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37.1 若《招标项目要求》规定须提交履约保证金的，中标供应商须按照规定要求提交履约保证金。</w:t>
      </w:r>
    </w:p>
    <w:p w14:paraId="79A1625F">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37.2 中标供应商未能按合同规定履行其义务，采购人有权没收其履约保证金。</w:t>
      </w:r>
    </w:p>
    <w:p w14:paraId="2F39E1C6">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38. 中标供应商拒绝与采购人签订合同的，采购人可以按照评审报告推荐的中标候选人名单排序，确定下一候选人为中标供应商，也可以重新开展政府采购活动。</w:t>
      </w:r>
    </w:p>
    <w:p w14:paraId="7729652F">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39. 合同分包</w:t>
      </w:r>
    </w:p>
    <w:p w14:paraId="7B2BACB7">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39.1 未经采购人同意，中标供应商不得分包合同。</w:t>
      </w:r>
    </w:p>
    <w:p w14:paraId="5E28EFE9">
      <w:pPr>
        <w:pStyle w:val="29"/>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39.2 政府采购合同分包履行的，中标供应商就采购项目和分包项目向采购人负责，分包供应商就分包项目承担责任。</w:t>
      </w:r>
    </w:p>
    <w:p w14:paraId="4ADB4664">
      <w:pPr>
        <w:widowControl/>
        <w:jc w:val="left"/>
        <w:rPr>
          <w:b/>
          <w:bCs/>
          <w:kern w:val="28"/>
          <w:sz w:val="32"/>
          <w:szCs w:val="32"/>
          <w:lang w:val="zh-CN" w:eastAsia="zh-CN"/>
        </w:rPr>
      </w:pPr>
      <w:r>
        <w:br w:type="page"/>
      </w:r>
    </w:p>
    <w:p w14:paraId="76AE623F">
      <w:pPr>
        <w:pStyle w:val="16"/>
        <w:rPr>
          <w:rFonts w:ascii="Times New Roman" w:hAnsi="Times New Roman"/>
        </w:rPr>
      </w:pPr>
      <w:r>
        <w:rPr>
          <w:rFonts w:ascii="Times New Roman" w:hAnsi="Times New Roman"/>
        </w:rPr>
        <w:t>第四部分  合同条款</w:t>
      </w:r>
    </w:p>
    <w:p w14:paraId="121830E8">
      <w:pPr>
        <w:snapToGrid w:val="0"/>
        <w:spacing w:line="360" w:lineRule="auto"/>
        <w:ind w:firstLine="448" w:firstLineChars="200"/>
        <w:rPr>
          <w:rFonts w:eastAsiaTheme="minorEastAsia"/>
          <w:sz w:val="24"/>
          <w:szCs w:val="24"/>
        </w:rPr>
      </w:pPr>
      <w:r>
        <w:rPr>
          <w:rFonts w:eastAsiaTheme="minorEastAsia"/>
          <w:b/>
          <w:bCs/>
          <w:sz w:val="24"/>
          <w:szCs w:val="24"/>
        </w:rPr>
        <w:t>采购人（甲方）：</w:t>
      </w:r>
    </w:p>
    <w:p w14:paraId="2021A17F">
      <w:pPr>
        <w:snapToGrid w:val="0"/>
        <w:spacing w:line="360" w:lineRule="auto"/>
        <w:ind w:firstLine="448" w:firstLineChars="200"/>
        <w:rPr>
          <w:rFonts w:eastAsiaTheme="minorEastAsia"/>
          <w:sz w:val="24"/>
          <w:szCs w:val="24"/>
        </w:rPr>
      </w:pPr>
      <w:r>
        <w:rPr>
          <w:rFonts w:eastAsiaTheme="minorEastAsia"/>
          <w:b/>
          <w:bCs/>
          <w:sz w:val="24"/>
          <w:szCs w:val="24"/>
        </w:rPr>
        <w:t>供应商（乙方）：</w:t>
      </w:r>
    </w:p>
    <w:p w14:paraId="079C5F72">
      <w:pPr>
        <w:spacing w:line="480" w:lineRule="exact"/>
        <w:ind w:firstLine="448" w:firstLineChars="200"/>
        <w:rPr>
          <w:rFonts w:eastAsiaTheme="minorEastAsia"/>
          <w:sz w:val="24"/>
          <w:szCs w:val="24"/>
        </w:rPr>
      </w:pPr>
      <w:r>
        <w:rPr>
          <w:rFonts w:eastAsiaTheme="minorEastAsia"/>
          <w:sz w:val="24"/>
          <w:szCs w:val="24"/>
        </w:rPr>
        <w:t>甲、乙双方根据项目（项目编号：TGPC-201-）的政府采购结果和招标文件（或采购文件）的要求，并经双方协商一致，达成本合同：</w:t>
      </w:r>
    </w:p>
    <w:p w14:paraId="186594B4">
      <w:pPr>
        <w:pStyle w:val="34"/>
        <w:numPr>
          <w:ilvl w:val="0"/>
          <w:numId w:val="2"/>
        </w:numPr>
        <w:spacing w:line="480" w:lineRule="exact"/>
        <w:ind w:firstLineChars="0"/>
        <w:rPr>
          <w:sz w:val="24"/>
          <w:szCs w:val="24"/>
        </w:rPr>
      </w:pPr>
      <w:r>
        <w:rPr>
          <w:rFonts w:hint="eastAsia"/>
          <w:sz w:val="24"/>
          <w:szCs w:val="24"/>
        </w:rPr>
        <w:t>本合同为中小企业预留合同</w:t>
      </w:r>
    </w:p>
    <w:p w14:paraId="734727AE">
      <w:pPr>
        <w:pStyle w:val="34"/>
        <w:numPr>
          <w:ilvl w:val="0"/>
          <w:numId w:val="2"/>
        </w:numPr>
        <w:spacing w:line="480" w:lineRule="exact"/>
        <w:ind w:firstLineChars="0"/>
        <w:rPr>
          <w:sz w:val="24"/>
          <w:szCs w:val="24"/>
        </w:rPr>
      </w:pPr>
      <w:r>
        <w:rPr>
          <w:rFonts w:hint="eastAsia"/>
          <w:sz w:val="24"/>
          <w:szCs w:val="24"/>
        </w:rPr>
        <w:t>本合同非中小企业预留合同</w:t>
      </w:r>
    </w:p>
    <w:p w14:paraId="727544B2">
      <w:pPr>
        <w:spacing w:line="480" w:lineRule="exact"/>
        <w:ind w:firstLine="448" w:firstLineChars="200"/>
        <w:rPr>
          <w:rFonts w:eastAsiaTheme="minorEastAsia"/>
          <w:sz w:val="24"/>
          <w:szCs w:val="24"/>
        </w:rPr>
      </w:pPr>
      <w:r>
        <w:rPr>
          <w:rFonts w:eastAsiaTheme="minorEastAsia"/>
          <w:sz w:val="24"/>
          <w:szCs w:val="24"/>
        </w:rPr>
        <w:t>第一条委托物业的基本情况</w:t>
      </w:r>
    </w:p>
    <w:p w14:paraId="1637C431">
      <w:pPr>
        <w:spacing w:line="360" w:lineRule="auto"/>
        <w:ind w:firstLine="452" w:firstLineChars="202"/>
        <w:rPr>
          <w:rFonts w:eastAsiaTheme="minorEastAsia"/>
          <w:sz w:val="24"/>
          <w:szCs w:val="24"/>
        </w:rPr>
      </w:pPr>
      <w:r>
        <w:rPr>
          <w:rFonts w:eastAsiaTheme="minorEastAsia"/>
          <w:sz w:val="24"/>
          <w:szCs w:val="24"/>
        </w:rPr>
        <w:t>物业名称：</w:t>
      </w:r>
    </w:p>
    <w:p w14:paraId="04E432A1">
      <w:pPr>
        <w:spacing w:line="360" w:lineRule="auto"/>
        <w:ind w:firstLine="452" w:firstLineChars="202"/>
        <w:rPr>
          <w:rFonts w:eastAsiaTheme="minorEastAsia"/>
          <w:sz w:val="24"/>
          <w:szCs w:val="24"/>
        </w:rPr>
      </w:pPr>
      <w:r>
        <w:rPr>
          <w:rFonts w:eastAsiaTheme="minorEastAsia"/>
          <w:sz w:val="24"/>
          <w:szCs w:val="24"/>
        </w:rPr>
        <w:t>物业类型：</w:t>
      </w:r>
    </w:p>
    <w:p w14:paraId="5E63AE87">
      <w:pPr>
        <w:spacing w:line="360" w:lineRule="auto"/>
        <w:ind w:firstLine="452" w:firstLineChars="202"/>
        <w:rPr>
          <w:rFonts w:eastAsiaTheme="minorEastAsia"/>
          <w:sz w:val="24"/>
          <w:szCs w:val="24"/>
        </w:rPr>
      </w:pPr>
      <w:r>
        <w:rPr>
          <w:rFonts w:hint="eastAsia" w:eastAsiaTheme="minorEastAsia"/>
          <w:sz w:val="24"/>
          <w:szCs w:val="24"/>
        </w:rPr>
        <w:t>坐落</w:t>
      </w:r>
      <w:r>
        <w:rPr>
          <w:rFonts w:eastAsiaTheme="minorEastAsia"/>
          <w:sz w:val="24"/>
          <w:szCs w:val="24"/>
        </w:rPr>
        <w:t>位置：</w:t>
      </w:r>
    </w:p>
    <w:p w14:paraId="569F9C5D">
      <w:pPr>
        <w:spacing w:line="360" w:lineRule="auto"/>
        <w:ind w:firstLine="452" w:firstLineChars="202"/>
        <w:rPr>
          <w:rFonts w:eastAsiaTheme="minorEastAsia"/>
          <w:sz w:val="24"/>
          <w:szCs w:val="24"/>
        </w:rPr>
      </w:pPr>
      <w:r>
        <w:rPr>
          <w:rFonts w:eastAsiaTheme="minorEastAsia"/>
          <w:sz w:val="24"/>
          <w:szCs w:val="24"/>
        </w:rPr>
        <w:t>物业管理区域四至：</w:t>
      </w:r>
    </w:p>
    <w:p w14:paraId="75C4958D">
      <w:pPr>
        <w:spacing w:line="360" w:lineRule="auto"/>
        <w:ind w:firstLine="452" w:firstLineChars="202"/>
        <w:rPr>
          <w:rFonts w:eastAsiaTheme="minorEastAsia"/>
          <w:sz w:val="24"/>
          <w:szCs w:val="24"/>
        </w:rPr>
      </w:pPr>
      <w:r>
        <w:rPr>
          <w:rFonts w:eastAsiaTheme="minorEastAsia"/>
          <w:sz w:val="24"/>
          <w:szCs w:val="24"/>
        </w:rPr>
        <w:t>东至：南至：</w:t>
      </w:r>
    </w:p>
    <w:p w14:paraId="718376E2">
      <w:pPr>
        <w:spacing w:line="360" w:lineRule="auto"/>
        <w:ind w:firstLine="452" w:firstLineChars="202"/>
        <w:rPr>
          <w:rFonts w:eastAsiaTheme="minorEastAsia"/>
          <w:sz w:val="24"/>
          <w:szCs w:val="24"/>
        </w:rPr>
      </w:pPr>
      <w:r>
        <w:rPr>
          <w:rFonts w:eastAsiaTheme="minorEastAsia"/>
          <w:sz w:val="24"/>
          <w:szCs w:val="24"/>
        </w:rPr>
        <w:t>西至：北至：</w:t>
      </w:r>
    </w:p>
    <w:p w14:paraId="53AC0AD2">
      <w:pPr>
        <w:spacing w:line="360" w:lineRule="auto"/>
        <w:ind w:firstLine="452" w:firstLineChars="202"/>
        <w:rPr>
          <w:rFonts w:eastAsiaTheme="minorEastAsia"/>
          <w:sz w:val="24"/>
          <w:szCs w:val="24"/>
        </w:rPr>
      </w:pPr>
      <w:r>
        <w:rPr>
          <w:rFonts w:eastAsiaTheme="minorEastAsia"/>
          <w:sz w:val="24"/>
          <w:szCs w:val="24"/>
        </w:rPr>
        <w:t>占地面积：大楼总建筑面积：</w:t>
      </w:r>
    </w:p>
    <w:p w14:paraId="41328FA4">
      <w:pPr>
        <w:spacing w:line="360" w:lineRule="auto"/>
        <w:ind w:firstLine="452" w:firstLineChars="202"/>
        <w:rPr>
          <w:rFonts w:eastAsiaTheme="minorEastAsia"/>
          <w:sz w:val="24"/>
          <w:szCs w:val="24"/>
        </w:rPr>
      </w:pPr>
      <w:r>
        <w:rPr>
          <w:rFonts w:eastAsiaTheme="minorEastAsia"/>
          <w:sz w:val="24"/>
          <w:szCs w:val="24"/>
        </w:rPr>
        <w:t>其中：地上面积：平方米</w:t>
      </w:r>
    </w:p>
    <w:p w14:paraId="4458A2B4">
      <w:pPr>
        <w:spacing w:line="360" w:lineRule="auto"/>
        <w:ind w:firstLine="452" w:firstLineChars="202"/>
        <w:rPr>
          <w:rFonts w:eastAsiaTheme="minorEastAsia"/>
          <w:sz w:val="24"/>
          <w:szCs w:val="24"/>
        </w:rPr>
      </w:pPr>
      <w:r>
        <w:rPr>
          <w:rFonts w:eastAsiaTheme="minorEastAsia"/>
          <w:sz w:val="24"/>
          <w:szCs w:val="24"/>
        </w:rPr>
        <w:t>地下面积：平方米</w:t>
      </w:r>
    </w:p>
    <w:p w14:paraId="2D226FBA">
      <w:pPr>
        <w:spacing w:line="360" w:lineRule="auto"/>
        <w:ind w:firstLine="452" w:firstLineChars="202"/>
        <w:rPr>
          <w:rFonts w:eastAsiaTheme="minorEastAsia"/>
          <w:sz w:val="24"/>
          <w:szCs w:val="24"/>
        </w:rPr>
      </w:pPr>
      <w:r>
        <w:rPr>
          <w:rFonts w:eastAsiaTheme="minorEastAsia"/>
          <w:sz w:val="24"/>
          <w:szCs w:val="24"/>
        </w:rPr>
        <w:t>标准层面积：平方米</w:t>
      </w:r>
    </w:p>
    <w:p w14:paraId="1C36B19A">
      <w:pPr>
        <w:spacing w:line="360" w:lineRule="auto"/>
        <w:ind w:firstLine="452" w:firstLineChars="202"/>
        <w:rPr>
          <w:rFonts w:eastAsiaTheme="minorEastAsia"/>
          <w:sz w:val="24"/>
          <w:szCs w:val="24"/>
        </w:rPr>
      </w:pPr>
      <w:r>
        <w:rPr>
          <w:rFonts w:eastAsiaTheme="minorEastAsia"/>
          <w:sz w:val="24"/>
          <w:szCs w:val="24"/>
        </w:rPr>
        <w:t>人防建筑面积：平方米</w:t>
      </w:r>
    </w:p>
    <w:p w14:paraId="74840910">
      <w:pPr>
        <w:spacing w:line="360" w:lineRule="auto"/>
        <w:ind w:firstLine="452" w:firstLineChars="202"/>
        <w:rPr>
          <w:rFonts w:eastAsiaTheme="minorEastAsia"/>
          <w:sz w:val="24"/>
          <w:szCs w:val="24"/>
        </w:rPr>
      </w:pPr>
      <w:r>
        <w:rPr>
          <w:rFonts w:eastAsiaTheme="minorEastAsia"/>
          <w:sz w:val="24"/>
          <w:szCs w:val="24"/>
        </w:rPr>
        <w:t>建筑层数：地上层，地下层</w:t>
      </w:r>
    </w:p>
    <w:p w14:paraId="546B0CF6">
      <w:pPr>
        <w:spacing w:line="360" w:lineRule="auto"/>
        <w:ind w:firstLine="452" w:firstLineChars="202"/>
        <w:rPr>
          <w:rFonts w:eastAsiaTheme="minorEastAsia"/>
          <w:sz w:val="24"/>
          <w:szCs w:val="24"/>
        </w:rPr>
      </w:pPr>
      <w:r>
        <w:rPr>
          <w:rFonts w:eastAsiaTheme="minorEastAsia"/>
          <w:sz w:val="24"/>
          <w:szCs w:val="24"/>
        </w:rPr>
        <w:t>建筑尺寸：长：米，宽：米，高：米</w:t>
      </w:r>
    </w:p>
    <w:p w14:paraId="6B81C041">
      <w:pPr>
        <w:spacing w:line="360" w:lineRule="auto"/>
        <w:ind w:firstLine="452" w:firstLineChars="202"/>
        <w:rPr>
          <w:rFonts w:eastAsiaTheme="minorEastAsia"/>
          <w:sz w:val="24"/>
          <w:szCs w:val="24"/>
        </w:rPr>
      </w:pPr>
      <w:r>
        <w:rPr>
          <w:rFonts w:eastAsiaTheme="minorEastAsia"/>
          <w:sz w:val="24"/>
          <w:szCs w:val="24"/>
        </w:rPr>
        <w:t>建筑层高：</w:t>
      </w:r>
    </w:p>
    <w:p w14:paraId="0AC0D5BE">
      <w:pPr>
        <w:spacing w:line="360" w:lineRule="auto"/>
        <w:ind w:firstLine="452" w:firstLineChars="202"/>
        <w:rPr>
          <w:rFonts w:eastAsiaTheme="minorEastAsia"/>
          <w:sz w:val="24"/>
          <w:szCs w:val="24"/>
        </w:rPr>
      </w:pPr>
      <w:r>
        <w:rPr>
          <w:rFonts w:eastAsiaTheme="minorEastAsia"/>
          <w:sz w:val="24"/>
          <w:szCs w:val="24"/>
        </w:rPr>
        <w:t>建筑结构：</w:t>
      </w:r>
    </w:p>
    <w:p w14:paraId="2AA02577">
      <w:pPr>
        <w:spacing w:line="480" w:lineRule="exact"/>
        <w:ind w:firstLine="448" w:firstLineChars="200"/>
        <w:rPr>
          <w:rFonts w:eastAsiaTheme="minorEastAsia"/>
          <w:sz w:val="24"/>
          <w:szCs w:val="24"/>
        </w:rPr>
      </w:pPr>
      <w:r>
        <w:rPr>
          <w:rFonts w:eastAsiaTheme="minorEastAsia"/>
          <w:sz w:val="24"/>
          <w:szCs w:val="24"/>
        </w:rPr>
        <w:t>第二条物业服务内容及标准</w:t>
      </w:r>
    </w:p>
    <w:p w14:paraId="0BF3014F">
      <w:pPr>
        <w:spacing w:line="480" w:lineRule="exact"/>
        <w:ind w:firstLine="448" w:firstLineChars="200"/>
        <w:rPr>
          <w:rFonts w:eastAsiaTheme="minorEastAsia"/>
          <w:spacing w:val="-20"/>
          <w:sz w:val="24"/>
          <w:szCs w:val="24"/>
          <w:bdr w:val="single" w:color="auto" w:sz="4" w:space="0"/>
        </w:rPr>
      </w:pPr>
      <w:r>
        <w:rPr>
          <w:rFonts w:eastAsiaTheme="minorEastAsia"/>
          <w:sz w:val="24"/>
          <w:szCs w:val="24"/>
        </w:rPr>
        <w:t>（一）房屋本体和共用部位的维修、养护和管理：</w:t>
      </w:r>
    </w:p>
    <w:p w14:paraId="051B3EBC">
      <w:pPr>
        <w:spacing w:line="480" w:lineRule="exact"/>
        <w:ind w:firstLine="368" w:firstLineChars="200"/>
        <w:rPr>
          <w:rFonts w:eastAsiaTheme="minorEastAsia"/>
          <w:spacing w:val="-20"/>
          <w:sz w:val="24"/>
          <w:szCs w:val="24"/>
          <w:u w:val="single"/>
        </w:rPr>
      </w:pPr>
    </w:p>
    <w:p w14:paraId="2BD98726">
      <w:pPr>
        <w:spacing w:line="480" w:lineRule="exact"/>
        <w:ind w:firstLine="448" w:firstLineChars="200"/>
        <w:rPr>
          <w:rFonts w:eastAsiaTheme="minorEastAsia"/>
          <w:sz w:val="24"/>
          <w:szCs w:val="24"/>
        </w:rPr>
      </w:pPr>
      <w:r>
        <w:rPr>
          <w:rFonts w:eastAsiaTheme="minorEastAsia"/>
          <w:sz w:val="24"/>
          <w:szCs w:val="24"/>
        </w:rPr>
        <w:t>（二）共用设施设备运行、维修、养护：</w:t>
      </w:r>
    </w:p>
    <w:p w14:paraId="56C59BA6">
      <w:pPr>
        <w:spacing w:line="480" w:lineRule="exact"/>
        <w:ind w:firstLine="448" w:firstLineChars="200"/>
        <w:rPr>
          <w:rFonts w:eastAsiaTheme="minorEastAsia"/>
          <w:sz w:val="24"/>
          <w:szCs w:val="24"/>
        </w:rPr>
      </w:pPr>
      <w:r>
        <w:rPr>
          <w:rFonts w:eastAsiaTheme="minorEastAsia"/>
          <w:sz w:val="24"/>
          <w:szCs w:val="24"/>
        </w:rPr>
        <w:t>1.供、配电设施设备:</w:t>
      </w:r>
    </w:p>
    <w:p w14:paraId="68F4F854">
      <w:pPr>
        <w:spacing w:line="480" w:lineRule="exact"/>
        <w:ind w:firstLine="368" w:firstLineChars="200"/>
        <w:rPr>
          <w:rFonts w:eastAsiaTheme="minorEastAsia"/>
          <w:spacing w:val="-20"/>
          <w:sz w:val="24"/>
          <w:szCs w:val="24"/>
          <w:u w:val="single"/>
        </w:rPr>
      </w:pPr>
    </w:p>
    <w:p w14:paraId="655A3058">
      <w:pPr>
        <w:spacing w:line="480" w:lineRule="exact"/>
        <w:ind w:firstLine="448" w:firstLineChars="200"/>
        <w:rPr>
          <w:rFonts w:eastAsiaTheme="minorEastAsia"/>
          <w:sz w:val="24"/>
          <w:szCs w:val="24"/>
        </w:rPr>
      </w:pPr>
      <w:r>
        <w:rPr>
          <w:rFonts w:eastAsiaTheme="minorEastAsia"/>
          <w:sz w:val="24"/>
          <w:szCs w:val="24"/>
        </w:rPr>
        <w:t>2.给、排水设施设备:</w:t>
      </w:r>
    </w:p>
    <w:p w14:paraId="4D831D27">
      <w:pPr>
        <w:spacing w:line="480" w:lineRule="exact"/>
        <w:ind w:firstLine="368" w:firstLineChars="200"/>
        <w:rPr>
          <w:rFonts w:eastAsiaTheme="minorEastAsia"/>
          <w:spacing w:val="-20"/>
          <w:sz w:val="24"/>
          <w:szCs w:val="24"/>
          <w:u w:val="single"/>
        </w:rPr>
      </w:pPr>
    </w:p>
    <w:p w14:paraId="1EBD85A2">
      <w:pPr>
        <w:spacing w:line="480" w:lineRule="exact"/>
        <w:ind w:firstLine="448" w:firstLineChars="200"/>
        <w:rPr>
          <w:rFonts w:eastAsiaTheme="minorEastAsia"/>
          <w:sz w:val="24"/>
          <w:szCs w:val="24"/>
        </w:rPr>
      </w:pPr>
      <w:r>
        <w:rPr>
          <w:rFonts w:eastAsiaTheme="minorEastAsia"/>
          <w:sz w:val="24"/>
          <w:szCs w:val="24"/>
        </w:rPr>
        <w:t>3.升降系统:</w:t>
      </w:r>
    </w:p>
    <w:p w14:paraId="0C6C8777">
      <w:pPr>
        <w:spacing w:line="480" w:lineRule="exact"/>
        <w:ind w:firstLine="368" w:firstLineChars="200"/>
        <w:rPr>
          <w:rFonts w:eastAsiaTheme="minorEastAsia"/>
          <w:spacing w:val="-20"/>
          <w:sz w:val="24"/>
          <w:szCs w:val="24"/>
          <w:u w:val="single"/>
        </w:rPr>
      </w:pPr>
    </w:p>
    <w:p w14:paraId="3BE06B87">
      <w:pPr>
        <w:spacing w:line="480" w:lineRule="exact"/>
        <w:ind w:firstLine="448" w:firstLineChars="200"/>
        <w:rPr>
          <w:rFonts w:eastAsiaTheme="minorEastAsia"/>
          <w:sz w:val="24"/>
          <w:szCs w:val="24"/>
        </w:rPr>
      </w:pPr>
      <w:r>
        <w:rPr>
          <w:rFonts w:eastAsiaTheme="minorEastAsia"/>
          <w:sz w:val="24"/>
          <w:szCs w:val="24"/>
        </w:rPr>
        <w:t>4.消防系统:</w:t>
      </w:r>
    </w:p>
    <w:p w14:paraId="6DAC2F7B">
      <w:pPr>
        <w:spacing w:line="480" w:lineRule="exact"/>
        <w:ind w:firstLine="368" w:firstLineChars="200"/>
        <w:rPr>
          <w:rFonts w:eastAsiaTheme="minorEastAsia"/>
          <w:spacing w:val="-20"/>
          <w:sz w:val="24"/>
          <w:szCs w:val="24"/>
          <w:u w:val="single"/>
        </w:rPr>
      </w:pPr>
    </w:p>
    <w:p w14:paraId="4B545F4D">
      <w:pPr>
        <w:spacing w:line="480" w:lineRule="exact"/>
        <w:ind w:firstLine="448" w:firstLineChars="200"/>
        <w:rPr>
          <w:rFonts w:eastAsiaTheme="minorEastAsia"/>
          <w:sz w:val="24"/>
          <w:szCs w:val="24"/>
        </w:rPr>
      </w:pPr>
      <w:r>
        <w:rPr>
          <w:rFonts w:eastAsiaTheme="minorEastAsia"/>
          <w:sz w:val="24"/>
          <w:szCs w:val="24"/>
        </w:rPr>
        <w:t>5.空气调节系统:</w:t>
      </w:r>
    </w:p>
    <w:p w14:paraId="789B7F27">
      <w:pPr>
        <w:spacing w:line="480" w:lineRule="exact"/>
        <w:ind w:firstLine="368" w:firstLineChars="200"/>
        <w:rPr>
          <w:rFonts w:eastAsiaTheme="minorEastAsia"/>
          <w:spacing w:val="-20"/>
          <w:sz w:val="24"/>
          <w:szCs w:val="24"/>
          <w:u w:val="single"/>
        </w:rPr>
      </w:pPr>
    </w:p>
    <w:p w14:paraId="61625694">
      <w:pPr>
        <w:spacing w:line="480" w:lineRule="exact"/>
        <w:ind w:firstLine="448" w:firstLineChars="200"/>
        <w:rPr>
          <w:rFonts w:eastAsiaTheme="minorEastAsia"/>
          <w:sz w:val="24"/>
          <w:szCs w:val="24"/>
        </w:rPr>
      </w:pPr>
      <w:r>
        <w:rPr>
          <w:rFonts w:eastAsiaTheme="minorEastAsia"/>
          <w:sz w:val="24"/>
          <w:szCs w:val="24"/>
        </w:rPr>
        <w:t>6.智能化系统:</w:t>
      </w:r>
    </w:p>
    <w:p w14:paraId="50066CC4">
      <w:pPr>
        <w:spacing w:line="480" w:lineRule="exact"/>
        <w:ind w:firstLine="368" w:firstLineChars="200"/>
        <w:rPr>
          <w:rFonts w:eastAsiaTheme="minorEastAsia"/>
          <w:spacing w:val="-20"/>
          <w:sz w:val="24"/>
          <w:szCs w:val="24"/>
          <w:u w:val="single"/>
        </w:rPr>
      </w:pPr>
    </w:p>
    <w:p w14:paraId="351E1E0D">
      <w:pPr>
        <w:spacing w:line="480" w:lineRule="exact"/>
        <w:ind w:firstLine="448" w:firstLineChars="200"/>
        <w:rPr>
          <w:rFonts w:eastAsiaTheme="minorEastAsia"/>
          <w:sz w:val="24"/>
          <w:szCs w:val="24"/>
        </w:rPr>
      </w:pPr>
      <w:r>
        <w:rPr>
          <w:rFonts w:eastAsiaTheme="minorEastAsia"/>
          <w:sz w:val="24"/>
          <w:szCs w:val="24"/>
        </w:rPr>
        <w:t>7.楼宇自动化系统（通讯系统等）:</w:t>
      </w:r>
    </w:p>
    <w:p w14:paraId="74716600">
      <w:pPr>
        <w:spacing w:line="480" w:lineRule="exact"/>
        <w:ind w:firstLine="368" w:firstLineChars="200"/>
        <w:rPr>
          <w:rFonts w:eastAsiaTheme="minorEastAsia"/>
          <w:spacing w:val="-20"/>
          <w:sz w:val="24"/>
          <w:szCs w:val="24"/>
          <w:u w:val="single"/>
        </w:rPr>
      </w:pPr>
    </w:p>
    <w:p w14:paraId="11144D1F">
      <w:pPr>
        <w:spacing w:line="480" w:lineRule="exact"/>
        <w:ind w:firstLine="448" w:firstLineChars="200"/>
        <w:rPr>
          <w:rFonts w:eastAsiaTheme="minorEastAsia"/>
          <w:sz w:val="24"/>
          <w:szCs w:val="24"/>
        </w:rPr>
      </w:pPr>
      <w:r>
        <w:rPr>
          <w:rFonts w:eastAsiaTheme="minorEastAsia"/>
          <w:sz w:val="24"/>
          <w:szCs w:val="24"/>
        </w:rPr>
        <w:t>8.停车场管理系统:</w:t>
      </w:r>
    </w:p>
    <w:p w14:paraId="4ACFF7E4">
      <w:pPr>
        <w:spacing w:line="480" w:lineRule="exact"/>
        <w:ind w:firstLine="368" w:firstLineChars="200"/>
        <w:rPr>
          <w:rFonts w:eastAsiaTheme="minorEastAsia"/>
          <w:spacing w:val="-20"/>
          <w:sz w:val="24"/>
          <w:szCs w:val="24"/>
          <w:u w:val="single"/>
        </w:rPr>
      </w:pPr>
    </w:p>
    <w:p w14:paraId="180E55B7">
      <w:pPr>
        <w:spacing w:line="480" w:lineRule="exact"/>
        <w:ind w:firstLine="448" w:firstLineChars="200"/>
        <w:rPr>
          <w:rFonts w:eastAsiaTheme="minorEastAsia"/>
          <w:sz w:val="24"/>
          <w:szCs w:val="24"/>
        </w:rPr>
      </w:pPr>
      <w:r>
        <w:rPr>
          <w:rFonts w:eastAsiaTheme="minorEastAsia"/>
          <w:sz w:val="24"/>
          <w:szCs w:val="24"/>
        </w:rPr>
        <w:t>9.其他:</w:t>
      </w:r>
    </w:p>
    <w:p w14:paraId="133F7DEA">
      <w:pPr>
        <w:spacing w:line="480" w:lineRule="exact"/>
        <w:ind w:firstLine="368" w:firstLineChars="200"/>
        <w:rPr>
          <w:rFonts w:eastAsiaTheme="minorEastAsia"/>
          <w:spacing w:val="-20"/>
          <w:sz w:val="24"/>
          <w:szCs w:val="24"/>
          <w:u w:val="single"/>
        </w:rPr>
      </w:pPr>
    </w:p>
    <w:p w14:paraId="41AEAB74">
      <w:pPr>
        <w:spacing w:line="480" w:lineRule="exact"/>
        <w:ind w:firstLine="448" w:firstLineChars="200"/>
        <w:rPr>
          <w:rFonts w:eastAsiaTheme="minorEastAsia"/>
          <w:sz w:val="24"/>
          <w:szCs w:val="24"/>
        </w:rPr>
      </w:pPr>
      <w:r>
        <w:rPr>
          <w:rFonts w:eastAsiaTheme="minorEastAsia"/>
          <w:sz w:val="24"/>
          <w:szCs w:val="24"/>
        </w:rPr>
        <w:t>（三）共用部位和共用场地的环境保洁和绿化养护：</w:t>
      </w:r>
    </w:p>
    <w:p w14:paraId="5DBC508A">
      <w:pPr>
        <w:spacing w:line="480" w:lineRule="exact"/>
        <w:ind w:firstLine="368" w:firstLineChars="200"/>
        <w:rPr>
          <w:rFonts w:eastAsiaTheme="minorEastAsia"/>
          <w:spacing w:val="-20"/>
          <w:sz w:val="24"/>
          <w:szCs w:val="24"/>
          <w:u w:val="single"/>
        </w:rPr>
      </w:pPr>
    </w:p>
    <w:p w14:paraId="30A32DCB">
      <w:pPr>
        <w:spacing w:line="480" w:lineRule="exact"/>
        <w:ind w:firstLine="448" w:firstLineChars="200"/>
        <w:rPr>
          <w:rFonts w:eastAsiaTheme="minorEastAsia"/>
          <w:sz w:val="24"/>
          <w:szCs w:val="24"/>
        </w:rPr>
      </w:pPr>
      <w:r>
        <w:rPr>
          <w:rFonts w:eastAsiaTheme="minorEastAsia"/>
          <w:sz w:val="24"/>
          <w:szCs w:val="24"/>
        </w:rPr>
        <w:t>（四）物业装饰装修的管理：</w:t>
      </w:r>
    </w:p>
    <w:p w14:paraId="39C7E22C">
      <w:pPr>
        <w:spacing w:line="480" w:lineRule="exact"/>
        <w:ind w:firstLine="368" w:firstLineChars="200"/>
        <w:rPr>
          <w:rFonts w:eastAsiaTheme="minorEastAsia"/>
          <w:spacing w:val="-20"/>
          <w:sz w:val="24"/>
          <w:szCs w:val="24"/>
          <w:u w:val="single"/>
        </w:rPr>
      </w:pPr>
    </w:p>
    <w:p w14:paraId="35906EBD">
      <w:pPr>
        <w:spacing w:line="480" w:lineRule="exact"/>
        <w:ind w:firstLine="448" w:firstLineChars="200"/>
        <w:rPr>
          <w:rFonts w:eastAsiaTheme="minorEastAsia"/>
          <w:sz w:val="24"/>
          <w:szCs w:val="24"/>
          <w:bdr w:val="single" w:color="auto" w:sz="4" w:space="0"/>
        </w:rPr>
      </w:pPr>
      <w:r>
        <w:rPr>
          <w:rFonts w:eastAsiaTheme="minorEastAsia"/>
          <w:sz w:val="24"/>
          <w:szCs w:val="24"/>
        </w:rPr>
        <w:t>（五）车辆行驶和停放秩序的服务、管理：</w:t>
      </w:r>
    </w:p>
    <w:p w14:paraId="2ECFBC8B">
      <w:pPr>
        <w:spacing w:line="480" w:lineRule="exact"/>
        <w:ind w:firstLine="368" w:firstLineChars="200"/>
        <w:rPr>
          <w:rFonts w:eastAsiaTheme="minorEastAsia"/>
          <w:spacing w:val="-20"/>
          <w:sz w:val="24"/>
          <w:szCs w:val="24"/>
          <w:u w:val="single"/>
        </w:rPr>
      </w:pPr>
    </w:p>
    <w:p w14:paraId="02E44643">
      <w:pPr>
        <w:spacing w:line="480" w:lineRule="exact"/>
        <w:ind w:firstLine="448" w:firstLineChars="200"/>
        <w:rPr>
          <w:rFonts w:eastAsiaTheme="minorEastAsia"/>
          <w:sz w:val="24"/>
          <w:szCs w:val="24"/>
          <w:bdr w:val="single" w:color="auto" w:sz="4" w:space="0"/>
        </w:rPr>
      </w:pPr>
      <w:r>
        <w:rPr>
          <w:rFonts w:eastAsiaTheme="minorEastAsia"/>
          <w:sz w:val="24"/>
          <w:szCs w:val="24"/>
        </w:rPr>
        <w:t>（六）物业管理区域内公共秩序的维护和消防管理：</w:t>
      </w:r>
    </w:p>
    <w:p w14:paraId="651BF3B0">
      <w:pPr>
        <w:spacing w:line="480" w:lineRule="exact"/>
        <w:ind w:firstLine="368" w:firstLineChars="200"/>
        <w:rPr>
          <w:rFonts w:eastAsiaTheme="minorEastAsia"/>
          <w:spacing w:val="-20"/>
          <w:sz w:val="24"/>
          <w:szCs w:val="24"/>
          <w:u w:val="single"/>
        </w:rPr>
      </w:pPr>
    </w:p>
    <w:p w14:paraId="4043B263">
      <w:pPr>
        <w:spacing w:line="480" w:lineRule="exact"/>
        <w:ind w:firstLine="448" w:firstLineChars="200"/>
        <w:rPr>
          <w:rFonts w:eastAsiaTheme="minorEastAsia"/>
          <w:sz w:val="24"/>
          <w:szCs w:val="24"/>
        </w:rPr>
      </w:pPr>
      <w:r>
        <w:rPr>
          <w:rFonts w:eastAsiaTheme="minorEastAsia"/>
          <w:sz w:val="24"/>
          <w:szCs w:val="24"/>
        </w:rPr>
        <w:t>（七）物业档案的建立、保管和使用：</w:t>
      </w:r>
    </w:p>
    <w:p w14:paraId="04631266">
      <w:pPr>
        <w:spacing w:line="480" w:lineRule="exact"/>
        <w:ind w:firstLine="368" w:firstLineChars="200"/>
        <w:rPr>
          <w:rFonts w:eastAsiaTheme="minorEastAsia"/>
          <w:spacing w:val="-20"/>
          <w:sz w:val="24"/>
          <w:szCs w:val="24"/>
          <w:u w:val="single"/>
        </w:rPr>
      </w:pPr>
    </w:p>
    <w:p w14:paraId="5AAE3E89">
      <w:pPr>
        <w:spacing w:line="480" w:lineRule="exact"/>
        <w:ind w:firstLine="448" w:firstLineChars="200"/>
        <w:rPr>
          <w:rFonts w:eastAsiaTheme="minorEastAsia"/>
          <w:sz w:val="24"/>
          <w:szCs w:val="24"/>
        </w:rPr>
      </w:pPr>
      <w:r>
        <w:rPr>
          <w:rFonts w:eastAsiaTheme="minorEastAsia"/>
          <w:sz w:val="24"/>
          <w:szCs w:val="24"/>
        </w:rPr>
        <w:t>（八）其他委托事项：</w:t>
      </w:r>
    </w:p>
    <w:p w14:paraId="1E89EA08">
      <w:pPr>
        <w:spacing w:line="480" w:lineRule="exact"/>
        <w:ind w:firstLine="448" w:firstLineChars="200"/>
        <w:rPr>
          <w:rFonts w:eastAsiaTheme="minorEastAsia"/>
          <w:sz w:val="24"/>
          <w:szCs w:val="24"/>
        </w:rPr>
      </w:pPr>
      <w:r>
        <w:rPr>
          <w:rFonts w:eastAsiaTheme="minorEastAsia"/>
          <w:sz w:val="24"/>
          <w:szCs w:val="24"/>
        </w:rPr>
        <w:t>1、</w:t>
      </w:r>
    </w:p>
    <w:p w14:paraId="3C06406B">
      <w:pPr>
        <w:spacing w:line="480" w:lineRule="exact"/>
        <w:ind w:firstLine="448" w:firstLineChars="200"/>
        <w:rPr>
          <w:rFonts w:eastAsiaTheme="minorEastAsia"/>
          <w:sz w:val="24"/>
          <w:szCs w:val="24"/>
        </w:rPr>
      </w:pPr>
      <w:r>
        <w:rPr>
          <w:rFonts w:eastAsiaTheme="minorEastAsia"/>
          <w:sz w:val="24"/>
          <w:szCs w:val="24"/>
        </w:rPr>
        <w:t>2、</w:t>
      </w:r>
    </w:p>
    <w:p w14:paraId="7234D86F">
      <w:pPr>
        <w:spacing w:line="480" w:lineRule="exact"/>
        <w:ind w:firstLine="448" w:firstLineChars="200"/>
        <w:rPr>
          <w:rFonts w:eastAsiaTheme="minorEastAsia"/>
          <w:sz w:val="24"/>
          <w:szCs w:val="24"/>
          <w:u w:val="single"/>
        </w:rPr>
      </w:pPr>
      <w:r>
        <w:rPr>
          <w:rFonts w:eastAsiaTheme="minorEastAsia"/>
          <w:sz w:val="24"/>
          <w:szCs w:val="24"/>
        </w:rPr>
        <w:t>3、</w:t>
      </w:r>
    </w:p>
    <w:p w14:paraId="6CB453D3">
      <w:pPr>
        <w:spacing w:line="480" w:lineRule="exact"/>
        <w:ind w:firstLine="448" w:firstLineChars="200"/>
        <w:rPr>
          <w:rFonts w:eastAsiaTheme="minorEastAsia"/>
          <w:sz w:val="24"/>
          <w:szCs w:val="24"/>
        </w:rPr>
      </w:pPr>
      <w:r>
        <w:rPr>
          <w:rFonts w:eastAsiaTheme="minorEastAsia"/>
          <w:sz w:val="24"/>
          <w:szCs w:val="24"/>
        </w:rPr>
        <w:t>第三条物业服务合同期限</w:t>
      </w:r>
    </w:p>
    <w:p w14:paraId="1220BD3B">
      <w:pPr>
        <w:spacing w:line="480" w:lineRule="exact"/>
        <w:ind w:firstLine="448" w:firstLineChars="200"/>
        <w:rPr>
          <w:rFonts w:eastAsiaTheme="minorEastAsia"/>
          <w:color w:val="FF0000"/>
          <w:sz w:val="24"/>
          <w:szCs w:val="24"/>
        </w:rPr>
      </w:pPr>
      <w:r>
        <w:rPr>
          <w:rFonts w:eastAsiaTheme="minorEastAsia"/>
          <w:sz w:val="24"/>
          <w:szCs w:val="24"/>
        </w:rPr>
        <w:t>物业服务合同期限为年。</w:t>
      </w:r>
    </w:p>
    <w:p w14:paraId="2FF0A70F">
      <w:pPr>
        <w:spacing w:line="480" w:lineRule="exact"/>
        <w:ind w:firstLine="448" w:firstLineChars="200"/>
        <w:rPr>
          <w:rFonts w:eastAsiaTheme="minorEastAsia"/>
          <w:sz w:val="24"/>
          <w:szCs w:val="24"/>
        </w:rPr>
      </w:pPr>
      <w:r>
        <w:rPr>
          <w:rFonts w:eastAsiaTheme="minorEastAsia"/>
          <w:sz w:val="24"/>
          <w:szCs w:val="24"/>
        </w:rPr>
        <w:t>自    年   月    日起至     年   月     日终止。</w:t>
      </w:r>
    </w:p>
    <w:p w14:paraId="1FEBE04F">
      <w:pPr>
        <w:spacing w:line="480" w:lineRule="exact"/>
        <w:ind w:firstLine="448" w:firstLineChars="200"/>
        <w:rPr>
          <w:rFonts w:eastAsiaTheme="minorEastAsia"/>
          <w:sz w:val="24"/>
          <w:szCs w:val="24"/>
        </w:rPr>
      </w:pPr>
      <w:r>
        <w:rPr>
          <w:rFonts w:eastAsiaTheme="minorEastAsia"/>
          <w:sz w:val="24"/>
          <w:szCs w:val="24"/>
        </w:rPr>
        <w:t>第四条甲方权利义务</w:t>
      </w:r>
    </w:p>
    <w:p w14:paraId="7D0A97B9">
      <w:pPr>
        <w:spacing w:line="480" w:lineRule="exact"/>
        <w:ind w:firstLine="448" w:firstLineChars="200"/>
        <w:rPr>
          <w:rFonts w:eastAsiaTheme="minorEastAsia"/>
          <w:sz w:val="24"/>
          <w:szCs w:val="24"/>
        </w:rPr>
      </w:pPr>
      <w:r>
        <w:rPr>
          <w:rFonts w:eastAsiaTheme="minorEastAsia"/>
          <w:sz w:val="24"/>
          <w:szCs w:val="24"/>
        </w:rPr>
        <w:t>（一）代表和维护采购人所有人员在物业管理服务活动中的合法权益；</w:t>
      </w:r>
    </w:p>
    <w:p w14:paraId="5086E6A1">
      <w:pPr>
        <w:spacing w:line="480" w:lineRule="exact"/>
        <w:ind w:firstLine="448" w:firstLineChars="200"/>
        <w:rPr>
          <w:rFonts w:eastAsiaTheme="minorEastAsia"/>
          <w:sz w:val="24"/>
          <w:szCs w:val="24"/>
        </w:rPr>
      </w:pPr>
      <w:r>
        <w:rPr>
          <w:rFonts w:eastAsiaTheme="minorEastAsia"/>
          <w:sz w:val="24"/>
          <w:szCs w:val="24"/>
        </w:rPr>
        <w:t>（二）制定、修改管理规约，监督采购人所有人员遵守管理规约；</w:t>
      </w:r>
    </w:p>
    <w:p w14:paraId="07DB0056">
      <w:pPr>
        <w:spacing w:line="480" w:lineRule="exact"/>
        <w:ind w:firstLine="448" w:firstLineChars="200"/>
        <w:rPr>
          <w:rFonts w:eastAsiaTheme="minorEastAsia"/>
          <w:sz w:val="24"/>
          <w:szCs w:val="24"/>
        </w:rPr>
      </w:pPr>
      <w:r>
        <w:rPr>
          <w:rFonts w:eastAsiaTheme="minorEastAsia"/>
          <w:sz w:val="24"/>
          <w:szCs w:val="24"/>
        </w:rPr>
        <w:t>（三）审定物业服务合同内容，选聘、解聘物业服务企业；</w:t>
      </w:r>
    </w:p>
    <w:p w14:paraId="3407305E">
      <w:pPr>
        <w:spacing w:line="480" w:lineRule="exact"/>
        <w:ind w:firstLine="448" w:firstLineChars="200"/>
        <w:rPr>
          <w:rFonts w:eastAsiaTheme="minorEastAsia"/>
          <w:sz w:val="24"/>
          <w:szCs w:val="24"/>
        </w:rPr>
      </w:pPr>
      <w:r>
        <w:rPr>
          <w:rFonts w:eastAsiaTheme="minorEastAsia"/>
          <w:sz w:val="24"/>
          <w:szCs w:val="24"/>
        </w:rPr>
        <w:t>（四）审定乙方提出的物业管理服务年度计划及管理制度，监督并配合乙方管理服务工作的实施及制度的执行；</w:t>
      </w:r>
    </w:p>
    <w:p w14:paraId="208496FD">
      <w:pPr>
        <w:spacing w:line="480" w:lineRule="exact"/>
        <w:ind w:firstLine="448" w:firstLineChars="200"/>
        <w:rPr>
          <w:rFonts w:eastAsiaTheme="minorEastAsia"/>
          <w:sz w:val="24"/>
          <w:szCs w:val="24"/>
        </w:rPr>
      </w:pPr>
      <w:r>
        <w:rPr>
          <w:rFonts w:eastAsiaTheme="minorEastAsia"/>
          <w:sz w:val="24"/>
          <w:szCs w:val="24"/>
        </w:rPr>
        <w:t>（五）制定、修改、审议物业管理区域内共用部位和共用设施设备的使用、公共秩序和环境卫生的维护等方面的规章制度或者物业服务企业提出的其他管理事项；</w:t>
      </w:r>
    </w:p>
    <w:p w14:paraId="3A4D2E2E">
      <w:pPr>
        <w:spacing w:line="480" w:lineRule="exact"/>
        <w:ind w:firstLine="448" w:firstLineChars="200"/>
        <w:rPr>
          <w:rFonts w:eastAsiaTheme="minorEastAsia"/>
          <w:sz w:val="24"/>
          <w:szCs w:val="24"/>
        </w:rPr>
      </w:pPr>
      <w:r>
        <w:rPr>
          <w:rFonts w:eastAsiaTheme="minorEastAsia"/>
          <w:sz w:val="24"/>
          <w:szCs w:val="24"/>
        </w:rPr>
        <w:t>（六）负责提供物业管理服务所需相关文件和资料；</w:t>
      </w:r>
    </w:p>
    <w:p w14:paraId="39E76498">
      <w:pPr>
        <w:spacing w:line="480" w:lineRule="exact"/>
        <w:ind w:firstLine="448" w:firstLineChars="200"/>
        <w:rPr>
          <w:rFonts w:eastAsiaTheme="minorEastAsia"/>
          <w:sz w:val="24"/>
          <w:szCs w:val="24"/>
        </w:rPr>
      </w:pPr>
      <w:r>
        <w:rPr>
          <w:rFonts w:eastAsiaTheme="minorEastAsia"/>
          <w:sz w:val="24"/>
          <w:szCs w:val="24"/>
        </w:rPr>
        <w:t>（七）其他：</w:t>
      </w:r>
    </w:p>
    <w:p w14:paraId="62DBCD7A">
      <w:pPr>
        <w:spacing w:line="480" w:lineRule="exact"/>
        <w:ind w:firstLine="448" w:firstLineChars="200"/>
        <w:rPr>
          <w:rFonts w:eastAsiaTheme="minorEastAsia"/>
          <w:sz w:val="24"/>
          <w:szCs w:val="24"/>
        </w:rPr>
      </w:pPr>
      <w:r>
        <w:rPr>
          <w:rFonts w:eastAsiaTheme="minorEastAsia"/>
          <w:sz w:val="24"/>
          <w:szCs w:val="24"/>
        </w:rPr>
        <w:t>1、</w:t>
      </w:r>
    </w:p>
    <w:p w14:paraId="00C68EFC">
      <w:pPr>
        <w:spacing w:line="480" w:lineRule="exact"/>
        <w:ind w:firstLine="448" w:firstLineChars="200"/>
        <w:rPr>
          <w:rFonts w:eastAsiaTheme="minorEastAsia"/>
          <w:sz w:val="24"/>
          <w:szCs w:val="24"/>
          <w:u w:val="single"/>
        </w:rPr>
      </w:pPr>
      <w:r>
        <w:rPr>
          <w:rFonts w:eastAsiaTheme="minorEastAsia"/>
          <w:sz w:val="24"/>
          <w:szCs w:val="24"/>
        </w:rPr>
        <w:t>2、</w:t>
      </w:r>
    </w:p>
    <w:p w14:paraId="4BAD0C6B">
      <w:pPr>
        <w:spacing w:line="480" w:lineRule="exact"/>
        <w:ind w:firstLine="448" w:firstLineChars="200"/>
        <w:rPr>
          <w:rFonts w:eastAsiaTheme="minorEastAsia"/>
          <w:sz w:val="24"/>
          <w:szCs w:val="24"/>
          <w:bdr w:val="single" w:color="auto" w:sz="4" w:space="0"/>
        </w:rPr>
      </w:pPr>
      <w:r>
        <w:rPr>
          <w:rFonts w:eastAsiaTheme="minorEastAsia"/>
          <w:sz w:val="24"/>
          <w:szCs w:val="24"/>
        </w:rPr>
        <w:t>3、</w:t>
      </w:r>
    </w:p>
    <w:p w14:paraId="71F49CF8">
      <w:pPr>
        <w:spacing w:line="480" w:lineRule="exact"/>
        <w:ind w:firstLine="448" w:firstLineChars="200"/>
        <w:rPr>
          <w:rFonts w:eastAsiaTheme="minorEastAsia"/>
          <w:sz w:val="24"/>
          <w:szCs w:val="24"/>
        </w:rPr>
      </w:pPr>
      <w:r>
        <w:rPr>
          <w:rFonts w:eastAsiaTheme="minorEastAsia"/>
          <w:sz w:val="24"/>
          <w:szCs w:val="24"/>
        </w:rPr>
        <w:t>第五条乙方权利义务</w:t>
      </w:r>
    </w:p>
    <w:p w14:paraId="13CBF842">
      <w:pPr>
        <w:spacing w:line="480" w:lineRule="exact"/>
        <w:ind w:firstLine="448" w:firstLineChars="200"/>
        <w:rPr>
          <w:rFonts w:eastAsiaTheme="minorEastAsia"/>
          <w:sz w:val="24"/>
          <w:szCs w:val="24"/>
        </w:rPr>
      </w:pPr>
      <w:r>
        <w:rPr>
          <w:rFonts w:eastAsiaTheme="minorEastAsia"/>
          <w:sz w:val="24"/>
          <w:szCs w:val="24"/>
        </w:rPr>
        <w:t>（一）依照国家、本市有关规定和本合同约定，制定物业管理服务方案和制度，对物业及其共用设施设备、消防、公共秩序及环境卫生等进行管理服务；</w:t>
      </w:r>
    </w:p>
    <w:p w14:paraId="17B8381C">
      <w:pPr>
        <w:spacing w:line="480" w:lineRule="exact"/>
        <w:ind w:firstLine="448" w:firstLineChars="200"/>
        <w:rPr>
          <w:rFonts w:eastAsiaTheme="minorEastAsia"/>
          <w:sz w:val="24"/>
          <w:szCs w:val="24"/>
        </w:rPr>
      </w:pPr>
      <w:r>
        <w:rPr>
          <w:rFonts w:eastAsiaTheme="minorEastAsia"/>
          <w:sz w:val="24"/>
          <w:szCs w:val="24"/>
        </w:rPr>
        <w:t>（二）在本物业管理区域内的显著位置，将服务内容、服务标准和收费项目、收费标准等有关情况进行公示；</w:t>
      </w:r>
    </w:p>
    <w:p w14:paraId="06C995FD">
      <w:pPr>
        <w:spacing w:line="480" w:lineRule="exact"/>
        <w:ind w:firstLine="448" w:firstLineChars="200"/>
        <w:rPr>
          <w:rFonts w:eastAsiaTheme="minorEastAsia"/>
          <w:sz w:val="24"/>
          <w:szCs w:val="24"/>
        </w:rPr>
      </w:pPr>
      <w:r>
        <w:rPr>
          <w:rFonts w:eastAsiaTheme="minorEastAsia"/>
          <w:sz w:val="24"/>
          <w:szCs w:val="24"/>
        </w:rPr>
        <w:t>（三）依照本合同约定向采购人收取物业管理服务费；</w:t>
      </w:r>
    </w:p>
    <w:p w14:paraId="51E63369">
      <w:pPr>
        <w:spacing w:line="480" w:lineRule="exact"/>
        <w:ind w:firstLine="448" w:firstLineChars="200"/>
        <w:rPr>
          <w:rFonts w:eastAsiaTheme="minorEastAsia"/>
          <w:sz w:val="24"/>
          <w:szCs w:val="24"/>
        </w:rPr>
      </w:pPr>
      <w:r>
        <w:rPr>
          <w:rFonts w:eastAsiaTheme="minorEastAsia"/>
          <w:sz w:val="24"/>
          <w:szCs w:val="24"/>
        </w:rPr>
        <w:t>（四）建立物业项目的管理档案；</w:t>
      </w:r>
    </w:p>
    <w:p w14:paraId="43141890">
      <w:pPr>
        <w:spacing w:line="480" w:lineRule="exact"/>
        <w:ind w:firstLine="448" w:firstLineChars="200"/>
        <w:rPr>
          <w:rFonts w:eastAsiaTheme="minorEastAsia"/>
          <w:sz w:val="24"/>
          <w:szCs w:val="24"/>
        </w:rPr>
      </w:pPr>
      <w:r>
        <w:rPr>
          <w:rFonts w:eastAsiaTheme="minorEastAsia"/>
          <w:sz w:val="24"/>
          <w:szCs w:val="24"/>
        </w:rPr>
        <w:t>（五）对采购人违反国家和本市有关物业管理方面的法律、法规和规章及管理规约的行为，进行劝阻、制止，并向甲方和有关部门报告；</w:t>
      </w:r>
    </w:p>
    <w:p w14:paraId="29CD3546">
      <w:pPr>
        <w:spacing w:line="480" w:lineRule="exact"/>
        <w:ind w:firstLine="448" w:firstLineChars="200"/>
        <w:rPr>
          <w:rFonts w:eastAsiaTheme="minorEastAsia"/>
          <w:sz w:val="24"/>
          <w:szCs w:val="24"/>
        </w:rPr>
      </w:pPr>
      <w:r>
        <w:rPr>
          <w:rFonts w:eastAsiaTheme="minorEastAsia"/>
          <w:sz w:val="24"/>
          <w:szCs w:val="24"/>
        </w:rPr>
        <w:t>（六）对侵害物业共用部位、共用设施设备的行为要求责任人停止侵害、排除妨害、恢复原状；</w:t>
      </w:r>
    </w:p>
    <w:p w14:paraId="7DB02568">
      <w:pPr>
        <w:spacing w:line="480" w:lineRule="exact"/>
        <w:ind w:firstLine="448" w:firstLineChars="200"/>
        <w:rPr>
          <w:rFonts w:eastAsiaTheme="minorEastAsia"/>
          <w:sz w:val="24"/>
          <w:szCs w:val="24"/>
        </w:rPr>
      </w:pPr>
      <w:r>
        <w:rPr>
          <w:rFonts w:eastAsiaTheme="minorEastAsia"/>
          <w:sz w:val="24"/>
          <w:szCs w:val="24"/>
        </w:rPr>
        <w:t>（七）不得将物业项目全部委托给他人管理，但可以将专项服务委托专业公司承担；</w:t>
      </w:r>
    </w:p>
    <w:p w14:paraId="3909DC5C">
      <w:pPr>
        <w:spacing w:line="480" w:lineRule="exact"/>
        <w:ind w:firstLine="448" w:firstLineChars="200"/>
        <w:rPr>
          <w:rFonts w:eastAsiaTheme="minorEastAsia"/>
          <w:sz w:val="24"/>
          <w:szCs w:val="24"/>
        </w:rPr>
      </w:pPr>
      <w:r>
        <w:rPr>
          <w:rFonts w:eastAsiaTheme="minorEastAsia"/>
          <w:sz w:val="24"/>
          <w:szCs w:val="24"/>
        </w:rPr>
        <w:t>（八）负责编制物业的年度维修养护计划，并组织实施；</w:t>
      </w:r>
    </w:p>
    <w:p w14:paraId="21DD20CD">
      <w:pPr>
        <w:spacing w:line="480" w:lineRule="exact"/>
        <w:ind w:firstLine="448" w:firstLineChars="200"/>
        <w:rPr>
          <w:rFonts w:eastAsiaTheme="minorEastAsia"/>
          <w:sz w:val="24"/>
          <w:szCs w:val="24"/>
        </w:rPr>
      </w:pPr>
      <w:r>
        <w:rPr>
          <w:rFonts w:eastAsiaTheme="minorEastAsia"/>
          <w:sz w:val="24"/>
          <w:szCs w:val="24"/>
        </w:rPr>
        <w:t>（九）提前将装饰装修房屋的有关规定书面告知采购人，当采购人装饰装修房屋时，对不符合安全要求和影响公共利益的行为，进行劝阻制止，劝阻无效时向有关行政管理部门报告；</w:t>
      </w:r>
    </w:p>
    <w:p w14:paraId="15F5B9CB">
      <w:pPr>
        <w:spacing w:line="480" w:lineRule="exact"/>
        <w:ind w:firstLine="448" w:firstLineChars="200"/>
        <w:rPr>
          <w:rFonts w:eastAsiaTheme="minorEastAsia"/>
          <w:sz w:val="24"/>
          <w:szCs w:val="24"/>
        </w:rPr>
      </w:pPr>
      <w:r>
        <w:rPr>
          <w:rFonts w:eastAsiaTheme="minorEastAsia"/>
          <w:sz w:val="24"/>
          <w:szCs w:val="24"/>
        </w:rPr>
        <w:t>（十）负责编制物业服务年度计划；</w:t>
      </w:r>
    </w:p>
    <w:p w14:paraId="5774660B">
      <w:pPr>
        <w:spacing w:line="480" w:lineRule="exact"/>
        <w:ind w:firstLine="448" w:firstLineChars="200"/>
        <w:rPr>
          <w:rFonts w:eastAsiaTheme="minorEastAsia"/>
          <w:sz w:val="24"/>
          <w:szCs w:val="24"/>
        </w:rPr>
      </w:pPr>
      <w:r>
        <w:rPr>
          <w:rFonts w:eastAsiaTheme="minorEastAsia"/>
          <w:sz w:val="24"/>
          <w:szCs w:val="24"/>
        </w:rPr>
        <w:t>（十一）对本物业的共用部位、设施及场地不得擅自占用和改变使用功能，如需在本物业内改、扩建或者完善配套设施设备，经甲方同意后报有关部门批准方可以实施；</w:t>
      </w:r>
    </w:p>
    <w:p w14:paraId="0313BD55">
      <w:pPr>
        <w:spacing w:line="480" w:lineRule="exact"/>
        <w:ind w:firstLine="448" w:firstLineChars="200"/>
        <w:rPr>
          <w:rFonts w:eastAsiaTheme="minorEastAsia"/>
          <w:sz w:val="24"/>
          <w:szCs w:val="24"/>
          <w:bdr w:val="single" w:color="auto" w:sz="4" w:space="0"/>
        </w:rPr>
      </w:pPr>
      <w:r>
        <w:rPr>
          <w:rFonts w:eastAsiaTheme="minorEastAsia"/>
          <w:sz w:val="24"/>
          <w:szCs w:val="24"/>
        </w:rPr>
        <w:t>（十二）本合同终止乙方不再管理本物业时，在合同终止之日起十日内，除向甲方移交本合同规定的资料外，还必须办理下列移交事项：</w:t>
      </w:r>
    </w:p>
    <w:p w14:paraId="38A9191A">
      <w:pPr>
        <w:spacing w:line="480" w:lineRule="exact"/>
        <w:ind w:firstLine="448" w:firstLineChars="200"/>
        <w:rPr>
          <w:rFonts w:eastAsiaTheme="minorEastAsia"/>
          <w:sz w:val="24"/>
          <w:szCs w:val="24"/>
        </w:rPr>
      </w:pPr>
      <w:r>
        <w:rPr>
          <w:rFonts w:eastAsiaTheme="minorEastAsia"/>
          <w:sz w:val="24"/>
          <w:szCs w:val="24"/>
        </w:rPr>
        <w:t>1、预收的物业管理服务费等收益余额；</w:t>
      </w:r>
    </w:p>
    <w:p w14:paraId="6C00808D">
      <w:pPr>
        <w:spacing w:line="480" w:lineRule="exact"/>
        <w:ind w:firstLine="448" w:firstLineChars="200"/>
        <w:rPr>
          <w:rFonts w:eastAsiaTheme="minorEastAsia"/>
          <w:sz w:val="24"/>
          <w:szCs w:val="24"/>
        </w:rPr>
      </w:pPr>
      <w:r>
        <w:rPr>
          <w:rFonts w:eastAsiaTheme="minorEastAsia"/>
          <w:sz w:val="24"/>
          <w:szCs w:val="24"/>
        </w:rPr>
        <w:t>2、物业管理项目的档案资料；</w:t>
      </w:r>
    </w:p>
    <w:p w14:paraId="6E1A10DC">
      <w:pPr>
        <w:spacing w:line="480" w:lineRule="exact"/>
        <w:ind w:firstLine="448" w:firstLineChars="200"/>
        <w:rPr>
          <w:rFonts w:eastAsiaTheme="minorEastAsia"/>
          <w:sz w:val="24"/>
          <w:szCs w:val="24"/>
        </w:rPr>
      </w:pPr>
      <w:r>
        <w:rPr>
          <w:rFonts w:eastAsiaTheme="minorEastAsia"/>
          <w:sz w:val="24"/>
          <w:szCs w:val="24"/>
        </w:rPr>
        <w:t>3、物业管理用房和属于采购人的场地、设施设备。</w:t>
      </w:r>
    </w:p>
    <w:p w14:paraId="13E90D91">
      <w:pPr>
        <w:spacing w:line="480" w:lineRule="exact"/>
        <w:ind w:firstLine="448" w:firstLineChars="200"/>
        <w:rPr>
          <w:rFonts w:eastAsiaTheme="minorEastAsia"/>
          <w:sz w:val="24"/>
          <w:szCs w:val="24"/>
        </w:rPr>
      </w:pPr>
      <w:r>
        <w:rPr>
          <w:rFonts w:eastAsiaTheme="minorEastAsia"/>
          <w:sz w:val="24"/>
          <w:szCs w:val="24"/>
        </w:rPr>
        <w:t>（十三）应当协助公安部门做好物业管理区域内的公共秩序维护和安全防范工作。在本物业管理区域内发生治安案件或者各类灾害事故时，应当及时向公安和有关部门报告，并积极协助做好调查和救助工作；</w:t>
      </w:r>
    </w:p>
    <w:p w14:paraId="3F6BE0A2">
      <w:pPr>
        <w:spacing w:line="480" w:lineRule="exact"/>
        <w:ind w:firstLine="448" w:firstLineChars="200"/>
        <w:rPr>
          <w:rFonts w:eastAsiaTheme="minorEastAsia"/>
          <w:sz w:val="24"/>
          <w:szCs w:val="24"/>
        </w:rPr>
      </w:pPr>
      <w:r>
        <w:rPr>
          <w:rFonts w:eastAsiaTheme="minorEastAsia"/>
          <w:sz w:val="24"/>
          <w:szCs w:val="24"/>
        </w:rPr>
        <w:t>（十四）接受采购人的监督；</w:t>
      </w:r>
    </w:p>
    <w:p w14:paraId="71E70BEC">
      <w:pPr>
        <w:spacing w:line="480" w:lineRule="exact"/>
        <w:ind w:firstLine="448" w:firstLineChars="200"/>
        <w:rPr>
          <w:rFonts w:eastAsiaTheme="minorEastAsia"/>
          <w:sz w:val="24"/>
          <w:szCs w:val="24"/>
        </w:rPr>
      </w:pPr>
      <w:r>
        <w:rPr>
          <w:rFonts w:eastAsiaTheme="minorEastAsia"/>
          <w:sz w:val="24"/>
          <w:szCs w:val="24"/>
        </w:rPr>
        <w:t>（十五）接受物业管理行政主管部门的监督指导；</w:t>
      </w:r>
    </w:p>
    <w:p w14:paraId="66970814">
      <w:pPr>
        <w:spacing w:line="480" w:lineRule="exact"/>
        <w:ind w:firstLine="448" w:firstLineChars="200"/>
        <w:rPr>
          <w:rFonts w:eastAsiaTheme="minorEastAsia"/>
          <w:sz w:val="24"/>
          <w:szCs w:val="24"/>
        </w:rPr>
      </w:pPr>
      <w:r>
        <w:rPr>
          <w:rFonts w:eastAsiaTheme="minorEastAsia"/>
          <w:sz w:val="24"/>
          <w:szCs w:val="24"/>
        </w:rPr>
        <w:t>（十六）其他：</w:t>
      </w:r>
    </w:p>
    <w:p w14:paraId="39E4D263">
      <w:pPr>
        <w:spacing w:line="480" w:lineRule="exact"/>
        <w:ind w:firstLine="368" w:firstLineChars="200"/>
        <w:rPr>
          <w:rFonts w:eastAsiaTheme="minorEastAsia"/>
          <w:spacing w:val="-20"/>
          <w:sz w:val="24"/>
          <w:szCs w:val="24"/>
          <w:u w:val="single"/>
        </w:rPr>
      </w:pPr>
    </w:p>
    <w:p w14:paraId="2190DCC0">
      <w:pPr>
        <w:spacing w:line="480" w:lineRule="exact"/>
        <w:ind w:firstLine="448" w:firstLineChars="200"/>
        <w:rPr>
          <w:rFonts w:eastAsiaTheme="minorEastAsia"/>
          <w:sz w:val="24"/>
          <w:szCs w:val="24"/>
        </w:rPr>
      </w:pPr>
      <w:r>
        <w:rPr>
          <w:rFonts w:eastAsiaTheme="minorEastAsia"/>
          <w:sz w:val="24"/>
          <w:szCs w:val="24"/>
        </w:rPr>
        <w:t>第六条物业管理服务费用</w:t>
      </w:r>
    </w:p>
    <w:p w14:paraId="7617BC38">
      <w:pPr>
        <w:spacing w:line="480" w:lineRule="exact"/>
        <w:ind w:firstLine="448" w:firstLineChars="200"/>
        <w:rPr>
          <w:rFonts w:eastAsiaTheme="minorEastAsia"/>
          <w:sz w:val="24"/>
          <w:szCs w:val="24"/>
        </w:rPr>
      </w:pPr>
      <w:r>
        <w:rPr>
          <w:rFonts w:eastAsiaTheme="minorEastAsia"/>
          <w:sz w:val="24"/>
          <w:szCs w:val="24"/>
        </w:rPr>
        <w:t>本物业管理区域内的物业管理服务费采取包干制的形式，年服务费用为大写：（小写：）。</w:t>
      </w:r>
    </w:p>
    <w:p w14:paraId="613F19DB">
      <w:pPr>
        <w:spacing w:line="480" w:lineRule="exact"/>
        <w:ind w:firstLine="448" w:firstLineChars="200"/>
        <w:rPr>
          <w:rFonts w:eastAsiaTheme="minorEastAsia"/>
          <w:sz w:val="24"/>
          <w:szCs w:val="24"/>
        </w:rPr>
      </w:pPr>
      <w:r>
        <w:rPr>
          <w:rFonts w:eastAsiaTheme="minorEastAsia"/>
          <w:sz w:val="24"/>
          <w:szCs w:val="24"/>
        </w:rPr>
        <w:t>乙方按照上述标准收取物业服务费用，并按本合同约定的服务内容和质量标准提供服务，盈余或亏损由乙方享有或承担。</w:t>
      </w:r>
    </w:p>
    <w:p w14:paraId="4A3EC8C7">
      <w:pPr>
        <w:spacing w:line="480" w:lineRule="exact"/>
        <w:ind w:firstLine="448" w:firstLineChars="200"/>
        <w:rPr>
          <w:rFonts w:eastAsiaTheme="minorEastAsia"/>
          <w:spacing w:val="-20"/>
          <w:sz w:val="24"/>
          <w:szCs w:val="24"/>
          <w:u w:val="single"/>
        </w:rPr>
      </w:pPr>
      <w:r>
        <w:rPr>
          <w:rFonts w:eastAsiaTheme="minorEastAsia"/>
          <w:sz w:val="24"/>
          <w:szCs w:val="24"/>
        </w:rPr>
        <w:t>付款方式如下：</w:t>
      </w:r>
    </w:p>
    <w:p w14:paraId="1E8750B7">
      <w:pPr>
        <w:spacing w:line="480" w:lineRule="exact"/>
        <w:ind w:firstLine="368" w:firstLineChars="200"/>
        <w:rPr>
          <w:rFonts w:eastAsiaTheme="minorEastAsia"/>
          <w:spacing w:val="-20"/>
          <w:sz w:val="24"/>
          <w:szCs w:val="24"/>
          <w:u w:val="single"/>
        </w:rPr>
      </w:pPr>
    </w:p>
    <w:p w14:paraId="4C323EE6">
      <w:pPr>
        <w:spacing w:line="480" w:lineRule="exact"/>
        <w:ind w:firstLine="448" w:firstLineChars="200"/>
        <w:rPr>
          <w:rFonts w:eastAsiaTheme="minorEastAsia"/>
          <w:sz w:val="24"/>
          <w:szCs w:val="24"/>
        </w:rPr>
      </w:pPr>
      <w:r>
        <w:rPr>
          <w:rFonts w:eastAsiaTheme="minorEastAsia"/>
          <w:sz w:val="24"/>
          <w:szCs w:val="24"/>
        </w:rPr>
        <w:t>第七条物业管理用房</w:t>
      </w:r>
    </w:p>
    <w:p w14:paraId="28E55E86">
      <w:pPr>
        <w:spacing w:line="480" w:lineRule="exact"/>
        <w:ind w:firstLine="448" w:firstLineChars="200"/>
        <w:rPr>
          <w:rFonts w:eastAsiaTheme="minorEastAsia"/>
          <w:sz w:val="24"/>
          <w:szCs w:val="24"/>
        </w:rPr>
      </w:pPr>
      <w:r>
        <w:rPr>
          <w:rFonts w:eastAsiaTheme="minorEastAsia"/>
          <w:sz w:val="24"/>
          <w:szCs w:val="24"/>
        </w:rPr>
        <w:t>在合同生效之日起日内，甲方向乙方无偿提供并移交建筑平方米、坐落于的物业管理用房，用于物业管理服务活动。物业管理用房属采购人所有，乙方负责维修、养护，不得买卖和抵押；任何单位和个人不得占用或者改作他用。</w:t>
      </w:r>
    </w:p>
    <w:p w14:paraId="1CAC1137">
      <w:pPr>
        <w:spacing w:line="480" w:lineRule="exact"/>
        <w:ind w:firstLine="448" w:firstLineChars="200"/>
        <w:rPr>
          <w:rFonts w:eastAsiaTheme="minorEastAsia"/>
          <w:sz w:val="24"/>
          <w:szCs w:val="24"/>
        </w:rPr>
      </w:pPr>
      <w:r>
        <w:rPr>
          <w:rFonts w:eastAsiaTheme="minorEastAsia"/>
          <w:sz w:val="24"/>
          <w:szCs w:val="24"/>
        </w:rPr>
        <w:t>第八条物业及物业管理交接</w:t>
      </w:r>
    </w:p>
    <w:p w14:paraId="21B75FFB">
      <w:pPr>
        <w:spacing w:line="480" w:lineRule="exact"/>
        <w:ind w:firstLine="448" w:firstLineChars="200"/>
        <w:rPr>
          <w:rFonts w:eastAsiaTheme="minorEastAsia"/>
          <w:sz w:val="24"/>
          <w:szCs w:val="24"/>
        </w:rPr>
      </w:pPr>
      <w:r>
        <w:rPr>
          <w:rFonts w:eastAsiaTheme="minorEastAsia"/>
          <w:sz w:val="24"/>
          <w:szCs w:val="24"/>
        </w:rPr>
        <w:t>自本合同生效之日起，由甲方向乙方移交下列资金、物品和资料：</w:t>
      </w:r>
    </w:p>
    <w:p w14:paraId="65C5A9E9">
      <w:pPr>
        <w:spacing w:line="480" w:lineRule="exact"/>
        <w:ind w:firstLine="448" w:firstLineChars="200"/>
        <w:rPr>
          <w:rFonts w:eastAsiaTheme="minorEastAsia"/>
          <w:sz w:val="24"/>
          <w:szCs w:val="24"/>
        </w:rPr>
      </w:pPr>
      <w:r>
        <w:rPr>
          <w:rFonts w:eastAsiaTheme="minorEastAsia"/>
          <w:sz w:val="24"/>
          <w:szCs w:val="24"/>
        </w:rPr>
        <w:t>（一）竣工总平面图，单体建筑、结构、设备的竣工图，附属配套设施、地下管网工程竣工图等资料；</w:t>
      </w:r>
    </w:p>
    <w:p w14:paraId="2DE8205A">
      <w:pPr>
        <w:spacing w:line="480" w:lineRule="exact"/>
        <w:ind w:firstLine="448" w:firstLineChars="200"/>
        <w:rPr>
          <w:rFonts w:eastAsiaTheme="minorEastAsia"/>
          <w:sz w:val="24"/>
          <w:szCs w:val="24"/>
        </w:rPr>
      </w:pPr>
      <w:r>
        <w:rPr>
          <w:rFonts w:eastAsiaTheme="minorEastAsia"/>
          <w:sz w:val="24"/>
          <w:szCs w:val="24"/>
        </w:rPr>
        <w:t>（二）物业竣工验收资料；</w:t>
      </w:r>
    </w:p>
    <w:p w14:paraId="6083C742">
      <w:pPr>
        <w:spacing w:line="480" w:lineRule="exact"/>
        <w:ind w:firstLine="448" w:firstLineChars="200"/>
        <w:rPr>
          <w:rFonts w:eastAsiaTheme="minorEastAsia"/>
          <w:sz w:val="24"/>
          <w:szCs w:val="24"/>
        </w:rPr>
      </w:pPr>
      <w:r>
        <w:rPr>
          <w:rFonts w:eastAsiaTheme="minorEastAsia"/>
          <w:sz w:val="24"/>
          <w:szCs w:val="24"/>
        </w:rPr>
        <w:t>（三）共用设施设备安装、使用、维护和保养技术资料；</w:t>
      </w:r>
    </w:p>
    <w:p w14:paraId="56979035">
      <w:pPr>
        <w:spacing w:line="480" w:lineRule="exact"/>
        <w:ind w:firstLine="448" w:firstLineChars="200"/>
        <w:rPr>
          <w:rFonts w:eastAsiaTheme="minorEastAsia"/>
          <w:sz w:val="24"/>
          <w:szCs w:val="24"/>
        </w:rPr>
      </w:pPr>
      <w:r>
        <w:rPr>
          <w:rFonts w:eastAsiaTheme="minorEastAsia"/>
          <w:sz w:val="24"/>
          <w:szCs w:val="24"/>
        </w:rPr>
        <w:t>（四）物业质量保证书和使用说明书；</w:t>
      </w:r>
    </w:p>
    <w:p w14:paraId="4C6E3889">
      <w:pPr>
        <w:spacing w:line="480" w:lineRule="exact"/>
        <w:ind w:firstLine="448" w:firstLineChars="200"/>
        <w:rPr>
          <w:rFonts w:eastAsiaTheme="minorEastAsia"/>
          <w:sz w:val="24"/>
          <w:szCs w:val="24"/>
        </w:rPr>
      </w:pPr>
      <w:r>
        <w:rPr>
          <w:rFonts w:eastAsiaTheme="minorEastAsia"/>
          <w:sz w:val="24"/>
          <w:szCs w:val="24"/>
        </w:rPr>
        <w:t>（五）物业管理服务费等余额；</w:t>
      </w:r>
    </w:p>
    <w:p w14:paraId="673DA494">
      <w:pPr>
        <w:spacing w:line="480" w:lineRule="exact"/>
        <w:ind w:firstLine="448" w:firstLineChars="200"/>
        <w:rPr>
          <w:rFonts w:eastAsiaTheme="minorEastAsia"/>
          <w:sz w:val="24"/>
          <w:szCs w:val="24"/>
        </w:rPr>
      </w:pPr>
      <w:r>
        <w:rPr>
          <w:rFonts w:eastAsiaTheme="minorEastAsia"/>
          <w:sz w:val="24"/>
          <w:szCs w:val="24"/>
        </w:rPr>
        <w:t>（六）物业管理需要的其他资料；</w:t>
      </w:r>
    </w:p>
    <w:p w14:paraId="57638C78">
      <w:pPr>
        <w:spacing w:line="480" w:lineRule="exact"/>
        <w:ind w:firstLine="448" w:firstLineChars="200"/>
        <w:rPr>
          <w:rFonts w:eastAsiaTheme="minorEastAsia"/>
          <w:sz w:val="24"/>
          <w:szCs w:val="24"/>
        </w:rPr>
      </w:pPr>
      <w:r>
        <w:rPr>
          <w:rFonts w:eastAsiaTheme="minorEastAsia"/>
          <w:sz w:val="24"/>
          <w:szCs w:val="24"/>
        </w:rPr>
        <w:t>（七）物业管理用房和属于采购人的场地、设施设备。</w:t>
      </w:r>
    </w:p>
    <w:p w14:paraId="64ECC631">
      <w:pPr>
        <w:spacing w:line="480" w:lineRule="exact"/>
        <w:ind w:firstLine="448" w:firstLineChars="200"/>
        <w:rPr>
          <w:rFonts w:eastAsiaTheme="minorEastAsia"/>
          <w:sz w:val="24"/>
          <w:szCs w:val="24"/>
        </w:rPr>
      </w:pPr>
      <w:r>
        <w:rPr>
          <w:rFonts w:eastAsiaTheme="minorEastAsia"/>
          <w:sz w:val="24"/>
          <w:szCs w:val="24"/>
        </w:rPr>
        <w:t>第九条采购人装饰装修房屋，应当遵守国家和本市有关规定。</w:t>
      </w:r>
    </w:p>
    <w:p w14:paraId="0C1A60C6">
      <w:pPr>
        <w:spacing w:line="480" w:lineRule="exact"/>
        <w:ind w:firstLine="448" w:firstLineChars="200"/>
        <w:rPr>
          <w:rFonts w:eastAsiaTheme="minorEastAsia"/>
          <w:sz w:val="24"/>
          <w:szCs w:val="24"/>
        </w:rPr>
      </w:pPr>
      <w:r>
        <w:rPr>
          <w:rFonts w:eastAsiaTheme="minorEastAsia"/>
          <w:sz w:val="24"/>
          <w:szCs w:val="24"/>
        </w:rPr>
        <w:t>采购人应当与物业服务企业签订装饰装修管理服务协议。装饰装修管理服务协议一般包括装饰装修工程的内容和期限、允许施工的时间、废弃物的清运和处置以及相关费用等。</w:t>
      </w:r>
    </w:p>
    <w:p w14:paraId="3FE011A2">
      <w:pPr>
        <w:spacing w:line="480" w:lineRule="exact"/>
        <w:ind w:firstLine="448" w:firstLineChars="200"/>
        <w:rPr>
          <w:rFonts w:eastAsiaTheme="minorEastAsia"/>
          <w:sz w:val="24"/>
          <w:szCs w:val="24"/>
        </w:rPr>
      </w:pPr>
      <w:r>
        <w:rPr>
          <w:rFonts w:eastAsiaTheme="minorEastAsia"/>
          <w:sz w:val="24"/>
          <w:szCs w:val="24"/>
        </w:rPr>
        <w:t>第十条违约责任</w:t>
      </w:r>
    </w:p>
    <w:p w14:paraId="10DDA49D">
      <w:pPr>
        <w:spacing w:line="480" w:lineRule="exact"/>
        <w:ind w:firstLine="448" w:firstLineChars="200"/>
        <w:rPr>
          <w:rFonts w:eastAsiaTheme="minorEastAsia"/>
          <w:sz w:val="24"/>
          <w:szCs w:val="24"/>
        </w:rPr>
      </w:pPr>
      <w:r>
        <w:rPr>
          <w:rFonts w:eastAsiaTheme="minorEastAsia"/>
          <w:sz w:val="24"/>
          <w:szCs w:val="24"/>
        </w:rPr>
        <w:t>（一）甲方违反合同第四条的约定，使乙方未完成规定的管理服务目标，乙方有权要求甲方解决，逾期未解决的，甲方承担违约责任；造成乙方经济损失的，甲方应当给予乙方经济赔偿。</w:t>
      </w:r>
    </w:p>
    <w:p w14:paraId="1CF2EF84">
      <w:pPr>
        <w:spacing w:line="480" w:lineRule="exact"/>
        <w:ind w:firstLine="448" w:firstLineChars="200"/>
        <w:rPr>
          <w:rFonts w:eastAsiaTheme="minorEastAsia"/>
          <w:sz w:val="24"/>
          <w:szCs w:val="24"/>
        </w:rPr>
      </w:pPr>
      <w:r>
        <w:rPr>
          <w:rFonts w:eastAsiaTheme="minorEastAsia"/>
          <w:sz w:val="24"/>
          <w:szCs w:val="24"/>
        </w:rPr>
        <w:t>（二）乙方违反本合同第二、五条的约定，未能达到约定的管理服务目标，甲方有权要求乙方在日内整改，逾期未整改的，乙方承担违约责任；造成甲方经济损失的，乙方应当给予甲方经济赔偿。</w:t>
      </w:r>
    </w:p>
    <w:p w14:paraId="2C7424A7">
      <w:pPr>
        <w:spacing w:line="480" w:lineRule="exact"/>
        <w:ind w:firstLine="448" w:firstLineChars="200"/>
        <w:rPr>
          <w:rFonts w:eastAsiaTheme="minorEastAsia"/>
          <w:sz w:val="24"/>
          <w:szCs w:val="24"/>
        </w:rPr>
      </w:pPr>
      <w:r>
        <w:rPr>
          <w:rFonts w:eastAsiaTheme="minorEastAsia"/>
          <w:sz w:val="24"/>
          <w:szCs w:val="24"/>
        </w:rPr>
        <w:t>（三）乙方违反本合同第六条约定，擅自提高收费标准的，甲方有权要求乙方清退；造成甲方经济损失的，乙方应当给予甲方经济赔偿。</w:t>
      </w:r>
    </w:p>
    <w:p w14:paraId="525CC9BD">
      <w:pPr>
        <w:spacing w:line="480" w:lineRule="exact"/>
        <w:ind w:firstLine="448" w:firstLineChars="200"/>
        <w:rPr>
          <w:rFonts w:eastAsiaTheme="minorEastAsia"/>
          <w:sz w:val="24"/>
          <w:szCs w:val="24"/>
        </w:rPr>
      </w:pPr>
      <w:r>
        <w:rPr>
          <w:rFonts w:eastAsiaTheme="minorEastAsia"/>
          <w:sz w:val="24"/>
          <w:szCs w:val="24"/>
        </w:rPr>
        <w:t>（四）合同期满，乙方未按规定时间向甲方办理移交事项，乙方向甲方支付违约金元。</w:t>
      </w:r>
    </w:p>
    <w:p w14:paraId="48AD5659">
      <w:pPr>
        <w:spacing w:line="480" w:lineRule="exact"/>
        <w:ind w:firstLine="448" w:firstLineChars="200"/>
        <w:rPr>
          <w:rFonts w:eastAsiaTheme="minorEastAsia"/>
          <w:sz w:val="24"/>
          <w:szCs w:val="24"/>
        </w:rPr>
      </w:pPr>
      <w:r>
        <w:rPr>
          <w:rFonts w:eastAsiaTheme="minorEastAsia"/>
          <w:sz w:val="24"/>
          <w:szCs w:val="24"/>
        </w:rPr>
        <w:t>（五）若采购人部分人员拒绝、阻碍乙方对物业共用部位、共用设施设备进行维修、养护，造成损失的，甲方应当承担赔偿责任。</w:t>
      </w:r>
    </w:p>
    <w:p w14:paraId="63F1B0CD">
      <w:pPr>
        <w:spacing w:line="480" w:lineRule="exact"/>
        <w:ind w:firstLine="448" w:firstLineChars="200"/>
        <w:rPr>
          <w:rFonts w:eastAsiaTheme="minorEastAsia"/>
          <w:sz w:val="24"/>
          <w:szCs w:val="24"/>
        </w:rPr>
      </w:pPr>
      <w:r>
        <w:rPr>
          <w:rFonts w:eastAsiaTheme="minorEastAsia"/>
          <w:sz w:val="24"/>
          <w:szCs w:val="24"/>
        </w:rPr>
        <w:t>（六）甲、乙任何一方无正当理由提前终止合同的，应当向对方支付    元的违约金；违约方还应当承担超过违约金部分的经济损失。</w:t>
      </w:r>
    </w:p>
    <w:p w14:paraId="74D288CE">
      <w:pPr>
        <w:spacing w:line="480" w:lineRule="exact"/>
        <w:ind w:firstLine="448" w:firstLineChars="200"/>
        <w:rPr>
          <w:rFonts w:eastAsiaTheme="minorEastAsia"/>
          <w:sz w:val="24"/>
          <w:szCs w:val="24"/>
        </w:rPr>
      </w:pPr>
      <w:r>
        <w:rPr>
          <w:rFonts w:eastAsiaTheme="minorEastAsia"/>
          <w:sz w:val="24"/>
          <w:szCs w:val="24"/>
        </w:rPr>
        <w:t>（七）其他：</w:t>
      </w:r>
    </w:p>
    <w:p w14:paraId="7D13184D">
      <w:pPr>
        <w:spacing w:line="480" w:lineRule="exact"/>
        <w:ind w:firstLine="448" w:firstLineChars="200"/>
        <w:rPr>
          <w:rFonts w:eastAsiaTheme="minorEastAsia"/>
          <w:sz w:val="24"/>
          <w:szCs w:val="24"/>
        </w:rPr>
      </w:pPr>
    </w:p>
    <w:p w14:paraId="146B44E4">
      <w:pPr>
        <w:spacing w:line="480" w:lineRule="exact"/>
        <w:ind w:firstLine="448" w:firstLineChars="200"/>
        <w:rPr>
          <w:rFonts w:eastAsiaTheme="minorEastAsia"/>
          <w:sz w:val="24"/>
          <w:szCs w:val="24"/>
        </w:rPr>
      </w:pPr>
      <w:r>
        <w:rPr>
          <w:rFonts w:eastAsiaTheme="minorEastAsia"/>
          <w:sz w:val="24"/>
          <w:szCs w:val="24"/>
        </w:rPr>
        <w:t>第十一条质量纠纷的约定</w:t>
      </w:r>
    </w:p>
    <w:p w14:paraId="6DC12702">
      <w:pPr>
        <w:spacing w:line="480" w:lineRule="exact"/>
        <w:ind w:firstLine="448" w:firstLineChars="200"/>
        <w:rPr>
          <w:rFonts w:eastAsiaTheme="minorEastAsia"/>
          <w:sz w:val="24"/>
          <w:szCs w:val="24"/>
        </w:rPr>
      </w:pPr>
      <w:r>
        <w:rPr>
          <w:rFonts w:eastAsiaTheme="minorEastAsia"/>
          <w:sz w:val="24"/>
          <w:szCs w:val="24"/>
        </w:rPr>
        <w:t>因房屋建筑质量、设施设备质量或者安装技术等原因，达不到使用功能，造成重大事故的，由甲方向开发建设单位反映并作善后处理。产生质量事故的直接原因，以有资质的鉴定部门的鉴定为准。</w:t>
      </w:r>
    </w:p>
    <w:p w14:paraId="51D8C926">
      <w:pPr>
        <w:spacing w:line="480" w:lineRule="exact"/>
        <w:ind w:firstLine="448" w:firstLineChars="200"/>
        <w:rPr>
          <w:rFonts w:eastAsiaTheme="minorEastAsia"/>
          <w:sz w:val="24"/>
          <w:szCs w:val="24"/>
        </w:rPr>
      </w:pPr>
      <w:r>
        <w:rPr>
          <w:rFonts w:eastAsiaTheme="minorEastAsia"/>
          <w:sz w:val="24"/>
          <w:szCs w:val="24"/>
        </w:rPr>
        <w:t>第十二条不可抗力的约定</w:t>
      </w:r>
    </w:p>
    <w:p w14:paraId="7D35CD16">
      <w:pPr>
        <w:spacing w:line="480" w:lineRule="exact"/>
        <w:ind w:firstLine="448" w:firstLineChars="200"/>
        <w:rPr>
          <w:rFonts w:eastAsiaTheme="minorEastAsia"/>
          <w:sz w:val="24"/>
          <w:szCs w:val="24"/>
        </w:rPr>
      </w:pPr>
      <w:r>
        <w:rPr>
          <w:rFonts w:eastAsiaTheme="minorEastAsia"/>
          <w:sz w:val="24"/>
          <w:szCs w:val="24"/>
        </w:rPr>
        <w:t>本合同执行期间，如遇不可抗力，致使合同无法履行时，双方应当按有关法律规定及时协商处理。</w:t>
      </w:r>
    </w:p>
    <w:p w14:paraId="60A9718F">
      <w:pPr>
        <w:spacing w:line="480" w:lineRule="exact"/>
        <w:ind w:firstLine="448" w:firstLineChars="200"/>
        <w:rPr>
          <w:rFonts w:eastAsiaTheme="minorEastAsia"/>
          <w:sz w:val="24"/>
          <w:szCs w:val="24"/>
        </w:rPr>
      </w:pPr>
      <w:r>
        <w:rPr>
          <w:rFonts w:eastAsiaTheme="minorEastAsia"/>
          <w:sz w:val="24"/>
          <w:szCs w:val="24"/>
        </w:rPr>
        <w:t>第十三条免责条款</w:t>
      </w:r>
    </w:p>
    <w:p w14:paraId="1EA6C538">
      <w:pPr>
        <w:spacing w:line="480" w:lineRule="exact"/>
        <w:ind w:firstLine="448" w:firstLineChars="200"/>
        <w:rPr>
          <w:rFonts w:eastAsiaTheme="minorEastAsia"/>
          <w:sz w:val="24"/>
          <w:szCs w:val="24"/>
        </w:rPr>
      </w:pPr>
      <w:r>
        <w:rPr>
          <w:rFonts w:eastAsiaTheme="minorEastAsia"/>
          <w:sz w:val="24"/>
          <w:szCs w:val="24"/>
        </w:rPr>
        <w:t>以下情况乙方不承担责任：</w:t>
      </w:r>
    </w:p>
    <w:p w14:paraId="66CA250F">
      <w:pPr>
        <w:spacing w:line="480" w:lineRule="exact"/>
        <w:ind w:firstLine="448" w:firstLineChars="200"/>
        <w:rPr>
          <w:rFonts w:eastAsiaTheme="minorEastAsia"/>
          <w:sz w:val="24"/>
          <w:szCs w:val="24"/>
        </w:rPr>
      </w:pPr>
      <w:r>
        <w:rPr>
          <w:rFonts w:eastAsiaTheme="minorEastAsia"/>
          <w:sz w:val="24"/>
          <w:szCs w:val="24"/>
        </w:rPr>
        <w:t>1、乙方已履行本合同约定义务，但因物业本身固有瑕疵造成损失的；</w:t>
      </w:r>
    </w:p>
    <w:p w14:paraId="421771B7">
      <w:pPr>
        <w:spacing w:line="480" w:lineRule="exact"/>
        <w:ind w:firstLine="448" w:firstLineChars="200"/>
        <w:rPr>
          <w:rFonts w:eastAsiaTheme="minorEastAsia"/>
          <w:sz w:val="24"/>
          <w:szCs w:val="24"/>
        </w:rPr>
      </w:pPr>
      <w:r>
        <w:rPr>
          <w:rFonts w:eastAsiaTheme="minorEastAsia"/>
          <w:sz w:val="24"/>
          <w:szCs w:val="24"/>
        </w:rPr>
        <w:t>2、因维修养护物业共用部位、共用设施设备需要且事先已告知采购人，暂时停水、停电、停止共用设施设备使用等造成损失的；</w:t>
      </w:r>
    </w:p>
    <w:p w14:paraId="09795328">
      <w:pPr>
        <w:spacing w:line="480" w:lineRule="exact"/>
        <w:ind w:firstLine="448" w:firstLineChars="200"/>
        <w:rPr>
          <w:rFonts w:eastAsiaTheme="minorEastAsia"/>
          <w:sz w:val="24"/>
          <w:szCs w:val="24"/>
        </w:rPr>
      </w:pPr>
      <w:r>
        <w:rPr>
          <w:rFonts w:eastAsiaTheme="minorEastAsia"/>
          <w:sz w:val="24"/>
          <w:szCs w:val="24"/>
        </w:rPr>
        <w:t>3、因非乙方责任出现供水、供电、供气、供热、通讯、有线电视及其他共用设施设备运行障碍造成损失的。</w:t>
      </w:r>
    </w:p>
    <w:p w14:paraId="552B95A8">
      <w:pPr>
        <w:spacing w:line="480" w:lineRule="exact"/>
        <w:ind w:firstLine="448" w:firstLineChars="200"/>
        <w:rPr>
          <w:rFonts w:eastAsiaTheme="minorEastAsia"/>
          <w:sz w:val="24"/>
          <w:szCs w:val="24"/>
        </w:rPr>
      </w:pPr>
      <w:r>
        <w:rPr>
          <w:rFonts w:eastAsiaTheme="minorEastAsia"/>
          <w:sz w:val="24"/>
          <w:szCs w:val="24"/>
        </w:rPr>
        <w:t>第十四条合同的解除</w:t>
      </w:r>
    </w:p>
    <w:p w14:paraId="3860EB2D">
      <w:pPr>
        <w:spacing w:line="480" w:lineRule="exact"/>
        <w:ind w:firstLine="448" w:firstLineChars="200"/>
        <w:rPr>
          <w:rFonts w:eastAsiaTheme="minorEastAsia"/>
          <w:sz w:val="24"/>
          <w:szCs w:val="24"/>
        </w:rPr>
      </w:pPr>
      <w:r>
        <w:rPr>
          <w:rFonts w:eastAsiaTheme="minorEastAsia"/>
          <w:sz w:val="24"/>
          <w:szCs w:val="24"/>
        </w:rPr>
        <w:t>本合同因任何一方原因而无法继续履行的，解除合同的一方应当在三个月前将解除时间、原因书面告知合同另一方，解除前应报请政府采购主管部门备案（通知）。</w:t>
      </w:r>
    </w:p>
    <w:p w14:paraId="6FFE7173">
      <w:pPr>
        <w:spacing w:line="480" w:lineRule="exact"/>
        <w:ind w:firstLine="448" w:firstLineChars="200"/>
        <w:rPr>
          <w:rFonts w:eastAsiaTheme="minorEastAsia"/>
          <w:sz w:val="24"/>
          <w:szCs w:val="24"/>
        </w:rPr>
      </w:pPr>
      <w:r>
        <w:rPr>
          <w:rFonts w:eastAsiaTheme="minorEastAsia"/>
          <w:sz w:val="24"/>
          <w:szCs w:val="24"/>
        </w:rPr>
        <w:t>合同解除后，按照有关规定办理相关交接手续。</w:t>
      </w:r>
    </w:p>
    <w:p w14:paraId="004D835C">
      <w:pPr>
        <w:spacing w:line="480" w:lineRule="exact"/>
        <w:ind w:firstLine="448" w:firstLineChars="200"/>
        <w:rPr>
          <w:rFonts w:eastAsiaTheme="minorEastAsia"/>
          <w:sz w:val="24"/>
          <w:szCs w:val="24"/>
        </w:rPr>
      </w:pPr>
      <w:r>
        <w:rPr>
          <w:rFonts w:eastAsiaTheme="minorEastAsia"/>
          <w:sz w:val="24"/>
          <w:szCs w:val="24"/>
        </w:rPr>
        <w:t>第十五条争议处理</w:t>
      </w:r>
    </w:p>
    <w:p w14:paraId="102E5C7D">
      <w:pPr>
        <w:spacing w:line="480" w:lineRule="exact"/>
        <w:ind w:firstLine="448" w:firstLineChars="200"/>
        <w:rPr>
          <w:rFonts w:eastAsiaTheme="minorEastAsia"/>
          <w:sz w:val="24"/>
          <w:szCs w:val="24"/>
        </w:rPr>
      </w:pPr>
      <w:r>
        <w:rPr>
          <w:rFonts w:eastAsiaTheme="minorEastAsia"/>
          <w:sz w:val="24"/>
          <w:szCs w:val="24"/>
        </w:rPr>
        <w:t>由于甲、乙双方在履行本合同过程中出现问题，由甲、乙双方直接交涉解决，包括采用诉诸法律的手段。</w:t>
      </w:r>
    </w:p>
    <w:p w14:paraId="1EC2E164">
      <w:pPr>
        <w:spacing w:line="480" w:lineRule="exact"/>
        <w:ind w:firstLine="448" w:firstLineChars="200"/>
        <w:rPr>
          <w:rFonts w:eastAsiaTheme="minorEastAsia"/>
          <w:sz w:val="24"/>
          <w:szCs w:val="24"/>
        </w:rPr>
      </w:pPr>
      <w:r>
        <w:rPr>
          <w:rFonts w:eastAsiaTheme="minorEastAsia"/>
          <w:color w:val="000000"/>
          <w:sz w:val="24"/>
          <w:szCs w:val="24"/>
        </w:rPr>
        <w:t>本合同未作明示约定，而又有相关法律、法规规定的，从其规定。本合同发生争议产生的诉讼，由合同履行所在地人民法院管辖。</w:t>
      </w:r>
    </w:p>
    <w:p w14:paraId="5DA2A9F4">
      <w:pPr>
        <w:spacing w:line="480" w:lineRule="exact"/>
        <w:ind w:firstLine="448" w:firstLineChars="200"/>
        <w:rPr>
          <w:rFonts w:eastAsiaTheme="minorEastAsia"/>
          <w:sz w:val="24"/>
          <w:szCs w:val="24"/>
        </w:rPr>
      </w:pPr>
      <w:r>
        <w:rPr>
          <w:rFonts w:eastAsiaTheme="minorEastAsia"/>
          <w:sz w:val="24"/>
          <w:szCs w:val="24"/>
        </w:rPr>
        <w:t>第十六条合同附件</w:t>
      </w:r>
    </w:p>
    <w:p w14:paraId="37A94D2B">
      <w:pPr>
        <w:spacing w:line="480" w:lineRule="exact"/>
        <w:ind w:firstLine="448" w:firstLineChars="200"/>
        <w:rPr>
          <w:rFonts w:eastAsiaTheme="minorEastAsia"/>
          <w:sz w:val="24"/>
          <w:szCs w:val="24"/>
        </w:rPr>
      </w:pPr>
      <w:r>
        <w:rPr>
          <w:rFonts w:eastAsiaTheme="minorEastAsia"/>
          <w:sz w:val="24"/>
          <w:szCs w:val="24"/>
        </w:rPr>
        <w:t>有关涉及本合同乙方向天津市政府采购中心所提交的投标文件及有关澄清资料和服务承诺均视为本合同不可分割的部分，对乙方具有约束力。</w:t>
      </w:r>
    </w:p>
    <w:p w14:paraId="6F9AB451">
      <w:pPr>
        <w:spacing w:line="480" w:lineRule="exact"/>
        <w:ind w:firstLine="448" w:firstLineChars="200"/>
        <w:rPr>
          <w:rFonts w:eastAsiaTheme="minorEastAsia"/>
          <w:sz w:val="24"/>
          <w:szCs w:val="24"/>
        </w:rPr>
      </w:pPr>
      <w:r>
        <w:rPr>
          <w:rFonts w:eastAsiaTheme="minorEastAsia"/>
          <w:sz w:val="24"/>
          <w:szCs w:val="24"/>
        </w:rPr>
        <w:t>本合同及其附件和合同特殊条款中未规定的事宜，均遵照国家和本市有关法律、法规和规章执行。</w:t>
      </w:r>
    </w:p>
    <w:p w14:paraId="2868F598">
      <w:pPr>
        <w:spacing w:line="480" w:lineRule="exact"/>
        <w:ind w:firstLine="448" w:firstLineChars="200"/>
        <w:rPr>
          <w:rFonts w:eastAsiaTheme="minorEastAsia"/>
          <w:sz w:val="24"/>
          <w:szCs w:val="24"/>
        </w:rPr>
      </w:pPr>
      <w:r>
        <w:rPr>
          <w:rFonts w:eastAsiaTheme="minorEastAsia"/>
          <w:sz w:val="24"/>
          <w:szCs w:val="24"/>
        </w:rPr>
        <w:t>第十七条合同生效</w:t>
      </w:r>
    </w:p>
    <w:p w14:paraId="05DC606D">
      <w:pPr>
        <w:spacing w:line="480" w:lineRule="exact"/>
        <w:ind w:firstLine="448" w:firstLineChars="200"/>
        <w:rPr>
          <w:rFonts w:eastAsiaTheme="minorEastAsia"/>
          <w:sz w:val="24"/>
          <w:szCs w:val="24"/>
        </w:rPr>
      </w:pPr>
      <w:r>
        <w:rPr>
          <w:rFonts w:eastAsiaTheme="minorEastAsia"/>
          <w:sz w:val="24"/>
          <w:szCs w:val="24"/>
        </w:rPr>
        <w:t>本合同一式</w:t>
      </w:r>
      <w:r>
        <w:rPr>
          <w:rFonts w:hint="eastAsia" w:eastAsiaTheme="minorEastAsia"/>
          <w:sz w:val="24"/>
          <w:szCs w:val="24"/>
        </w:rPr>
        <w:t xml:space="preserve">  </w:t>
      </w:r>
      <w:r>
        <w:rPr>
          <w:rFonts w:eastAsiaTheme="minorEastAsia"/>
          <w:sz w:val="24"/>
          <w:szCs w:val="24"/>
        </w:rPr>
        <w:t>份，甲方持</w:t>
      </w:r>
      <w:r>
        <w:rPr>
          <w:rFonts w:hint="eastAsia" w:eastAsiaTheme="minorEastAsia"/>
          <w:sz w:val="24"/>
          <w:szCs w:val="24"/>
        </w:rPr>
        <w:t xml:space="preserve">   </w:t>
      </w:r>
      <w:r>
        <w:rPr>
          <w:rFonts w:eastAsiaTheme="minorEastAsia"/>
          <w:sz w:val="24"/>
          <w:szCs w:val="24"/>
        </w:rPr>
        <w:t>份，</w:t>
      </w:r>
      <w:r>
        <w:rPr>
          <w:rFonts w:hint="eastAsia" w:eastAsiaTheme="minorEastAsia"/>
          <w:sz w:val="24"/>
          <w:szCs w:val="24"/>
        </w:rPr>
        <w:t>乙</w:t>
      </w:r>
      <w:r>
        <w:rPr>
          <w:rFonts w:eastAsiaTheme="minorEastAsia"/>
          <w:sz w:val="24"/>
          <w:szCs w:val="24"/>
        </w:rPr>
        <w:t>方持</w:t>
      </w:r>
      <w:r>
        <w:rPr>
          <w:rFonts w:hint="eastAsia" w:eastAsiaTheme="minorEastAsia"/>
          <w:sz w:val="24"/>
          <w:szCs w:val="24"/>
        </w:rPr>
        <w:t xml:space="preserve">   </w:t>
      </w:r>
      <w:r>
        <w:rPr>
          <w:rFonts w:eastAsiaTheme="minorEastAsia"/>
          <w:sz w:val="24"/>
          <w:szCs w:val="24"/>
        </w:rPr>
        <w:t>份，均具同等效力，签字盖章后生效。</w:t>
      </w:r>
    </w:p>
    <w:p w14:paraId="76F5DF7F">
      <w:pPr>
        <w:spacing w:line="480" w:lineRule="exact"/>
        <w:ind w:firstLine="448" w:firstLineChars="200"/>
        <w:rPr>
          <w:rFonts w:eastAsiaTheme="minorEastAsia"/>
          <w:sz w:val="24"/>
          <w:szCs w:val="24"/>
        </w:rPr>
      </w:pPr>
    </w:p>
    <w:p w14:paraId="347EC03D">
      <w:pPr>
        <w:tabs>
          <w:tab w:val="left" w:pos="360"/>
        </w:tabs>
        <w:spacing w:line="516" w:lineRule="exact"/>
        <w:ind w:firstLine="448" w:firstLineChars="200"/>
        <w:rPr>
          <w:rFonts w:eastAsiaTheme="minorEastAsia"/>
          <w:color w:val="000000"/>
          <w:sz w:val="24"/>
          <w:szCs w:val="24"/>
        </w:rPr>
      </w:pPr>
      <w:r>
        <w:rPr>
          <w:rFonts w:eastAsiaTheme="minorEastAsia"/>
          <w:sz w:val="24"/>
          <w:szCs w:val="24"/>
        </w:rPr>
        <w:t>采购人-甲方（公章）</w:t>
      </w:r>
      <w:r>
        <w:rPr>
          <w:rFonts w:eastAsiaTheme="minorEastAsia"/>
          <w:color w:val="000000"/>
          <w:sz w:val="24"/>
          <w:szCs w:val="24"/>
        </w:rPr>
        <w:t xml:space="preserve">：           </w:t>
      </w:r>
      <w:r>
        <w:rPr>
          <w:rFonts w:eastAsiaTheme="minorEastAsia"/>
          <w:sz w:val="24"/>
          <w:szCs w:val="24"/>
        </w:rPr>
        <w:t>供应商-乙方（公章）</w:t>
      </w:r>
      <w:r>
        <w:rPr>
          <w:rFonts w:eastAsiaTheme="minorEastAsia"/>
          <w:color w:val="000000"/>
          <w:sz w:val="24"/>
          <w:szCs w:val="24"/>
        </w:rPr>
        <w:t>：</w:t>
      </w:r>
    </w:p>
    <w:p w14:paraId="4391C70E">
      <w:pPr>
        <w:tabs>
          <w:tab w:val="left" w:pos="0"/>
          <w:tab w:val="left" w:pos="315"/>
        </w:tabs>
        <w:spacing w:line="516" w:lineRule="exact"/>
        <w:ind w:firstLine="448" w:firstLineChars="200"/>
        <w:rPr>
          <w:rFonts w:eastAsiaTheme="minorEastAsia"/>
          <w:color w:val="000000"/>
          <w:sz w:val="24"/>
          <w:szCs w:val="24"/>
        </w:rPr>
      </w:pPr>
      <w:r>
        <w:rPr>
          <w:rFonts w:eastAsiaTheme="minorEastAsia"/>
          <w:color w:val="000000"/>
          <w:sz w:val="24"/>
          <w:szCs w:val="24"/>
        </w:rPr>
        <w:t>地址：                         地址：</w:t>
      </w:r>
    </w:p>
    <w:p w14:paraId="54CCA3C5">
      <w:pPr>
        <w:tabs>
          <w:tab w:val="left" w:pos="0"/>
          <w:tab w:val="left" w:pos="315"/>
        </w:tabs>
        <w:spacing w:line="516" w:lineRule="exact"/>
        <w:ind w:firstLine="448" w:firstLineChars="200"/>
        <w:rPr>
          <w:rFonts w:eastAsiaTheme="minorEastAsia"/>
          <w:color w:val="000000"/>
          <w:sz w:val="24"/>
          <w:szCs w:val="24"/>
        </w:rPr>
      </w:pPr>
      <w:r>
        <w:rPr>
          <w:rFonts w:eastAsiaTheme="minorEastAsia"/>
          <w:color w:val="000000"/>
          <w:sz w:val="24"/>
          <w:szCs w:val="24"/>
        </w:rPr>
        <w:t>法定代表人：                   法定代表人：</w:t>
      </w:r>
    </w:p>
    <w:p w14:paraId="1077EF78">
      <w:pPr>
        <w:tabs>
          <w:tab w:val="left" w:pos="360"/>
        </w:tabs>
        <w:spacing w:line="516" w:lineRule="exact"/>
        <w:ind w:firstLine="448" w:firstLineChars="200"/>
        <w:rPr>
          <w:rFonts w:eastAsiaTheme="minorEastAsia"/>
          <w:color w:val="000000"/>
          <w:sz w:val="24"/>
          <w:szCs w:val="24"/>
        </w:rPr>
      </w:pPr>
      <w:r>
        <w:rPr>
          <w:rFonts w:eastAsiaTheme="minorEastAsia"/>
          <w:color w:val="000000"/>
          <w:sz w:val="24"/>
          <w:szCs w:val="24"/>
        </w:rPr>
        <w:t>委托代理人：                   委托代理人：</w:t>
      </w:r>
    </w:p>
    <w:p w14:paraId="2D29A559">
      <w:pPr>
        <w:tabs>
          <w:tab w:val="left" w:pos="360"/>
        </w:tabs>
        <w:spacing w:line="516" w:lineRule="exact"/>
        <w:ind w:firstLine="448" w:firstLineChars="200"/>
        <w:rPr>
          <w:rFonts w:eastAsiaTheme="minorEastAsia"/>
          <w:color w:val="000000"/>
          <w:sz w:val="24"/>
          <w:szCs w:val="24"/>
        </w:rPr>
      </w:pPr>
      <w:r>
        <w:rPr>
          <w:rFonts w:eastAsiaTheme="minorEastAsia"/>
          <w:color w:val="000000"/>
          <w:sz w:val="24"/>
          <w:szCs w:val="24"/>
        </w:rPr>
        <w:t>电话：                         电话：</w:t>
      </w:r>
    </w:p>
    <w:p w14:paraId="54A71B71">
      <w:pPr>
        <w:tabs>
          <w:tab w:val="left" w:pos="360"/>
        </w:tabs>
        <w:spacing w:line="516" w:lineRule="exact"/>
        <w:ind w:firstLine="448" w:firstLineChars="200"/>
        <w:rPr>
          <w:rFonts w:eastAsiaTheme="minorEastAsia"/>
          <w:color w:val="000000"/>
          <w:sz w:val="24"/>
          <w:szCs w:val="24"/>
        </w:rPr>
      </w:pPr>
      <w:r>
        <w:rPr>
          <w:rFonts w:eastAsiaTheme="minorEastAsia"/>
          <w:color w:val="000000"/>
          <w:sz w:val="24"/>
          <w:szCs w:val="24"/>
        </w:rPr>
        <w:t>时间：         年        月         日</w:t>
      </w:r>
    </w:p>
    <w:p w14:paraId="2B6E043F">
      <w:pPr>
        <w:jc w:val="center"/>
        <w:rPr>
          <w:rFonts w:eastAsiaTheme="minorEastAsia"/>
          <w:sz w:val="24"/>
          <w:szCs w:val="24"/>
        </w:rPr>
      </w:pPr>
    </w:p>
    <w:p w14:paraId="63D8A06E">
      <w:pPr>
        <w:jc w:val="center"/>
        <w:rPr>
          <w:rFonts w:eastAsiaTheme="minorEastAsia"/>
          <w:sz w:val="24"/>
          <w:szCs w:val="24"/>
        </w:rPr>
      </w:pPr>
    </w:p>
    <w:p w14:paraId="597228FE">
      <w:pPr>
        <w:widowControl/>
        <w:jc w:val="center"/>
        <w:rPr>
          <w:rFonts w:eastAsiaTheme="minorEastAsia"/>
          <w:b/>
          <w:bCs/>
          <w:sz w:val="24"/>
          <w:szCs w:val="24"/>
        </w:rPr>
      </w:pPr>
      <w:r>
        <w:rPr>
          <w:rFonts w:eastAsiaTheme="minorEastAsia"/>
          <w:b/>
          <w:bCs/>
          <w:sz w:val="24"/>
          <w:szCs w:val="24"/>
        </w:rPr>
        <w:t>合同特殊条款</w:t>
      </w:r>
    </w:p>
    <w:p w14:paraId="022E26EC">
      <w:pPr>
        <w:tabs>
          <w:tab w:val="left" w:pos="360"/>
        </w:tabs>
        <w:spacing w:line="520" w:lineRule="exact"/>
        <w:ind w:firstLine="383" w:firstLineChars="171"/>
        <w:rPr>
          <w:rFonts w:eastAsiaTheme="minorEastAsia"/>
          <w:color w:val="000000"/>
          <w:sz w:val="24"/>
          <w:szCs w:val="24"/>
        </w:rPr>
      </w:pPr>
    </w:p>
    <w:p w14:paraId="624B54D4">
      <w:pPr>
        <w:tabs>
          <w:tab w:val="left" w:pos="360"/>
        </w:tabs>
        <w:spacing w:line="520" w:lineRule="exact"/>
        <w:ind w:firstLine="383" w:firstLineChars="171"/>
        <w:rPr>
          <w:rFonts w:eastAsiaTheme="minorEastAsia"/>
          <w:color w:val="000000"/>
          <w:sz w:val="24"/>
          <w:szCs w:val="24"/>
        </w:rPr>
      </w:pPr>
      <w:r>
        <w:rPr>
          <w:rFonts w:eastAsiaTheme="minorEastAsia"/>
          <w:color w:val="000000"/>
          <w:sz w:val="24"/>
          <w:szCs w:val="24"/>
        </w:rPr>
        <w:t>合同特殊条款是合同一般条款的补充和修改。如果两者之间有抵触，应以特殊条款为准。</w:t>
      </w:r>
    </w:p>
    <w:p w14:paraId="69FF8CB8">
      <w:pPr>
        <w:tabs>
          <w:tab w:val="left" w:pos="360"/>
        </w:tabs>
        <w:spacing w:line="520" w:lineRule="exact"/>
        <w:ind w:firstLine="383" w:firstLineChars="171"/>
        <w:rPr>
          <w:rFonts w:eastAsiaTheme="minorEastAsia"/>
          <w:color w:val="000000"/>
          <w:sz w:val="24"/>
          <w:szCs w:val="24"/>
        </w:rPr>
      </w:pPr>
      <w:r>
        <w:rPr>
          <w:rFonts w:eastAsiaTheme="minorEastAsia"/>
          <w:color w:val="000000"/>
          <w:sz w:val="24"/>
          <w:szCs w:val="24"/>
        </w:rPr>
        <w:t>合同特殊条款由甲、乙双方根据采购项目的具体情况协商拟订。</w:t>
      </w:r>
    </w:p>
    <w:p w14:paraId="4B24BF52">
      <w:pPr>
        <w:autoSpaceDN w:val="0"/>
        <w:spacing w:line="360" w:lineRule="auto"/>
        <w:rPr>
          <w:b/>
          <w:bCs/>
        </w:rPr>
      </w:pPr>
    </w:p>
    <w:p w14:paraId="302CE883">
      <w:pPr>
        <w:autoSpaceDN w:val="0"/>
        <w:spacing w:line="360" w:lineRule="auto"/>
        <w:rPr>
          <w:b/>
          <w:bCs/>
        </w:rPr>
      </w:pPr>
    </w:p>
    <w:p w14:paraId="2D8E1E9F">
      <w:pPr>
        <w:widowControl/>
        <w:jc w:val="left"/>
        <w:rPr>
          <w:b/>
          <w:bCs/>
        </w:rPr>
      </w:pPr>
      <w:r>
        <w:rPr>
          <w:b/>
          <w:bCs/>
        </w:rPr>
        <w:br w:type="page"/>
      </w:r>
    </w:p>
    <w:p w14:paraId="75F97CE9">
      <w:pPr>
        <w:pStyle w:val="16"/>
        <w:rPr>
          <w:rFonts w:ascii="Times New Roman" w:hAnsi="Times New Roman"/>
        </w:rPr>
      </w:pPr>
      <w:r>
        <w:rPr>
          <w:rFonts w:ascii="Times New Roman" w:hAnsi="Times New Roman"/>
        </w:rPr>
        <w:t>第五部分  投标文件格式</w:t>
      </w:r>
    </w:p>
    <w:p w14:paraId="423C8883">
      <w:pPr>
        <w:autoSpaceDN w:val="0"/>
        <w:spacing w:line="360" w:lineRule="auto"/>
        <w:jc w:val="center"/>
        <w:rPr>
          <w:b/>
          <w:bCs/>
          <w:sz w:val="24"/>
        </w:rPr>
      </w:pPr>
      <w:r>
        <w:rPr>
          <w:b/>
          <w:bCs/>
          <w:sz w:val="24"/>
        </w:rPr>
        <w:t>投标文件封面格式</w:t>
      </w:r>
    </w:p>
    <w:p w14:paraId="271E951A">
      <w:pPr>
        <w:autoSpaceDE w:val="0"/>
        <w:autoSpaceDN w:val="0"/>
        <w:adjustRightInd w:val="0"/>
        <w:spacing w:line="520" w:lineRule="exact"/>
      </w:pPr>
    </w:p>
    <w:p w14:paraId="7938A680">
      <w:pPr>
        <w:autoSpaceDE w:val="0"/>
        <w:autoSpaceDN w:val="0"/>
        <w:adjustRightInd w:val="0"/>
        <w:spacing w:line="520" w:lineRule="exact"/>
        <w:rPr>
          <w:b/>
          <w:kern w:val="0"/>
          <w:sz w:val="24"/>
        </w:rPr>
      </w:pPr>
      <w:r>
        <w:drawing>
          <wp:anchor distT="0" distB="0" distL="114300" distR="114300" simplePos="0" relativeHeight="251662336" behindDoc="0" locked="0" layoutInCell="1" allowOverlap="1">
            <wp:simplePos x="0" y="0"/>
            <wp:positionH relativeFrom="column">
              <wp:posOffset>26670</wp:posOffset>
            </wp:positionH>
            <wp:positionV relativeFrom="paragraph">
              <wp:posOffset>179705</wp:posOffset>
            </wp:positionV>
            <wp:extent cx="480060" cy="434340"/>
            <wp:effectExtent l="0" t="0" r="0" b="381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p>
    <w:p w14:paraId="60F30485">
      <w:pPr>
        <w:autoSpaceDE w:val="0"/>
        <w:autoSpaceDN w:val="0"/>
        <w:adjustRightInd w:val="0"/>
        <w:spacing w:line="520" w:lineRule="exact"/>
        <w:rPr>
          <w:b/>
          <w:kern w:val="0"/>
          <w:sz w:val="24"/>
        </w:rPr>
      </w:pPr>
    </w:p>
    <w:p w14:paraId="249AC75C">
      <w:pPr>
        <w:autoSpaceDE w:val="0"/>
        <w:autoSpaceDN w:val="0"/>
        <w:adjustRightInd w:val="0"/>
        <w:spacing w:line="520" w:lineRule="exact"/>
        <w:rPr>
          <w:b/>
          <w:kern w:val="0"/>
          <w:sz w:val="24"/>
        </w:rPr>
      </w:pPr>
    </w:p>
    <w:p w14:paraId="53914D49">
      <w:pPr>
        <w:autoSpaceDE w:val="0"/>
        <w:autoSpaceDN w:val="0"/>
        <w:adjustRightInd w:val="0"/>
        <w:jc w:val="center"/>
        <w:rPr>
          <w:kern w:val="0"/>
          <w:sz w:val="144"/>
          <w:szCs w:val="144"/>
        </w:rPr>
      </w:pPr>
      <w:r>
        <w:rPr>
          <w:sz w:val="160"/>
          <w:szCs w:val="84"/>
        </w:rPr>
        <w:t>投</w:t>
      </w:r>
      <w:r>
        <w:rPr>
          <w:sz w:val="90"/>
          <w:szCs w:val="90"/>
        </w:rPr>
        <w:t xml:space="preserve"> </w:t>
      </w:r>
      <w:r>
        <w:rPr>
          <w:sz w:val="160"/>
          <w:szCs w:val="84"/>
        </w:rPr>
        <w:t>标</w:t>
      </w:r>
      <w:r>
        <w:rPr>
          <w:sz w:val="84"/>
          <w:szCs w:val="84"/>
        </w:rPr>
        <w:t xml:space="preserve"> </w:t>
      </w:r>
      <w:r>
        <w:rPr>
          <w:sz w:val="160"/>
          <w:szCs w:val="84"/>
        </w:rPr>
        <w:t>文</w:t>
      </w:r>
      <w:r>
        <w:rPr>
          <w:sz w:val="84"/>
          <w:szCs w:val="84"/>
        </w:rPr>
        <w:t xml:space="preserve"> </w:t>
      </w:r>
      <w:r>
        <w:rPr>
          <w:sz w:val="160"/>
          <w:szCs w:val="84"/>
        </w:rPr>
        <w:t>件</w:t>
      </w:r>
    </w:p>
    <w:p w14:paraId="39036F24">
      <w:pPr>
        <w:autoSpaceDE w:val="0"/>
        <w:autoSpaceDN w:val="0"/>
        <w:adjustRightInd w:val="0"/>
        <w:spacing w:line="520" w:lineRule="exact"/>
        <w:rPr>
          <w:b/>
          <w:kern w:val="0"/>
          <w:sz w:val="36"/>
          <w:szCs w:val="36"/>
        </w:rPr>
      </w:pPr>
    </w:p>
    <w:p w14:paraId="5F2FE3C7">
      <w:pPr>
        <w:autoSpaceDE w:val="0"/>
        <w:autoSpaceDN w:val="0"/>
        <w:adjustRightInd w:val="0"/>
        <w:spacing w:line="520" w:lineRule="exact"/>
        <w:jc w:val="center"/>
        <w:rPr>
          <w:b/>
          <w:color w:val="FF0000"/>
          <w:kern w:val="0"/>
          <w:sz w:val="24"/>
        </w:rPr>
      </w:pPr>
      <w:r>
        <w:rPr>
          <w:b/>
          <w:color w:val="FF0000"/>
          <w:kern w:val="0"/>
          <w:sz w:val="24"/>
        </w:rPr>
        <w:t>（加盖电子签章）</w:t>
      </w:r>
    </w:p>
    <w:p w14:paraId="5422B5DD">
      <w:pPr>
        <w:spacing w:before="85" w:beforeLines="30" w:after="199" w:afterLines="70" w:line="540" w:lineRule="exact"/>
        <w:ind w:left="582" w:leftChars="300"/>
        <w:rPr>
          <w:b/>
          <w:sz w:val="34"/>
          <w:szCs w:val="34"/>
        </w:rPr>
      </w:pPr>
      <w:r>
        <w:rPr>
          <w:b/>
          <w:sz w:val="34"/>
          <w:szCs w:val="34"/>
        </w:rPr>
        <w:t>项目编号：</w:t>
      </w:r>
    </w:p>
    <w:p w14:paraId="0A23DC21">
      <w:pPr>
        <w:spacing w:before="85" w:beforeLines="30" w:after="199" w:afterLines="70" w:line="540" w:lineRule="exact"/>
        <w:ind w:left="2027" w:leftChars="300" w:hanging="1445" w:hangingChars="446"/>
        <w:rPr>
          <w:b/>
          <w:sz w:val="34"/>
          <w:szCs w:val="34"/>
        </w:rPr>
      </w:pPr>
      <w:r>
        <w:rPr>
          <w:b/>
          <w:sz w:val="34"/>
          <w:szCs w:val="34"/>
        </w:rPr>
        <w:t>项目名称：</w:t>
      </w:r>
    </w:p>
    <w:p w14:paraId="5B71E788">
      <w:pPr>
        <w:spacing w:before="85" w:beforeLines="30" w:after="199" w:afterLines="70" w:line="540" w:lineRule="exact"/>
        <w:ind w:left="2027" w:leftChars="300" w:hanging="1445" w:hangingChars="446"/>
        <w:rPr>
          <w:b/>
          <w:sz w:val="34"/>
          <w:szCs w:val="34"/>
        </w:rPr>
      </w:pPr>
      <w:r>
        <w:rPr>
          <w:b/>
          <w:sz w:val="34"/>
          <w:szCs w:val="34"/>
        </w:rPr>
        <w:t>投标包号：</w:t>
      </w:r>
    </w:p>
    <w:p w14:paraId="43C52C76">
      <w:pPr>
        <w:spacing w:before="85" w:beforeLines="30" w:after="199" w:afterLines="70" w:line="540" w:lineRule="exact"/>
        <w:ind w:left="582" w:leftChars="300"/>
        <w:rPr>
          <w:b/>
          <w:sz w:val="34"/>
          <w:szCs w:val="34"/>
        </w:rPr>
      </w:pPr>
      <w:r>
        <w:rPr>
          <w:b/>
          <w:sz w:val="34"/>
          <w:szCs w:val="34"/>
        </w:rPr>
        <w:t>投标单位名称：</w:t>
      </w:r>
    </w:p>
    <w:p w14:paraId="4FEB1F87">
      <w:pPr>
        <w:spacing w:before="85" w:beforeLines="30" w:after="199" w:afterLines="70" w:line="540" w:lineRule="exact"/>
        <w:ind w:left="582" w:leftChars="300"/>
        <w:rPr>
          <w:b/>
          <w:kern w:val="0"/>
          <w:sz w:val="34"/>
          <w:szCs w:val="34"/>
        </w:rPr>
      </w:pPr>
      <w:r>
        <w:rPr>
          <w:rFonts w:hint="eastAsia"/>
          <w:b/>
          <w:kern w:val="0"/>
          <w:sz w:val="34"/>
          <w:szCs w:val="34"/>
        </w:rPr>
        <w:t>投标代表人姓名：</w:t>
      </w:r>
    </w:p>
    <w:p w14:paraId="08B974D5">
      <w:pPr>
        <w:tabs>
          <w:tab w:val="left" w:pos="1260"/>
          <w:tab w:val="center" w:pos="4156"/>
        </w:tabs>
        <w:autoSpaceDE w:val="0"/>
        <w:autoSpaceDN w:val="0"/>
        <w:adjustRightInd w:val="0"/>
        <w:spacing w:line="360" w:lineRule="auto"/>
        <w:ind w:firstLine="648" w:firstLineChars="200"/>
        <w:outlineLvl w:val="0"/>
        <w:rPr>
          <w:b/>
          <w:sz w:val="34"/>
          <w:szCs w:val="34"/>
        </w:rPr>
      </w:pPr>
    </w:p>
    <w:p w14:paraId="2EC27CF6">
      <w:pPr>
        <w:tabs>
          <w:tab w:val="left" w:pos="1260"/>
          <w:tab w:val="center" w:pos="4156"/>
        </w:tabs>
        <w:autoSpaceDE w:val="0"/>
        <w:autoSpaceDN w:val="0"/>
        <w:adjustRightInd w:val="0"/>
        <w:spacing w:line="360" w:lineRule="auto"/>
        <w:ind w:firstLine="648" w:firstLineChars="200"/>
        <w:outlineLvl w:val="0"/>
        <w:rPr>
          <w:b/>
          <w:sz w:val="34"/>
          <w:szCs w:val="34"/>
        </w:rPr>
      </w:pPr>
    </w:p>
    <w:p w14:paraId="5F5A0E97">
      <w:pPr>
        <w:tabs>
          <w:tab w:val="left" w:pos="1260"/>
          <w:tab w:val="center" w:pos="4156"/>
        </w:tabs>
        <w:autoSpaceDE w:val="0"/>
        <w:autoSpaceDN w:val="0"/>
        <w:adjustRightInd w:val="0"/>
        <w:spacing w:line="360" w:lineRule="auto"/>
        <w:ind w:firstLine="648" w:firstLineChars="200"/>
        <w:outlineLvl w:val="0"/>
        <w:rPr>
          <w:b/>
          <w:sz w:val="34"/>
          <w:szCs w:val="34"/>
        </w:rPr>
      </w:pPr>
    </w:p>
    <w:p w14:paraId="0C38D194">
      <w:pPr>
        <w:tabs>
          <w:tab w:val="left" w:pos="1260"/>
          <w:tab w:val="center" w:pos="4156"/>
        </w:tabs>
        <w:autoSpaceDE w:val="0"/>
        <w:autoSpaceDN w:val="0"/>
        <w:adjustRightInd w:val="0"/>
        <w:spacing w:line="360" w:lineRule="auto"/>
        <w:ind w:firstLine="648" w:firstLineChars="200"/>
        <w:outlineLvl w:val="0"/>
        <w:rPr>
          <w:b/>
          <w:bCs/>
          <w:color w:val="000000"/>
          <w:sz w:val="24"/>
          <w:lang w:val="zh-CN"/>
        </w:rPr>
      </w:pPr>
      <w:r>
        <w:rPr>
          <w:b/>
          <w:sz w:val="34"/>
          <w:szCs w:val="34"/>
        </w:rPr>
        <w:t>投标日期：   年   月   日</w:t>
      </w:r>
    </w:p>
    <w:p w14:paraId="6DBD3B25">
      <w:pPr>
        <w:widowControl/>
        <w:jc w:val="left"/>
        <w:rPr>
          <w:b/>
          <w:sz w:val="24"/>
        </w:rPr>
      </w:pPr>
      <w:r>
        <w:rPr>
          <w:b/>
          <w:sz w:val="24"/>
        </w:rPr>
        <w:br w:type="page"/>
      </w:r>
    </w:p>
    <w:p w14:paraId="3A1E58FD">
      <w:pPr>
        <w:autoSpaceDN w:val="0"/>
        <w:spacing w:line="360" w:lineRule="auto"/>
        <w:jc w:val="center"/>
        <w:rPr>
          <w:b/>
          <w:bCs/>
          <w:sz w:val="24"/>
        </w:rPr>
      </w:pPr>
      <w:r>
        <w:rPr>
          <w:b/>
          <w:bCs/>
          <w:sz w:val="24"/>
        </w:rPr>
        <w:t>投标文件总目录</w:t>
      </w:r>
    </w:p>
    <w:p w14:paraId="1CACB1CC">
      <w:pPr>
        <w:autoSpaceDN w:val="0"/>
        <w:spacing w:line="360" w:lineRule="auto"/>
        <w:jc w:val="center"/>
        <w:rPr>
          <w:b/>
          <w:bCs/>
          <w:sz w:val="24"/>
        </w:rPr>
      </w:pPr>
      <w:r>
        <w:rPr>
          <w:b/>
          <w:bCs/>
          <w:sz w:val="24"/>
        </w:rPr>
        <w:t>（投标人自行编制）</w:t>
      </w:r>
    </w:p>
    <w:p w14:paraId="0C39B584">
      <w:pPr>
        <w:widowControl/>
        <w:jc w:val="left"/>
        <w:rPr>
          <w:b/>
          <w:sz w:val="24"/>
        </w:rPr>
      </w:pPr>
      <w:r>
        <w:rPr>
          <w:b/>
          <w:sz w:val="24"/>
        </w:rPr>
        <w:br w:type="page"/>
      </w:r>
    </w:p>
    <w:p w14:paraId="085D8169">
      <w:pPr>
        <w:widowControl/>
        <w:jc w:val="center"/>
        <w:rPr>
          <w:b/>
          <w:sz w:val="24"/>
        </w:rPr>
      </w:pPr>
      <w:r>
        <w:rPr>
          <w:b/>
          <w:sz w:val="24"/>
        </w:rPr>
        <w:t>评分因素及评标标准页码检索</w:t>
      </w:r>
    </w:p>
    <w:p w14:paraId="38A87F03">
      <w:pPr>
        <w:widowControl/>
        <w:jc w:val="center"/>
        <w:rPr>
          <w:b/>
          <w:sz w:val="24"/>
        </w:rPr>
      </w:pPr>
      <w:r>
        <w:rPr>
          <w:b/>
          <w:bCs/>
          <w:sz w:val="24"/>
        </w:rPr>
        <w:t>（需投标人按招标文件“评分因素及评标标准”中每个评分项逐项列明页码）</w:t>
      </w:r>
    </w:p>
    <w:p w14:paraId="50991AA2">
      <w:pPr>
        <w:widowControl/>
        <w:jc w:val="left"/>
        <w:rPr>
          <w:b/>
          <w:sz w:val="24"/>
        </w:rPr>
      </w:pPr>
    </w:p>
    <w:p w14:paraId="533BCFAB">
      <w:pPr>
        <w:widowControl/>
        <w:jc w:val="left"/>
        <w:rPr>
          <w:b/>
          <w:sz w:val="24"/>
        </w:rPr>
      </w:pPr>
      <w:r>
        <w:rPr>
          <w:b/>
          <w:sz w:val="24"/>
        </w:rPr>
        <w:br w:type="page"/>
      </w:r>
      <w:r>
        <w:rPr>
          <w:b/>
          <w:sz w:val="24"/>
        </w:rPr>
        <w:t>附件1</w:t>
      </w:r>
      <w:r>
        <w:rPr>
          <w:rFonts w:hint="eastAsia"/>
          <w:b/>
          <w:sz w:val="24"/>
        </w:rPr>
        <w:t>-1</w:t>
      </w:r>
    </w:p>
    <w:p w14:paraId="502B3702">
      <w:pPr>
        <w:tabs>
          <w:tab w:val="left" w:pos="360"/>
        </w:tabs>
        <w:spacing w:line="560" w:lineRule="exact"/>
        <w:jc w:val="center"/>
        <w:rPr>
          <w:b/>
          <w:sz w:val="24"/>
        </w:rPr>
      </w:pPr>
      <w:r>
        <w:rPr>
          <w:b/>
          <w:sz w:val="24"/>
        </w:rPr>
        <w:t>投标书</w:t>
      </w:r>
    </w:p>
    <w:p w14:paraId="22F7808F">
      <w:pPr>
        <w:spacing w:line="560" w:lineRule="exact"/>
        <w:rPr>
          <w:sz w:val="24"/>
        </w:rPr>
      </w:pPr>
      <w:r>
        <w:rPr>
          <w:sz w:val="24"/>
        </w:rPr>
        <w:t>致：天津市政府采购中心</w:t>
      </w:r>
    </w:p>
    <w:p w14:paraId="731B8797">
      <w:pPr>
        <w:spacing w:line="360" w:lineRule="auto"/>
        <w:ind w:firstLine="448" w:firstLineChars="200"/>
        <w:rPr>
          <w:sz w:val="24"/>
        </w:rPr>
      </w:pPr>
      <w:r>
        <w:rPr>
          <w:sz w:val="24"/>
        </w:rPr>
        <w:t>根据贵方为天津市</w:t>
      </w:r>
      <w:r>
        <w:rPr>
          <w:sz w:val="24"/>
          <w:u w:val="single"/>
        </w:rPr>
        <w:t xml:space="preserve">                  </w:t>
      </w:r>
      <w:r>
        <w:rPr>
          <w:sz w:val="24"/>
        </w:rPr>
        <w:t>项目（项目编号：</w:t>
      </w:r>
      <w:r>
        <w:rPr>
          <w:sz w:val="24"/>
          <w:u w:val="single"/>
        </w:rPr>
        <w:t xml:space="preserve">             </w:t>
      </w:r>
      <w:r>
        <w:rPr>
          <w:sz w:val="24"/>
        </w:rPr>
        <w:t>）的投标邀请，投标人代表</w:t>
      </w:r>
      <w:r>
        <w:rPr>
          <w:sz w:val="24"/>
          <w:u w:val="single"/>
        </w:rPr>
        <w:t xml:space="preserve">                           </w:t>
      </w:r>
      <w:r>
        <w:rPr>
          <w:sz w:val="24"/>
        </w:rPr>
        <w:t>（姓名</w:t>
      </w:r>
      <w:r>
        <w:rPr>
          <w:sz w:val="24"/>
          <w:lang w:val="en-GB"/>
        </w:rPr>
        <w:t>/</w:t>
      </w:r>
      <w:r>
        <w:rPr>
          <w:sz w:val="24"/>
        </w:rPr>
        <w:t>职务）经正式授权并代表我公司</w:t>
      </w:r>
      <w:r>
        <w:rPr>
          <w:sz w:val="24"/>
          <w:u w:val="single"/>
        </w:rPr>
        <w:t xml:space="preserve">                           </w:t>
      </w:r>
      <w:r>
        <w:rPr>
          <w:sz w:val="24"/>
        </w:rPr>
        <w:t>（投标单位名称、地址）提交网上应答及上传加盖电子签章的投标文件。</w:t>
      </w:r>
    </w:p>
    <w:p w14:paraId="0A8F3074">
      <w:pPr>
        <w:spacing w:line="360" w:lineRule="auto"/>
        <w:ind w:firstLine="448" w:firstLineChars="200"/>
        <w:rPr>
          <w:sz w:val="24"/>
        </w:rPr>
      </w:pPr>
      <w:r>
        <w:rPr>
          <w:sz w:val="24"/>
        </w:rPr>
        <w:t>据此函，投标人代表宣布同意如下：</w:t>
      </w:r>
    </w:p>
    <w:p w14:paraId="23FAB072">
      <w:pPr>
        <w:spacing w:line="360" w:lineRule="auto"/>
        <w:ind w:firstLine="448" w:firstLineChars="200"/>
        <w:rPr>
          <w:sz w:val="24"/>
        </w:rPr>
      </w:pPr>
      <w:r>
        <w:rPr>
          <w:sz w:val="24"/>
        </w:rPr>
        <w:t>1. 所附投标报价表中规定的应提供服务的投标总价为：</w:t>
      </w:r>
    </w:p>
    <w:p w14:paraId="10BD3E03">
      <w:pPr>
        <w:spacing w:line="360" w:lineRule="auto"/>
        <w:ind w:firstLine="448" w:firstLineChars="200"/>
        <w:rPr>
          <w:sz w:val="24"/>
        </w:rPr>
      </w:pPr>
      <w:r>
        <w:rPr>
          <w:sz w:val="24"/>
        </w:rPr>
        <w:t>第   包，￥</w:t>
      </w:r>
      <w:r>
        <w:rPr>
          <w:sz w:val="24"/>
          <w:u w:val="single"/>
        </w:rPr>
        <w:t xml:space="preserve">      </w:t>
      </w:r>
      <w:r>
        <w:rPr>
          <w:sz w:val="24"/>
        </w:rPr>
        <w:t>元（人民币），大写</w:t>
      </w:r>
      <w:r>
        <w:rPr>
          <w:sz w:val="24"/>
          <w:u w:val="single"/>
        </w:rPr>
        <w:t xml:space="preserve">                   </w:t>
      </w:r>
      <w:r>
        <w:rPr>
          <w:sz w:val="24"/>
        </w:rPr>
        <w:t>。</w:t>
      </w:r>
    </w:p>
    <w:p w14:paraId="3969EF01">
      <w:pPr>
        <w:spacing w:line="360" w:lineRule="auto"/>
        <w:ind w:firstLine="448" w:firstLineChars="200"/>
        <w:rPr>
          <w:sz w:val="24"/>
        </w:rPr>
      </w:pPr>
      <w:r>
        <w:rPr>
          <w:sz w:val="24"/>
        </w:rPr>
        <w:t>……</w:t>
      </w:r>
    </w:p>
    <w:p w14:paraId="22D67A58">
      <w:pPr>
        <w:spacing w:line="360" w:lineRule="auto"/>
        <w:ind w:firstLine="448" w:firstLineChars="200"/>
        <w:rPr>
          <w:sz w:val="24"/>
        </w:rPr>
      </w:pPr>
      <w:r>
        <w:rPr>
          <w:sz w:val="24"/>
        </w:rPr>
        <w:t>2. 我公司将按招标文件的规定履行合同责任和义务。</w:t>
      </w:r>
    </w:p>
    <w:p w14:paraId="4692B6FF">
      <w:pPr>
        <w:spacing w:line="360" w:lineRule="auto"/>
        <w:ind w:firstLine="448" w:firstLineChars="200"/>
        <w:rPr>
          <w:sz w:val="24"/>
        </w:rPr>
      </w:pPr>
      <w:r>
        <w:rPr>
          <w:sz w:val="24"/>
        </w:rPr>
        <w:t>3. 我公司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14:paraId="6BFD757A">
      <w:pPr>
        <w:spacing w:line="360" w:lineRule="auto"/>
        <w:ind w:firstLine="448" w:firstLineChars="200"/>
        <w:rPr>
          <w:sz w:val="24"/>
        </w:rPr>
      </w:pPr>
      <w:r>
        <w:rPr>
          <w:sz w:val="24"/>
        </w:rPr>
        <w:t>4. 我公司的投标有效期为开标之日起60天。</w:t>
      </w:r>
    </w:p>
    <w:p w14:paraId="33AA6EC5">
      <w:pPr>
        <w:spacing w:line="360" w:lineRule="auto"/>
        <w:ind w:firstLine="448" w:firstLineChars="200"/>
        <w:rPr>
          <w:sz w:val="24"/>
        </w:rPr>
      </w:pPr>
      <w:r>
        <w:rPr>
          <w:sz w:val="24"/>
        </w:rPr>
        <w:t>5. 我公司同意按照招标方要求提供的与投标有关的一切数据或资料，并声明投标文件及所提供的一切资料均真实有效。由于我公司提供资料不实而造成的责任和后果由我公司自行承担。</w:t>
      </w:r>
    </w:p>
    <w:p w14:paraId="6DFCB94C">
      <w:pPr>
        <w:spacing w:line="360" w:lineRule="auto"/>
        <w:ind w:firstLine="448" w:firstLineChars="200"/>
        <w:rPr>
          <w:sz w:val="24"/>
        </w:rPr>
      </w:pPr>
      <w:r>
        <w:rPr>
          <w:sz w:val="24"/>
        </w:rPr>
        <w:t>6. 我公司保证所投产品来自合法的供货渠道，若中标，则有义务向采购人提供其需要的有效书面证明材料。如果提供非法渠道的商品，视为欺诈，并承担相关责任。</w:t>
      </w:r>
    </w:p>
    <w:p w14:paraId="0FEB8A2F">
      <w:pPr>
        <w:spacing w:line="360" w:lineRule="auto"/>
        <w:ind w:firstLine="448" w:firstLineChars="200"/>
        <w:rPr>
          <w:sz w:val="24"/>
        </w:rPr>
      </w:pPr>
      <w:r>
        <w:rPr>
          <w:sz w:val="24"/>
        </w:rPr>
        <w:t>7. 我公司已熟知贵中心关于本项目电子招投标的要求和规定。我公司完全响应本次招投标通过网上进行的方式，我方承诺投标数据以应答截止时间贵中心网络服务器数据库的记录为准，一切因网络通信或我方操作失误造成的应答数据错误或缺失均与贵中心无关，我方愿承担因此出现的任何风险和责任。</w:t>
      </w:r>
    </w:p>
    <w:p w14:paraId="3DDAFC09">
      <w:pPr>
        <w:spacing w:line="360" w:lineRule="auto"/>
        <w:ind w:firstLine="448" w:firstLineChars="200"/>
        <w:rPr>
          <w:sz w:val="24"/>
        </w:rPr>
      </w:pPr>
      <w:r>
        <w:rPr>
          <w:sz w:val="24"/>
        </w:rPr>
        <w:t>8. 我公司承诺完全符合《政府采购法》、《政府采购法实施条例》等法律法规规定，并随时接受</w:t>
      </w:r>
      <w:r>
        <w:rPr>
          <w:rFonts w:hint="eastAsia"/>
          <w:sz w:val="24"/>
        </w:rPr>
        <w:t>采购人、采购代理机构</w:t>
      </w:r>
      <w:r>
        <w:rPr>
          <w:sz w:val="24"/>
        </w:rPr>
        <w:t>的检查验证。在整个招标过程中，我公司若有违规行为，我公司完全接受贵中心依照相关法律法规和招标文件的规定给予处罚。</w:t>
      </w:r>
    </w:p>
    <w:p w14:paraId="798F93AF">
      <w:pPr>
        <w:spacing w:line="360" w:lineRule="auto"/>
        <w:ind w:firstLine="448" w:firstLineChars="200"/>
        <w:jc w:val="left"/>
        <w:rPr>
          <w:sz w:val="24"/>
        </w:rPr>
      </w:pPr>
      <w:r>
        <w:rPr>
          <w:rFonts w:hint="eastAsia"/>
          <w:sz w:val="24"/>
        </w:rPr>
        <w:t>9. 我公司承诺未列入“信用中国”网站（www.creditchina.gov.cn）失信被执行人、重大税收违法案件当事人名单，也未列入中国政府采购网（www.ccgp.gov.cn）政府采购严重违法失信行为记录名单，符合《中华人民共和国政府采购法》第二十二条规定的各项条件，具备履行合同所必需的设备和专业技术能力，</w:t>
      </w:r>
      <w:r>
        <w:rPr>
          <w:rFonts w:hint="eastAsia"/>
          <w:sz w:val="24"/>
          <w:szCs w:val="24"/>
        </w:rPr>
        <w:t>投标截止日前3年在经营活动中没有重大违法记录</w:t>
      </w:r>
      <w:r>
        <w:rPr>
          <w:rFonts w:hint="eastAsia"/>
          <w:sz w:val="24"/>
        </w:rPr>
        <w:t>。</w:t>
      </w:r>
    </w:p>
    <w:p w14:paraId="456C501C">
      <w:pPr>
        <w:spacing w:line="360" w:lineRule="auto"/>
        <w:ind w:firstLine="448" w:firstLineChars="200"/>
        <w:rPr>
          <w:sz w:val="24"/>
        </w:rPr>
      </w:pPr>
      <w:r>
        <w:rPr>
          <w:rFonts w:hint="eastAsia"/>
          <w:sz w:val="24"/>
        </w:rPr>
        <w:t>10</w:t>
      </w:r>
      <w:r>
        <w:rPr>
          <w:sz w:val="24"/>
        </w:rPr>
        <w:t>. 我公司若中标，本承诺将成为合同不可分割的一部分，与合同具有同等的法律效力。</w:t>
      </w:r>
    </w:p>
    <w:p w14:paraId="7CC5AB1F">
      <w:pPr>
        <w:spacing w:line="360" w:lineRule="auto"/>
        <w:ind w:firstLine="448" w:firstLineChars="200"/>
        <w:rPr>
          <w:sz w:val="24"/>
        </w:rPr>
      </w:pPr>
      <w:r>
        <w:rPr>
          <w:sz w:val="24"/>
        </w:rPr>
        <w:t>1</w:t>
      </w:r>
      <w:r>
        <w:rPr>
          <w:rFonts w:hint="eastAsia"/>
          <w:sz w:val="24"/>
        </w:rPr>
        <w:t>1</w:t>
      </w:r>
      <w:r>
        <w:rPr>
          <w:sz w:val="24"/>
        </w:rPr>
        <w:t>. 如违反上述承诺，我公司投标无效且接受相关部门依法作出的处罚，并承担通过“天津市政府采购网”等相关媒体予以公布的任何风险和责任。</w:t>
      </w:r>
    </w:p>
    <w:p w14:paraId="6D987028">
      <w:pPr>
        <w:spacing w:line="360" w:lineRule="auto"/>
        <w:ind w:firstLine="448" w:firstLineChars="200"/>
        <w:rPr>
          <w:sz w:val="24"/>
        </w:rPr>
      </w:pPr>
      <w:r>
        <w:rPr>
          <w:sz w:val="24"/>
        </w:rPr>
        <w:t>1</w:t>
      </w:r>
      <w:r>
        <w:rPr>
          <w:rFonts w:hint="eastAsia"/>
          <w:sz w:val="24"/>
        </w:rPr>
        <w:t>2</w:t>
      </w:r>
      <w:r>
        <w:rPr>
          <w:sz w:val="24"/>
        </w:rPr>
        <w:t xml:space="preserve">. </w:t>
      </w:r>
      <w:r>
        <w:rPr>
          <w:rFonts w:hint="eastAsia"/>
          <w:sz w:val="24"/>
        </w:rPr>
        <w:t>我公司开票信息如下，此信息与我公司在税务局注册的信息一致：</w:t>
      </w:r>
    </w:p>
    <w:p w14:paraId="4DAECE3C">
      <w:pPr>
        <w:spacing w:line="360" w:lineRule="auto"/>
        <w:ind w:firstLine="448" w:firstLineChars="200"/>
        <w:rPr>
          <w:sz w:val="24"/>
        </w:rPr>
      </w:pPr>
      <w:r>
        <w:rPr>
          <w:rFonts w:hint="eastAsia"/>
          <w:sz w:val="24"/>
        </w:rPr>
        <w:t>纳税人识别号：</w:t>
      </w:r>
    </w:p>
    <w:p w14:paraId="1A5EDD11">
      <w:pPr>
        <w:spacing w:line="360" w:lineRule="auto"/>
        <w:ind w:firstLine="448" w:firstLineChars="200"/>
        <w:rPr>
          <w:sz w:val="24"/>
        </w:rPr>
      </w:pPr>
      <w:r>
        <w:rPr>
          <w:rFonts w:hint="eastAsia"/>
          <w:sz w:val="24"/>
        </w:rPr>
        <w:t>地址、电话：</w:t>
      </w:r>
    </w:p>
    <w:p w14:paraId="34C0D473">
      <w:pPr>
        <w:spacing w:line="360" w:lineRule="auto"/>
        <w:ind w:firstLine="448" w:firstLineChars="200"/>
        <w:rPr>
          <w:sz w:val="24"/>
        </w:rPr>
      </w:pPr>
      <w:r>
        <w:rPr>
          <w:rFonts w:hint="eastAsia"/>
          <w:sz w:val="24"/>
        </w:rPr>
        <w:t>开户行及账号：</w:t>
      </w:r>
    </w:p>
    <w:p w14:paraId="48BCB542">
      <w:pPr>
        <w:spacing w:line="360" w:lineRule="auto"/>
        <w:ind w:firstLine="448" w:firstLineChars="200"/>
        <w:rPr>
          <w:sz w:val="24"/>
        </w:rPr>
      </w:pPr>
      <w:r>
        <w:rPr>
          <w:rFonts w:hint="eastAsia"/>
          <w:sz w:val="24"/>
        </w:rPr>
        <w:t>选择开具发票类型（增值税专用发票/增值税普通发票）：</w:t>
      </w:r>
    </w:p>
    <w:p w14:paraId="3DBB7B5B">
      <w:pPr>
        <w:spacing w:line="360" w:lineRule="auto"/>
        <w:ind w:firstLine="3808" w:firstLineChars="1700"/>
        <w:rPr>
          <w:sz w:val="24"/>
        </w:rPr>
      </w:pPr>
      <w:r>
        <w:rPr>
          <w:sz w:val="24"/>
        </w:rPr>
        <w:t>投标人名称：</w:t>
      </w:r>
    </w:p>
    <w:p w14:paraId="4E4161BD">
      <w:pPr>
        <w:spacing w:line="360" w:lineRule="auto"/>
        <w:ind w:firstLine="3808" w:firstLineChars="1700"/>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13BF19F2">
      <w:pPr>
        <w:spacing w:line="560" w:lineRule="exact"/>
        <w:rPr>
          <w:sz w:val="24"/>
        </w:rPr>
      </w:pPr>
    </w:p>
    <w:p w14:paraId="49C59088">
      <w:pPr>
        <w:spacing w:line="560" w:lineRule="exact"/>
        <w:rPr>
          <w:sz w:val="24"/>
        </w:rPr>
      </w:pPr>
    </w:p>
    <w:p w14:paraId="09F30F82">
      <w:pPr>
        <w:spacing w:line="560" w:lineRule="exact"/>
        <w:rPr>
          <w:sz w:val="24"/>
        </w:rPr>
      </w:pPr>
    </w:p>
    <w:p w14:paraId="2E955FE5">
      <w:pPr>
        <w:spacing w:line="560" w:lineRule="exact"/>
        <w:rPr>
          <w:sz w:val="24"/>
        </w:rPr>
      </w:pPr>
    </w:p>
    <w:p w14:paraId="6270143A">
      <w:pPr>
        <w:widowControl/>
        <w:jc w:val="left"/>
        <w:rPr>
          <w:b/>
          <w:sz w:val="24"/>
        </w:rPr>
      </w:pPr>
      <w:r>
        <w:rPr>
          <w:b/>
          <w:sz w:val="24"/>
        </w:rPr>
        <w:br w:type="page"/>
      </w:r>
    </w:p>
    <w:p w14:paraId="1A6CD496">
      <w:pPr>
        <w:spacing w:line="460" w:lineRule="exact"/>
        <w:rPr>
          <w:b/>
          <w:sz w:val="24"/>
        </w:rPr>
      </w:pPr>
      <w:r>
        <w:rPr>
          <w:rFonts w:hint="eastAsia"/>
          <w:b/>
          <w:sz w:val="24"/>
        </w:rPr>
        <w:t>附件1-2</w:t>
      </w:r>
    </w:p>
    <w:p w14:paraId="2EDCFDB8">
      <w:pPr>
        <w:adjustRightInd w:val="0"/>
        <w:snapToGrid w:val="0"/>
        <w:spacing w:line="400" w:lineRule="exact"/>
        <w:jc w:val="center"/>
        <w:rPr>
          <w:b/>
          <w:sz w:val="24"/>
          <w:szCs w:val="24"/>
        </w:rPr>
      </w:pPr>
      <w:r>
        <w:rPr>
          <w:b/>
          <w:sz w:val="24"/>
          <w:szCs w:val="24"/>
        </w:rPr>
        <w:t>真诚参与政府采购活动承诺书</w:t>
      </w:r>
    </w:p>
    <w:p w14:paraId="629DABCF">
      <w:pPr>
        <w:spacing w:line="360" w:lineRule="auto"/>
        <w:rPr>
          <w:sz w:val="24"/>
        </w:rPr>
      </w:pPr>
      <w:r>
        <w:rPr>
          <w:sz w:val="24"/>
        </w:rPr>
        <w:t>致：天津市政府采购中心</w:t>
      </w:r>
    </w:p>
    <w:p w14:paraId="5B8BFA61">
      <w:pPr>
        <w:spacing w:line="360" w:lineRule="auto"/>
        <w:ind w:firstLine="448" w:firstLineChars="200"/>
        <w:rPr>
          <w:sz w:val="24"/>
        </w:rPr>
      </w:pPr>
      <w:r>
        <w:rPr>
          <w:rFonts w:hint="eastAsia"/>
          <w:sz w:val="24"/>
        </w:rPr>
        <w:t>我单位自愿按照政府采购法确立的诚实信用原则参与</w:t>
      </w:r>
      <w:r>
        <w:rPr>
          <w:rFonts w:hint="eastAsia"/>
          <w:sz w:val="24"/>
          <w:u w:val="single"/>
        </w:rPr>
        <w:t xml:space="preserve">           </w:t>
      </w:r>
      <w:r>
        <w:rPr>
          <w:rFonts w:hint="eastAsia"/>
          <w:sz w:val="24"/>
        </w:rPr>
        <w:t>项目（项目编号：</w:t>
      </w:r>
      <w:r>
        <w:rPr>
          <w:rFonts w:hint="eastAsia"/>
          <w:sz w:val="24"/>
          <w:u w:val="single"/>
        </w:rPr>
        <w:t xml:space="preserve">             </w:t>
      </w:r>
      <w:r>
        <w:rPr>
          <w:rFonts w:hint="eastAsia"/>
          <w:sz w:val="24"/>
        </w:rPr>
        <w:t>）的政府采购活动。在整个政府采购活动中，我单位郑重做出如下承诺：</w:t>
      </w:r>
    </w:p>
    <w:p w14:paraId="3BDDB4F9">
      <w:pPr>
        <w:spacing w:line="360" w:lineRule="auto"/>
        <w:ind w:firstLine="448" w:firstLineChars="200"/>
        <w:rPr>
          <w:sz w:val="24"/>
        </w:rPr>
      </w:pPr>
      <w:r>
        <w:rPr>
          <w:sz w:val="24"/>
        </w:rPr>
        <w:t>1. 我单位遵守政府采购相关法律法规。</w:t>
      </w:r>
    </w:p>
    <w:p w14:paraId="01E10510">
      <w:pPr>
        <w:spacing w:line="360" w:lineRule="auto"/>
        <w:ind w:firstLine="448" w:firstLineChars="200"/>
        <w:rPr>
          <w:sz w:val="24"/>
        </w:rPr>
      </w:pPr>
      <w:r>
        <w:rPr>
          <w:rFonts w:hint="eastAsia"/>
          <w:sz w:val="24"/>
        </w:rPr>
        <w:t>2. 我单位对递交的投标（响应）文件全部内容的真实性、合法性负有审慎的审查义务，对提交的全部材料（包括我单位制作形成的材料、第三方单位提供的材料、员工个人提供的材料等）的真实性负责，并承担相应法律责任。</w:t>
      </w:r>
    </w:p>
    <w:p w14:paraId="458D366A">
      <w:pPr>
        <w:spacing w:line="360" w:lineRule="auto"/>
        <w:ind w:firstLine="448" w:firstLineChars="200"/>
        <w:rPr>
          <w:sz w:val="24"/>
        </w:rPr>
      </w:pPr>
      <w:r>
        <w:rPr>
          <w:rFonts w:hint="eastAsia"/>
          <w:sz w:val="24"/>
        </w:rPr>
        <w:t>3.我单位投标（响应）文件中提供的业绩合同、第三方单位证明材料、发票、各类企业证书、各类人员证书、社保缴费证明等，我单位已经通过核对原件、国家税务总局全国增值税发票查验平台查询、全国认证认可信息公共服务平台查询、发证机关官网（包含但不限于特种作业操作证及安全生产知识和管理能力考核合格信息查询平台、技能人才评价证书全国联网查询、全国特种设备公示信息查询平台等）查询、学信网查询等手段进行了核实，确保上述材料的真实性。对不能确保真实性的材料不放入投标（响应）文件中。</w:t>
      </w:r>
    </w:p>
    <w:p w14:paraId="04F71F69">
      <w:pPr>
        <w:spacing w:line="360" w:lineRule="auto"/>
        <w:ind w:firstLine="448" w:firstLineChars="200"/>
        <w:rPr>
          <w:sz w:val="24"/>
          <w:szCs w:val="24"/>
        </w:rPr>
      </w:pPr>
      <w:r>
        <w:rPr>
          <w:rFonts w:hint="eastAsia"/>
          <w:sz w:val="24"/>
          <w:szCs w:val="24"/>
        </w:rPr>
        <w:t>4. 一旦经财政部门查实我单位的投标（响应）文件中存在虚假材料，无论我单位是否获得中标成交资格，无论该虚假材料是否影响评审结果，无论该虚假材料是否为我单位员工个人或第三方提供，无论我单位是否对该虚假材料进行过真实性审核，我单位均认可财政部门按照《政府采购法》第七十七条的规定给予的处罚。</w:t>
      </w:r>
    </w:p>
    <w:p w14:paraId="7EA118DB">
      <w:pPr>
        <w:spacing w:line="360" w:lineRule="auto"/>
        <w:ind w:firstLine="448" w:firstLineChars="200"/>
        <w:rPr>
          <w:sz w:val="24"/>
          <w:szCs w:val="24"/>
        </w:rPr>
      </w:pPr>
      <w:r>
        <w:rPr>
          <w:rFonts w:hint="eastAsia"/>
          <w:sz w:val="24"/>
          <w:szCs w:val="24"/>
        </w:rPr>
        <w:t>5. 我单位知晓涉嫌伪造、变造国家机关的公文、证件、印章的，涉嫌串通投标的组织或个人，将被依法追究刑事责任。</w:t>
      </w:r>
    </w:p>
    <w:p w14:paraId="4E8BE945">
      <w:pPr>
        <w:spacing w:line="360" w:lineRule="auto"/>
        <w:ind w:firstLine="448" w:firstLineChars="200"/>
        <w:rPr>
          <w:sz w:val="24"/>
          <w:szCs w:val="24"/>
        </w:rPr>
      </w:pPr>
      <w:r>
        <w:rPr>
          <w:rFonts w:hint="eastAsia"/>
          <w:sz w:val="24"/>
          <w:szCs w:val="24"/>
        </w:rPr>
        <w:t>投标人：</w:t>
      </w:r>
    </w:p>
    <w:p w14:paraId="2021FE81">
      <w:pPr>
        <w:spacing w:line="360" w:lineRule="auto"/>
        <w:ind w:firstLine="448" w:firstLineChars="200"/>
        <w:rPr>
          <w:b/>
          <w:sz w:val="24"/>
        </w:rPr>
      </w:pPr>
      <w:r>
        <w:rPr>
          <w:rFonts w:hint="eastAsia"/>
          <w:sz w:val="24"/>
          <w:szCs w:val="24"/>
        </w:rPr>
        <w:t>日期：</w:t>
      </w:r>
      <w:r>
        <w:rPr>
          <w:b/>
          <w:sz w:val="24"/>
        </w:rPr>
        <w:br w:type="page"/>
      </w:r>
    </w:p>
    <w:p w14:paraId="0F36B6A9">
      <w:pPr>
        <w:spacing w:line="460" w:lineRule="exact"/>
        <w:rPr>
          <w:b/>
          <w:sz w:val="24"/>
        </w:rPr>
      </w:pPr>
      <w:r>
        <w:rPr>
          <w:b/>
          <w:sz w:val="24"/>
        </w:rPr>
        <w:t>附件2</w:t>
      </w:r>
    </w:p>
    <w:p w14:paraId="7D9179C0">
      <w:pPr>
        <w:spacing w:line="460" w:lineRule="exact"/>
        <w:rPr>
          <w:b/>
          <w:sz w:val="24"/>
        </w:rPr>
      </w:pPr>
    </w:p>
    <w:p w14:paraId="54C712D3">
      <w:pPr>
        <w:ind w:right="84" w:firstLine="420"/>
        <w:jc w:val="center"/>
        <w:rPr>
          <w:b/>
          <w:sz w:val="24"/>
        </w:rPr>
      </w:pPr>
      <w:r>
        <w:rPr>
          <w:b/>
          <w:sz w:val="24"/>
        </w:rPr>
        <w:t>开标一览表</w:t>
      </w:r>
    </w:p>
    <w:p w14:paraId="29FAF989">
      <w:pPr>
        <w:spacing w:line="460" w:lineRule="exact"/>
        <w:ind w:left="192"/>
        <w:rPr>
          <w:sz w:val="24"/>
        </w:rPr>
      </w:pPr>
      <w:r>
        <w:rPr>
          <w:sz w:val="24"/>
        </w:rPr>
        <w:t>项目名称：</w:t>
      </w:r>
      <w:r>
        <w:rPr>
          <w:sz w:val="24"/>
          <w:u w:val="single"/>
        </w:rPr>
        <w:t xml:space="preserve">                    </w:t>
      </w:r>
      <w:r>
        <w:rPr>
          <w:sz w:val="24"/>
        </w:rPr>
        <w:t xml:space="preserve">                  </w:t>
      </w:r>
    </w:p>
    <w:p w14:paraId="43A0090D">
      <w:pPr>
        <w:spacing w:line="460" w:lineRule="exact"/>
        <w:ind w:left="192"/>
        <w:rPr>
          <w:sz w:val="24"/>
        </w:rPr>
      </w:pPr>
      <w:r>
        <w:rPr>
          <w:sz w:val="24"/>
        </w:rPr>
        <w:t>项目编号：</w:t>
      </w:r>
      <w:r>
        <w:rPr>
          <w:sz w:val="24"/>
          <w:u w:val="single"/>
        </w:rPr>
        <w:t xml:space="preserve">                    </w:t>
      </w:r>
      <w:r>
        <w:rPr>
          <w:sz w:val="24"/>
        </w:rPr>
        <w:t xml:space="preserve">                  </w:t>
      </w:r>
    </w:p>
    <w:p w14:paraId="3F0B7F3C">
      <w:pPr>
        <w:spacing w:line="460" w:lineRule="exact"/>
        <w:rPr>
          <w:sz w:val="24"/>
        </w:rPr>
      </w:pPr>
      <w:r>
        <w:rPr>
          <w:sz w:val="24"/>
        </w:rPr>
        <w:t xml:space="preserve">                                                       单位：元</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2180"/>
        <w:gridCol w:w="1375"/>
        <w:gridCol w:w="2050"/>
        <w:gridCol w:w="1678"/>
      </w:tblGrid>
      <w:tr w14:paraId="345D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vAlign w:val="center"/>
          </w:tcPr>
          <w:p w14:paraId="66D05F6D">
            <w:pPr>
              <w:spacing w:line="460" w:lineRule="exact"/>
              <w:jc w:val="center"/>
              <w:rPr>
                <w:sz w:val="24"/>
              </w:rPr>
            </w:pPr>
            <w:r>
              <w:rPr>
                <w:sz w:val="24"/>
              </w:rPr>
              <w:t>包号</w:t>
            </w:r>
          </w:p>
        </w:tc>
        <w:tc>
          <w:tcPr>
            <w:tcW w:w="1278" w:type="pct"/>
            <w:vAlign w:val="center"/>
          </w:tcPr>
          <w:p w14:paraId="5D060CF2">
            <w:pPr>
              <w:spacing w:line="460" w:lineRule="exact"/>
              <w:jc w:val="center"/>
              <w:rPr>
                <w:sz w:val="24"/>
              </w:rPr>
            </w:pPr>
            <w:r>
              <w:rPr>
                <w:sz w:val="24"/>
              </w:rPr>
              <w:t>服务名称</w:t>
            </w:r>
          </w:p>
        </w:tc>
        <w:tc>
          <w:tcPr>
            <w:tcW w:w="806" w:type="pct"/>
            <w:vAlign w:val="center"/>
          </w:tcPr>
          <w:p w14:paraId="29E89C96">
            <w:pPr>
              <w:spacing w:line="460" w:lineRule="exact"/>
              <w:jc w:val="center"/>
              <w:rPr>
                <w:sz w:val="24"/>
              </w:rPr>
            </w:pPr>
            <w:r>
              <w:rPr>
                <w:sz w:val="24"/>
              </w:rPr>
              <w:t>数量</w:t>
            </w:r>
          </w:p>
        </w:tc>
        <w:tc>
          <w:tcPr>
            <w:tcW w:w="1202" w:type="pct"/>
            <w:vAlign w:val="center"/>
          </w:tcPr>
          <w:p w14:paraId="143DAB8A">
            <w:pPr>
              <w:spacing w:line="460" w:lineRule="exact"/>
              <w:jc w:val="center"/>
              <w:rPr>
                <w:sz w:val="24"/>
              </w:rPr>
            </w:pPr>
            <w:r>
              <w:rPr>
                <w:sz w:val="24"/>
              </w:rPr>
              <w:t>投标总价</w:t>
            </w:r>
          </w:p>
        </w:tc>
        <w:tc>
          <w:tcPr>
            <w:tcW w:w="984" w:type="pct"/>
            <w:vAlign w:val="center"/>
          </w:tcPr>
          <w:p w14:paraId="245FD481">
            <w:pPr>
              <w:spacing w:line="460" w:lineRule="exact"/>
              <w:jc w:val="center"/>
              <w:rPr>
                <w:sz w:val="24"/>
              </w:rPr>
            </w:pPr>
            <w:r>
              <w:rPr>
                <w:sz w:val="24"/>
              </w:rPr>
              <w:t>备注</w:t>
            </w:r>
          </w:p>
        </w:tc>
      </w:tr>
      <w:tr w14:paraId="2849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A12447B">
            <w:pPr>
              <w:spacing w:line="460" w:lineRule="exact"/>
              <w:rPr>
                <w:sz w:val="24"/>
              </w:rPr>
            </w:pPr>
          </w:p>
        </w:tc>
        <w:tc>
          <w:tcPr>
            <w:tcW w:w="1278" w:type="pct"/>
          </w:tcPr>
          <w:p w14:paraId="125045DF">
            <w:pPr>
              <w:spacing w:line="460" w:lineRule="exact"/>
              <w:rPr>
                <w:sz w:val="24"/>
              </w:rPr>
            </w:pPr>
          </w:p>
        </w:tc>
        <w:tc>
          <w:tcPr>
            <w:tcW w:w="806" w:type="pct"/>
          </w:tcPr>
          <w:p w14:paraId="79B13C9D">
            <w:pPr>
              <w:spacing w:line="460" w:lineRule="exact"/>
              <w:rPr>
                <w:sz w:val="24"/>
              </w:rPr>
            </w:pPr>
          </w:p>
        </w:tc>
        <w:tc>
          <w:tcPr>
            <w:tcW w:w="1202" w:type="pct"/>
          </w:tcPr>
          <w:p w14:paraId="7F1EC5EB">
            <w:pPr>
              <w:spacing w:line="460" w:lineRule="exact"/>
              <w:rPr>
                <w:sz w:val="24"/>
              </w:rPr>
            </w:pPr>
          </w:p>
        </w:tc>
        <w:tc>
          <w:tcPr>
            <w:tcW w:w="984" w:type="pct"/>
          </w:tcPr>
          <w:p w14:paraId="3449A06A">
            <w:pPr>
              <w:spacing w:line="460" w:lineRule="exact"/>
              <w:rPr>
                <w:sz w:val="24"/>
              </w:rPr>
            </w:pPr>
          </w:p>
        </w:tc>
      </w:tr>
      <w:tr w14:paraId="6601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5502503A">
            <w:pPr>
              <w:spacing w:line="460" w:lineRule="exact"/>
              <w:rPr>
                <w:sz w:val="24"/>
              </w:rPr>
            </w:pPr>
          </w:p>
        </w:tc>
        <w:tc>
          <w:tcPr>
            <w:tcW w:w="1278" w:type="pct"/>
          </w:tcPr>
          <w:p w14:paraId="2BF07F95">
            <w:pPr>
              <w:spacing w:line="460" w:lineRule="exact"/>
              <w:rPr>
                <w:sz w:val="24"/>
              </w:rPr>
            </w:pPr>
          </w:p>
        </w:tc>
        <w:tc>
          <w:tcPr>
            <w:tcW w:w="806" w:type="pct"/>
          </w:tcPr>
          <w:p w14:paraId="3AD17F98">
            <w:pPr>
              <w:spacing w:line="460" w:lineRule="exact"/>
              <w:rPr>
                <w:sz w:val="24"/>
              </w:rPr>
            </w:pPr>
          </w:p>
        </w:tc>
        <w:tc>
          <w:tcPr>
            <w:tcW w:w="1202" w:type="pct"/>
          </w:tcPr>
          <w:p w14:paraId="3AD562F5">
            <w:pPr>
              <w:spacing w:line="460" w:lineRule="exact"/>
              <w:rPr>
                <w:sz w:val="24"/>
              </w:rPr>
            </w:pPr>
          </w:p>
        </w:tc>
        <w:tc>
          <w:tcPr>
            <w:tcW w:w="984" w:type="pct"/>
          </w:tcPr>
          <w:p w14:paraId="5B04A613">
            <w:pPr>
              <w:spacing w:line="460" w:lineRule="exact"/>
              <w:rPr>
                <w:sz w:val="24"/>
              </w:rPr>
            </w:pPr>
          </w:p>
        </w:tc>
      </w:tr>
      <w:tr w14:paraId="6259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6EADAB49">
            <w:pPr>
              <w:spacing w:line="460" w:lineRule="exact"/>
              <w:rPr>
                <w:sz w:val="24"/>
              </w:rPr>
            </w:pPr>
          </w:p>
        </w:tc>
        <w:tc>
          <w:tcPr>
            <w:tcW w:w="1278" w:type="pct"/>
          </w:tcPr>
          <w:p w14:paraId="30E08305">
            <w:pPr>
              <w:spacing w:line="460" w:lineRule="exact"/>
              <w:rPr>
                <w:sz w:val="24"/>
              </w:rPr>
            </w:pPr>
          </w:p>
        </w:tc>
        <w:tc>
          <w:tcPr>
            <w:tcW w:w="806" w:type="pct"/>
          </w:tcPr>
          <w:p w14:paraId="76F8BAB3">
            <w:pPr>
              <w:spacing w:line="460" w:lineRule="exact"/>
              <w:rPr>
                <w:sz w:val="24"/>
              </w:rPr>
            </w:pPr>
          </w:p>
        </w:tc>
        <w:tc>
          <w:tcPr>
            <w:tcW w:w="1202" w:type="pct"/>
          </w:tcPr>
          <w:p w14:paraId="4D213ECE">
            <w:pPr>
              <w:spacing w:line="460" w:lineRule="exact"/>
              <w:rPr>
                <w:sz w:val="24"/>
              </w:rPr>
            </w:pPr>
          </w:p>
        </w:tc>
        <w:tc>
          <w:tcPr>
            <w:tcW w:w="984" w:type="pct"/>
          </w:tcPr>
          <w:p w14:paraId="0C3580F6">
            <w:pPr>
              <w:spacing w:line="460" w:lineRule="exact"/>
              <w:rPr>
                <w:sz w:val="24"/>
              </w:rPr>
            </w:pPr>
          </w:p>
        </w:tc>
      </w:tr>
      <w:tr w14:paraId="42CB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3DADE6EA">
            <w:pPr>
              <w:spacing w:line="460" w:lineRule="exact"/>
              <w:rPr>
                <w:sz w:val="24"/>
              </w:rPr>
            </w:pPr>
          </w:p>
        </w:tc>
        <w:tc>
          <w:tcPr>
            <w:tcW w:w="1278" w:type="pct"/>
          </w:tcPr>
          <w:p w14:paraId="50762AD2">
            <w:pPr>
              <w:spacing w:line="460" w:lineRule="exact"/>
              <w:rPr>
                <w:sz w:val="24"/>
              </w:rPr>
            </w:pPr>
          </w:p>
        </w:tc>
        <w:tc>
          <w:tcPr>
            <w:tcW w:w="806" w:type="pct"/>
          </w:tcPr>
          <w:p w14:paraId="43D8161D">
            <w:pPr>
              <w:spacing w:line="460" w:lineRule="exact"/>
              <w:rPr>
                <w:sz w:val="24"/>
              </w:rPr>
            </w:pPr>
          </w:p>
        </w:tc>
        <w:tc>
          <w:tcPr>
            <w:tcW w:w="1202" w:type="pct"/>
          </w:tcPr>
          <w:p w14:paraId="4B021EB7">
            <w:pPr>
              <w:spacing w:line="460" w:lineRule="exact"/>
              <w:rPr>
                <w:sz w:val="24"/>
              </w:rPr>
            </w:pPr>
          </w:p>
        </w:tc>
        <w:tc>
          <w:tcPr>
            <w:tcW w:w="984" w:type="pct"/>
          </w:tcPr>
          <w:p w14:paraId="6ADD993F">
            <w:pPr>
              <w:spacing w:line="460" w:lineRule="exact"/>
              <w:rPr>
                <w:sz w:val="24"/>
              </w:rPr>
            </w:pPr>
          </w:p>
        </w:tc>
      </w:tr>
      <w:tr w14:paraId="38F7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42534180">
            <w:pPr>
              <w:spacing w:line="460" w:lineRule="exact"/>
              <w:rPr>
                <w:sz w:val="24"/>
              </w:rPr>
            </w:pPr>
          </w:p>
        </w:tc>
        <w:tc>
          <w:tcPr>
            <w:tcW w:w="1278" w:type="pct"/>
          </w:tcPr>
          <w:p w14:paraId="286C9D56">
            <w:pPr>
              <w:spacing w:line="460" w:lineRule="exact"/>
              <w:rPr>
                <w:sz w:val="24"/>
              </w:rPr>
            </w:pPr>
          </w:p>
        </w:tc>
        <w:tc>
          <w:tcPr>
            <w:tcW w:w="806" w:type="pct"/>
          </w:tcPr>
          <w:p w14:paraId="2E30D331">
            <w:pPr>
              <w:spacing w:line="460" w:lineRule="exact"/>
              <w:rPr>
                <w:sz w:val="24"/>
              </w:rPr>
            </w:pPr>
          </w:p>
        </w:tc>
        <w:tc>
          <w:tcPr>
            <w:tcW w:w="1202" w:type="pct"/>
          </w:tcPr>
          <w:p w14:paraId="2A77EC3F">
            <w:pPr>
              <w:spacing w:line="460" w:lineRule="exact"/>
              <w:rPr>
                <w:sz w:val="24"/>
              </w:rPr>
            </w:pPr>
          </w:p>
        </w:tc>
        <w:tc>
          <w:tcPr>
            <w:tcW w:w="984" w:type="pct"/>
          </w:tcPr>
          <w:p w14:paraId="0167C23B">
            <w:pPr>
              <w:spacing w:line="460" w:lineRule="exact"/>
              <w:rPr>
                <w:sz w:val="24"/>
              </w:rPr>
            </w:pPr>
          </w:p>
        </w:tc>
      </w:tr>
      <w:tr w14:paraId="7740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1713A519">
            <w:pPr>
              <w:spacing w:line="460" w:lineRule="exact"/>
              <w:rPr>
                <w:sz w:val="24"/>
              </w:rPr>
            </w:pPr>
          </w:p>
        </w:tc>
        <w:tc>
          <w:tcPr>
            <w:tcW w:w="1278" w:type="pct"/>
          </w:tcPr>
          <w:p w14:paraId="2EDC920D">
            <w:pPr>
              <w:spacing w:line="460" w:lineRule="exact"/>
              <w:rPr>
                <w:sz w:val="24"/>
              </w:rPr>
            </w:pPr>
          </w:p>
        </w:tc>
        <w:tc>
          <w:tcPr>
            <w:tcW w:w="806" w:type="pct"/>
          </w:tcPr>
          <w:p w14:paraId="7900DF67">
            <w:pPr>
              <w:spacing w:line="460" w:lineRule="exact"/>
              <w:rPr>
                <w:sz w:val="24"/>
              </w:rPr>
            </w:pPr>
          </w:p>
        </w:tc>
        <w:tc>
          <w:tcPr>
            <w:tcW w:w="1202" w:type="pct"/>
          </w:tcPr>
          <w:p w14:paraId="1BEC5077">
            <w:pPr>
              <w:spacing w:line="460" w:lineRule="exact"/>
              <w:rPr>
                <w:sz w:val="24"/>
              </w:rPr>
            </w:pPr>
          </w:p>
        </w:tc>
        <w:tc>
          <w:tcPr>
            <w:tcW w:w="984" w:type="pct"/>
          </w:tcPr>
          <w:p w14:paraId="5BDCE8DE">
            <w:pPr>
              <w:spacing w:line="460" w:lineRule="exact"/>
              <w:rPr>
                <w:sz w:val="24"/>
              </w:rPr>
            </w:pPr>
          </w:p>
        </w:tc>
      </w:tr>
      <w:tr w14:paraId="00AA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E0BD670">
            <w:pPr>
              <w:spacing w:line="460" w:lineRule="exact"/>
              <w:rPr>
                <w:sz w:val="24"/>
              </w:rPr>
            </w:pPr>
          </w:p>
        </w:tc>
        <w:tc>
          <w:tcPr>
            <w:tcW w:w="1278" w:type="pct"/>
          </w:tcPr>
          <w:p w14:paraId="4D3BC905">
            <w:pPr>
              <w:spacing w:line="460" w:lineRule="exact"/>
              <w:rPr>
                <w:sz w:val="24"/>
              </w:rPr>
            </w:pPr>
          </w:p>
        </w:tc>
        <w:tc>
          <w:tcPr>
            <w:tcW w:w="806" w:type="pct"/>
          </w:tcPr>
          <w:p w14:paraId="4457205F">
            <w:pPr>
              <w:spacing w:line="460" w:lineRule="exact"/>
              <w:rPr>
                <w:sz w:val="24"/>
              </w:rPr>
            </w:pPr>
          </w:p>
        </w:tc>
        <w:tc>
          <w:tcPr>
            <w:tcW w:w="1202" w:type="pct"/>
          </w:tcPr>
          <w:p w14:paraId="1FAA0DE9">
            <w:pPr>
              <w:spacing w:line="460" w:lineRule="exact"/>
              <w:rPr>
                <w:sz w:val="24"/>
              </w:rPr>
            </w:pPr>
          </w:p>
        </w:tc>
        <w:tc>
          <w:tcPr>
            <w:tcW w:w="984" w:type="pct"/>
          </w:tcPr>
          <w:p w14:paraId="4FA41D8A">
            <w:pPr>
              <w:spacing w:line="460" w:lineRule="exact"/>
              <w:rPr>
                <w:sz w:val="24"/>
              </w:rPr>
            </w:pPr>
          </w:p>
        </w:tc>
      </w:tr>
      <w:tr w14:paraId="4090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5A358B1F">
            <w:pPr>
              <w:spacing w:line="460" w:lineRule="exact"/>
              <w:rPr>
                <w:sz w:val="24"/>
              </w:rPr>
            </w:pPr>
          </w:p>
        </w:tc>
        <w:tc>
          <w:tcPr>
            <w:tcW w:w="1278" w:type="pct"/>
          </w:tcPr>
          <w:p w14:paraId="6CB5F1CD">
            <w:pPr>
              <w:spacing w:line="460" w:lineRule="exact"/>
              <w:rPr>
                <w:sz w:val="24"/>
              </w:rPr>
            </w:pPr>
          </w:p>
        </w:tc>
        <w:tc>
          <w:tcPr>
            <w:tcW w:w="806" w:type="pct"/>
          </w:tcPr>
          <w:p w14:paraId="5FB5F1E9">
            <w:pPr>
              <w:spacing w:line="460" w:lineRule="exact"/>
              <w:rPr>
                <w:sz w:val="24"/>
              </w:rPr>
            </w:pPr>
          </w:p>
        </w:tc>
        <w:tc>
          <w:tcPr>
            <w:tcW w:w="1202" w:type="pct"/>
          </w:tcPr>
          <w:p w14:paraId="13C143FE">
            <w:pPr>
              <w:spacing w:line="460" w:lineRule="exact"/>
              <w:rPr>
                <w:sz w:val="24"/>
              </w:rPr>
            </w:pPr>
          </w:p>
        </w:tc>
        <w:tc>
          <w:tcPr>
            <w:tcW w:w="984" w:type="pct"/>
          </w:tcPr>
          <w:p w14:paraId="0BBA9093">
            <w:pPr>
              <w:spacing w:line="460" w:lineRule="exact"/>
              <w:rPr>
                <w:sz w:val="24"/>
              </w:rPr>
            </w:pPr>
          </w:p>
        </w:tc>
      </w:tr>
    </w:tbl>
    <w:p w14:paraId="22568D71">
      <w:pPr>
        <w:spacing w:line="360" w:lineRule="auto"/>
        <w:ind w:right="84" w:firstLine="420"/>
        <w:rPr>
          <w:b/>
          <w:position w:val="-40"/>
          <w:sz w:val="24"/>
        </w:rPr>
      </w:pPr>
    </w:p>
    <w:p w14:paraId="5ED27CEE">
      <w:pPr>
        <w:spacing w:line="460" w:lineRule="exact"/>
        <w:ind w:left="192"/>
        <w:rPr>
          <w:sz w:val="24"/>
        </w:rPr>
      </w:pPr>
    </w:p>
    <w:p w14:paraId="1CCD5F9E">
      <w:pPr>
        <w:spacing w:line="360" w:lineRule="auto"/>
        <w:ind w:right="84" w:firstLine="224" w:firstLineChars="100"/>
        <w:rPr>
          <w:sz w:val="24"/>
        </w:rPr>
      </w:pPr>
      <w:r>
        <w:rPr>
          <w:sz w:val="24"/>
        </w:rPr>
        <w:t>投标人名称：</w:t>
      </w:r>
    </w:p>
    <w:p w14:paraId="5A6E0D4F">
      <w:pPr>
        <w:spacing w:line="360" w:lineRule="auto"/>
        <w:ind w:right="84" w:firstLine="224" w:firstLineChars="100"/>
        <w:rPr>
          <w:sz w:val="24"/>
        </w:rPr>
      </w:pPr>
    </w:p>
    <w:p w14:paraId="3742DD46">
      <w:pPr>
        <w:spacing w:line="360" w:lineRule="auto"/>
        <w:ind w:right="84" w:firstLine="224" w:firstLineChars="100"/>
        <w:rPr>
          <w:position w:val="-40"/>
          <w:sz w:val="24"/>
        </w:rPr>
      </w:pPr>
      <w:r>
        <w:rPr>
          <w:sz w:val="24"/>
        </w:rPr>
        <w:t xml:space="preserve">日期：  </w:t>
      </w:r>
    </w:p>
    <w:p w14:paraId="355E2A30">
      <w:pPr>
        <w:spacing w:line="360" w:lineRule="auto"/>
        <w:ind w:right="84" w:firstLine="420"/>
        <w:rPr>
          <w:position w:val="-40"/>
          <w:sz w:val="24"/>
        </w:rPr>
      </w:pPr>
      <w:r>
        <w:rPr>
          <w:position w:val="-40"/>
          <w:sz w:val="24"/>
        </w:rPr>
        <w:t xml:space="preserve"> </w:t>
      </w:r>
    </w:p>
    <w:p w14:paraId="41B752AD">
      <w:pPr>
        <w:spacing w:line="360" w:lineRule="auto"/>
        <w:ind w:right="84" w:firstLine="420"/>
        <w:rPr>
          <w:position w:val="-40"/>
          <w:sz w:val="24"/>
        </w:rPr>
      </w:pPr>
    </w:p>
    <w:p w14:paraId="798B5933">
      <w:pPr>
        <w:spacing w:line="360" w:lineRule="auto"/>
        <w:ind w:right="84" w:firstLine="420"/>
        <w:rPr>
          <w:position w:val="-40"/>
          <w:sz w:val="24"/>
        </w:rPr>
      </w:pPr>
      <w:r>
        <w:rPr>
          <w:position w:val="-40"/>
          <w:sz w:val="24"/>
        </w:rPr>
        <w:t xml:space="preserve"> </w:t>
      </w:r>
    </w:p>
    <w:p w14:paraId="023B18EC">
      <w:pPr>
        <w:spacing w:line="360" w:lineRule="auto"/>
        <w:ind w:right="84" w:firstLine="420"/>
        <w:rPr>
          <w:position w:val="-40"/>
          <w:sz w:val="24"/>
        </w:rPr>
      </w:pPr>
    </w:p>
    <w:p w14:paraId="4F25E93E">
      <w:pPr>
        <w:widowControl/>
        <w:jc w:val="left"/>
        <w:rPr>
          <w:b/>
          <w:sz w:val="24"/>
        </w:rPr>
      </w:pPr>
      <w:r>
        <w:rPr>
          <w:b/>
          <w:sz w:val="24"/>
        </w:rPr>
        <w:br w:type="page"/>
      </w:r>
    </w:p>
    <w:p w14:paraId="6A183B19">
      <w:pPr>
        <w:spacing w:line="460" w:lineRule="exact"/>
        <w:rPr>
          <w:b/>
          <w:sz w:val="24"/>
        </w:rPr>
      </w:pPr>
      <w:r>
        <w:rPr>
          <w:b/>
          <w:sz w:val="24"/>
        </w:rPr>
        <w:t>附件3</w:t>
      </w:r>
    </w:p>
    <w:p w14:paraId="31815051">
      <w:pPr>
        <w:tabs>
          <w:tab w:val="left" w:pos="3780"/>
          <w:tab w:val="left" w:pos="3960"/>
        </w:tabs>
        <w:spacing w:line="460" w:lineRule="exact"/>
        <w:jc w:val="center"/>
        <w:rPr>
          <w:b/>
          <w:sz w:val="24"/>
        </w:rPr>
      </w:pPr>
      <w:r>
        <w:rPr>
          <w:b/>
          <w:sz w:val="24"/>
        </w:rPr>
        <w:t>开标分项一览表</w:t>
      </w:r>
    </w:p>
    <w:p w14:paraId="32CDB6E1">
      <w:pPr>
        <w:spacing w:line="460" w:lineRule="exact"/>
        <w:ind w:left="192"/>
        <w:rPr>
          <w:sz w:val="24"/>
        </w:rPr>
      </w:pPr>
      <w:r>
        <w:rPr>
          <w:sz w:val="24"/>
        </w:rPr>
        <w:t>项目名称：</w:t>
      </w:r>
      <w:r>
        <w:rPr>
          <w:sz w:val="24"/>
          <w:u w:val="single"/>
        </w:rPr>
        <w:t xml:space="preserve">                    </w:t>
      </w:r>
    </w:p>
    <w:p w14:paraId="020EF608">
      <w:pPr>
        <w:spacing w:line="460" w:lineRule="exact"/>
        <w:ind w:left="192"/>
        <w:rPr>
          <w:sz w:val="24"/>
        </w:rPr>
      </w:pPr>
      <w:r>
        <w:rPr>
          <w:sz w:val="24"/>
        </w:rPr>
        <w:t>项目编号：</w:t>
      </w:r>
      <w:r>
        <w:rPr>
          <w:sz w:val="24"/>
          <w:u w:val="single"/>
        </w:rPr>
        <w:t xml:space="preserve">                    </w:t>
      </w:r>
    </w:p>
    <w:p w14:paraId="3942D493">
      <w:pPr>
        <w:spacing w:line="460" w:lineRule="exact"/>
        <w:ind w:left="192"/>
        <w:rPr>
          <w:sz w:val="24"/>
        </w:rPr>
      </w:pPr>
      <w:r>
        <w:rPr>
          <w:sz w:val="24"/>
        </w:rPr>
        <w:t>包    号：</w:t>
      </w:r>
      <w:r>
        <w:rPr>
          <w:sz w:val="24"/>
          <w:u w:val="single"/>
        </w:rPr>
        <w:t xml:space="preserve">                    </w:t>
      </w:r>
    </w:p>
    <w:p w14:paraId="698847AB">
      <w:pPr>
        <w:spacing w:line="460" w:lineRule="exact"/>
        <w:ind w:firstLine="6496" w:firstLineChars="2900"/>
        <w:rPr>
          <w:sz w:val="24"/>
        </w:rPr>
      </w:pPr>
      <w:r>
        <w:rPr>
          <w:sz w:val="24"/>
        </w:rPr>
        <w:t>单位：元</w:t>
      </w:r>
    </w:p>
    <w:tbl>
      <w:tblPr>
        <w:tblStyle w:val="22"/>
        <w:tblW w:w="46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3397"/>
        <w:gridCol w:w="3551"/>
      </w:tblGrid>
      <w:tr w14:paraId="3B65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Align w:val="center"/>
          </w:tcPr>
          <w:p w14:paraId="50E7F13B">
            <w:pPr>
              <w:jc w:val="center"/>
              <w:rPr>
                <w:szCs w:val="21"/>
              </w:rPr>
            </w:pPr>
            <w:r>
              <w:rPr>
                <w:szCs w:val="21"/>
              </w:rPr>
              <w:t>序号</w:t>
            </w:r>
          </w:p>
        </w:tc>
        <w:tc>
          <w:tcPr>
            <w:tcW w:w="2121" w:type="pct"/>
            <w:vAlign w:val="center"/>
          </w:tcPr>
          <w:p w14:paraId="5EFE0FAD">
            <w:pPr>
              <w:jc w:val="center"/>
              <w:rPr>
                <w:szCs w:val="21"/>
              </w:rPr>
            </w:pPr>
            <w:r>
              <w:rPr>
                <w:szCs w:val="21"/>
              </w:rPr>
              <w:t>价格分项组成</w:t>
            </w:r>
          </w:p>
        </w:tc>
        <w:tc>
          <w:tcPr>
            <w:tcW w:w="2218" w:type="pct"/>
            <w:vAlign w:val="center"/>
          </w:tcPr>
          <w:p w14:paraId="4D3875D1">
            <w:pPr>
              <w:jc w:val="center"/>
              <w:rPr>
                <w:szCs w:val="21"/>
              </w:rPr>
            </w:pPr>
            <w:r>
              <w:rPr>
                <w:szCs w:val="21"/>
              </w:rPr>
              <w:t>报价</w:t>
            </w:r>
          </w:p>
        </w:tc>
      </w:tr>
      <w:tr w14:paraId="3477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restart"/>
            <w:vAlign w:val="center"/>
          </w:tcPr>
          <w:p w14:paraId="12163595">
            <w:pPr>
              <w:jc w:val="center"/>
              <w:rPr>
                <w:szCs w:val="21"/>
              </w:rPr>
            </w:pPr>
            <w:r>
              <w:rPr>
                <w:szCs w:val="21"/>
              </w:rPr>
              <w:t>1</w:t>
            </w:r>
          </w:p>
        </w:tc>
        <w:tc>
          <w:tcPr>
            <w:tcW w:w="2121" w:type="pct"/>
            <w:vMerge w:val="restart"/>
            <w:vAlign w:val="center"/>
          </w:tcPr>
          <w:p w14:paraId="0F2FF608">
            <w:pPr>
              <w:jc w:val="center"/>
              <w:rPr>
                <w:szCs w:val="21"/>
              </w:rPr>
            </w:pPr>
            <w:r>
              <w:rPr>
                <w:szCs w:val="21"/>
              </w:rPr>
              <w:t>人员费用</w:t>
            </w:r>
          </w:p>
        </w:tc>
        <w:tc>
          <w:tcPr>
            <w:tcW w:w="2218" w:type="pct"/>
            <w:vAlign w:val="center"/>
          </w:tcPr>
          <w:p w14:paraId="62DC6B9B">
            <w:pPr>
              <w:jc w:val="left"/>
              <w:rPr>
                <w:szCs w:val="21"/>
              </w:rPr>
            </w:pPr>
            <w:r>
              <w:rPr>
                <w:szCs w:val="21"/>
              </w:rPr>
              <w:t>人员工资：</w:t>
            </w:r>
          </w:p>
        </w:tc>
      </w:tr>
      <w:tr w14:paraId="55BA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continue"/>
            <w:vAlign w:val="center"/>
          </w:tcPr>
          <w:p w14:paraId="71D35357">
            <w:pPr>
              <w:jc w:val="center"/>
              <w:rPr>
                <w:szCs w:val="21"/>
              </w:rPr>
            </w:pPr>
          </w:p>
        </w:tc>
        <w:tc>
          <w:tcPr>
            <w:tcW w:w="2121" w:type="pct"/>
            <w:vMerge w:val="continue"/>
            <w:vAlign w:val="center"/>
          </w:tcPr>
          <w:p w14:paraId="245BDEA9">
            <w:pPr>
              <w:jc w:val="center"/>
              <w:rPr>
                <w:szCs w:val="21"/>
              </w:rPr>
            </w:pPr>
          </w:p>
        </w:tc>
        <w:tc>
          <w:tcPr>
            <w:tcW w:w="2218" w:type="pct"/>
            <w:vAlign w:val="center"/>
          </w:tcPr>
          <w:p w14:paraId="67E8DB65">
            <w:pPr>
              <w:jc w:val="left"/>
              <w:rPr>
                <w:szCs w:val="21"/>
              </w:rPr>
            </w:pPr>
            <w:r>
              <w:rPr>
                <w:rFonts w:hint="eastAsia"/>
                <w:szCs w:val="21"/>
              </w:rPr>
              <w:t>社会保险：</w:t>
            </w:r>
          </w:p>
        </w:tc>
      </w:tr>
      <w:tr w14:paraId="5075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continue"/>
            <w:vAlign w:val="center"/>
          </w:tcPr>
          <w:p w14:paraId="4265F447">
            <w:pPr>
              <w:jc w:val="center"/>
              <w:rPr>
                <w:szCs w:val="21"/>
              </w:rPr>
            </w:pPr>
          </w:p>
        </w:tc>
        <w:tc>
          <w:tcPr>
            <w:tcW w:w="2121" w:type="pct"/>
            <w:vMerge w:val="continue"/>
            <w:vAlign w:val="center"/>
          </w:tcPr>
          <w:p w14:paraId="1716263F">
            <w:pPr>
              <w:jc w:val="center"/>
              <w:rPr>
                <w:szCs w:val="21"/>
              </w:rPr>
            </w:pPr>
          </w:p>
        </w:tc>
        <w:tc>
          <w:tcPr>
            <w:tcW w:w="2218" w:type="pct"/>
            <w:vAlign w:val="center"/>
          </w:tcPr>
          <w:p w14:paraId="245ABB23">
            <w:pPr>
              <w:jc w:val="left"/>
              <w:rPr>
                <w:szCs w:val="21"/>
              </w:rPr>
            </w:pPr>
            <w:r>
              <w:rPr>
                <w:rFonts w:hint="eastAsia"/>
                <w:szCs w:val="21"/>
              </w:rPr>
              <w:t>住房公积金：</w:t>
            </w:r>
          </w:p>
        </w:tc>
      </w:tr>
      <w:tr w14:paraId="4C574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continue"/>
            <w:vAlign w:val="center"/>
          </w:tcPr>
          <w:p w14:paraId="1BFC19A5">
            <w:pPr>
              <w:jc w:val="center"/>
              <w:rPr>
                <w:szCs w:val="21"/>
              </w:rPr>
            </w:pPr>
          </w:p>
        </w:tc>
        <w:tc>
          <w:tcPr>
            <w:tcW w:w="2121" w:type="pct"/>
            <w:vMerge w:val="continue"/>
            <w:vAlign w:val="center"/>
          </w:tcPr>
          <w:p w14:paraId="52BDAA09">
            <w:pPr>
              <w:jc w:val="center"/>
              <w:rPr>
                <w:szCs w:val="21"/>
              </w:rPr>
            </w:pPr>
          </w:p>
        </w:tc>
        <w:tc>
          <w:tcPr>
            <w:tcW w:w="2218" w:type="pct"/>
            <w:vAlign w:val="center"/>
          </w:tcPr>
          <w:p w14:paraId="74CDEB0A">
            <w:pPr>
              <w:jc w:val="left"/>
              <w:rPr>
                <w:szCs w:val="21"/>
              </w:rPr>
            </w:pPr>
            <w:r>
              <w:rPr>
                <w:szCs w:val="21"/>
              </w:rPr>
              <w:t>福利</w:t>
            </w:r>
            <w:r>
              <w:rPr>
                <w:rFonts w:hint="eastAsia"/>
                <w:szCs w:val="21"/>
              </w:rPr>
              <w:t>费</w:t>
            </w:r>
            <w:r>
              <w:rPr>
                <w:szCs w:val="21"/>
              </w:rPr>
              <w:t>：</w:t>
            </w:r>
          </w:p>
        </w:tc>
      </w:tr>
      <w:tr w14:paraId="4593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continue"/>
            <w:vAlign w:val="center"/>
          </w:tcPr>
          <w:p w14:paraId="7CD4C25B">
            <w:pPr>
              <w:jc w:val="center"/>
              <w:rPr>
                <w:szCs w:val="21"/>
              </w:rPr>
            </w:pPr>
          </w:p>
        </w:tc>
        <w:tc>
          <w:tcPr>
            <w:tcW w:w="2121" w:type="pct"/>
            <w:vMerge w:val="continue"/>
            <w:vAlign w:val="center"/>
          </w:tcPr>
          <w:p w14:paraId="0CFE8A74">
            <w:pPr>
              <w:jc w:val="center"/>
              <w:rPr>
                <w:szCs w:val="21"/>
              </w:rPr>
            </w:pPr>
          </w:p>
        </w:tc>
        <w:tc>
          <w:tcPr>
            <w:tcW w:w="2218" w:type="pct"/>
            <w:vAlign w:val="center"/>
          </w:tcPr>
          <w:p w14:paraId="70583F08">
            <w:pPr>
              <w:jc w:val="left"/>
              <w:rPr>
                <w:szCs w:val="21"/>
              </w:rPr>
            </w:pPr>
            <w:r>
              <w:rPr>
                <w:rFonts w:hint="eastAsia"/>
                <w:szCs w:val="21"/>
              </w:rPr>
              <w:t>加班费</w:t>
            </w:r>
            <w:r>
              <w:rPr>
                <w:szCs w:val="21"/>
              </w:rPr>
              <w:t>：</w:t>
            </w:r>
          </w:p>
        </w:tc>
      </w:tr>
      <w:tr w14:paraId="2EA7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Merge w:val="continue"/>
            <w:vAlign w:val="center"/>
          </w:tcPr>
          <w:p w14:paraId="477865B4">
            <w:pPr>
              <w:jc w:val="center"/>
              <w:rPr>
                <w:szCs w:val="21"/>
              </w:rPr>
            </w:pPr>
          </w:p>
        </w:tc>
        <w:tc>
          <w:tcPr>
            <w:tcW w:w="2121" w:type="pct"/>
            <w:vMerge w:val="continue"/>
            <w:vAlign w:val="center"/>
          </w:tcPr>
          <w:p w14:paraId="2C37432A">
            <w:pPr>
              <w:jc w:val="center"/>
              <w:rPr>
                <w:szCs w:val="21"/>
              </w:rPr>
            </w:pPr>
          </w:p>
        </w:tc>
        <w:tc>
          <w:tcPr>
            <w:tcW w:w="2218" w:type="pct"/>
            <w:vAlign w:val="center"/>
          </w:tcPr>
          <w:p w14:paraId="1039462F">
            <w:pPr>
              <w:jc w:val="left"/>
              <w:rPr>
                <w:szCs w:val="21"/>
              </w:rPr>
            </w:pPr>
            <w:r>
              <w:rPr>
                <w:rFonts w:hint="eastAsia"/>
                <w:szCs w:val="21"/>
              </w:rPr>
              <w:t>其他：</w:t>
            </w:r>
          </w:p>
        </w:tc>
      </w:tr>
      <w:tr w14:paraId="0F00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 w:hRule="atLeast"/>
          <w:jc w:val="center"/>
        </w:trPr>
        <w:tc>
          <w:tcPr>
            <w:tcW w:w="659" w:type="pct"/>
            <w:vAlign w:val="center"/>
          </w:tcPr>
          <w:p w14:paraId="1D378EE0">
            <w:pPr>
              <w:jc w:val="center"/>
              <w:rPr>
                <w:szCs w:val="21"/>
              </w:rPr>
            </w:pPr>
            <w:r>
              <w:rPr>
                <w:szCs w:val="21"/>
              </w:rPr>
              <w:t>2</w:t>
            </w:r>
          </w:p>
        </w:tc>
        <w:tc>
          <w:tcPr>
            <w:tcW w:w="2121" w:type="pct"/>
            <w:vAlign w:val="center"/>
          </w:tcPr>
          <w:p w14:paraId="06FA3451">
            <w:pPr>
              <w:jc w:val="center"/>
              <w:rPr>
                <w:szCs w:val="21"/>
              </w:rPr>
            </w:pPr>
            <w:r>
              <w:rPr>
                <w:szCs w:val="21"/>
              </w:rPr>
              <w:t>日常运行维护工具费用</w:t>
            </w:r>
          </w:p>
        </w:tc>
        <w:tc>
          <w:tcPr>
            <w:tcW w:w="2218" w:type="pct"/>
            <w:vAlign w:val="center"/>
          </w:tcPr>
          <w:p w14:paraId="7511C624">
            <w:pPr>
              <w:jc w:val="left"/>
              <w:rPr>
                <w:szCs w:val="21"/>
              </w:rPr>
            </w:pPr>
          </w:p>
        </w:tc>
      </w:tr>
      <w:tr w14:paraId="0CFB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 w:hRule="atLeast"/>
          <w:jc w:val="center"/>
        </w:trPr>
        <w:tc>
          <w:tcPr>
            <w:tcW w:w="659" w:type="pct"/>
            <w:vAlign w:val="center"/>
          </w:tcPr>
          <w:p w14:paraId="186C599F">
            <w:pPr>
              <w:jc w:val="center"/>
              <w:rPr>
                <w:szCs w:val="21"/>
              </w:rPr>
            </w:pPr>
            <w:r>
              <w:rPr>
                <w:szCs w:val="21"/>
              </w:rPr>
              <w:t>3</w:t>
            </w:r>
          </w:p>
        </w:tc>
        <w:tc>
          <w:tcPr>
            <w:tcW w:w="2121" w:type="pct"/>
            <w:vAlign w:val="center"/>
          </w:tcPr>
          <w:p w14:paraId="75D4605C">
            <w:pPr>
              <w:jc w:val="center"/>
              <w:rPr>
                <w:szCs w:val="21"/>
              </w:rPr>
            </w:pPr>
            <w:r>
              <w:rPr>
                <w:rFonts w:hint="eastAsia"/>
                <w:szCs w:val="21"/>
              </w:rPr>
              <w:t>保洁</w:t>
            </w:r>
            <w:r>
              <w:rPr>
                <w:szCs w:val="21"/>
              </w:rPr>
              <w:t>工具耗材费用</w:t>
            </w:r>
          </w:p>
        </w:tc>
        <w:tc>
          <w:tcPr>
            <w:tcW w:w="2218" w:type="pct"/>
            <w:vAlign w:val="center"/>
          </w:tcPr>
          <w:p w14:paraId="601B2A55">
            <w:pPr>
              <w:jc w:val="left"/>
              <w:rPr>
                <w:szCs w:val="21"/>
              </w:rPr>
            </w:pPr>
          </w:p>
        </w:tc>
      </w:tr>
      <w:tr w14:paraId="3298F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vAlign w:val="center"/>
          </w:tcPr>
          <w:p w14:paraId="6EC84077">
            <w:pPr>
              <w:jc w:val="center"/>
              <w:rPr>
                <w:rFonts w:hint="eastAsia" w:eastAsia="宋体"/>
                <w:szCs w:val="21"/>
                <w:lang w:eastAsia="zh-CN"/>
              </w:rPr>
            </w:pPr>
            <w:r>
              <w:rPr>
                <w:rFonts w:hint="eastAsia"/>
                <w:szCs w:val="21"/>
                <w:lang w:val="en-US" w:eastAsia="zh-CN"/>
              </w:rPr>
              <w:t>4</w:t>
            </w:r>
          </w:p>
        </w:tc>
        <w:tc>
          <w:tcPr>
            <w:tcW w:w="2121" w:type="pct"/>
            <w:vAlign w:val="center"/>
          </w:tcPr>
          <w:p w14:paraId="7C0CAC75">
            <w:pPr>
              <w:jc w:val="center"/>
              <w:rPr>
                <w:szCs w:val="21"/>
              </w:rPr>
            </w:pPr>
            <w:r>
              <w:rPr>
                <w:rFonts w:hint="eastAsia"/>
                <w:szCs w:val="21"/>
              </w:rPr>
              <w:t>绿化养护费用</w:t>
            </w:r>
          </w:p>
        </w:tc>
        <w:tc>
          <w:tcPr>
            <w:tcW w:w="2218" w:type="pct"/>
            <w:vAlign w:val="center"/>
          </w:tcPr>
          <w:p w14:paraId="04C8C355">
            <w:pPr>
              <w:jc w:val="left"/>
              <w:rPr>
                <w:szCs w:val="21"/>
              </w:rPr>
            </w:pPr>
          </w:p>
        </w:tc>
      </w:tr>
      <w:tr w14:paraId="56C1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53AAE869">
            <w:pPr>
              <w:jc w:val="center"/>
              <w:rPr>
                <w:rFonts w:ascii="Times New Roman" w:hAnsi="Times New Roman" w:eastAsia="宋体" w:cs="Times New Roman"/>
                <w:kern w:val="2"/>
                <w:sz w:val="21"/>
                <w:szCs w:val="21"/>
                <w:lang w:val="en-US" w:eastAsia="zh-CN" w:bidi="ar-SA"/>
              </w:rPr>
            </w:pPr>
            <w:r>
              <w:rPr>
                <w:rFonts w:hint="eastAsia"/>
                <w:szCs w:val="21"/>
              </w:rPr>
              <w:t>5</w:t>
            </w:r>
          </w:p>
        </w:tc>
        <w:tc>
          <w:tcPr>
            <w:tcW w:w="2121" w:type="pct"/>
            <w:vAlign w:val="center"/>
          </w:tcPr>
          <w:p w14:paraId="451B1B41">
            <w:pPr>
              <w:jc w:val="center"/>
              <w:rPr>
                <w:szCs w:val="21"/>
              </w:rPr>
            </w:pPr>
            <w:r>
              <w:rPr>
                <w:rFonts w:hint="eastAsia"/>
                <w:szCs w:val="21"/>
              </w:rPr>
              <w:t>服装费用</w:t>
            </w:r>
          </w:p>
        </w:tc>
        <w:tc>
          <w:tcPr>
            <w:tcW w:w="2218" w:type="pct"/>
            <w:vAlign w:val="center"/>
          </w:tcPr>
          <w:p w14:paraId="1946DE54">
            <w:pPr>
              <w:jc w:val="left"/>
              <w:rPr>
                <w:szCs w:val="21"/>
              </w:rPr>
            </w:pPr>
          </w:p>
        </w:tc>
      </w:tr>
      <w:tr w14:paraId="6A88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7A889414">
            <w:pPr>
              <w:jc w:val="center"/>
              <w:rPr>
                <w:rFonts w:ascii="Times New Roman" w:hAnsi="Times New Roman" w:eastAsia="宋体" w:cs="Times New Roman"/>
                <w:kern w:val="2"/>
                <w:sz w:val="21"/>
                <w:szCs w:val="21"/>
                <w:lang w:val="en-US" w:eastAsia="zh-CN" w:bidi="ar-SA"/>
              </w:rPr>
            </w:pPr>
            <w:r>
              <w:rPr>
                <w:rFonts w:hint="eastAsia"/>
                <w:szCs w:val="21"/>
              </w:rPr>
              <w:t>6</w:t>
            </w:r>
          </w:p>
        </w:tc>
        <w:tc>
          <w:tcPr>
            <w:tcW w:w="2121" w:type="pct"/>
            <w:vAlign w:val="center"/>
          </w:tcPr>
          <w:p w14:paraId="049674FB">
            <w:pPr>
              <w:jc w:val="center"/>
              <w:rPr>
                <w:szCs w:val="21"/>
              </w:rPr>
            </w:pPr>
            <w:r>
              <w:rPr>
                <w:szCs w:val="21"/>
              </w:rPr>
              <w:t>办公费用</w:t>
            </w:r>
          </w:p>
        </w:tc>
        <w:tc>
          <w:tcPr>
            <w:tcW w:w="2218" w:type="pct"/>
            <w:vAlign w:val="center"/>
          </w:tcPr>
          <w:p w14:paraId="5B267C82">
            <w:pPr>
              <w:jc w:val="left"/>
              <w:rPr>
                <w:szCs w:val="21"/>
              </w:rPr>
            </w:pPr>
          </w:p>
        </w:tc>
      </w:tr>
      <w:tr w14:paraId="721C0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7545C48F">
            <w:pPr>
              <w:jc w:val="center"/>
              <w:rPr>
                <w:rFonts w:ascii="Times New Roman" w:hAnsi="Times New Roman" w:eastAsia="宋体" w:cs="Times New Roman"/>
                <w:kern w:val="2"/>
                <w:sz w:val="21"/>
                <w:szCs w:val="21"/>
                <w:lang w:val="en-US" w:eastAsia="zh-CN" w:bidi="ar-SA"/>
              </w:rPr>
            </w:pPr>
            <w:r>
              <w:rPr>
                <w:rFonts w:hint="eastAsia"/>
                <w:szCs w:val="21"/>
              </w:rPr>
              <w:t>7</w:t>
            </w:r>
          </w:p>
        </w:tc>
        <w:tc>
          <w:tcPr>
            <w:tcW w:w="2121" w:type="pct"/>
            <w:vAlign w:val="center"/>
          </w:tcPr>
          <w:p w14:paraId="2E752816">
            <w:pPr>
              <w:jc w:val="center"/>
              <w:rPr>
                <w:szCs w:val="21"/>
              </w:rPr>
            </w:pPr>
            <w:r>
              <w:rPr>
                <w:szCs w:val="21"/>
              </w:rPr>
              <w:t>固定资产折旧</w:t>
            </w:r>
          </w:p>
        </w:tc>
        <w:tc>
          <w:tcPr>
            <w:tcW w:w="2218" w:type="pct"/>
            <w:vAlign w:val="center"/>
          </w:tcPr>
          <w:p w14:paraId="243A5B1F">
            <w:pPr>
              <w:jc w:val="left"/>
              <w:rPr>
                <w:szCs w:val="21"/>
              </w:rPr>
            </w:pPr>
          </w:p>
        </w:tc>
      </w:tr>
      <w:tr w14:paraId="02E9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5839952D">
            <w:pPr>
              <w:jc w:val="center"/>
              <w:rPr>
                <w:rFonts w:ascii="Times New Roman" w:hAnsi="Times New Roman" w:eastAsia="宋体" w:cs="Times New Roman"/>
                <w:kern w:val="2"/>
                <w:sz w:val="21"/>
                <w:szCs w:val="21"/>
                <w:lang w:val="en-US" w:eastAsia="zh-CN" w:bidi="ar-SA"/>
              </w:rPr>
            </w:pPr>
            <w:r>
              <w:rPr>
                <w:rFonts w:hint="eastAsia"/>
                <w:szCs w:val="21"/>
              </w:rPr>
              <w:t>8</w:t>
            </w:r>
          </w:p>
        </w:tc>
        <w:tc>
          <w:tcPr>
            <w:tcW w:w="2121" w:type="pct"/>
            <w:vAlign w:val="center"/>
          </w:tcPr>
          <w:p w14:paraId="72DFF760">
            <w:pPr>
              <w:jc w:val="center"/>
              <w:rPr>
                <w:szCs w:val="21"/>
              </w:rPr>
            </w:pPr>
            <w:r>
              <w:rPr>
                <w:szCs w:val="21"/>
              </w:rPr>
              <w:t>利润</w:t>
            </w:r>
          </w:p>
        </w:tc>
        <w:tc>
          <w:tcPr>
            <w:tcW w:w="2218" w:type="pct"/>
            <w:vAlign w:val="center"/>
          </w:tcPr>
          <w:p w14:paraId="2A74B5E0">
            <w:pPr>
              <w:jc w:val="left"/>
              <w:rPr>
                <w:szCs w:val="21"/>
              </w:rPr>
            </w:pPr>
          </w:p>
        </w:tc>
      </w:tr>
      <w:tr w14:paraId="503F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338395FB">
            <w:pPr>
              <w:jc w:val="center"/>
              <w:rPr>
                <w:rFonts w:ascii="Times New Roman" w:hAnsi="Times New Roman" w:eastAsia="宋体" w:cs="Times New Roman"/>
                <w:kern w:val="2"/>
                <w:sz w:val="21"/>
                <w:szCs w:val="21"/>
                <w:lang w:val="en-US" w:eastAsia="zh-CN" w:bidi="ar-SA"/>
              </w:rPr>
            </w:pPr>
            <w:r>
              <w:rPr>
                <w:rFonts w:hint="eastAsia"/>
                <w:szCs w:val="21"/>
              </w:rPr>
              <w:t>9</w:t>
            </w:r>
          </w:p>
        </w:tc>
        <w:tc>
          <w:tcPr>
            <w:tcW w:w="2121" w:type="pct"/>
            <w:vAlign w:val="center"/>
          </w:tcPr>
          <w:p w14:paraId="06D777E7">
            <w:pPr>
              <w:jc w:val="center"/>
              <w:rPr>
                <w:szCs w:val="21"/>
              </w:rPr>
            </w:pPr>
            <w:r>
              <w:rPr>
                <w:szCs w:val="21"/>
              </w:rPr>
              <w:t>税金</w:t>
            </w:r>
          </w:p>
        </w:tc>
        <w:tc>
          <w:tcPr>
            <w:tcW w:w="2218" w:type="pct"/>
            <w:vAlign w:val="center"/>
          </w:tcPr>
          <w:p w14:paraId="790C0286">
            <w:pPr>
              <w:jc w:val="left"/>
              <w:rPr>
                <w:szCs w:val="21"/>
              </w:rPr>
            </w:pPr>
          </w:p>
        </w:tc>
      </w:tr>
      <w:tr w14:paraId="78EA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59" w:type="pct"/>
            <w:shd w:val="clear" w:color="auto" w:fill="auto"/>
            <w:vAlign w:val="center"/>
          </w:tcPr>
          <w:p w14:paraId="011D1237">
            <w:pPr>
              <w:jc w:val="center"/>
              <w:rPr>
                <w:rFonts w:ascii="Times New Roman" w:hAnsi="Times New Roman" w:eastAsia="宋体" w:cs="Times New Roman"/>
                <w:kern w:val="2"/>
                <w:sz w:val="21"/>
                <w:szCs w:val="21"/>
                <w:lang w:val="en-US" w:eastAsia="zh-CN" w:bidi="ar-SA"/>
              </w:rPr>
            </w:pPr>
            <w:r>
              <w:rPr>
                <w:rFonts w:hint="eastAsia"/>
                <w:szCs w:val="21"/>
              </w:rPr>
              <w:t>10</w:t>
            </w:r>
          </w:p>
        </w:tc>
        <w:tc>
          <w:tcPr>
            <w:tcW w:w="2121" w:type="pct"/>
            <w:vAlign w:val="center"/>
          </w:tcPr>
          <w:p w14:paraId="08675B11">
            <w:pPr>
              <w:jc w:val="center"/>
              <w:rPr>
                <w:szCs w:val="21"/>
              </w:rPr>
            </w:pPr>
            <w:r>
              <w:rPr>
                <w:szCs w:val="21"/>
              </w:rPr>
              <w:t>其他需要列明的费用</w:t>
            </w:r>
          </w:p>
        </w:tc>
        <w:tc>
          <w:tcPr>
            <w:tcW w:w="2218" w:type="pct"/>
            <w:vAlign w:val="center"/>
          </w:tcPr>
          <w:p w14:paraId="76F6A4D2">
            <w:pPr>
              <w:jc w:val="left"/>
              <w:rPr>
                <w:szCs w:val="21"/>
              </w:rPr>
            </w:pPr>
          </w:p>
        </w:tc>
      </w:tr>
      <w:tr w14:paraId="263F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81" w:type="pct"/>
            <w:gridSpan w:val="2"/>
            <w:vAlign w:val="center"/>
          </w:tcPr>
          <w:p w14:paraId="7703B160">
            <w:pPr>
              <w:jc w:val="center"/>
              <w:rPr>
                <w:szCs w:val="21"/>
              </w:rPr>
            </w:pPr>
            <w:r>
              <w:rPr>
                <w:szCs w:val="21"/>
              </w:rPr>
              <w:t>合计</w:t>
            </w:r>
          </w:p>
        </w:tc>
        <w:tc>
          <w:tcPr>
            <w:tcW w:w="2218" w:type="pct"/>
            <w:vAlign w:val="center"/>
          </w:tcPr>
          <w:p w14:paraId="119EE3EC">
            <w:pPr>
              <w:jc w:val="left"/>
              <w:rPr>
                <w:szCs w:val="21"/>
              </w:rPr>
            </w:pPr>
          </w:p>
        </w:tc>
      </w:tr>
    </w:tbl>
    <w:p w14:paraId="4257195E">
      <w:pPr>
        <w:spacing w:line="360" w:lineRule="auto"/>
        <w:rPr>
          <w:kern w:val="0"/>
          <w:sz w:val="24"/>
          <w:szCs w:val="24"/>
        </w:rPr>
      </w:pPr>
      <w:r>
        <w:rPr>
          <w:kern w:val="0"/>
          <w:sz w:val="24"/>
          <w:szCs w:val="24"/>
        </w:rPr>
        <w:t>注：1. 上述合计价格应为服务期的最终优惠价格。</w:t>
      </w:r>
    </w:p>
    <w:p w14:paraId="767C63F9">
      <w:pPr>
        <w:spacing w:line="360" w:lineRule="auto"/>
        <w:ind w:firstLine="448" w:firstLineChars="200"/>
        <w:rPr>
          <w:kern w:val="0"/>
          <w:sz w:val="24"/>
          <w:szCs w:val="24"/>
        </w:rPr>
      </w:pPr>
      <w:r>
        <w:rPr>
          <w:kern w:val="0"/>
          <w:sz w:val="24"/>
          <w:szCs w:val="24"/>
        </w:rPr>
        <w:t xml:space="preserve">2. </w:t>
      </w:r>
      <w:r>
        <w:rPr>
          <w:rFonts w:hint="eastAsia"/>
          <w:kern w:val="0"/>
          <w:sz w:val="24"/>
          <w:szCs w:val="24"/>
        </w:rPr>
        <w:t>上</w:t>
      </w:r>
      <w:r>
        <w:rPr>
          <w:kern w:val="0"/>
          <w:sz w:val="24"/>
          <w:szCs w:val="24"/>
        </w:rPr>
        <w:t>表合计价格应与《开标一览表》报价金额保持一致。</w:t>
      </w:r>
    </w:p>
    <w:p w14:paraId="29BA9C25">
      <w:pPr>
        <w:spacing w:line="360" w:lineRule="auto"/>
        <w:ind w:firstLine="448" w:firstLineChars="200"/>
        <w:rPr>
          <w:kern w:val="0"/>
          <w:sz w:val="24"/>
          <w:szCs w:val="24"/>
        </w:rPr>
      </w:pPr>
      <w:r>
        <w:rPr>
          <w:kern w:val="0"/>
          <w:sz w:val="24"/>
          <w:szCs w:val="24"/>
        </w:rPr>
        <w:t xml:space="preserve">3. </w:t>
      </w:r>
      <w:r>
        <w:rPr>
          <w:rFonts w:hint="eastAsia"/>
          <w:kern w:val="0"/>
          <w:sz w:val="24"/>
          <w:szCs w:val="24"/>
        </w:rPr>
        <w:t>上表中</w:t>
      </w:r>
      <w:r>
        <w:rPr>
          <w:kern w:val="0"/>
          <w:sz w:val="24"/>
          <w:szCs w:val="24"/>
        </w:rPr>
        <w:t>人员工资</w:t>
      </w:r>
      <w:r>
        <w:rPr>
          <w:rFonts w:hint="eastAsia"/>
          <w:kern w:val="0"/>
          <w:sz w:val="24"/>
          <w:szCs w:val="24"/>
        </w:rPr>
        <w:t>+社会</w:t>
      </w:r>
      <w:r>
        <w:rPr>
          <w:kern w:val="0"/>
          <w:sz w:val="24"/>
          <w:szCs w:val="24"/>
        </w:rPr>
        <w:t>保险</w:t>
      </w:r>
      <w:r>
        <w:rPr>
          <w:rFonts w:hint="eastAsia"/>
          <w:kern w:val="0"/>
          <w:sz w:val="24"/>
          <w:szCs w:val="24"/>
        </w:rPr>
        <w:t>+住房公积金</w:t>
      </w:r>
      <w:r>
        <w:rPr>
          <w:kern w:val="0"/>
          <w:sz w:val="24"/>
          <w:szCs w:val="24"/>
        </w:rPr>
        <w:t>应与《人员</w:t>
      </w:r>
      <w:r>
        <w:rPr>
          <w:rFonts w:hint="eastAsia"/>
          <w:kern w:val="0"/>
          <w:sz w:val="24"/>
          <w:szCs w:val="24"/>
        </w:rPr>
        <w:t>费用</w:t>
      </w:r>
      <w:r>
        <w:rPr>
          <w:kern w:val="0"/>
          <w:sz w:val="24"/>
          <w:szCs w:val="24"/>
        </w:rPr>
        <w:t>分项一览表》合计金额保持一致。</w:t>
      </w:r>
    </w:p>
    <w:p w14:paraId="708828F3">
      <w:pPr>
        <w:spacing w:line="360" w:lineRule="auto"/>
        <w:ind w:firstLine="448" w:firstLineChars="200"/>
        <w:rPr>
          <w:kern w:val="0"/>
          <w:sz w:val="24"/>
          <w:szCs w:val="24"/>
        </w:rPr>
      </w:pPr>
      <w:r>
        <w:rPr>
          <w:kern w:val="0"/>
          <w:sz w:val="24"/>
          <w:szCs w:val="24"/>
        </w:rPr>
        <w:t>4. 上述表格中列明的条目，在本项目中如不涉及，请填写“不涉及”。</w:t>
      </w:r>
    </w:p>
    <w:p w14:paraId="2D4D0528">
      <w:pPr>
        <w:spacing w:line="360" w:lineRule="auto"/>
        <w:ind w:firstLine="448" w:firstLineChars="200"/>
        <w:rPr>
          <w:kern w:val="0"/>
          <w:sz w:val="24"/>
          <w:szCs w:val="24"/>
        </w:rPr>
      </w:pPr>
      <w:r>
        <w:rPr>
          <w:sz w:val="24"/>
          <w:szCs w:val="24"/>
        </w:rPr>
        <w:t xml:space="preserve">5. </w:t>
      </w:r>
      <w:r>
        <w:rPr>
          <w:kern w:val="0"/>
          <w:sz w:val="24"/>
          <w:szCs w:val="24"/>
        </w:rPr>
        <w:t>上述报价不得出现0报价。</w:t>
      </w:r>
    </w:p>
    <w:p w14:paraId="0EE6308B">
      <w:pPr>
        <w:spacing w:line="360" w:lineRule="auto"/>
        <w:ind w:firstLine="448" w:firstLineChars="200"/>
        <w:rPr>
          <w:kern w:val="0"/>
          <w:sz w:val="24"/>
          <w:szCs w:val="24"/>
        </w:rPr>
      </w:pPr>
      <w:r>
        <w:rPr>
          <w:rFonts w:hint="eastAsia"/>
          <w:kern w:val="0"/>
          <w:sz w:val="24"/>
          <w:szCs w:val="24"/>
        </w:rPr>
        <w:t>6. 投标报价在不超采购预算的前提下，其合理性由评标委员会在评分中予以考虑。</w:t>
      </w:r>
    </w:p>
    <w:p w14:paraId="27D49122">
      <w:pPr>
        <w:spacing w:line="360" w:lineRule="auto"/>
        <w:ind w:right="85" w:firstLine="448" w:firstLineChars="200"/>
        <w:rPr>
          <w:b/>
          <w:sz w:val="24"/>
        </w:rPr>
      </w:pPr>
      <w:r>
        <w:rPr>
          <w:sz w:val="24"/>
        </w:rPr>
        <w:t>投标人名称：</w:t>
      </w:r>
      <w:r>
        <w:rPr>
          <w:rFonts w:hint="eastAsia"/>
          <w:sz w:val="24"/>
        </w:rPr>
        <w:t xml:space="preserve">                                         </w:t>
      </w:r>
      <w:r>
        <w:rPr>
          <w:sz w:val="24"/>
        </w:rPr>
        <w:t xml:space="preserve">日期：  </w:t>
      </w:r>
      <w:r>
        <w:rPr>
          <w:rFonts w:hint="eastAsia"/>
          <w:sz w:val="24"/>
        </w:rPr>
        <w:t xml:space="preserve">           </w:t>
      </w:r>
      <w:r>
        <w:rPr>
          <w:b/>
          <w:sz w:val="24"/>
        </w:rPr>
        <w:br w:type="page"/>
      </w:r>
    </w:p>
    <w:p w14:paraId="42F61A6B">
      <w:pPr>
        <w:spacing w:line="460" w:lineRule="exact"/>
        <w:rPr>
          <w:b/>
          <w:sz w:val="24"/>
        </w:rPr>
      </w:pPr>
      <w:r>
        <w:rPr>
          <w:b/>
          <w:sz w:val="24"/>
        </w:rPr>
        <w:t>附件4</w:t>
      </w:r>
    </w:p>
    <w:p w14:paraId="769066DD">
      <w:pPr>
        <w:tabs>
          <w:tab w:val="left" w:pos="3780"/>
          <w:tab w:val="left" w:pos="3960"/>
        </w:tabs>
        <w:spacing w:line="460" w:lineRule="exact"/>
        <w:jc w:val="center"/>
        <w:rPr>
          <w:b/>
          <w:sz w:val="24"/>
        </w:rPr>
      </w:pPr>
      <w:r>
        <w:rPr>
          <w:b/>
          <w:sz w:val="24"/>
        </w:rPr>
        <w:t>人员</w:t>
      </w:r>
      <w:r>
        <w:rPr>
          <w:rFonts w:hint="eastAsia"/>
          <w:b/>
          <w:sz w:val="24"/>
        </w:rPr>
        <w:t>费用</w:t>
      </w:r>
      <w:r>
        <w:rPr>
          <w:b/>
          <w:sz w:val="24"/>
        </w:rPr>
        <w:t>分项一览表</w:t>
      </w:r>
    </w:p>
    <w:p w14:paraId="6918B95C">
      <w:pPr>
        <w:spacing w:line="460" w:lineRule="exact"/>
        <w:ind w:left="192"/>
        <w:rPr>
          <w:sz w:val="24"/>
        </w:rPr>
      </w:pPr>
      <w:r>
        <w:rPr>
          <w:sz w:val="24"/>
        </w:rPr>
        <w:t>项目名称：</w:t>
      </w:r>
      <w:r>
        <w:rPr>
          <w:sz w:val="24"/>
          <w:u w:val="single"/>
        </w:rPr>
        <w:t xml:space="preserve">                    </w:t>
      </w:r>
    </w:p>
    <w:p w14:paraId="46474ACF">
      <w:pPr>
        <w:spacing w:line="460" w:lineRule="exact"/>
        <w:ind w:left="192"/>
        <w:rPr>
          <w:sz w:val="24"/>
        </w:rPr>
      </w:pPr>
      <w:r>
        <w:rPr>
          <w:sz w:val="24"/>
        </w:rPr>
        <w:t>项目编号：</w:t>
      </w:r>
      <w:r>
        <w:rPr>
          <w:sz w:val="24"/>
          <w:u w:val="single"/>
        </w:rPr>
        <w:t xml:space="preserve">                    </w:t>
      </w:r>
    </w:p>
    <w:p w14:paraId="56FA24D7">
      <w:pPr>
        <w:spacing w:line="460" w:lineRule="exact"/>
        <w:ind w:left="192"/>
        <w:rPr>
          <w:sz w:val="24"/>
        </w:rPr>
      </w:pPr>
      <w:r>
        <w:rPr>
          <w:sz w:val="24"/>
        </w:rPr>
        <w:t>包    号：</w:t>
      </w:r>
      <w:r>
        <w:rPr>
          <w:sz w:val="24"/>
          <w:u w:val="single"/>
        </w:rPr>
        <w:t xml:space="preserve">                    </w:t>
      </w:r>
    </w:p>
    <w:p w14:paraId="515A4D28">
      <w:pPr>
        <w:spacing w:line="460" w:lineRule="exact"/>
        <w:ind w:firstLine="6496" w:firstLineChars="2900"/>
        <w:rPr>
          <w:sz w:val="24"/>
        </w:rPr>
      </w:pPr>
      <w:r>
        <w:rPr>
          <w:sz w:val="24"/>
        </w:rPr>
        <w:t>单位：元</w:t>
      </w:r>
    </w:p>
    <w:tbl>
      <w:tblPr>
        <w:tblStyle w:val="22"/>
        <w:tblW w:w="10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356"/>
        <w:gridCol w:w="1512"/>
        <w:gridCol w:w="1416"/>
        <w:gridCol w:w="1296"/>
        <w:gridCol w:w="1116"/>
        <w:gridCol w:w="1116"/>
        <w:gridCol w:w="1968"/>
      </w:tblGrid>
      <w:tr w14:paraId="52C2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76" w:type="dxa"/>
            <w:vAlign w:val="center"/>
          </w:tcPr>
          <w:p w14:paraId="0FFA22E0">
            <w:pPr>
              <w:jc w:val="center"/>
              <w:rPr>
                <w:sz w:val="24"/>
                <w:szCs w:val="24"/>
              </w:rPr>
            </w:pPr>
            <w:r>
              <w:rPr>
                <w:rFonts w:hint="eastAsia"/>
                <w:sz w:val="24"/>
                <w:szCs w:val="24"/>
              </w:rPr>
              <w:t>序号</w:t>
            </w:r>
          </w:p>
        </w:tc>
        <w:tc>
          <w:tcPr>
            <w:tcW w:w="1356" w:type="dxa"/>
            <w:vAlign w:val="center"/>
          </w:tcPr>
          <w:p w14:paraId="7AEFFA4D">
            <w:pPr>
              <w:jc w:val="center"/>
              <w:rPr>
                <w:sz w:val="24"/>
                <w:szCs w:val="24"/>
              </w:rPr>
            </w:pPr>
            <w:r>
              <w:rPr>
                <w:sz w:val="24"/>
                <w:szCs w:val="24"/>
              </w:rPr>
              <w:t>具体岗位</w:t>
            </w:r>
          </w:p>
        </w:tc>
        <w:tc>
          <w:tcPr>
            <w:tcW w:w="1512" w:type="dxa"/>
            <w:vAlign w:val="center"/>
          </w:tcPr>
          <w:p w14:paraId="1552B8FA">
            <w:pPr>
              <w:jc w:val="center"/>
              <w:rPr>
                <w:sz w:val="24"/>
                <w:szCs w:val="24"/>
              </w:rPr>
            </w:pPr>
            <w:r>
              <w:rPr>
                <w:sz w:val="24"/>
                <w:szCs w:val="24"/>
              </w:rPr>
              <w:t>人数（人）</w:t>
            </w:r>
          </w:p>
        </w:tc>
        <w:tc>
          <w:tcPr>
            <w:tcW w:w="1416" w:type="dxa"/>
            <w:vAlign w:val="center"/>
          </w:tcPr>
          <w:p w14:paraId="71268CFC">
            <w:pPr>
              <w:jc w:val="center"/>
              <w:rPr>
                <w:sz w:val="24"/>
                <w:szCs w:val="24"/>
              </w:rPr>
            </w:pPr>
            <w:r>
              <w:rPr>
                <w:sz w:val="24"/>
                <w:szCs w:val="24"/>
              </w:rPr>
              <w:t>月工资/人</w:t>
            </w:r>
          </w:p>
        </w:tc>
        <w:tc>
          <w:tcPr>
            <w:tcW w:w="1296" w:type="dxa"/>
            <w:vAlign w:val="center"/>
          </w:tcPr>
          <w:p w14:paraId="19C58297">
            <w:pPr>
              <w:jc w:val="center"/>
              <w:rPr>
                <w:sz w:val="24"/>
                <w:szCs w:val="24"/>
              </w:rPr>
            </w:pPr>
            <w:r>
              <w:rPr>
                <w:sz w:val="24"/>
                <w:szCs w:val="24"/>
              </w:rPr>
              <w:t>月保险/人</w:t>
            </w:r>
          </w:p>
        </w:tc>
        <w:tc>
          <w:tcPr>
            <w:tcW w:w="1116" w:type="dxa"/>
            <w:vAlign w:val="center"/>
          </w:tcPr>
          <w:p w14:paraId="1880D3C7">
            <w:pPr>
              <w:jc w:val="center"/>
              <w:rPr>
                <w:sz w:val="24"/>
                <w:szCs w:val="24"/>
              </w:rPr>
            </w:pPr>
            <w:r>
              <w:rPr>
                <w:rFonts w:hint="eastAsia"/>
                <w:sz w:val="24"/>
                <w:szCs w:val="24"/>
              </w:rPr>
              <w:t>月公积金/人</w:t>
            </w:r>
          </w:p>
        </w:tc>
        <w:tc>
          <w:tcPr>
            <w:tcW w:w="1116" w:type="dxa"/>
            <w:vAlign w:val="center"/>
          </w:tcPr>
          <w:p w14:paraId="1E12F811">
            <w:pPr>
              <w:jc w:val="center"/>
              <w:rPr>
                <w:sz w:val="24"/>
                <w:szCs w:val="24"/>
              </w:rPr>
            </w:pPr>
            <w:r>
              <w:rPr>
                <w:sz w:val="24"/>
                <w:szCs w:val="24"/>
              </w:rPr>
              <w:t>月小计</w:t>
            </w:r>
          </w:p>
        </w:tc>
        <w:tc>
          <w:tcPr>
            <w:tcW w:w="1968" w:type="dxa"/>
            <w:vAlign w:val="center"/>
          </w:tcPr>
          <w:p w14:paraId="2D307832">
            <w:pPr>
              <w:jc w:val="center"/>
              <w:rPr>
                <w:sz w:val="24"/>
                <w:szCs w:val="24"/>
              </w:rPr>
            </w:pPr>
            <w:r>
              <w:rPr>
                <w:sz w:val="24"/>
                <w:szCs w:val="24"/>
              </w:rPr>
              <w:t>招标文件规定的服务期</w:t>
            </w:r>
            <w:r>
              <w:rPr>
                <w:rFonts w:hint="eastAsia"/>
                <w:sz w:val="24"/>
                <w:szCs w:val="24"/>
              </w:rPr>
              <w:t>小计</w:t>
            </w:r>
          </w:p>
        </w:tc>
      </w:tr>
      <w:tr w14:paraId="33F7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76" w:type="dxa"/>
            <w:vAlign w:val="center"/>
          </w:tcPr>
          <w:p w14:paraId="1A9D616D">
            <w:pPr>
              <w:jc w:val="center"/>
              <w:rPr>
                <w:sz w:val="24"/>
                <w:szCs w:val="24"/>
              </w:rPr>
            </w:pPr>
          </w:p>
        </w:tc>
        <w:tc>
          <w:tcPr>
            <w:tcW w:w="1356" w:type="dxa"/>
            <w:vAlign w:val="center"/>
          </w:tcPr>
          <w:p w14:paraId="67E8639D">
            <w:pPr>
              <w:jc w:val="center"/>
              <w:rPr>
                <w:sz w:val="24"/>
                <w:szCs w:val="24"/>
              </w:rPr>
            </w:pPr>
          </w:p>
        </w:tc>
        <w:tc>
          <w:tcPr>
            <w:tcW w:w="1512" w:type="dxa"/>
            <w:vAlign w:val="center"/>
          </w:tcPr>
          <w:p w14:paraId="3DDD06FA">
            <w:pPr>
              <w:jc w:val="center"/>
              <w:rPr>
                <w:sz w:val="24"/>
                <w:szCs w:val="24"/>
              </w:rPr>
            </w:pPr>
          </w:p>
        </w:tc>
        <w:tc>
          <w:tcPr>
            <w:tcW w:w="1416" w:type="dxa"/>
            <w:vAlign w:val="center"/>
          </w:tcPr>
          <w:p w14:paraId="0369219C">
            <w:pPr>
              <w:jc w:val="center"/>
              <w:rPr>
                <w:sz w:val="24"/>
                <w:szCs w:val="24"/>
              </w:rPr>
            </w:pPr>
          </w:p>
        </w:tc>
        <w:tc>
          <w:tcPr>
            <w:tcW w:w="1296" w:type="dxa"/>
            <w:vAlign w:val="center"/>
          </w:tcPr>
          <w:p w14:paraId="545812F4">
            <w:pPr>
              <w:jc w:val="center"/>
              <w:rPr>
                <w:sz w:val="24"/>
                <w:szCs w:val="24"/>
              </w:rPr>
            </w:pPr>
          </w:p>
        </w:tc>
        <w:tc>
          <w:tcPr>
            <w:tcW w:w="1116" w:type="dxa"/>
            <w:vAlign w:val="center"/>
          </w:tcPr>
          <w:p w14:paraId="7D3B670D">
            <w:pPr>
              <w:jc w:val="center"/>
              <w:rPr>
                <w:sz w:val="24"/>
                <w:szCs w:val="24"/>
              </w:rPr>
            </w:pPr>
          </w:p>
        </w:tc>
        <w:tc>
          <w:tcPr>
            <w:tcW w:w="1116" w:type="dxa"/>
            <w:vAlign w:val="center"/>
          </w:tcPr>
          <w:p w14:paraId="40085A71">
            <w:pPr>
              <w:jc w:val="center"/>
              <w:rPr>
                <w:sz w:val="24"/>
                <w:szCs w:val="24"/>
              </w:rPr>
            </w:pPr>
          </w:p>
        </w:tc>
        <w:tc>
          <w:tcPr>
            <w:tcW w:w="1968" w:type="dxa"/>
            <w:vAlign w:val="center"/>
          </w:tcPr>
          <w:p w14:paraId="0E15B468">
            <w:pPr>
              <w:jc w:val="center"/>
              <w:rPr>
                <w:sz w:val="24"/>
                <w:szCs w:val="24"/>
              </w:rPr>
            </w:pPr>
          </w:p>
        </w:tc>
      </w:tr>
      <w:tr w14:paraId="32125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76" w:type="dxa"/>
            <w:vAlign w:val="center"/>
          </w:tcPr>
          <w:p w14:paraId="49F78716">
            <w:pPr>
              <w:jc w:val="center"/>
              <w:rPr>
                <w:sz w:val="24"/>
                <w:szCs w:val="24"/>
              </w:rPr>
            </w:pPr>
          </w:p>
        </w:tc>
        <w:tc>
          <w:tcPr>
            <w:tcW w:w="1356" w:type="dxa"/>
            <w:vAlign w:val="center"/>
          </w:tcPr>
          <w:p w14:paraId="38AD4E46">
            <w:pPr>
              <w:jc w:val="center"/>
              <w:rPr>
                <w:sz w:val="24"/>
                <w:szCs w:val="24"/>
              </w:rPr>
            </w:pPr>
          </w:p>
        </w:tc>
        <w:tc>
          <w:tcPr>
            <w:tcW w:w="1512" w:type="dxa"/>
            <w:vAlign w:val="center"/>
          </w:tcPr>
          <w:p w14:paraId="208EE475">
            <w:pPr>
              <w:jc w:val="center"/>
              <w:rPr>
                <w:sz w:val="24"/>
                <w:szCs w:val="24"/>
              </w:rPr>
            </w:pPr>
          </w:p>
        </w:tc>
        <w:tc>
          <w:tcPr>
            <w:tcW w:w="1416" w:type="dxa"/>
            <w:vAlign w:val="center"/>
          </w:tcPr>
          <w:p w14:paraId="7AA27ED7">
            <w:pPr>
              <w:jc w:val="center"/>
              <w:rPr>
                <w:sz w:val="24"/>
                <w:szCs w:val="24"/>
              </w:rPr>
            </w:pPr>
          </w:p>
        </w:tc>
        <w:tc>
          <w:tcPr>
            <w:tcW w:w="1296" w:type="dxa"/>
            <w:vAlign w:val="center"/>
          </w:tcPr>
          <w:p w14:paraId="7724F657">
            <w:pPr>
              <w:jc w:val="center"/>
              <w:rPr>
                <w:sz w:val="24"/>
                <w:szCs w:val="24"/>
              </w:rPr>
            </w:pPr>
          </w:p>
        </w:tc>
        <w:tc>
          <w:tcPr>
            <w:tcW w:w="1116" w:type="dxa"/>
            <w:vAlign w:val="center"/>
          </w:tcPr>
          <w:p w14:paraId="2C990C77">
            <w:pPr>
              <w:jc w:val="center"/>
              <w:rPr>
                <w:sz w:val="24"/>
                <w:szCs w:val="24"/>
              </w:rPr>
            </w:pPr>
          </w:p>
        </w:tc>
        <w:tc>
          <w:tcPr>
            <w:tcW w:w="1116" w:type="dxa"/>
            <w:vAlign w:val="center"/>
          </w:tcPr>
          <w:p w14:paraId="4210C24F">
            <w:pPr>
              <w:jc w:val="center"/>
              <w:rPr>
                <w:sz w:val="24"/>
                <w:szCs w:val="24"/>
              </w:rPr>
            </w:pPr>
          </w:p>
        </w:tc>
        <w:tc>
          <w:tcPr>
            <w:tcW w:w="1968" w:type="dxa"/>
            <w:vAlign w:val="center"/>
          </w:tcPr>
          <w:p w14:paraId="00C12D50">
            <w:pPr>
              <w:jc w:val="center"/>
              <w:rPr>
                <w:sz w:val="24"/>
                <w:szCs w:val="24"/>
              </w:rPr>
            </w:pPr>
          </w:p>
        </w:tc>
      </w:tr>
      <w:tr w14:paraId="707A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76" w:type="dxa"/>
            <w:vAlign w:val="center"/>
          </w:tcPr>
          <w:p w14:paraId="11FB73DB">
            <w:pPr>
              <w:jc w:val="center"/>
              <w:rPr>
                <w:sz w:val="24"/>
                <w:szCs w:val="24"/>
              </w:rPr>
            </w:pPr>
          </w:p>
        </w:tc>
        <w:tc>
          <w:tcPr>
            <w:tcW w:w="1356" w:type="dxa"/>
            <w:vAlign w:val="center"/>
          </w:tcPr>
          <w:p w14:paraId="2B42B6AC">
            <w:pPr>
              <w:jc w:val="center"/>
              <w:rPr>
                <w:sz w:val="24"/>
                <w:szCs w:val="24"/>
              </w:rPr>
            </w:pPr>
          </w:p>
        </w:tc>
        <w:tc>
          <w:tcPr>
            <w:tcW w:w="1512" w:type="dxa"/>
            <w:vAlign w:val="center"/>
          </w:tcPr>
          <w:p w14:paraId="43A4A5A6">
            <w:pPr>
              <w:jc w:val="center"/>
              <w:rPr>
                <w:sz w:val="24"/>
                <w:szCs w:val="24"/>
              </w:rPr>
            </w:pPr>
          </w:p>
        </w:tc>
        <w:tc>
          <w:tcPr>
            <w:tcW w:w="1416" w:type="dxa"/>
            <w:vAlign w:val="center"/>
          </w:tcPr>
          <w:p w14:paraId="1724959F">
            <w:pPr>
              <w:jc w:val="center"/>
              <w:rPr>
                <w:sz w:val="24"/>
                <w:szCs w:val="24"/>
              </w:rPr>
            </w:pPr>
          </w:p>
        </w:tc>
        <w:tc>
          <w:tcPr>
            <w:tcW w:w="1296" w:type="dxa"/>
            <w:vAlign w:val="center"/>
          </w:tcPr>
          <w:p w14:paraId="6A4A2902">
            <w:pPr>
              <w:jc w:val="center"/>
              <w:rPr>
                <w:sz w:val="24"/>
                <w:szCs w:val="24"/>
              </w:rPr>
            </w:pPr>
          </w:p>
        </w:tc>
        <w:tc>
          <w:tcPr>
            <w:tcW w:w="1116" w:type="dxa"/>
            <w:vAlign w:val="center"/>
          </w:tcPr>
          <w:p w14:paraId="16FF1867">
            <w:pPr>
              <w:jc w:val="center"/>
              <w:rPr>
                <w:sz w:val="24"/>
                <w:szCs w:val="24"/>
              </w:rPr>
            </w:pPr>
          </w:p>
        </w:tc>
        <w:tc>
          <w:tcPr>
            <w:tcW w:w="1116" w:type="dxa"/>
            <w:vAlign w:val="center"/>
          </w:tcPr>
          <w:p w14:paraId="2D2F3386">
            <w:pPr>
              <w:jc w:val="center"/>
              <w:rPr>
                <w:sz w:val="24"/>
                <w:szCs w:val="24"/>
              </w:rPr>
            </w:pPr>
          </w:p>
        </w:tc>
        <w:tc>
          <w:tcPr>
            <w:tcW w:w="1968" w:type="dxa"/>
            <w:vAlign w:val="center"/>
          </w:tcPr>
          <w:p w14:paraId="41E67114">
            <w:pPr>
              <w:jc w:val="center"/>
              <w:rPr>
                <w:sz w:val="24"/>
                <w:szCs w:val="24"/>
              </w:rPr>
            </w:pPr>
          </w:p>
        </w:tc>
      </w:tr>
      <w:tr w14:paraId="1DD0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76" w:type="dxa"/>
            <w:vAlign w:val="center"/>
          </w:tcPr>
          <w:p w14:paraId="0F5EBADE">
            <w:pPr>
              <w:jc w:val="center"/>
              <w:rPr>
                <w:sz w:val="24"/>
                <w:szCs w:val="24"/>
              </w:rPr>
            </w:pPr>
          </w:p>
        </w:tc>
        <w:tc>
          <w:tcPr>
            <w:tcW w:w="1356" w:type="dxa"/>
            <w:vAlign w:val="center"/>
          </w:tcPr>
          <w:p w14:paraId="6B514B20">
            <w:pPr>
              <w:jc w:val="center"/>
              <w:rPr>
                <w:sz w:val="24"/>
                <w:szCs w:val="24"/>
              </w:rPr>
            </w:pPr>
          </w:p>
        </w:tc>
        <w:tc>
          <w:tcPr>
            <w:tcW w:w="1512" w:type="dxa"/>
            <w:vAlign w:val="center"/>
          </w:tcPr>
          <w:p w14:paraId="0D24AAF1">
            <w:pPr>
              <w:jc w:val="center"/>
              <w:rPr>
                <w:sz w:val="24"/>
                <w:szCs w:val="24"/>
              </w:rPr>
            </w:pPr>
          </w:p>
        </w:tc>
        <w:tc>
          <w:tcPr>
            <w:tcW w:w="1416" w:type="dxa"/>
            <w:vAlign w:val="center"/>
          </w:tcPr>
          <w:p w14:paraId="3E6FDF8A">
            <w:pPr>
              <w:jc w:val="center"/>
              <w:rPr>
                <w:sz w:val="24"/>
                <w:szCs w:val="24"/>
              </w:rPr>
            </w:pPr>
          </w:p>
        </w:tc>
        <w:tc>
          <w:tcPr>
            <w:tcW w:w="1296" w:type="dxa"/>
            <w:vAlign w:val="center"/>
          </w:tcPr>
          <w:p w14:paraId="081B4D95">
            <w:pPr>
              <w:jc w:val="center"/>
              <w:rPr>
                <w:sz w:val="24"/>
                <w:szCs w:val="24"/>
              </w:rPr>
            </w:pPr>
          </w:p>
        </w:tc>
        <w:tc>
          <w:tcPr>
            <w:tcW w:w="1116" w:type="dxa"/>
            <w:vAlign w:val="center"/>
          </w:tcPr>
          <w:p w14:paraId="6CBB63D6">
            <w:pPr>
              <w:jc w:val="center"/>
              <w:rPr>
                <w:sz w:val="24"/>
                <w:szCs w:val="24"/>
              </w:rPr>
            </w:pPr>
          </w:p>
        </w:tc>
        <w:tc>
          <w:tcPr>
            <w:tcW w:w="1116" w:type="dxa"/>
            <w:vAlign w:val="center"/>
          </w:tcPr>
          <w:p w14:paraId="10B8A5BC">
            <w:pPr>
              <w:jc w:val="center"/>
              <w:rPr>
                <w:sz w:val="24"/>
                <w:szCs w:val="24"/>
              </w:rPr>
            </w:pPr>
          </w:p>
        </w:tc>
        <w:tc>
          <w:tcPr>
            <w:tcW w:w="1968" w:type="dxa"/>
            <w:vAlign w:val="center"/>
          </w:tcPr>
          <w:p w14:paraId="754B768B">
            <w:pPr>
              <w:jc w:val="center"/>
              <w:rPr>
                <w:sz w:val="24"/>
                <w:szCs w:val="24"/>
              </w:rPr>
            </w:pPr>
          </w:p>
        </w:tc>
      </w:tr>
      <w:tr w14:paraId="5B3F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7572" w:type="dxa"/>
            <w:gridSpan w:val="6"/>
            <w:vAlign w:val="center"/>
          </w:tcPr>
          <w:p w14:paraId="04CD6090">
            <w:pPr>
              <w:jc w:val="center"/>
              <w:rPr>
                <w:sz w:val="24"/>
                <w:szCs w:val="24"/>
              </w:rPr>
            </w:pPr>
            <w:r>
              <w:rPr>
                <w:rFonts w:hint="eastAsia"/>
                <w:sz w:val="24"/>
                <w:szCs w:val="24"/>
              </w:rPr>
              <w:t>人员费用合计</w:t>
            </w:r>
          </w:p>
        </w:tc>
        <w:tc>
          <w:tcPr>
            <w:tcW w:w="1116" w:type="dxa"/>
            <w:vAlign w:val="center"/>
          </w:tcPr>
          <w:p w14:paraId="14736A2E">
            <w:pPr>
              <w:jc w:val="center"/>
              <w:rPr>
                <w:sz w:val="24"/>
                <w:szCs w:val="24"/>
              </w:rPr>
            </w:pPr>
          </w:p>
        </w:tc>
        <w:tc>
          <w:tcPr>
            <w:tcW w:w="1968" w:type="dxa"/>
            <w:vAlign w:val="center"/>
          </w:tcPr>
          <w:p w14:paraId="55774D14">
            <w:pPr>
              <w:jc w:val="center"/>
              <w:rPr>
                <w:sz w:val="24"/>
                <w:szCs w:val="24"/>
              </w:rPr>
            </w:pPr>
          </w:p>
        </w:tc>
      </w:tr>
    </w:tbl>
    <w:p w14:paraId="3278C598">
      <w:pPr>
        <w:autoSpaceDE w:val="0"/>
        <w:autoSpaceDN w:val="0"/>
        <w:adjustRightInd w:val="0"/>
        <w:spacing w:line="360" w:lineRule="auto"/>
        <w:rPr>
          <w:rFonts w:ascii="宋体"/>
          <w:b/>
          <w:color w:val="000000"/>
          <w:sz w:val="24"/>
        </w:rPr>
      </w:pPr>
      <w:r>
        <w:rPr>
          <w:rFonts w:hint="eastAsia" w:ascii="宋体"/>
          <w:b/>
          <w:color w:val="000000"/>
          <w:sz w:val="24"/>
        </w:rPr>
        <w:t>备注：</w:t>
      </w:r>
      <w:r>
        <w:rPr>
          <w:rFonts w:ascii="宋体"/>
          <w:b/>
          <w:color w:val="000000"/>
          <w:sz w:val="24"/>
        </w:rPr>
        <w:t xml:space="preserve"> </w:t>
      </w:r>
    </w:p>
    <w:p w14:paraId="2AE53621">
      <w:pPr>
        <w:autoSpaceDE w:val="0"/>
        <w:autoSpaceDN w:val="0"/>
        <w:adjustRightInd w:val="0"/>
        <w:spacing w:line="360" w:lineRule="auto"/>
        <w:ind w:firstLine="448" w:firstLineChars="200"/>
        <w:rPr>
          <w:b/>
          <w:color w:val="000000"/>
          <w:sz w:val="24"/>
        </w:rPr>
      </w:pPr>
      <w:r>
        <w:rPr>
          <w:b/>
          <w:color w:val="000000"/>
          <w:sz w:val="24"/>
        </w:rPr>
        <w:t>1、上表中工资是指在扣除劳动者个人负担的社会保险费、</w:t>
      </w:r>
      <w:r>
        <w:rPr>
          <w:rFonts w:hint="eastAsia"/>
          <w:b/>
          <w:color w:val="000000"/>
          <w:sz w:val="24"/>
        </w:rPr>
        <w:t>个人负担的公积金、</w:t>
      </w:r>
      <w:r>
        <w:rPr>
          <w:b/>
          <w:color w:val="000000"/>
          <w:sz w:val="24"/>
        </w:rPr>
        <w:t>个人所得税等合理费用之前的应发工资；</w:t>
      </w:r>
    </w:p>
    <w:p w14:paraId="268F2F3C">
      <w:pPr>
        <w:autoSpaceDE w:val="0"/>
        <w:autoSpaceDN w:val="0"/>
        <w:adjustRightInd w:val="0"/>
        <w:spacing w:line="360" w:lineRule="auto"/>
        <w:ind w:firstLine="448" w:firstLineChars="200"/>
        <w:rPr>
          <w:b/>
          <w:color w:val="000000"/>
          <w:sz w:val="24"/>
        </w:rPr>
      </w:pPr>
      <w:r>
        <w:rPr>
          <w:b/>
          <w:color w:val="000000"/>
          <w:sz w:val="24"/>
        </w:rPr>
        <w:t>2、 投标人应按国家及天津市社会保险</w:t>
      </w:r>
      <w:r>
        <w:rPr>
          <w:rFonts w:hint="eastAsia"/>
          <w:b/>
          <w:color w:val="000000"/>
          <w:sz w:val="24"/>
        </w:rPr>
        <w:t>、住房公积金</w:t>
      </w:r>
      <w:r>
        <w:rPr>
          <w:b/>
          <w:color w:val="000000"/>
          <w:sz w:val="24"/>
        </w:rPr>
        <w:t>相关规定</w:t>
      </w:r>
      <w:r>
        <w:rPr>
          <w:rFonts w:hint="eastAsia"/>
          <w:b/>
          <w:color w:val="000000"/>
          <w:sz w:val="24"/>
        </w:rPr>
        <w:t>为本项目人员</w:t>
      </w:r>
      <w:r>
        <w:rPr>
          <w:b/>
          <w:color w:val="000000"/>
          <w:sz w:val="24"/>
        </w:rPr>
        <w:t>缴纳社会保险</w:t>
      </w:r>
      <w:r>
        <w:rPr>
          <w:rFonts w:hint="eastAsia"/>
          <w:b/>
          <w:color w:val="000000"/>
          <w:sz w:val="24"/>
        </w:rPr>
        <w:t>、住房公积金</w:t>
      </w:r>
      <w:r>
        <w:rPr>
          <w:b/>
          <w:color w:val="000000"/>
          <w:sz w:val="24"/>
        </w:rPr>
        <w:t>，在投标文件中对人员保险</w:t>
      </w:r>
      <w:r>
        <w:rPr>
          <w:rFonts w:hint="eastAsia"/>
          <w:b/>
          <w:color w:val="000000"/>
          <w:sz w:val="24"/>
        </w:rPr>
        <w:t>、公积金</w:t>
      </w:r>
      <w:r>
        <w:rPr>
          <w:b/>
          <w:color w:val="000000"/>
          <w:sz w:val="24"/>
        </w:rPr>
        <w:t>缴纳类别及测算标准另附说明，如有人员享有优惠政策，须将享有优惠政策的批准文件和政策文件一并提供，否则不予认定。</w:t>
      </w:r>
    </w:p>
    <w:p w14:paraId="7852F5DC">
      <w:pPr>
        <w:autoSpaceDE w:val="0"/>
        <w:autoSpaceDN w:val="0"/>
        <w:adjustRightInd w:val="0"/>
        <w:spacing w:line="360" w:lineRule="auto"/>
        <w:ind w:firstLine="448" w:firstLineChars="200"/>
        <w:rPr>
          <w:b/>
          <w:color w:val="000000"/>
          <w:sz w:val="24"/>
        </w:rPr>
      </w:pPr>
      <w:r>
        <w:rPr>
          <w:rFonts w:hint="eastAsia"/>
          <w:b/>
          <w:color w:val="000000"/>
          <w:sz w:val="24"/>
        </w:rPr>
        <w:t>3</w:t>
      </w:r>
      <w:r>
        <w:rPr>
          <w:b/>
          <w:color w:val="000000"/>
          <w:sz w:val="24"/>
        </w:rPr>
        <w:t>、上表中的月小计=人数*（月工资/人+月保险/人</w:t>
      </w:r>
      <w:r>
        <w:rPr>
          <w:rFonts w:hint="eastAsia"/>
          <w:b/>
          <w:color w:val="000000"/>
          <w:sz w:val="24"/>
        </w:rPr>
        <w:t>+月公积金/人</w:t>
      </w:r>
      <w:r>
        <w:rPr>
          <w:b/>
          <w:color w:val="000000"/>
          <w:sz w:val="24"/>
        </w:rPr>
        <w:t>），招标文件规定的服务期</w:t>
      </w:r>
      <w:r>
        <w:rPr>
          <w:rFonts w:hint="eastAsia"/>
          <w:b/>
          <w:color w:val="000000"/>
          <w:sz w:val="24"/>
        </w:rPr>
        <w:t>小计</w:t>
      </w:r>
      <w:r>
        <w:rPr>
          <w:b/>
          <w:color w:val="000000"/>
          <w:sz w:val="24"/>
        </w:rPr>
        <w:t>=月小计*招标文件规定的服务</w:t>
      </w:r>
      <w:r>
        <w:rPr>
          <w:rFonts w:hint="eastAsia"/>
          <w:b/>
          <w:color w:val="000000"/>
          <w:sz w:val="24"/>
        </w:rPr>
        <w:t>月数</w:t>
      </w:r>
    </w:p>
    <w:p w14:paraId="011DD90C">
      <w:pPr>
        <w:spacing w:line="460" w:lineRule="exact"/>
        <w:rPr>
          <w:sz w:val="24"/>
          <w:szCs w:val="24"/>
        </w:rPr>
      </w:pPr>
    </w:p>
    <w:p w14:paraId="39C4DEE3">
      <w:pPr>
        <w:spacing w:line="360" w:lineRule="auto"/>
        <w:ind w:right="84" w:firstLine="224" w:firstLineChars="100"/>
        <w:rPr>
          <w:sz w:val="24"/>
        </w:rPr>
      </w:pPr>
      <w:r>
        <w:rPr>
          <w:sz w:val="24"/>
        </w:rPr>
        <w:t>投标人名称：</w:t>
      </w:r>
    </w:p>
    <w:p w14:paraId="1FC30F7E">
      <w:pPr>
        <w:spacing w:line="360" w:lineRule="auto"/>
        <w:ind w:right="84" w:firstLine="224" w:firstLineChars="100"/>
        <w:rPr>
          <w:b/>
          <w:sz w:val="24"/>
        </w:rPr>
      </w:pPr>
      <w:r>
        <w:rPr>
          <w:sz w:val="24"/>
        </w:rPr>
        <w:t xml:space="preserve">日期：  </w:t>
      </w:r>
      <w:r>
        <w:rPr>
          <w:b/>
          <w:sz w:val="24"/>
        </w:rPr>
        <w:br w:type="page"/>
      </w:r>
    </w:p>
    <w:p w14:paraId="0D645A81">
      <w:pPr>
        <w:spacing w:line="560" w:lineRule="exact"/>
        <w:rPr>
          <w:b/>
          <w:sz w:val="24"/>
        </w:rPr>
      </w:pPr>
      <w:r>
        <w:rPr>
          <w:b/>
          <w:sz w:val="24"/>
        </w:rPr>
        <w:t>附件5</w:t>
      </w:r>
    </w:p>
    <w:p w14:paraId="3144F37A">
      <w:pPr>
        <w:autoSpaceDN w:val="0"/>
        <w:spacing w:line="360" w:lineRule="auto"/>
        <w:jc w:val="center"/>
        <w:rPr>
          <w:b/>
          <w:bCs/>
          <w:sz w:val="24"/>
        </w:rPr>
      </w:pPr>
      <w:r>
        <w:rPr>
          <w:b/>
          <w:bCs/>
          <w:sz w:val="24"/>
        </w:rPr>
        <w:t>商务要求点对点应答表</w:t>
      </w:r>
    </w:p>
    <w:p w14:paraId="2C3C0BB8">
      <w:pPr>
        <w:spacing w:line="460" w:lineRule="exact"/>
        <w:rPr>
          <w:sz w:val="24"/>
        </w:rPr>
      </w:pPr>
    </w:p>
    <w:p w14:paraId="73828557">
      <w:pPr>
        <w:spacing w:line="460" w:lineRule="exact"/>
        <w:rPr>
          <w:sz w:val="24"/>
        </w:rPr>
      </w:pPr>
      <w:r>
        <w:rPr>
          <w:sz w:val="24"/>
        </w:rPr>
        <w:t>项目名称：</w:t>
      </w:r>
      <w:r>
        <w:rPr>
          <w:sz w:val="24"/>
          <w:u w:val="single"/>
        </w:rPr>
        <w:t xml:space="preserve">                    </w:t>
      </w:r>
    </w:p>
    <w:p w14:paraId="38D4CDC8">
      <w:pPr>
        <w:spacing w:line="460" w:lineRule="exact"/>
        <w:rPr>
          <w:sz w:val="24"/>
        </w:rPr>
      </w:pPr>
      <w:r>
        <w:rPr>
          <w:sz w:val="24"/>
        </w:rPr>
        <w:t>项目编号：</w:t>
      </w:r>
      <w:r>
        <w:rPr>
          <w:sz w:val="24"/>
          <w:u w:val="single"/>
        </w:rPr>
        <w:t xml:space="preserve">                    </w:t>
      </w:r>
    </w:p>
    <w:p w14:paraId="4EB41954">
      <w:pPr>
        <w:spacing w:line="460" w:lineRule="exact"/>
        <w:rPr>
          <w:sz w:val="24"/>
          <w:u w:val="single"/>
        </w:rPr>
      </w:pPr>
      <w:r>
        <w:rPr>
          <w:sz w:val="24"/>
        </w:rPr>
        <w:t>包号：</w:t>
      </w:r>
      <w:r>
        <w:rPr>
          <w:sz w:val="24"/>
          <w:u w:val="single"/>
        </w:rPr>
        <w:t xml:space="preserve">                        </w:t>
      </w:r>
    </w:p>
    <w:p w14:paraId="6E7905D2">
      <w:pPr>
        <w:spacing w:line="460" w:lineRule="exact"/>
        <w:rPr>
          <w:sz w:val="24"/>
          <w:u w:val="single"/>
        </w:rPr>
      </w:pPr>
    </w:p>
    <w:tbl>
      <w:tblPr>
        <w:tblStyle w:val="22"/>
        <w:tblW w:w="5133" w:type="pct"/>
        <w:tblInd w:w="0" w:type="dxa"/>
        <w:tblLayout w:type="autofit"/>
        <w:tblCellMar>
          <w:top w:w="0" w:type="dxa"/>
          <w:left w:w="108" w:type="dxa"/>
          <w:bottom w:w="0" w:type="dxa"/>
          <w:right w:w="108" w:type="dxa"/>
        </w:tblCellMar>
      </w:tblPr>
      <w:tblGrid>
        <w:gridCol w:w="1705"/>
        <w:gridCol w:w="2231"/>
        <w:gridCol w:w="2551"/>
        <w:gridCol w:w="1135"/>
        <w:gridCol w:w="1133"/>
      </w:tblGrid>
      <w:tr w14:paraId="3B7D3512">
        <w:tblPrEx>
          <w:tblCellMar>
            <w:top w:w="0" w:type="dxa"/>
            <w:left w:w="108" w:type="dxa"/>
            <w:bottom w:w="0" w:type="dxa"/>
            <w:right w:w="108" w:type="dxa"/>
          </w:tblCellMar>
        </w:tblPrEx>
        <w:trPr>
          <w:trHeight w:val="373" w:hRule="atLeast"/>
        </w:trPr>
        <w:tc>
          <w:tcPr>
            <w:tcW w:w="974" w:type="pct"/>
            <w:tcBorders>
              <w:top w:val="single" w:color="auto" w:sz="8" w:space="0"/>
              <w:left w:val="single" w:color="auto" w:sz="8" w:space="0"/>
              <w:bottom w:val="single" w:color="auto" w:sz="8" w:space="0"/>
              <w:right w:val="single" w:color="auto" w:sz="8" w:space="0"/>
            </w:tcBorders>
            <w:shd w:val="clear" w:color="auto" w:fill="auto"/>
            <w:vAlign w:val="center"/>
          </w:tcPr>
          <w:p w14:paraId="31F1DFAD">
            <w:pPr>
              <w:widowControl/>
              <w:jc w:val="center"/>
              <w:rPr>
                <w:kern w:val="0"/>
                <w:szCs w:val="21"/>
              </w:rPr>
            </w:pPr>
            <w:r>
              <w:rPr>
                <w:kern w:val="0"/>
                <w:szCs w:val="21"/>
              </w:rPr>
              <w:t>序号</w:t>
            </w:r>
          </w:p>
        </w:tc>
        <w:tc>
          <w:tcPr>
            <w:tcW w:w="1274" w:type="pct"/>
            <w:tcBorders>
              <w:top w:val="single" w:color="auto" w:sz="8" w:space="0"/>
              <w:left w:val="nil"/>
              <w:bottom w:val="single" w:color="auto" w:sz="8" w:space="0"/>
              <w:right w:val="single" w:color="auto" w:sz="8" w:space="0"/>
            </w:tcBorders>
            <w:shd w:val="clear" w:color="auto" w:fill="auto"/>
            <w:vAlign w:val="center"/>
          </w:tcPr>
          <w:p w14:paraId="3A7C52AB">
            <w:pPr>
              <w:widowControl/>
              <w:jc w:val="center"/>
              <w:rPr>
                <w:kern w:val="0"/>
                <w:szCs w:val="21"/>
              </w:rPr>
            </w:pPr>
            <w:r>
              <w:rPr>
                <w:kern w:val="0"/>
                <w:szCs w:val="21"/>
              </w:rPr>
              <w:t>招标要求</w:t>
            </w:r>
          </w:p>
        </w:tc>
        <w:tc>
          <w:tcPr>
            <w:tcW w:w="1457" w:type="pct"/>
            <w:tcBorders>
              <w:top w:val="single" w:color="auto" w:sz="8" w:space="0"/>
              <w:left w:val="nil"/>
              <w:bottom w:val="single" w:color="auto" w:sz="8" w:space="0"/>
              <w:right w:val="single" w:color="auto" w:sz="8" w:space="0"/>
            </w:tcBorders>
            <w:shd w:val="clear" w:color="auto" w:fill="auto"/>
            <w:vAlign w:val="center"/>
          </w:tcPr>
          <w:p w14:paraId="618F8FF3">
            <w:pPr>
              <w:widowControl/>
              <w:jc w:val="center"/>
              <w:rPr>
                <w:kern w:val="0"/>
                <w:szCs w:val="21"/>
              </w:rPr>
            </w:pPr>
            <w:r>
              <w:rPr>
                <w:kern w:val="0"/>
                <w:szCs w:val="21"/>
              </w:rPr>
              <w:t>投标应答</w:t>
            </w:r>
          </w:p>
        </w:tc>
        <w:tc>
          <w:tcPr>
            <w:tcW w:w="648" w:type="pct"/>
            <w:tcBorders>
              <w:top w:val="single" w:color="auto" w:sz="8" w:space="0"/>
              <w:left w:val="nil"/>
              <w:bottom w:val="single" w:color="auto" w:sz="8" w:space="0"/>
              <w:right w:val="single" w:color="auto" w:sz="8" w:space="0"/>
            </w:tcBorders>
            <w:shd w:val="clear" w:color="auto" w:fill="auto"/>
            <w:vAlign w:val="center"/>
          </w:tcPr>
          <w:p w14:paraId="0CE99C7C">
            <w:pPr>
              <w:widowControl/>
              <w:jc w:val="center"/>
              <w:rPr>
                <w:kern w:val="0"/>
                <w:szCs w:val="21"/>
              </w:rPr>
            </w:pPr>
            <w:r>
              <w:rPr>
                <w:kern w:val="0"/>
                <w:szCs w:val="21"/>
              </w:rPr>
              <w:t>偏离说明</w:t>
            </w:r>
          </w:p>
        </w:tc>
        <w:tc>
          <w:tcPr>
            <w:tcW w:w="647" w:type="pct"/>
            <w:tcBorders>
              <w:top w:val="single" w:color="auto" w:sz="8" w:space="0"/>
              <w:left w:val="nil"/>
              <w:bottom w:val="single" w:color="auto" w:sz="8" w:space="0"/>
              <w:right w:val="single" w:color="auto" w:sz="8" w:space="0"/>
            </w:tcBorders>
            <w:shd w:val="clear" w:color="auto" w:fill="auto"/>
            <w:vAlign w:val="center"/>
          </w:tcPr>
          <w:p w14:paraId="438FA33F">
            <w:pPr>
              <w:widowControl/>
              <w:jc w:val="center"/>
              <w:rPr>
                <w:kern w:val="0"/>
                <w:szCs w:val="21"/>
              </w:rPr>
            </w:pPr>
            <w:r>
              <w:rPr>
                <w:kern w:val="0"/>
                <w:szCs w:val="21"/>
              </w:rPr>
              <w:t>备注</w:t>
            </w:r>
          </w:p>
        </w:tc>
      </w:tr>
      <w:tr w14:paraId="2AB3D7E9">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5317D2BD">
            <w:pPr>
              <w:widowControl/>
              <w:jc w:val="left"/>
              <w:rPr>
                <w:kern w:val="0"/>
                <w:szCs w:val="21"/>
              </w:rPr>
            </w:pPr>
            <w:r>
              <w:rPr>
                <w:kern w:val="0"/>
                <w:szCs w:val="21"/>
              </w:rPr>
              <w:t>（一）报价要求</w:t>
            </w:r>
          </w:p>
        </w:tc>
      </w:tr>
      <w:tr w14:paraId="797CBBE2">
        <w:tblPrEx>
          <w:tblCellMar>
            <w:top w:w="0" w:type="dxa"/>
            <w:left w:w="108" w:type="dxa"/>
            <w:bottom w:w="0" w:type="dxa"/>
            <w:right w:w="108" w:type="dxa"/>
          </w:tblCellMar>
        </w:tblPrEx>
        <w:trPr>
          <w:trHeight w:val="46" w:hRule="atLeast"/>
        </w:trPr>
        <w:tc>
          <w:tcPr>
            <w:tcW w:w="974" w:type="pct"/>
            <w:tcBorders>
              <w:top w:val="nil"/>
              <w:left w:val="single" w:color="auto" w:sz="8" w:space="0"/>
              <w:bottom w:val="single" w:color="auto" w:sz="8" w:space="0"/>
              <w:right w:val="single" w:color="auto" w:sz="8" w:space="0"/>
            </w:tcBorders>
            <w:shd w:val="clear" w:color="auto" w:fill="auto"/>
            <w:vAlign w:val="center"/>
          </w:tcPr>
          <w:p w14:paraId="6C3A84A0">
            <w:pPr>
              <w:widowControl/>
              <w:jc w:val="left"/>
              <w:rPr>
                <w:kern w:val="0"/>
                <w:szCs w:val="21"/>
              </w:rPr>
            </w:pPr>
            <w:r>
              <w:rPr>
                <w:kern w:val="0"/>
                <w:szCs w:val="21"/>
              </w:rPr>
              <w:t>　</w:t>
            </w:r>
          </w:p>
        </w:tc>
        <w:tc>
          <w:tcPr>
            <w:tcW w:w="1274" w:type="pct"/>
            <w:tcBorders>
              <w:top w:val="nil"/>
              <w:left w:val="nil"/>
              <w:bottom w:val="single" w:color="auto" w:sz="8" w:space="0"/>
              <w:right w:val="single" w:color="auto" w:sz="8" w:space="0"/>
            </w:tcBorders>
            <w:shd w:val="clear" w:color="auto" w:fill="auto"/>
            <w:vAlign w:val="center"/>
          </w:tcPr>
          <w:p w14:paraId="6B9A29E0">
            <w:pPr>
              <w:widowControl/>
              <w:jc w:val="left"/>
              <w:rPr>
                <w:kern w:val="0"/>
                <w:szCs w:val="21"/>
              </w:rPr>
            </w:pPr>
            <w:r>
              <w:rPr>
                <w:kern w:val="0"/>
                <w:szCs w:val="21"/>
              </w:rPr>
              <w:t>　</w:t>
            </w:r>
          </w:p>
        </w:tc>
        <w:tc>
          <w:tcPr>
            <w:tcW w:w="1457" w:type="pct"/>
            <w:tcBorders>
              <w:top w:val="nil"/>
              <w:left w:val="nil"/>
              <w:bottom w:val="single" w:color="auto" w:sz="8" w:space="0"/>
              <w:right w:val="single" w:color="auto" w:sz="8" w:space="0"/>
            </w:tcBorders>
            <w:shd w:val="clear" w:color="auto" w:fill="auto"/>
            <w:vAlign w:val="center"/>
          </w:tcPr>
          <w:p w14:paraId="2860EDC8">
            <w:pPr>
              <w:widowControl/>
              <w:jc w:val="left"/>
              <w:rPr>
                <w:kern w:val="0"/>
                <w:szCs w:val="21"/>
              </w:rPr>
            </w:pPr>
            <w:r>
              <w:rPr>
                <w:kern w:val="0"/>
                <w:szCs w:val="21"/>
              </w:rPr>
              <w:t>　</w:t>
            </w:r>
          </w:p>
        </w:tc>
        <w:tc>
          <w:tcPr>
            <w:tcW w:w="648" w:type="pct"/>
            <w:tcBorders>
              <w:top w:val="nil"/>
              <w:left w:val="nil"/>
              <w:bottom w:val="single" w:color="auto" w:sz="8" w:space="0"/>
              <w:right w:val="single" w:color="auto" w:sz="8" w:space="0"/>
            </w:tcBorders>
            <w:shd w:val="clear" w:color="auto" w:fill="auto"/>
            <w:vAlign w:val="center"/>
          </w:tcPr>
          <w:p w14:paraId="271F16B0">
            <w:pPr>
              <w:widowControl/>
              <w:jc w:val="left"/>
              <w:rPr>
                <w:kern w:val="0"/>
                <w:szCs w:val="21"/>
              </w:rPr>
            </w:pPr>
            <w:r>
              <w:rPr>
                <w:kern w:val="0"/>
                <w:szCs w:val="21"/>
              </w:rPr>
              <w:t>　</w:t>
            </w:r>
          </w:p>
        </w:tc>
        <w:tc>
          <w:tcPr>
            <w:tcW w:w="647" w:type="pct"/>
            <w:tcBorders>
              <w:top w:val="nil"/>
              <w:left w:val="nil"/>
              <w:bottom w:val="single" w:color="auto" w:sz="8" w:space="0"/>
              <w:right w:val="single" w:color="auto" w:sz="8" w:space="0"/>
            </w:tcBorders>
            <w:shd w:val="clear" w:color="auto" w:fill="auto"/>
            <w:vAlign w:val="center"/>
          </w:tcPr>
          <w:p w14:paraId="766CDAAC">
            <w:pPr>
              <w:widowControl/>
              <w:jc w:val="left"/>
              <w:rPr>
                <w:kern w:val="0"/>
                <w:szCs w:val="21"/>
              </w:rPr>
            </w:pPr>
            <w:r>
              <w:rPr>
                <w:kern w:val="0"/>
                <w:szCs w:val="21"/>
              </w:rPr>
              <w:t>　</w:t>
            </w:r>
          </w:p>
        </w:tc>
      </w:tr>
      <w:tr w14:paraId="4F8CCAB0">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6A6C368B">
            <w:pPr>
              <w:widowControl/>
              <w:jc w:val="left"/>
              <w:rPr>
                <w:kern w:val="0"/>
                <w:szCs w:val="21"/>
              </w:rPr>
            </w:pPr>
            <w:r>
              <w:rPr>
                <w:kern w:val="0"/>
                <w:szCs w:val="21"/>
              </w:rPr>
              <w:t>（二）时间、地点要求</w:t>
            </w:r>
          </w:p>
        </w:tc>
      </w:tr>
      <w:tr w14:paraId="7328948D">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268CBDB6">
            <w:pPr>
              <w:widowControl/>
              <w:jc w:val="left"/>
              <w:rPr>
                <w:kern w:val="0"/>
                <w:szCs w:val="21"/>
              </w:rPr>
            </w:pPr>
            <w:r>
              <w:rPr>
                <w:kern w:val="0"/>
                <w:szCs w:val="21"/>
              </w:rPr>
              <w:t>　</w:t>
            </w:r>
          </w:p>
        </w:tc>
        <w:tc>
          <w:tcPr>
            <w:tcW w:w="1274" w:type="pct"/>
            <w:tcBorders>
              <w:top w:val="nil"/>
              <w:left w:val="nil"/>
              <w:bottom w:val="single" w:color="auto" w:sz="8" w:space="0"/>
              <w:right w:val="single" w:color="auto" w:sz="8" w:space="0"/>
            </w:tcBorders>
            <w:shd w:val="clear" w:color="auto" w:fill="auto"/>
            <w:vAlign w:val="center"/>
          </w:tcPr>
          <w:p w14:paraId="66946C55">
            <w:pPr>
              <w:widowControl/>
              <w:jc w:val="left"/>
              <w:rPr>
                <w:kern w:val="0"/>
                <w:szCs w:val="21"/>
              </w:rPr>
            </w:pPr>
            <w:r>
              <w:rPr>
                <w:kern w:val="0"/>
                <w:szCs w:val="21"/>
              </w:rPr>
              <w:t>　</w:t>
            </w:r>
          </w:p>
        </w:tc>
        <w:tc>
          <w:tcPr>
            <w:tcW w:w="1457" w:type="pct"/>
            <w:tcBorders>
              <w:top w:val="nil"/>
              <w:left w:val="nil"/>
              <w:bottom w:val="single" w:color="auto" w:sz="8" w:space="0"/>
              <w:right w:val="single" w:color="auto" w:sz="8" w:space="0"/>
            </w:tcBorders>
            <w:shd w:val="clear" w:color="auto" w:fill="auto"/>
            <w:vAlign w:val="center"/>
          </w:tcPr>
          <w:p w14:paraId="41974F6A">
            <w:pPr>
              <w:widowControl/>
              <w:jc w:val="left"/>
              <w:rPr>
                <w:kern w:val="0"/>
                <w:szCs w:val="21"/>
              </w:rPr>
            </w:pPr>
            <w:r>
              <w:rPr>
                <w:kern w:val="0"/>
                <w:szCs w:val="21"/>
              </w:rPr>
              <w:t>　</w:t>
            </w:r>
          </w:p>
        </w:tc>
        <w:tc>
          <w:tcPr>
            <w:tcW w:w="648" w:type="pct"/>
            <w:tcBorders>
              <w:top w:val="nil"/>
              <w:left w:val="nil"/>
              <w:bottom w:val="single" w:color="auto" w:sz="8" w:space="0"/>
              <w:right w:val="single" w:color="auto" w:sz="8" w:space="0"/>
            </w:tcBorders>
            <w:shd w:val="clear" w:color="auto" w:fill="auto"/>
            <w:vAlign w:val="center"/>
          </w:tcPr>
          <w:p w14:paraId="5EEF20AE">
            <w:pPr>
              <w:widowControl/>
              <w:jc w:val="left"/>
              <w:rPr>
                <w:kern w:val="0"/>
                <w:szCs w:val="21"/>
              </w:rPr>
            </w:pPr>
            <w:r>
              <w:rPr>
                <w:kern w:val="0"/>
                <w:szCs w:val="21"/>
              </w:rPr>
              <w:t>　</w:t>
            </w:r>
          </w:p>
        </w:tc>
        <w:tc>
          <w:tcPr>
            <w:tcW w:w="647" w:type="pct"/>
            <w:tcBorders>
              <w:top w:val="nil"/>
              <w:left w:val="nil"/>
              <w:bottom w:val="single" w:color="auto" w:sz="8" w:space="0"/>
              <w:right w:val="single" w:color="auto" w:sz="8" w:space="0"/>
            </w:tcBorders>
            <w:shd w:val="clear" w:color="auto" w:fill="auto"/>
            <w:vAlign w:val="center"/>
          </w:tcPr>
          <w:p w14:paraId="3BE35D93">
            <w:pPr>
              <w:widowControl/>
              <w:jc w:val="left"/>
              <w:rPr>
                <w:kern w:val="0"/>
                <w:szCs w:val="21"/>
              </w:rPr>
            </w:pPr>
            <w:r>
              <w:rPr>
                <w:kern w:val="0"/>
                <w:szCs w:val="21"/>
              </w:rPr>
              <w:t>　</w:t>
            </w:r>
          </w:p>
        </w:tc>
      </w:tr>
      <w:tr w14:paraId="1DDD13BB">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7FCD7D48">
            <w:pPr>
              <w:widowControl/>
              <w:jc w:val="left"/>
              <w:rPr>
                <w:kern w:val="0"/>
                <w:szCs w:val="21"/>
              </w:rPr>
            </w:pPr>
            <w:r>
              <w:rPr>
                <w:kern w:val="0"/>
                <w:szCs w:val="21"/>
              </w:rPr>
              <w:t>（三）付款方式</w:t>
            </w:r>
          </w:p>
        </w:tc>
      </w:tr>
      <w:tr w14:paraId="651F0693">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165709B1">
            <w:pPr>
              <w:widowControl/>
              <w:jc w:val="left"/>
              <w:rPr>
                <w:kern w:val="0"/>
                <w:szCs w:val="21"/>
              </w:rPr>
            </w:pPr>
            <w:r>
              <w:rPr>
                <w:kern w:val="0"/>
                <w:szCs w:val="21"/>
              </w:rPr>
              <w:t>　</w:t>
            </w:r>
          </w:p>
        </w:tc>
        <w:tc>
          <w:tcPr>
            <w:tcW w:w="1274" w:type="pct"/>
            <w:tcBorders>
              <w:top w:val="nil"/>
              <w:left w:val="nil"/>
              <w:bottom w:val="single" w:color="auto" w:sz="8" w:space="0"/>
              <w:right w:val="single" w:color="auto" w:sz="8" w:space="0"/>
            </w:tcBorders>
            <w:shd w:val="clear" w:color="auto" w:fill="auto"/>
            <w:vAlign w:val="center"/>
          </w:tcPr>
          <w:p w14:paraId="26DFD590">
            <w:pPr>
              <w:widowControl/>
              <w:jc w:val="left"/>
              <w:rPr>
                <w:kern w:val="0"/>
                <w:szCs w:val="21"/>
              </w:rPr>
            </w:pPr>
            <w:r>
              <w:rPr>
                <w:kern w:val="0"/>
                <w:szCs w:val="21"/>
              </w:rPr>
              <w:t>　</w:t>
            </w:r>
          </w:p>
        </w:tc>
        <w:tc>
          <w:tcPr>
            <w:tcW w:w="1457" w:type="pct"/>
            <w:tcBorders>
              <w:top w:val="nil"/>
              <w:left w:val="nil"/>
              <w:bottom w:val="single" w:color="auto" w:sz="8" w:space="0"/>
              <w:right w:val="single" w:color="auto" w:sz="8" w:space="0"/>
            </w:tcBorders>
            <w:shd w:val="clear" w:color="auto" w:fill="auto"/>
            <w:vAlign w:val="center"/>
          </w:tcPr>
          <w:p w14:paraId="45B76C7B">
            <w:pPr>
              <w:widowControl/>
              <w:jc w:val="left"/>
              <w:rPr>
                <w:kern w:val="0"/>
                <w:szCs w:val="21"/>
              </w:rPr>
            </w:pPr>
            <w:r>
              <w:rPr>
                <w:kern w:val="0"/>
                <w:szCs w:val="21"/>
              </w:rPr>
              <w:t>　</w:t>
            </w:r>
          </w:p>
        </w:tc>
        <w:tc>
          <w:tcPr>
            <w:tcW w:w="648" w:type="pct"/>
            <w:tcBorders>
              <w:top w:val="nil"/>
              <w:left w:val="nil"/>
              <w:bottom w:val="single" w:color="auto" w:sz="8" w:space="0"/>
              <w:right w:val="single" w:color="auto" w:sz="8" w:space="0"/>
            </w:tcBorders>
            <w:shd w:val="clear" w:color="auto" w:fill="auto"/>
            <w:vAlign w:val="center"/>
          </w:tcPr>
          <w:p w14:paraId="17C76763">
            <w:pPr>
              <w:widowControl/>
              <w:jc w:val="left"/>
              <w:rPr>
                <w:kern w:val="0"/>
                <w:szCs w:val="21"/>
              </w:rPr>
            </w:pPr>
            <w:r>
              <w:rPr>
                <w:kern w:val="0"/>
                <w:szCs w:val="21"/>
              </w:rPr>
              <w:t>　</w:t>
            </w:r>
          </w:p>
        </w:tc>
        <w:tc>
          <w:tcPr>
            <w:tcW w:w="647" w:type="pct"/>
            <w:tcBorders>
              <w:top w:val="nil"/>
              <w:left w:val="nil"/>
              <w:bottom w:val="single" w:color="auto" w:sz="8" w:space="0"/>
              <w:right w:val="single" w:color="auto" w:sz="8" w:space="0"/>
            </w:tcBorders>
            <w:shd w:val="clear" w:color="auto" w:fill="auto"/>
            <w:vAlign w:val="center"/>
          </w:tcPr>
          <w:p w14:paraId="4E2C7D68">
            <w:pPr>
              <w:widowControl/>
              <w:jc w:val="left"/>
              <w:rPr>
                <w:kern w:val="0"/>
                <w:szCs w:val="21"/>
              </w:rPr>
            </w:pPr>
            <w:r>
              <w:rPr>
                <w:kern w:val="0"/>
                <w:szCs w:val="21"/>
              </w:rPr>
              <w:t>　</w:t>
            </w:r>
          </w:p>
        </w:tc>
      </w:tr>
      <w:tr w14:paraId="14164319">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5902598E">
            <w:pPr>
              <w:widowControl/>
              <w:jc w:val="left"/>
              <w:rPr>
                <w:kern w:val="0"/>
                <w:szCs w:val="21"/>
              </w:rPr>
            </w:pPr>
            <w:r>
              <w:rPr>
                <w:kern w:val="0"/>
                <w:szCs w:val="21"/>
              </w:rPr>
              <w:t>（四）投标保证金和履约保证金</w:t>
            </w:r>
          </w:p>
        </w:tc>
      </w:tr>
      <w:tr w14:paraId="50ABDDB7">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7FFD88EC">
            <w:pPr>
              <w:widowControl/>
              <w:jc w:val="left"/>
              <w:rPr>
                <w:kern w:val="0"/>
                <w:szCs w:val="21"/>
              </w:rPr>
            </w:pPr>
            <w:r>
              <w:rPr>
                <w:kern w:val="0"/>
                <w:szCs w:val="21"/>
              </w:rPr>
              <w:t>　</w:t>
            </w:r>
          </w:p>
        </w:tc>
        <w:tc>
          <w:tcPr>
            <w:tcW w:w="1274" w:type="pct"/>
            <w:tcBorders>
              <w:top w:val="nil"/>
              <w:left w:val="nil"/>
              <w:bottom w:val="single" w:color="auto" w:sz="8" w:space="0"/>
              <w:right w:val="single" w:color="auto" w:sz="8" w:space="0"/>
            </w:tcBorders>
            <w:shd w:val="clear" w:color="auto" w:fill="auto"/>
            <w:vAlign w:val="center"/>
          </w:tcPr>
          <w:p w14:paraId="3CE5552F">
            <w:pPr>
              <w:widowControl/>
              <w:jc w:val="left"/>
              <w:rPr>
                <w:kern w:val="0"/>
                <w:szCs w:val="21"/>
              </w:rPr>
            </w:pPr>
            <w:r>
              <w:rPr>
                <w:kern w:val="0"/>
                <w:szCs w:val="21"/>
              </w:rPr>
              <w:t>　</w:t>
            </w:r>
          </w:p>
        </w:tc>
        <w:tc>
          <w:tcPr>
            <w:tcW w:w="1457" w:type="pct"/>
            <w:tcBorders>
              <w:top w:val="nil"/>
              <w:left w:val="nil"/>
              <w:bottom w:val="single" w:color="auto" w:sz="8" w:space="0"/>
              <w:right w:val="single" w:color="auto" w:sz="8" w:space="0"/>
            </w:tcBorders>
            <w:shd w:val="clear" w:color="auto" w:fill="auto"/>
            <w:vAlign w:val="center"/>
          </w:tcPr>
          <w:p w14:paraId="535F02EB">
            <w:pPr>
              <w:widowControl/>
              <w:jc w:val="left"/>
              <w:rPr>
                <w:kern w:val="0"/>
                <w:szCs w:val="21"/>
              </w:rPr>
            </w:pPr>
            <w:r>
              <w:rPr>
                <w:kern w:val="0"/>
                <w:szCs w:val="21"/>
              </w:rPr>
              <w:t>　</w:t>
            </w:r>
          </w:p>
        </w:tc>
        <w:tc>
          <w:tcPr>
            <w:tcW w:w="648" w:type="pct"/>
            <w:tcBorders>
              <w:top w:val="nil"/>
              <w:left w:val="nil"/>
              <w:bottom w:val="single" w:color="auto" w:sz="8" w:space="0"/>
              <w:right w:val="single" w:color="auto" w:sz="8" w:space="0"/>
            </w:tcBorders>
            <w:shd w:val="clear" w:color="auto" w:fill="auto"/>
            <w:vAlign w:val="center"/>
          </w:tcPr>
          <w:p w14:paraId="67D5F8F0">
            <w:pPr>
              <w:widowControl/>
              <w:jc w:val="left"/>
              <w:rPr>
                <w:kern w:val="0"/>
                <w:szCs w:val="21"/>
              </w:rPr>
            </w:pPr>
            <w:r>
              <w:rPr>
                <w:kern w:val="0"/>
                <w:szCs w:val="21"/>
              </w:rPr>
              <w:t>　</w:t>
            </w:r>
          </w:p>
        </w:tc>
        <w:tc>
          <w:tcPr>
            <w:tcW w:w="647" w:type="pct"/>
            <w:tcBorders>
              <w:top w:val="nil"/>
              <w:left w:val="nil"/>
              <w:bottom w:val="single" w:color="auto" w:sz="8" w:space="0"/>
              <w:right w:val="single" w:color="auto" w:sz="8" w:space="0"/>
            </w:tcBorders>
            <w:shd w:val="clear" w:color="auto" w:fill="auto"/>
            <w:vAlign w:val="center"/>
          </w:tcPr>
          <w:p w14:paraId="27AF3AED">
            <w:pPr>
              <w:widowControl/>
              <w:jc w:val="left"/>
              <w:rPr>
                <w:kern w:val="0"/>
                <w:szCs w:val="21"/>
              </w:rPr>
            </w:pPr>
            <w:r>
              <w:rPr>
                <w:kern w:val="0"/>
                <w:szCs w:val="21"/>
              </w:rPr>
              <w:t>　</w:t>
            </w:r>
          </w:p>
        </w:tc>
      </w:tr>
    </w:tbl>
    <w:p w14:paraId="4C693BA2">
      <w:pPr>
        <w:spacing w:line="620" w:lineRule="exact"/>
        <w:rPr>
          <w:sz w:val="24"/>
        </w:rPr>
      </w:pPr>
      <w:r>
        <w:rPr>
          <w:sz w:val="24"/>
        </w:rPr>
        <w:t>注：</w:t>
      </w:r>
    </w:p>
    <w:p w14:paraId="704CEE84">
      <w:pPr>
        <w:spacing w:line="360" w:lineRule="auto"/>
        <w:rPr>
          <w:sz w:val="24"/>
        </w:rPr>
      </w:pPr>
      <w:r>
        <w:rPr>
          <w:sz w:val="24"/>
        </w:rPr>
        <w:t>1. 不如实填写偏离情况的投标文件将视为虚假材料。</w:t>
      </w:r>
    </w:p>
    <w:p w14:paraId="0D404985">
      <w:pPr>
        <w:spacing w:line="360" w:lineRule="auto"/>
        <w:rPr>
          <w:sz w:val="24"/>
        </w:rPr>
      </w:pPr>
      <w:r>
        <w:rPr>
          <w:sz w:val="24"/>
        </w:rPr>
        <w:t>2. 招标要求指招标文件中规定的具体要求，投标应答指投标文件的具体内容。</w:t>
      </w:r>
    </w:p>
    <w:p w14:paraId="4D560C7C">
      <w:pPr>
        <w:spacing w:line="360" w:lineRule="auto"/>
        <w:rPr>
          <w:sz w:val="24"/>
        </w:rPr>
      </w:pPr>
      <w:r>
        <w:rPr>
          <w:sz w:val="24"/>
        </w:rPr>
        <w:t>3. 偏离说明指招标要求与投标应答之间的不同之处。</w:t>
      </w:r>
    </w:p>
    <w:p w14:paraId="35EE869E">
      <w:pPr>
        <w:autoSpaceDE w:val="0"/>
        <w:autoSpaceDN w:val="0"/>
        <w:adjustRightInd w:val="0"/>
        <w:spacing w:line="560" w:lineRule="exact"/>
        <w:jc w:val="left"/>
        <w:rPr>
          <w:kern w:val="0"/>
          <w:sz w:val="24"/>
        </w:rPr>
      </w:pPr>
    </w:p>
    <w:p w14:paraId="72E0C4BC">
      <w:pPr>
        <w:autoSpaceDE w:val="0"/>
        <w:autoSpaceDN w:val="0"/>
        <w:adjustRightInd w:val="0"/>
        <w:spacing w:line="560" w:lineRule="exact"/>
        <w:jc w:val="left"/>
        <w:rPr>
          <w:kern w:val="0"/>
          <w:sz w:val="24"/>
        </w:rPr>
      </w:pPr>
    </w:p>
    <w:p w14:paraId="4A8F8AE6">
      <w:pPr>
        <w:spacing w:line="360" w:lineRule="auto"/>
        <w:ind w:right="84" w:firstLine="224" w:firstLineChars="100"/>
        <w:rPr>
          <w:sz w:val="24"/>
        </w:rPr>
      </w:pPr>
      <w:r>
        <w:rPr>
          <w:sz w:val="24"/>
        </w:rPr>
        <w:t>投标人名称：</w:t>
      </w:r>
    </w:p>
    <w:p w14:paraId="475D4414">
      <w:pPr>
        <w:spacing w:line="360" w:lineRule="auto"/>
        <w:ind w:right="84" w:firstLine="224" w:firstLineChars="100"/>
        <w:rPr>
          <w:sz w:val="24"/>
        </w:rPr>
      </w:pPr>
    </w:p>
    <w:p w14:paraId="5A052CEA">
      <w:pPr>
        <w:spacing w:line="360" w:lineRule="auto"/>
        <w:ind w:right="84" w:firstLine="224" w:firstLineChars="100"/>
        <w:rPr>
          <w:position w:val="-40"/>
          <w:sz w:val="24"/>
        </w:rPr>
      </w:pPr>
      <w:r>
        <w:rPr>
          <w:sz w:val="24"/>
        </w:rPr>
        <w:t xml:space="preserve">日期：  </w:t>
      </w:r>
    </w:p>
    <w:p w14:paraId="7191A116">
      <w:pPr>
        <w:autoSpaceDE w:val="0"/>
        <w:autoSpaceDN w:val="0"/>
        <w:adjustRightInd w:val="0"/>
        <w:spacing w:line="560" w:lineRule="exact"/>
        <w:jc w:val="left"/>
        <w:rPr>
          <w:kern w:val="0"/>
          <w:sz w:val="24"/>
          <w:u w:val="single"/>
        </w:rPr>
      </w:pPr>
    </w:p>
    <w:p w14:paraId="1335D24B">
      <w:pPr>
        <w:autoSpaceDE w:val="0"/>
        <w:autoSpaceDN w:val="0"/>
        <w:adjustRightInd w:val="0"/>
        <w:spacing w:line="560" w:lineRule="exact"/>
        <w:jc w:val="left"/>
        <w:rPr>
          <w:kern w:val="0"/>
          <w:sz w:val="24"/>
          <w:u w:val="single"/>
        </w:rPr>
      </w:pPr>
    </w:p>
    <w:p w14:paraId="277C6CDA">
      <w:pPr>
        <w:autoSpaceDE w:val="0"/>
        <w:autoSpaceDN w:val="0"/>
        <w:adjustRightInd w:val="0"/>
        <w:spacing w:line="560" w:lineRule="exact"/>
        <w:jc w:val="left"/>
        <w:rPr>
          <w:kern w:val="0"/>
          <w:sz w:val="24"/>
          <w:u w:val="single"/>
        </w:rPr>
      </w:pPr>
    </w:p>
    <w:p w14:paraId="489A9718">
      <w:pPr>
        <w:widowControl/>
        <w:jc w:val="left"/>
        <w:rPr>
          <w:b/>
          <w:sz w:val="24"/>
        </w:rPr>
      </w:pPr>
      <w:r>
        <w:rPr>
          <w:b/>
          <w:sz w:val="24"/>
        </w:rPr>
        <w:br w:type="page"/>
      </w:r>
    </w:p>
    <w:p w14:paraId="58DB019B">
      <w:pPr>
        <w:spacing w:line="620" w:lineRule="exact"/>
        <w:rPr>
          <w:b/>
          <w:sz w:val="24"/>
        </w:rPr>
      </w:pPr>
      <w:r>
        <w:rPr>
          <w:b/>
          <w:sz w:val="24"/>
        </w:rPr>
        <w:t>附件6</w:t>
      </w:r>
      <w:r>
        <w:rPr>
          <w:rFonts w:hint="eastAsia"/>
          <w:b/>
          <w:sz w:val="24"/>
        </w:rPr>
        <w:t>-1</w:t>
      </w:r>
    </w:p>
    <w:p w14:paraId="5A063118">
      <w:pPr>
        <w:autoSpaceDN w:val="0"/>
        <w:spacing w:line="360" w:lineRule="auto"/>
        <w:jc w:val="center"/>
        <w:rPr>
          <w:b/>
          <w:bCs/>
          <w:sz w:val="24"/>
        </w:rPr>
      </w:pPr>
      <w:r>
        <w:rPr>
          <w:b/>
          <w:bCs/>
          <w:sz w:val="24"/>
        </w:rPr>
        <w:t>技术要求点对点应答表</w:t>
      </w:r>
    </w:p>
    <w:p w14:paraId="0F263384">
      <w:pPr>
        <w:spacing w:line="460" w:lineRule="exact"/>
        <w:rPr>
          <w:sz w:val="24"/>
        </w:rPr>
      </w:pPr>
      <w:r>
        <w:rPr>
          <w:sz w:val="24"/>
        </w:rPr>
        <w:t>项目名称：</w:t>
      </w:r>
      <w:r>
        <w:rPr>
          <w:sz w:val="24"/>
          <w:u w:val="single"/>
        </w:rPr>
        <w:t xml:space="preserve">                    </w:t>
      </w:r>
    </w:p>
    <w:p w14:paraId="2EF962D0">
      <w:pPr>
        <w:spacing w:line="460" w:lineRule="exact"/>
        <w:rPr>
          <w:sz w:val="24"/>
        </w:rPr>
      </w:pPr>
      <w:r>
        <w:rPr>
          <w:sz w:val="24"/>
        </w:rPr>
        <w:t>项目编号：</w:t>
      </w:r>
      <w:r>
        <w:rPr>
          <w:sz w:val="24"/>
          <w:u w:val="single"/>
        </w:rPr>
        <w:t xml:space="preserve">                    </w:t>
      </w:r>
    </w:p>
    <w:p w14:paraId="06368A5C">
      <w:pPr>
        <w:spacing w:line="460" w:lineRule="exact"/>
        <w:rPr>
          <w:sz w:val="24"/>
          <w:u w:val="single"/>
        </w:rPr>
      </w:pPr>
      <w:r>
        <w:rPr>
          <w:sz w:val="24"/>
        </w:rPr>
        <w:t>包号：</w:t>
      </w:r>
      <w:r>
        <w:rPr>
          <w:sz w:val="24"/>
          <w:u w:val="single"/>
        </w:rPr>
        <w:t xml:space="preserve">                        </w:t>
      </w:r>
    </w:p>
    <w:tbl>
      <w:tblPr>
        <w:tblStyle w:val="22"/>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4630"/>
        <w:gridCol w:w="2438"/>
        <w:gridCol w:w="1289"/>
        <w:gridCol w:w="843"/>
      </w:tblGrid>
      <w:tr w14:paraId="5D14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3" w:type="dxa"/>
            <w:shd w:val="clear" w:color="auto" w:fill="auto"/>
            <w:vAlign w:val="center"/>
          </w:tcPr>
          <w:p w14:paraId="2DB0F339">
            <w:pPr>
              <w:widowControl/>
              <w:snapToGrid w:val="0"/>
              <w:jc w:val="center"/>
              <w:rPr>
                <w:kern w:val="0"/>
                <w:sz w:val="24"/>
                <w:szCs w:val="21"/>
              </w:rPr>
            </w:pPr>
            <w:r>
              <w:rPr>
                <w:kern w:val="0"/>
                <w:sz w:val="24"/>
                <w:szCs w:val="21"/>
              </w:rPr>
              <w:t>序号</w:t>
            </w:r>
          </w:p>
        </w:tc>
        <w:tc>
          <w:tcPr>
            <w:tcW w:w="4630" w:type="dxa"/>
            <w:shd w:val="clear" w:color="auto" w:fill="auto"/>
            <w:vAlign w:val="center"/>
          </w:tcPr>
          <w:p w14:paraId="530A1741">
            <w:pPr>
              <w:widowControl/>
              <w:snapToGrid w:val="0"/>
              <w:jc w:val="center"/>
              <w:rPr>
                <w:kern w:val="0"/>
                <w:sz w:val="24"/>
                <w:szCs w:val="21"/>
              </w:rPr>
            </w:pPr>
            <w:r>
              <w:rPr>
                <w:kern w:val="0"/>
                <w:sz w:val="24"/>
                <w:szCs w:val="21"/>
              </w:rPr>
              <w:t>招标要求</w:t>
            </w:r>
          </w:p>
        </w:tc>
        <w:tc>
          <w:tcPr>
            <w:tcW w:w="2438" w:type="dxa"/>
            <w:shd w:val="clear" w:color="auto" w:fill="auto"/>
            <w:vAlign w:val="center"/>
          </w:tcPr>
          <w:p w14:paraId="5FEA0C37">
            <w:pPr>
              <w:widowControl/>
              <w:snapToGrid w:val="0"/>
              <w:jc w:val="center"/>
              <w:rPr>
                <w:kern w:val="0"/>
                <w:sz w:val="24"/>
                <w:szCs w:val="21"/>
              </w:rPr>
            </w:pPr>
            <w:r>
              <w:rPr>
                <w:kern w:val="0"/>
                <w:sz w:val="24"/>
                <w:szCs w:val="21"/>
              </w:rPr>
              <w:t>投标应答</w:t>
            </w:r>
          </w:p>
        </w:tc>
        <w:tc>
          <w:tcPr>
            <w:tcW w:w="1289" w:type="dxa"/>
            <w:shd w:val="clear" w:color="auto" w:fill="auto"/>
            <w:vAlign w:val="center"/>
          </w:tcPr>
          <w:p w14:paraId="5F213647">
            <w:pPr>
              <w:widowControl/>
              <w:snapToGrid w:val="0"/>
              <w:jc w:val="center"/>
              <w:rPr>
                <w:kern w:val="0"/>
                <w:sz w:val="24"/>
                <w:szCs w:val="21"/>
              </w:rPr>
            </w:pPr>
            <w:r>
              <w:rPr>
                <w:kern w:val="0"/>
                <w:sz w:val="24"/>
                <w:szCs w:val="21"/>
              </w:rPr>
              <w:t>偏离说明</w:t>
            </w:r>
          </w:p>
        </w:tc>
        <w:tc>
          <w:tcPr>
            <w:tcW w:w="843" w:type="dxa"/>
            <w:shd w:val="clear" w:color="auto" w:fill="auto"/>
            <w:vAlign w:val="center"/>
          </w:tcPr>
          <w:p w14:paraId="70B5D7C1">
            <w:pPr>
              <w:widowControl/>
              <w:snapToGrid w:val="0"/>
              <w:jc w:val="center"/>
              <w:rPr>
                <w:kern w:val="0"/>
                <w:sz w:val="24"/>
                <w:szCs w:val="21"/>
              </w:rPr>
            </w:pPr>
            <w:r>
              <w:rPr>
                <w:kern w:val="0"/>
                <w:sz w:val="24"/>
                <w:szCs w:val="21"/>
              </w:rPr>
              <w:t>备注</w:t>
            </w:r>
          </w:p>
        </w:tc>
      </w:tr>
      <w:tr w14:paraId="6DC2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59161491">
            <w:pPr>
              <w:widowControl/>
              <w:snapToGrid w:val="0"/>
              <w:jc w:val="center"/>
              <w:rPr>
                <w:kern w:val="0"/>
                <w:sz w:val="24"/>
                <w:szCs w:val="21"/>
              </w:rPr>
            </w:pPr>
            <w:r>
              <w:rPr>
                <w:kern w:val="0"/>
                <w:sz w:val="24"/>
                <w:szCs w:val="21"/>
              </w:rPr>
              <w:t>1</w:t>
            </w:r>
          </w:p>
        </w:tc>
        <w:tc>
          <w:tcPr>
            <w:tcW w:w="4630" w:type="dxa"/>
            <w:shd w:val="clear" w:color="auto" w:fill="auto"/>
            <w:vAlign w:val="center"/>
          </w:tcPr>
          <w:p w14:paraId="25631335">
            <w:pPr>
              <w:widowControl/>
              <w:snapToGrid w:val="0"/>
              <w:jc w:val="left"/>
              <w:rPr>
                <w:kern w:val="0"/>
                <w:sz w:val="24"/>
                <w:szCs w:val="21"/>
              </w:rPr>
            </w:pPr>
            <w:r>
              <w:rPr>
                <w:kern w:val="0"/>
                <w:sz w:val="24"/>
                <w:szCs w:val="21"/>
              </w:rPr>
              <w:t>（一）</w:t>
            </w:r>
            <w:r>
              <w:rPr>
                <w:sz w:val="24"/>
              </w:rPr>
              <w:t>投标人须承诺所提供的服务、人员</w:t>
            </w:r>
            <w:r>
              <w:rPr>
                <w:rFonts w:hint="eastAsia"/>
                <w:sz w:val="24"/>
              </w:rPr>
              <w:t>、</w:t>
            </w:r>
            <w:r>
              <w:rPr>
                <w:sz w:val="24"/>
              </w:rPr>
              <w:t>设备</w:t>
            </w:r>
            <w:r>
              <w:rPr>
                <w:rFonts w:hint="eastAsia"/>
                <w:sz w:val="24"/>
              </w:rPr>
              <w:t>及耗材等均</w:t>
            </w:r>
            <w:r>
              <w:rPr>
                <w:sz w:val="24"/>
              </w:rPr>
              <w:t>符合相关强制性规定。</w:t>
            </w:r>
          </w:p>
        </w:tc>
        <w:tc>
          <w:tcPr>
            <w:tcW w:w="2438" w:type="dxa"/>
            <w:shd w:val="clear" w:color="auto" w:fill="auto"/>
            <w:vAlign w:val="center"/>
          </w:tcPr>
          <w:p w14:paraId="6515BAC0">
            <w:pPr>
              <w:widowControl/>
              <w:snapToGrid w:val="0"/>
              <w:jc w:val="center"/>
              <w:rPr>
                <w:kern w:val="0"/>
                <w:sz w:val="24"/>
                <w:szCs w:val="21"/>
              </w:rPr>
            </w:pPr>
          </w:p>
        </w:tc>
        <w:tc>
          <w:tcPr>
            <w:tcW w:w="1289" w:type="dxa"/>
            <w:shd w:val="clear" w:color="auto" w:fill="auto"/>
            <w:vAlign w:val="center"/>
          </w:tcPr>
          <w:p w14:paraId="6DC46424">
            <w:pPr>
              <w:widowControl/>
              <w:snapToGrid w:val="0"/>
              <w:jc w:val="center"/>
              <w:rPr>
                <w:kern w:val="0"/>
                <w:sz w:val="24"/>
                <w:szCs w:val="21"/>
              </w:rPr>
            </w:pPr>
          </w:p>
        </w:tc>
        <w:tc>
          <w:tcPr>
            <w:tcW w:w="843" w:type="dxa"/>
            <w:shd w:val="clear" w:color="auto" w:fill="auto"/>
            <w:vAlign w:val="center"/>
          </w:tcPr>
          <w:p w14:paraId="7451D8FD">
            <w:pPr>
              <w:widowControl/>
              <w:snapToGrid w:val="0"/>
              <w:jc w:val="center"/>
              <w:rPr>
                <w:kern w:val="0"/>
                <w:sz w:val="24"/>
                <w:szCs w:val="21"/>
              </w:rPr>
            </w:pPr>
          </w:p>
        </w:tc>
      </w:tr>
      <w:tr w14:paraId="19DE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00C658C5">
            <w:pPr>
              <w:widowControl/>
              <w:snapToGrid w:val="0"/>
              <w:jc w:val="center"/>
              <w:rPr>
                <w:kern w:val="0"/>
                <w:sz w:val="24"/>
                <w:szCs w:val="21"/>
              </w:rPr>
            </w:pPr>
            <w:r>
              <w:rPr>
                <w:kern w:val="0"/>
                <w:sz w:val="24"/>
                <w:szCs w:val="21"/>
              </w:rPr>
              <w:t>2</w:t>
            </w:r>
          </w:p>
        </w:tc>
        <w:tc>
          <w:tcPr>
            <w:tcW w:w="4630" w:type="dxa"/>
            <w:shd w:val="clear" w:color="auto" w:fill="auto"/>
            <w:vAlign w:val="center"/>
          </w:tcPr>
          <w:p w14:paraId="7AD347C5">
            <w:pPr>
              <w:widowControl/>
              <w:snapToGrid w:val="0"/>
              <w:jc w:val="left"/>
              <w:rPr>
                <w:kern w:val="0"/>
                <w:sz w:val="24"/>
                <w:szCs w:val="21"/>
              </w:rPr>
            </w:pPr>
            <w:r>
              <w:rPr>
                <w:sz w:val="24"/>
              </w:rPr>
              <w:t>（二）投标人须承诺</w:t>
            </w:r>
            <w:r>
              <w:rPr>
                <w:rFonts w:hint="eastAsia"/>
                <w:sz w:val="24"/>
              </w:rPr>
              <w:t>一旦中标，</w:t>
            </w:r>
            <w:r>
              <w:rPr>
                <w:color w:val="000000"/>
                <w:sz w:val="24"/>
              </w:rPr>
              <w:t>根据《中华人民共和国劳动合同法》及其他法律法规的要求与服务人员签订</w:t>
            </w:r>
            <w:r>
              <w:rPr>
                <w:rFonts w:hint="eastAsia"/>
                <w:color w:val="000000"/>
                <w:sz w:val="24"/>
              </w:rPr>
              <w:t>劳动</w:t>
            </w:r>
            <w:r>
              <w:rPr>
                <w:color w:val="000000"/>
                <w:sz w:val="24"/>
              </w:rPr>
              <w:t>合同</w:t>
            </w:r>
            <w:r>
              <w:rPr>
                <w:rFonts w:hint="eastAsia"/>
                <w:color w:val="000000"/>
                <w:sz w:val="24"/>
              </w:rPr>
              <w:t>，按国家及天津市相关政策规定，支付工资、加班费和福利费、</w:t>
            </w:r>
            <w:r>
              <w:rPr>
                <w:color w:val="000000"/>
                <w:sz w:val="24"/>
              </w:rPr>
              <w:t>缴纳社会保险</w:t>
            </w:r>
            <w:r>
              <w:rPr>
                <w:rFonts w:hint="eastAsia"/>
                <w:color w:val="000000"/>
                <w:sz w:val="24"/>
              </w:rPr>
              <w:t>及住房公积金等</w:t>
            </w:r>
            <w:r>
              <w:rPr>
                <w:color w:val="000000"/>
                <w:sz w:val="24"/>
              </w:rPr>
              <w:t>。</w:t>
            </w:r>
          </w:p>
        </w:tc>
        <w:tc>
          <w:tcPr>
            <w:tcW w:w="2438" w:type="dxa"/>
            <w:shd w:val="clear" w:color="auto" w:fill="auto"/>
            <w:vAlign w:val="center"/>
          </w:tcPr>
          <w:p w14:paraId="26822B35">
            <w:pPr>
              <w:widowControl/>
              <w:snapToGrid w:val="0"/>
              <w:jc w:val="center"/>
              <w:rPr>
                <w:kern w:val="0"/>
                <w:sz w:val="24"/>
                <w:szCs w:val="21"/>
              </w:rPr>
            </w:pPr>
          </w:p>
        </w:tc>
        <w:tc>
          <w:tcPr>
            <w:tcW w:w="1289" w:type="dxa"/>
            <w:shd w:val="clear" w:color="auto" w:fill="auto"/>
            <w:vAlign w:val="center"/>
          </w:tcPr>
          <w:p w14:paraId="1D154A31">
            <w:pPr>
              <w:widowControl/>
              <w:snapToGrid w:val="0"/>
              <w:jc w:val="center"/>
              <w:rPr>
                <w:kern w:val="0"/>
                <w:sz w:val="24"/>
                <w:szCs w:val="21"/>
              </w:rPr>
            </w:pPr>
          </w:p>
        </w:tc>
        <w:tc>
          <w:tcPr>
            <w:tcW w:w="843" w:type="dxa"/>
            <w:shd w:val="clear" w:color="auto" w:fill="auto"/>
            <w:vAlign w:val="center"/>
          </w:tcPr>
          <w:p w14:paraId="1FABA02A">
            <w:pPr>
              <w:widowControl/>
              <w:snapToGrid w:val="0"/>
              <w:jc w:val="center"/>
              <w:rPr>
                <w:kern w:val="0"/>
                <w:sz w:val="24"/>
                <w:szCs w:val="21"/>
              </w:rPr>
            </w:pPr>
          </w:p>
        </w:tc>
      </w:tr>
      <w:tr w14:paraId="579C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51F3760C">
            <w:pPr>
              <w:widowControl/>
              <w:snapToGrid w:val="0"/>
              <w:jc w:val="center"/>
              <w:rPr>
                <w:kern w:val="0"/>
                <w:sz w:val="24"/>
                <w:szCs w:val="21"/>
              </w:rPr>
            </w:pPr>
            <w:r>
              <w:rPr>
                <w:kern w:val="0"/>
                <w:sz w:val="24"/>
                <w:szCs w:val="21"/>
              </w:rPr>
              <w:t>3</w:t>
            </w:r>
          </w:p>
        </w:tc>
        <w:tc>
          <w:tcPr>
            <w:tcW w:w="4630" w:type="dxa"/>
            <w:shd w:val="clear" w:color="auto" w:fill="auto"/>
            <w:vAlign w:val="center"/>
          </w:tcPr>
          <w:p w14:paraId="72C3FC45">
            <w:pPr>
              <w:widowControl/>
              <w:snapToGrid w:val="0"/>
              <w:jc w:val="left"/>
              <w:rPr>
                <w:kern w:val="0"/>
                <w:sz w:val="24"/>
                <w:szCs w:val="21"/>
              </w:rPr>
            </w:pPr>
            <w:r>
              <w:rPr>
                <w:sz w:val="24"/>
              </w:rPr>
              <w:t>（三）投标人须承诺</w:t>
            </w:r>
            <w:r>
              <w:rPr>
                <w:rFonts w:hint="eastAsia"/>
                <w:color w:val="000000"/>
                <w:sz w:val="24"/>
              </w:rPr>
              <w:t>相应专业</w:t>
            </w:r>
            <w:r>
              <w:rPr>
                <w:color w:val="000000"/>
                <w:sz w:val="24"/>
              </w:rPr>
              <w:t>人员须具备国家相关部门颁发的在有效期内的资质证书，项目实施过程中保证持证上岗。</w:t>
            </w:r>
            <w:r>
              <w:rPr>
                <w:rFonts w:hint="eastAsia"/>
                <w:color w:val="000000"/>
                <w:sz w:val="24"/>
              </w:rPr>
              <w:t>履约验收时，向采购人提供上述人员相关资质证书原件（以及发证机关官网查询结果）和缴纳社会保险证明等相关资料。</w:t>
            </w:r>
          </w:p>
        </w:tc>
        <w:tc>
          <w:tcPr>
            <w:tcW w:w="2438" w:type="dxa"/>
            <w:shd w:val="clear" w:color="auto" w:fill="auto"/>
            <w:vAlign w:val="center"/>
          </w:tcPr>
          <w:p w14:paraId="6D578151">
            <w:pPr>
              <w:widowControl/>
              <w:snapToGrid w:val="0"/>
              <w:jc w:val="center"/>
              <w:rPr>
                <w:kern w:val="0"/>
                <w:sz w:val="24"/>
                <w:szCs w:val="21"/>
              </w:rPr>
            </w:pPr>
          </w:p>
        </w:tc>
        <w:tc>
          <w:tcPr>
            <w:tcW w:w="1289" w:type="dxa"/>
            <w:shd w:val="clear" w:color="auto" w:fill="auto"/>
            <w:vAlign w:val="center"/>
          </w:tcPr>
          <w:p w14:paraId="38FFC242">
            <w:pPr>
              <w:widowControl/>
              <w:snapToGrid w:val="0"/>
              <w:jc w:val="center"/>
              <w:rPr>
                <w:kern w:val="0"/>
                <w:sz w:val="24"/>
                <w:szCs w:val="21"/>
              </w:rPr>
            </w:pPr>
          </w:p>
        </w:tc>
        <w:tc>
          <w:tcPr>
            <w:tcW w:w="843" w:type="dxa"/>
            <w:shd w:val="clear" w:color="auto" w:fill="auto"/>
            <w:vAlign w:val="center"/>
          </w:tcPr>
          <w:p w14:paraId="5F41782F">
            <w:pPr>
              <w:widowControl/>
              <w:snapToGrid w:val="0"/>
              <w:jc w:val="center"/>
              <w:rPr>
                <w:kern w:val="0"/>
                <w:sz w:val="24"/>
                <w:szCs w:val="21"/>
              </w:rPr>
            </w:pPr>
          </w:p>
        </w:tc>
      </w:tr>
      <w:tr w14:paraId="5DAC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3" w:type="dxa"/>
            <w:gridSpan w:val="5"/>
            <w:shd w:val="clear" w:color="auto" w:fill="auto"/>
            <w:vAlign w:val="center"/>
          </w:tcPr>
          <w:p w14:paraId="74226754">
            <w:pPr>
              <w:widowControl/>
              <w:snapToGrid w:val="0"/>
              <w:ind w:firstLine="224" w:firstLineChars="100"/>
              <w:rPr>
                <w:kern w:val="0"/>
                <w:sz w:val="24"/>
                <w:szCs w:val="21"/>
              </w:rPr>
            </w:pPr>
            <w:r>
              <w:rPr>
                <w:rFonts w:hint="eastAsia"/>
                <w:kern w:val="0"/>
                <w:sz w:val="24"/>
                <w:szCs w:val="21"/>
              </w:rPr>
              <w:t>4</w:t>
            </w:r>
            <w:r>
              <w:rPr>
                <w:kern w:val="0"/>
                <w:sz w:val="24"/>
                <w:szCs w:val="21"/>
              </w:rPr>
              <w:t>. 项目需求书要求</w:t>
            </w:r>
          </w:p>
        </w:tc>
      </w:tr>
      <w:tr w14:paraId="011E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3871309A">
            <w:pPr>
              <w:widowControl/>
              <w:snapToGrid w:val="0"/>
              <w:jc w:val="center"/>
              <w:rPr>
                <w:kern w:val="0"/>
                <w:sz w:val="24"/>
                <w:szCs w:val="21"/>
              </w:rPr>
            </w:pPr>
            <w:r>
              <w:rPr>
                <w:kern w:val="0"/>
                <w:sz w:val="24"/>
                <w:szCs w:val="21"/>
              </w:rPr>
              <w:t>序号</w:t>
            </w:r>
          </w:p>
        </w:tc>
        <w:tc>
          <w:tcPr>
            <w:tcW w:w="4630" w:type="dxa"/>
            <w:shd w:val="clear" w:color="auto" w:fill="auto"/>
            <w:vAlign w:val="center"/>
          </w:tcPr>
          <w:p w14:paraId="16DAB587">
            <w:pPr>
              <w:widowControl/>
              <w:snapToGrid w:val="0"/>
              <w:jc w:val="center"/>
              <w:rPr>
                <w:kern w:val="0"/>
                <w:sz w:val="24"/>
                <w:szCs w:val="21"/>
              </w:rPr>
            </w:pPr>
            <w:r>
              <w:rPr>
                <w:kern w:val="0"/>
                <w:sz w:val="24"/>
                <w:szCs w:val="21"/>
              </w:rPr>
              <w:t>招标要求</w:t>
            </w:r>
          </w:p>
        </w:tc>
        <w:tc>
          <w:tcPr>
            <w:tcW w:w="2438" w:type="dxa"/>
            <w:shd w:val="clear" w:color="auto" w:fill="auto"/>
            <w:vAlign w:val="center"/>
          </w:tcPr>
          <w:p w14:paraId="47886A4B">
            <w:pPr>
              <w:widowControl/>
              <w:snapToGrid w:val="0"/>
              <w:jc w:val="center"/>
              <w:rPr>
                <w:kern w:val="0"/>
                <w:sz w:val="24"/>
                <w:szCs w:val="21"/>
              </w:rPr>
            </w:pPr>
            <w:r>
              <w:rPr>
                <w:kern w:val="0"/>
                <w:sz w:val="24"/>
                <w:szCs w:val="21"/>
              </w:rPr>
              <w:t>投标应答</w:t>
            </w:r>
          </w:p>
        </w:tc>
        <w:tc>
          <w:tcPr>
            <w:tcW w:w="1289" w:type="dxa"/>
            <w:shd w:val="clear" w:color="auto" w:fill="auto"/>
            <w:vAlign w:val="center"/>
          </w:tcPr>
          <w:p w14:paraId="7BADCA95">
            <w:pPr>
              <w:widowControl/>
              <w:snapToGrid w:val="0"/>
              <w:jc w:val="center"/>
              <w:rPr>
                <w:kern w:val="0"/>
                <w:sz w:val="24"/>
                <w:szCs w:val="21"/>
              </w:rPr>
            </w:pPr>
            <w:r>
              <w:rPr>
                <w:kern w:val="0"/>
                <w:sz w:val="24"/>
                <w:szCs w:val="21"/>
              </w:rPr>
              <w:t>偏离说明</w:t>
            </w:r>
          </w:p>
        </w:tc>
        <w:tc>
          <w:tcPr>
            <w:tcW w:w="843" w:type="dxa"/>
            <w:shd w:val="clear" w:color="auto" w:fill="auto"/>
            <w:vAlign w:val="center"/>
          </w:tcPr>
          <w:p w14:paraId="5646F7A2">
            <w:pPr>
              <w:widowControl/>
              <w:snapToGrid w:val="0"/>
              <w:jc w:val="center"/>
              <w:rPr>
                <w:kern w:val="0"/>
                <w:sz w:val="24"/>
                <w:szCs w:val="21"/>
              </w:rPr>
            </w:pPr>
            <w:r>
              <w:rPr>
                <w:kern w:val="0"/>
                <w:sz w:val="24"/>
                <w:szCs w:val="21"/>
              </w:rPr>
              <w:t>备注</w:t>
            </w:r>
          </w:p>
        </w:tc>
      </w:tr>
      <w:tr w14:paraId="7A1F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76842789">
            <w:pPr>
              <w:widowControl/>
              <w:snapToGrid w:val="0"/>
              <w:jc w:val="center"/>
              <w:rPr>
                <w:kern w:val="0"/>
                <w:sz w:val="24"/>
                <w:szCs w:val="21"/>
              </w:rPr>
            </w:pPr>
          </w:p>
        </w:tc>
        <w:tc>
          <w:tcPr>
            <w:tcW w:w="4630" w:type="dxa"/>
            <w:shd w:val="clear" w:color="auto" w:fill="auto"/>
            <w:vAlign w:val="center"/>
          </w:tcPr>
          <w:p w14:paraId="75BBE8E9">
            <w:pPr>
              <w:widowControl/>
              <w:snapToGrid w:val="0"/>
              <w:jc w:val="center"/>
              <w:rPr>
                <w:kern w:val="0"/>
                <w:sz w:val="24"/>
                <w:szCs w:val="21"/>
              </w:rPr>
            </w:pPr>
          </w:p>
        </w:tc>
        <w:tc>
          <w:tcPr>
            <w:tcW w:w="2438" w:type="dxa"/>
            <w:shd w:val="clear" w:color="auto" w:fill="auto"/>
            <w:vAlign w:val="center"/>
          </w:tcPr>
          <w:p w14:paraId="3153F1BC">
            <w:pPr>
              <w:widowControl/>
              <w:snapToGrid w:val="0"/>
              <w:jc w:val="center"/>
              <w:rPr>
                <w:kern w:val="0"/>
                <w:sz w:val="24"/>
                <w:szCs w:val="21"/>
              </w:rPr>
            </w:pPr>
          </w:p>
        </w:tc>
        <w:tc>
          <w:tcPr>
            <w:tcW w:w="1289" w:type="dxa"/>
            <w:shd w:val="clear" w:color="auto" w:fill="auto"/>
            <w:vAlign w:val="center"/>
          </w:tcPr>
          <w:p w14:paraId="3C382D05">
            <w:pPr>
              <w:widowControl/>
              <w:snapToGrid w:val="0"/>
              <w:jc w:val="center"/>
              <w:rPr>
                <w:kern w:val="0"/>
                <w:sz w:val="24"/>
                <w:szCs w:val="21"/>
              </w:rPr>
            </w:pPr>
          </w:p>
        </w:tc>
        <w:tc>
          <w:tcPr>
            <w:tcW w:w="843" w:type="dxa"/>
            <w:shd w:val="clear" w:color="auto" w:fill="auto"/>
            <w:vAlign w:val="center"/>
          </w:tcPr>
          <w:p w14:paraId="03426698">
            <w:pPr>
              <w:widowControl/>
              <w:snapToGrid w:val="0"/>
              <w:jc w:val="center"/>
              <w:rPr>
                <w:kern w:val="0"/>
                <w:sz w:val="24"/>
                <w:szCs w:val="21"/>
              </w:rPr>
            </w:pPr>
          </w:p>
        </w:tc>
      </w:tr>
      <w:tr w14:paraId="3E23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24173F75">
            <w:pPr>
              <w:widowControl/>
              <w:snapToGrid w:val="0"/>
              <w:jc w:val="center"/>
              <w:rPr>
                <w:kern w:val="0"/>
                <w:sz w:val="24"/>
                <w:szCs w:val="21"/>
              </w:rPr>
            </w:pPr>
          </w:p>
        </w:tc>
        <w:tc>
          <w:tcPr>
            <w:tcW w:w="4630" w:type="dxa"/>
            <w:shd w:val="clear" w:color="auto" w:fill="auto"/>
            <w:vAlign w:val="center"/>
          </w:tcPr>
          <w:p w14:paraId="71EB837F">
            <w:pPr>
              <w:widowControl/>
              <w:snapToGrid w:val="0"/>
              <w:jc w:val="center"/>
              <w:rPr>
                <w:kern w:val="0"/>
                <w:sz w:val="24"/>
                <w:szCs w:val="21"/>
              </w:rPr>
            </w:pPr>
          </w:p>
        </w:tc>
        <w:tc>
          <w:tcPr>
            <w:tcW w:w="2438" w:type="dxa"/>
            <w:shd w:val="clear" w:color="auto" w:fill="auto"/>
            <w:vAlign w:val="center"/>
          </w:tcPr>
          <w:p w14:paraId="24BB8C40">
            <w:pPr>
              <w:widowControl/>
              <w:snapToGrid w:val="0"/>
              <w:jc w:val="center"/>
              <w:rPr>
                <w:kern w:val="0"/>
                <w:sz w:val="24"/>
                <w:szCs w:val="21"/>
              </w:rPr>
            </w:pPr>
          </w:p>
        </w:tc>
        <w:tc>
          <w:tcPr>
            <w:tcW w:w="1289" w:type="dxa"/>
            <w:shd w:val="clear" w:color="auto" w:fill="auto"/>
            <w:vAlign w:val="center"/>
          </w:tcPr>
          <w:p w14:paraId="6D1E14EF">
            <w:pPr>
              <w:widowControl/>
              <w:snapToGrid w:val="0"/>
              <w:jc w:val="center"/>
              <w:rPr>
                <w:kern w:val="0"/>
                <w:sz w:val="24"/>
                <w:szCs w:val="21"/>
              </w:rPr>
            </w:pPr>
          </w:p>
        </w:tc>
        <w:tc>
          <w:tcPr>
            <w:tcW w:w="843" w:type="dxa"/>
            <w:shd w:val="clear" w:color="auto" w:fill="auto"/>
            <w:vAlign w:val="center"/>
          </w:tcPr>
          <w:p w14:paraId="5C2739DD">
            <w:pPr>
              <w:widowControl/>
              <w:snapToGrid w:val="0"/>
              <w:jc w:val="center"/>
              <w:rPr>
                <w:kern w:val="0"/>
                <w:sz w:val="24"/>
                <w:szCs w:val="21"/>
              </w:rPr>
            </w:pPr>
          </w:p>
        </w:tc>
      </w:tr>
      <w:tr w14:paraId="5368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27346971">
            <w:pPr>
              <w:widowControl/>
              <w:snapToGrid w:val="0"/>
              <w:jc w:val="center"/>
              <w:rPr>
                <w:kern w:val="0"/>
                <w:sz w:val="24"/>
                <w:szCs w:val="21"/>
              </w:rPr>
            </w:pPr>
          </w:p>
        </w:tc>
        <w:tc>
          <w:tcPr>
            <w:tcW w:w="4630" w:type="dxa"/>
            <w:shd w:val="clear" w:color="auto" w:fill="auto"/>
            <w:vAlign w:val="center"/>
          </w:tcPr>
          <w:p w14:paraId="0D03D752">
            <w:pPr>
              <w:widowControl/>
              <w:snapToGrid w:val="0"/>
              <w:jc w:val="center"/>
              <w:rPr>
                <w:kern w:val="0"/>
                <w:sz w:val="24"/>
                <w:szCs w:val="21"/>
              </w:rPr>
            </w:pPr>
          </w:p>
        </w:tc>
        <w:tc>
          <w:tcPr>
            <w:tcW w:w="2438" w:type="dxa"/>
            <w:shd w:val="clear" w:color="auto" w:fill="auto"/>
            <w:vAlign w:val="center"/>
          </w:tcPr>
          <w:p w14:paraId="19BB7890">
            <w:pPr>
              <w:widowControl/>
              <w:snapToGrid w:val="0"/>
              <w:jc w:val="center"/>
              <w:rPr>
                <w:kern w:val="0"/>
                <w:sz w:val="24"/>
                <w:szCs w:val="21"/>
              </w:rPr>
            </w:pPr>
          </w:p>
        </w:tc>
        <w:tc>
          <w:tcPr>
            <w:tcW w:w="1289" w:type="dxa"/>
            <w:shd w:val="clear" w:color="auto" w:fill="auto"/>
            <w:vAlign w:val="center"/>
          </w:tcPr>
          <w:p w14:paraId="673E4D4E">
            <w:pPr>
              <w:widowControl/>
              <w:snapToGrid w:val="0"/>
              <w:jc w:val="center"/>
              <w:rPr>
                <w:kern w:val="0"/>
                <w:sz w:val="24"/>
                <w:szCs w:val="21"/>
              </w:rPr>
            </w:pPr>
          </w:p>
        </w:tc>
        <w:tc>
          <w:tcPr>
            <w:tcW w:w="843" w:type="dxa"/>
            <w:shd w:val="clear" w:color="auto" w:fill="auto"/>
            <w:vAlign w:val="center"/>
          </w:tcPr>
          <w:p w14:paraId="134CB681">
            <w:pPr>
              <w:widowControl/>
              <w:snapToGrid w:val="0"/>
              <w:jc w:val="center"/>
              <w:rPr>
                <w:kern w:val="0"/>
                <w:sz w:val="24"/>
                <w:szCs w:val="21"/>
              </w:rPr>
            </w:pPr>
          </w:p>
        </w:tc>
      </w:tr>
      <w:tr w14:paraId="4B6C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4C7904C7">
            <w:pPr>
              <w:widowControl/>
              <w:snapToGrid w:val="0"/>
              <w:jc w:val="center"/>
              <w:rPr>
                <w:kern w:val="0"/>
                <w:sz w:val="24"/>
                <w:szCs w:val="21"/>
              </w:rPr>
            </w:pPr>
          </w:p>
        </w:tc>
        <w:tc>
          <w:tcPr>
            <w:tcW w:w="4630" w:type="dxa"/>
            <w:shd w:val="clear" w:color="auto" w:fill="auto"/>
            <w:vAlign w:val="center"/>
          </w:tcPr>
          <w:p w14:paraId="2022A52D">
            <w:pPr>
              <w:widowControl/>
              <w:snapToGrid w:val="0"/>
              <w:jc w:val="center"/>
              <w:rPr>
                <w:kern w:val="0"/>
                <w:sz w:val="24"/>
                <w:szCs w:val="21"/>
              </w:rPr>
            </w:pPr>
          </w:p>
        </w:tc>
        <w:tc>
          <w:tcPr>
            <w:tcW w:w="2438" w:type="dxa"/>
            <w:shd w:val="clear" w:color="auto" w:fill="auto"/>
            <w:vAlign w:val="center"/>
          </w:tcPr>
          <w:p w14:paraId="2F0E8677">
            <w:pPr>
              <w:widowControl/>
              <w:snapToGrid w:val="0"/>
              <w:jc w:val="center"/>
              <w:rPr>
                <w:kern w:val="0"/>
                <w:sz w:val="24"/>
                <w:szCs w:val="21"/>
              </w:rPr>
            </w:pPr>
          </w:p>
        </w:tc>
        <w:tc>
          <w:tcPr>
            <w:tcW w:w="1289" w:type="dxa"/>
            <w:shd w:val="clear" w:color="auto" w:fill="auto"/>
            <w:vAlign w:val="center"/>
          </w:tcPr>
          <w:p w14:paraId="56755FB9">
            <w:pPr>
              <w:widowControl/>
              <w:snapToGrid w:val="0"/>
              <w:jc w:val="center"/>
              <w:rPr>
                <w:kern w:val="0"/>
                <w:sz w:val="24"/>
                <w:szCs w:val="21"/>
              </w:rPr>
            </w:pPr>
          </w:p>
        </w:tc>
        <w:tc>
          <w:tcPr>
            <w:tcW w:w="843" w:type="dxa"/>
            <w:shd w:val="clear" w:color="auto" w:fill="auto"/>
            <w:vAlign w:val="center"/>
          </w:tcPr>
          <w:p w14:paraId="646FC318">
            <w:pPr>
              <w:widowControl/>
              <w:snapToGrid w:val="0"/>
              <w:jc w:val="center"/>
              <w:rPr>
                <w:kern w:val="0"/>
                <w:sz w:val="24"/>
                <w:szCs w:val="21"/>
              </w:rPr>
            </w:pPr>
          </w:p>
        </w:tc>
      </w:tr>
      <w:tr w14:paraId="6FB8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39DD56DF">
            <w:pPr>
              <w:widowControl/>
              <w:snapToGrid w:val="0"/>
              <w:jc w:val="center"/>
              <w:rPr>
                <w:kern w:val="0"/>
                <w:sz w:val="24"/>
                <w:szCs w:val="21"/>
              </w:rPr>
            </w:pPr>
          </w:p>
        </w:tc>
        <w:tc>
          <w:tcPr>
            <w:tcW w:w="4630" w:type="dxa"/>
            <w:shd w:val="clear" w:color="auto" w:fill="auto"/>
            <w:vAlign w:val="center"/>
          </w:tcPr>
          <w:p w14:paraId="7A4C2EBA">
            <w:pPr>
              <w:widowControl/>
              <w:snapToGrid w:val="0"/>
              <w:jc w:val="center"/>
              <w:rPr>
                <w:kern w:val="0"/>
                <w:sz w:val="24"/>
                <w:szCs w:val="21"/>
              </w:rPr>
            </w:pPr>
          </w:p>
        </w:tc>
        <w:tc>
          <w:tcPr>
            <w:tcW w:w="2438" w:type="dxa"/>
            <w:shd w:val="clear" w:color="auto" w:fill="auto"/>
            <w:vAlign w:val="center"/>
          </w:tcPr>
          <w:p w14:paraId="582CCA65">
            <w:pPr>
              <w:widowControl/>
              <w:snapToGrid w:val="0"/>
              <w:jc w:val="center"/>
              <w:rPr>
                <w:kern w:val="0"/>
                <w:sz w:val="24"/>
                <w:szCs w:val="21"/>
              </w:rPr>
            </w:pPr>
          </w:p>
        </w:tc>
        <w:tc>
          <w:tcPr>
            <w:tcW w:w="1289" w:type="dxa"/>
            <w:shd w:val="clear" w:color="auto" w:fill="auto"/>
            <w:vAlign w:val="center"/>
          </w:tcPr>
          <w:p w14:paraId="2113C57D">
            <w:pPr>
              <w:widowControl/>
              <w:snapToGrid w:val="0"/>
              <w:jc w:val="center"/>
              <w:rPr>
                <w:kern w:val="0"/>
                <w:sz w:val="24"/>
                <w:szCs w:val="21"/>
              </w:rPr>
            </w:pPr>
          </w:p>
        </w:tc>
        <w:tc>
          <w:tcPr>
            <w:tcW w:w="843" w:type="dxa"/>
            <w:shd w:val="clear" w:color="auto" w:fill="auto"/>
            <w:vAlign w:val="center"/>
          </w:tcPr>
          <w:p w14:paraId="27090122">
            <w:pPr>
              <w:widowControl/>
              <w:snapToGrid w:val="0"/>
              <w:jc w:val="center"/>
              <w:rPr>
                <w:kern w:val="0"/>
                <w:sz w:val="24"/>
                <w:szCs w:val="21"/>
              </w:rPr>
            </w:pPr>
          </w:p>
        </w:tc>
      </w:tr>
    </w:tbl>
    <w:p w14:paraId="0B3CC900">
      <w:pPr>
        <w:spacing w:line="620" w:lineRule="exact"/>
        <w:rPr>
          <w:sz w:val="24"/>
        </w:rPr>
      </w:pPr>
      <w:r>
        <w:rPr>
          <w:sz w:val="24"/>
        </w:rPr>
        <w:t>注：</w:t>
      </w:r>
    </w:p>
    <w:p w14:paraId="2A913974">
      <w:pPr>
        <w:spacing w:line="360" w:lineRule="auto"/>
        <w:rPr>
          <w:sz w:val="24"/>
        </w:rPr>
      </w:pPr>
      <w:r>
        <w:rPr>
          <w:sz w:val="24"/>
        </w:rPr>
        <w:t>1. 不如实填写偏离情况的投标文件将视为虚假材料。</w:t>
      </w:r>
    </w:p>
    <w:p w14:paraId="0E8CF8C9">
      <w:pPr>
        <w:spacing w:line="360" w:lineRule="auto"/>
        <w:rPr>
          <w:sz w:val="24"/>
        </w:rPr>
      </w:pPr>
      <w:r>
        <w:rPr>
          <w:sz w:val="24"/>
        </w:rPr>
        <w:t>2. 招标要求指招标文件中规定的具体要求，投标应答指投标文件的具体内容。</w:t>
      </w:r>
    </w:p>
    <w:p w14:paraId="7DAA4C83">
      <w:pPr>
        <w:spacing w:line="360" w:lineRule="auto"/>
        <w:rPr>
          <w:sz w:val="24"/>
        </w:rPr>
      </w:pPr>
      <w:r>
        <w:rPr>
          <w:sz w:val="24"/>
        </w:rPr>
        <w:t>3. 偏离说明指招标要求与投标应答之间的不同之处。</w:t>
      </w:r>
    </w:p>
    <w:p w14:paraId="296A6683">
      <w:pPr>
        <w:spacing w:line="360" w:lineRule="auto"/>
        <w:rPr>
          <w:sz w:val="24"/>
        </w:rPr>
      </w:pPr>
      <w:r>
        <w:rPr>
          <w:sz w:val="24"/>
        </w:rPr>
        <w:t>4. 投标人在上表“项目需求书要求”的投标应答中必须列出具体数值或内容。如投标人未应答或只注明“符合”、“满足”等类似无具体内容的表述，将被视为不符合招标文件要求。投标人自行承担由此造成的一切后果。</w:t>
      </w:r>
    </w:p>
    <w:p w14:paraId="334CDDFC">
      <w:pPr>
        <w:spacing w:line="620" w:lineRule="exact"/>
        <w:rPr>
          <w:b/>
          <w:sz w:val="24"/>
        </w:rPr>
      </w:pPr>
    </w:p>
    <w:p w14:paraId="440289A1">
      <w:pPr>
        <w:spacing w:line="360" w:lineRule="auto"/>
        <w:ind w:right="84" w:firstLine="224" w:firstLineChars="100"/>
        <w:rPr>
          <w:sz w:val="24"/>
        </w:rPr>
      </w:pPr>
      <w:r>
        <w:rPr>
          <w:sz w:val="24"/>
        </w:rPr>
        <w:t>投标人名称：</w:t>
      </w:r>
    </w:p>
    <w:p w14:paraId="6C7C6A61">
      <w:pPr>
        <w:spacing w:line="360" w:lineRule="auto"/>
        <w:ind w:right="84" w:firstLine="224" w:firstLineChars="100"/>
        <w:rPr>
          <w:sz w:val="24"/>
        </w:rPr>
      </w:pPr>
    </w:p>
    <w:p w14:paraId="510FAAB7">
      <w:pPr>
        <w:spacing w:line="360" w:lineRule="auto"/>
        <w:ind w:right="84" w:firstLine="224" w:firstLineChars="100"/>
        <w:rPr>
          <w:sz w:val="24"/>
        </w:rPr>
      </w:pPr>
      <w:r>
        <w:rPr>
          <w:sz w:val="24"/>
        </w:rPr>
        <w:t>日期</w:t>
      </w:r>
    </w:p>
    <w:p w14:paraId="3BA033AF">
      <w:pPr>
        <w:widowControl/>
        <w:jc w:val="left"/>
        <w:rPr>
          <w:b/>
          <w:sz w:val="24"/>
        </w:rPr>
      </w:pPr>
      <w:r>
        <w:rPr>
          <w:rFonts w:hint="eastAsia"/>
          <w:b/>
          <w:sz w:val="24"/>
        </w:rPr>
        <w:t>附件6-2</w:t>
      </w:r>
    </w:p>
    <w:p w14:paraId="4EE83247">
      <w:pPr>
        <w:widowControl/>
        <w:jc w:val="left"/>
        <w:rPr>
          <w:sz w:val="24"/>
        </w:rPr>
      </w:pPr>
    </w:p>
    <w:p w14:paraId="5E3D0590">
      <w:pPr>
        <w:widowControl/>
        <w:jc w:val="center"/>
        <w:rPr>
          <w:b/>
          <w:sz w:val="24"/>
        </w:rPr>
      </w:pPr>
      <w:r>
        <w:rPr>
          <w:rFonts w:hint="eastAsia"/>
          <w:b/>
          <w:sz w:val="24"/>
        </w:rPr>
        <w:t>项目人员及岗位安排</w:t>
      </w:r>
    </w:p>
    <w:p w14:paraId="5BEDF612">
      <w:pPr>
        <w:widowControl/>
        <w:jc w:val="left"/>
        <w:rPr>
          <w:sz w:val="24"/>
        </w:rPr>
      </w:pPr>
    </w:p>
    <w:p w14:paraId="349F9BC9">
      <w:pPr>
        <w:spacing w:line="460" w:lineRule="exact"/>
        <w:rPr>
          <w:sz w:val="24"/>
        </w:rPr>
      </w:pPr>
      <w:r>
        <w:rPr>
          <w:sz w:val="24"/>
        </w:rPr>
        <w:t>项目名称：</w:t>
      </w:r>
      <w:r>
        <w:rPr>
          <w:sz w:val="24"/>
          <w:u w:val="single"/>
        </w:rPr>
        <w:t xml:space="preserve">                    </w:t>
      </w:r>
    </w:p>
    <w:p w14:paraId="04B7817E">
      <w:pPr>
        <w:spacing w:line="460" w:lineRule="exact"/>
        <w:rPr>
          <w:sz w:val="24"/>
        </w:rPr>
      </w:pPr>
      <w:r>
        <w:rPr>
          <w:sz w:val="24"/>
        </w:rPr>
        <w:t>项目编号：</w:t>
      </w:r>
      <w:r>
        <w:rPr>
          <w:sz w:val="24"/>
          <w:u w:val="single"/>
        </w:rPr>
        <w:t xml:space="preserve">                    </w:t>
      </w:r>
    </w:p>
    <w:p w14:paraId="1E93CE95">
      <w:pPr>
        <w:spacing w:line="460" w:lineRule="exact"/>
        <w:rPr>
          <w:sz w:val="24"/>
          <w:u w:val="single"/>
        </w:rPr>
      </w:pPr>
      <w:r>
        <w:rPr>
          <w:sz w:val="24"/>
        </w:rPr>
        <w:t>包号：</w:t>
      </w:r>
      <w:r>
        <w:rPr>
          <w:sz w:val="24"/>
          <w:u w:val="single"/>
        </w:rPr>
        <w:t xml:space="preserve">                        </w:t>
      </w:r>
    </w:p>
    <w:p w14:paraId="44EABE0A">
      <w:pPr>
        <w:widowControl/>
        <w:jc w:val="left"/>
        <w:rPr>
          <w:sz w:val="24"/>
        </w:rPr>
      </w:pPr>
    </w:p>
    <w:p w14:paraId="00CEBFFD">
      <w:pPr>
        <w:widowControl/>
        <w:jc w:val="left"/>
        <w:rPr>
          <w:sz w:val="24"/>
        </w:rPr>
      </w:pPr>
    </w:p>
    <w:tbl>
      <w:tblPr>
        <w:tblStyle w:val="23"/>
        <w:tblW w:w="5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224"/>
        <w:gridCol w:w="1222"/>
        <w:gridCol w:w="1995"/>
        <w:gridCol w:w="1169"/>
        <w:gridCol w:w="1296"/>
        <w:gridCol w:w="1294"/>
      </w:tblGrid>
      <w:tr w14:paraId="32D5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196DAE93">
            <w:pPr>
              <w:spacing w:line="360" w:lineRule="auto"/>
              <w:jc w:val="center"/>
              <w:rPr>
                <w:b/>
                <w:szCs w:val="21"/>
              </w:rPr>
            </w:pPr>
            <w:r>
              <w:rPr>
                <w:b/>
                <w:szCs w:val="21"/>
              </w:rPr>
              <w:t>序号</w:t>
            </w:r>
          </w:p>
        </w:tc>
        <w:tc>
          <w:tcPr>
            <w:tcW w:w="682" w:type="pct"/>
            <w:vAlign w:val="center"/>
          </w:tcPr>
          <w:p w14:paraId="2F015EB1">
            <w:pPr>
              <w:spacing w:line="360" w:lineRule="auto"/>
              <w:jc w:val="center"/>
              <w:rPr>
                <w:b/>
                <w:szCs w:val="21"/>
              </w:rPr>
            </w:pPr>
            <w:r>
              <w:rPr>
                <w:b/>
                <w:szCs w:val="21"/>
              </w:rPr>
              <w:t>岗位名称</w:t>
            </w:r>
          </w:p>
        </w:tc>
        <w:tc>
          <w:tcPr>
            <w:tcW w:w="682" w:type="pct"/>
            <w:vAlign w:val="center"/>
          </w:tcPr>
          <w:p w14:paraId="6E5645BB">
            <w:pPr>
              <w:spacing w:line="360" w:lineRule="auto"/>
              <w:jc w:val="center"/>
              <w:rPr>
                <w:b/>
                <w:szCs w:val="21"/>
              </w:rPr>
            </w:pPr>
            <w:r>
              <w:rPr>
                <w:rFonts w:hint="eastAsia"/>
                <w:b/>
                <w:szCs w:val="21"/>
              </w:rPr>
              <w:t>投入</w:t>
            </w:r>
            <w:r>
              <w:rPr>
                <w:b/>
                <w:szCs w:val="21"/>
              </w:rPr>
              <w:t>人数</w:t>
            </w:r>
          </w:p>
        </w:tc>
        <w:tc>
          <w:tcPr>
            <w:tcW w:w="1113" w:type="pct"/>
            <w:vAlign w:val="center"/>
          </w:tcPr>
          <w:p w14:paraId="1CFFFB92">
            <w:pPr>
              <w:spacing w:line="360" w:lineRule="auto"/>
              <w:jc w:val="center"/>
              <w:rPr>
                <w:b/>
                <w:szCs w:val="21"/>
              </w:rPr>
            </w:pPr>
            <w:r>
              <w:rPr>
                <w:rFonts w:hint="eastAsia"/>
                <w:b/>
                <w:szCs w:val="21"/>
              </w:rPr>
              <w:t>人员情况简介</w:t>
            </w:r>
          </w:p>
        </w:tc>
        <w:tc>
          <w:tcPr>
            <w:tcW w:w="652" w:type="pct"/>
            <w:vAlign w:val="center"/>
          </w:tcPr>
          <w:p w14:paraId="145D5A8F">
            <w:pPr>
              <w:spacing w:line="360" w:lineRule="auto"/>
              <w:jc w:val="center"/>
              <w:rPr>
                <w:b/>
                <w:szCs w:val="21"/>
              </w:rPr>
            </w:pPr>
            <w:r>
              <w:rPr>
                <w:rFonts w:hint="eastAsia"/>
                <w:b/>
                <w:szCs w:val="21"/>
              </w:rPr>
              <w:t>是否退休</w:t>
            </w:r>
          </w:p>
        </w:tc>
        <w:tc>
          <w:tcPr>
            <w:tcW w:w="723" w:type="pct"/>
            <w:vAlign w:val="center"/>
          </w:tcPr>
          <w:p w14:paraId="57F85475">
            <w:pPr>
              <w:spacing w:line="360" w:lineRule="auto"/>
              <w:jc w:val="center"/>
              <w:rPr>
                <w:b/>
                <w:szCs w:val="21"/>
              </w:rPr>
            </w:pPr>
            <w:r>
              <w:rPr>
                <w:b/>
                <w:szCs w:val="21"/>
              </w:rPr>
              <w:t>工作时间</w:t>
            </w:r>
          </w:p>
        </w:tc>
        <w:tc>
          <w:tcPr>
            <w:tcW w:w="723" w:type="pct"/>
            <w:vAlign w:val="center"/>
          </w:tcPr>
          <w:p w14:paraId="0A325C3C">
            <w:pPr>
              <w:spacing w:line="360" w:lineRule="auto"/>
              <w:jc w:val="center"/>
              <w:rPr>
                <w:b/>
                <w:szCs w:val="21"/>
              </w:rPr>
            </w:pPr>
            <w:r>
              <w:rPr>
                <w:rFonts w:hint="eastAsia"/>
                <w:b/>
                <w:szCs w:val="21"/>
              </w:rPr>
              <w:t>备注</w:t>
            </w:r>
          </w:p>
        </w:tc>
      </w:tr>
      <w:tr w14:paraId="1C513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0E7F8AAA">
            <w:pPr>
              <w:spacing w:line="360" w:lineRule="auto"/>
              <w:jc w:val="center"/>
              <w:rPr>
                <w:szCs w:val="21"/>
              </w:rPr>
            </w:pPr>
          </w:p>
        </w:tc>
        <w:tc>
          <w:tcPr>
            <w:tcW w:w="682" w:type="pct"/>
            <w:vAlign w:val="center"/>
          </w:tcPr>
          <w:p w14:paraId="0CDA57AA">
            <w:pPr>
              <w:spacing w:line="360" w:lineRule="auto"/>
              <w:jc w:val="center"/>
              <w:rPr>
                <w:szCs w:val="21"/>
              </w:rPr>
            </w:pPr>
          </w:p>
        </w:tc>
        <w:tc>
          <w:tcPr>
            <w:tcW w:w="682" w:type="pct"/>
            <w:vAlign w:val="center"/>
          </w:tcPr>
          <w:p w14:paraId="483F8A0D">
            <w:pPr>
              <w:spacing w:line="360" w:lineRule="auto"/>
              <w:jc w:val="center"/>
              <w:rPr>
                <w:szCs w:val="21"/>
              </w:rPr>
            </w:pPr>
          </w:p>
        </w:tc>
        <w:tc>
          <w:tcPr>
            <w:tcW w:w="1113" w:type="pct"/>
            <w:vAlign w:val="center"/>
          </w:tcPr>
          <w:p w14:paraId="50D4689F">
            <w:pPr>
              <w:spacing w:line="360" w:lineRule="auto"/>
              <w:jc w:val="center"/>
              <w:rPr>
                <w:szCs w:val="21"/>
              </w:rPr>
            </w:pPr>
          </w:p>
        </w:tc>
        <w:tc>
          <w:tcPr>
            <w:tcW w:w="652" w:type="pct"/>
            <w:vAlign w:val="center"/>
          </w:tcPr>
          <w:p w14:paraId="497B9566">
            <w:pPr>
              <w:spacing w:line="360" w:lineRule="auto"/>
              <w:jc w:val="center"/>
              <w:rPr>
                <w:szCs w:val="21"/>
              </w:rPr>
            </w:pPr>
          </w:p>
        </w:tc>
        <w:tc>
          <w:tcPr>
            <w:tcW w:w="723" w:type="pct"/>
            <w:vAlign w:val="center"/>
          </w:tcPr>
          <w:p w14:paraId="09E0D2F6">
            <w:pPr>
              <w:spacing w:line="360" w:lineRule="auto"/>
              <w:jc w:val="center"/>
              <w:rPr>
                <w:szCs w:val="21"/>
              </w:rPr>
            </w:pPr>
          </w:p>
        </w:tc>
        <w:tc>
          <w:tcPr>
            <w:tcW w:w="723" w:type="pct"/>
          </w:tcPr>
          <w:p w14:paraId="7E8CBA5B">
            <w:pPr>
              <w:spacing w:line="360" w:lineRule="auto"/>
              <w:jc w:val="center"/>
              <w:rPr>
                <w:szCs w:val="21"/>
              </w:rPr>
            </w:pPr>
          </w:p>
        </w:tc>
      </w:tr>
      <w:tr w14:paraId="6AC7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0E46673D">
            <w:pPr>
              <w:spacing w:line="360" w:lineRule="auto"/>
              <w:jc w:val="center"/>
              <w:rPr>
                <w:szCs w:val="21"/>
              </w:rPr>
            </w:pPr>
          </w:p>
        </w:tc>
        <w:tc>
          <w:tcPr>
            <w:tcW w:w="682" w:type="pct"/>
            <w:vAlign w:val="center"/>
          </w:tcPr>
          <w:p w14:paraId="575E8FE5">
            <w:pPr>
              <w:spacing w:line="360" w:lineRule="auto"/>
              <w:jc w:val="center"/>
              <w:rPr>
                <w:szCs w:val="21"/>
              </w:rPr>
            </w:pPr>
          </w:p>
        </w:tc>
        <w:tc>
          <w:tcPr>
            <w:tcW w:w="682" w:type="pct"/>
            <w:vAlign w:val="center"/>
          </w:tcPr>
          <w:p w14:paraId="4076650C">
            <w:pPr>
              <w:spacing w:line="360" w:lineRule="auto"/>
              <w:jc w:val="center"/>
              <w:rPr>
                <w:szCs w:val="21"/>
              </w:rPr>
            </w:pPr>
          </w:p>
        </w:tc>
        <w:tc>
          <w:tcPr>
            <w:tcW w:w="1113" w:type="pct"/>
            <w:vAlign w:val="center"/>
          </w:tcPr>
          <w:p w14:paraId="16020FD0">
            <w:pPr>
              <w:spacing w:line="360" w:lineRule="auto"/>
              <w:jc w:val="center"/>
              <w:rPr>
                <w:szCs w:val="21"/>
              </w:rPr>
            </w:pPr>
          </w:p>
        </w:tc>
        <w:tc>
          <w:tcPr>
            <w:tcW w:w="652" w:type="pct"/>
            <w:vAlign w:val="center"/>
          </w:tcPr>
          <w:p w14:paraId="788FC635">
            <w:pPr>
              <w:spacing w:line="360" w:lineRule="auto"/>
              <w:jc w:val="center"/>
              <w:rPr>
                <w:szCs w:val="21"/>
              </w:rPr>
            </w:pPr>
          </w:p>
        </w:tc>
        <w:tc>
          <w:tcPr>
            <w:tcW w:w="723" w:type="pct"/>
            <w:vAlign w:val="center"/>
          </w:tcPr>
          <w:p w14:paraId="4285B797">
            <w:pPr>
              <w:spacing w:line="360" w:lineRule="auto"/>
              <w:jc w:val="center"/>
              <w:rPr>
                <w:szCs w:val="21"/>
              </w:rPr>
            </w:pPr>
          </w:p>
        </w:tc>
        <w:tc>
          <w:tcPr>
            <w:tcW w:w="723" w:type="pct"/>
          </w:tcPr>
          <w:p w14:paraId="62C4ABE8">
            <w:pPr>
              <w:spacing w:line="360" w:lineRule="auto"/>
              <w:jc w:val="center"/>
              <w:rPr>
                <w:szCs w:val="21"/>
              </w:rPr>
            </w:pPr>
          </w:p>
        </w:tc>
      </w:tr>
      <w:tr w14:paraId="770B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2F011032">
            <w:pPr>
              <w:spacing w:line="360" w:lineRule="auto"/>
              <w:jc w:val="center"/>
              <w:rPr>
                <w:szCs w:val="21"/>
              </w:rPr>
            </w:pPr>
          </w:p>
        </w:tc>
        <w:tc>
          <w:tcPr>
            <w:tcW w:w="682" w:type="pct"/>
            <w:vAlign w:val="center"/>
          </w:tcPr>
          <w:p w14:paraId="219D4E5B">
            <w:pPr>
              <w:spacing w:line="360" w:lineRule="auto"/>
              <w:jc w:val="center"/>
              <w:rPr>
                <w:szCs w:val="21"/>
              </w:rPr>
            </w:pPr>
          </w:p>
        </w:tc>
        <w:tc>
          <w:tcPr>
            <w:tcW w:w="682" w:type="pct"/>
            <w:vAlign w:val="center"/>
          </w:tcPr>
          <w:p w14:paraId="1B06A1E3">
            <w:pPr>
              <w:spacing w:line="360" w:lineRule="auto"/>
              <w:jc w:val="center"/>
              <w:rPr>
                <w:szCs w:val="21"/>
              </w:rPr>
            </w:pPr>
          </w:p>
        </w:tc>
        <w:tc>
          <w:tcPr>
            <w:tcW w:w="1113" w:type="pct"/>
            <w:vAlign w:val="center"/>
          </w:tcPr>
          <w:p w14:paraId="298B647B">
            <w:pPr>
              <w:spacing w:line="360" w:lineRule="auto"/>
              <w:jc w:val="center"/>
              <w:rPr>
                <w:szCs w:val="21"/>
              </w:rPr>
            </w:pPr>
          </w:p>
        </w:tc>
        <w:tc>
          <w:tcPr>
            <w:tcW w:w="652" w:type="pct"/>
            <w:vAlign w:val="center"/>
          </w:tcPr>
          <w:p w14:paraId="5B0B481F">
            <w:pPr>
              <w:spacing w:line="360" w:lineRule="auto"/>
              <w:jc w:val="center"/>
              <w:rPr>
                <w:szCs w:val="21"/>
              </w:rPr>
            </w:pPr>
          </w:p>
        </w:tc>
        <w:tc>
          <w:tcPr>
            <w:tcW w:w="723" w:type="pct"/>
            <w:vAlign w:val="center"/>
          </w:tcPr>
          <w:p w14:paraId="61A481D4">
            <w:pPr>
              <w:spacing w:line="360" w:lineRule="auto"/>
              <w:jc w:val="center"/>
              <w:rPr>
                <w:szCs w:val="21"/>
              </w:rPr>
            </w:pPr>
          </w:p>
        </w:tc>
        <w:tc>
          <w:tcPr>
            <w:tcW w:w="723" w:type="pct"/>
          </w:tcPr>
          <w:p w14:paraId="60A063B7">
            <w:pPr>
              <w:spacing w:line="360" w:lineRule="auto"/>
              <w:jc w:val="center"/>
              <w:rPr>
                <w:szCs w:val="21"/>
              </w:rPr>
            </w:pPr>
          </w:p>
        </w:tc>
      </w:tr>
      <w:tr w14:paraId="4E8B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67C71D98">
            <w:pPr>
              <w:spacing w:line="360" w:lineRule="auto"/>
              <w:jc w:val="center"/>
              <w:rPr>
                <w:szCs w:val="21"/>
              </w:rPr>
            </w:pPr>
          </w:p>
        </w:tc>
        <w:tc>
          <w:tcPr>
            <w:tcW w:w="682" w:type="pct"/>
            <w:vAlign w:val="center"/>
          </w:tcPr>
          <w:p w14:paraId="790221B6">
            <w:pPr>
              <w:spacing w:line="360" w:lineRule="auto"/>
              <w:jc w:val="center"/>
              <w:rPr>
                <w:szCs w:val="21"/>
              </w:rPr>
            </w:pPr>
          </w:p>
        </w:tc>
        <w:tc>
          <w:tcPr>
            <w:tcW w:w="682" w:type="pct"/>
            <w:vAlign w:val="center"/>
          </w:tcPr>
          <w:p w14:paraId="7C2D80C2">
            <w:pPr>
              <w:spacing w:line="360" w:lineRule="auto"/>
              <w:jc w:val="center"/>
              <w:rPr>
                <w:szCs w:val="21"/>
              </w:rPr>
            </w:pPr>
          </w:p>
        </w:tc>
        <w:tc>
          <w:tcPr>
            <w:tcW w:w="1113" w:type="pct"/>
            <w:vAlign w:val="center"/>
          </w:tcPr>
          <w:p w14:paraId="142B3810">
            <w:pPr>
              <w:spacing w:line="360" w:lineRule="auto"/>
              <w:jc w:val="center"/>
              <w:rPr>
                <w:szCs w:val="21"/>
              </w:rPr>
            </w:pPr>
          </w:p>
        </w:tc>
        <w:tc>
          <w:tcPr>
            <w:tcW w:w="652" w:type="pct"/>
            <w:vAlign w:val="center"/>
          </w:tcPr>
          <w:p w14:paraId="79D30563">
            <w:pPr>
              <w:spacing w:line="360" w:lineRule="auto"/>
              <w:jc w:val="center"/>
              <w:rPr>
                <w:szCs w:val="21"/>
              </w:rPr>
            </w:pPr>
          </w:p>
        </w:tc>
        <w:tc>
          <w:tcPr>
            <w:tcW w:w="723" w:type="pct"/>
            <w:vAlign w:val="center"/>
          </w:tcPr>
          <w:p w14:paraId="17707DAF">
            <w:pPr>
              <w:spacing w:line="360" w:lineRule="auto"/>
              <w:jc w:val="center"/>
              <w:rPr>
                <w:szCs w:val="21"/>
              </w:rPr>
            </w:pPr>
          </w:p>
        </w:tc>
        <w:tc>
          <w:tcPr>
            <w:tcW w:w="723" w:type="pct"/>
          </w:tcPr>
          <w:p w14:paraId="42F105F7">
            <w:pPr>
              <w:spacing w:line="360" w:lineRule="auto"/>
              <w:jc w:val="center"/>
              <w:rPr>
                <w:szCs w:val="21"/>
              </w:rPr>
            </w:pPr>
          </w:p>
        </w:tc>
      </w:tr>
      <w:tr w14:paraId="6A2F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3326BDEE">
            <w:pPr>
              <w:spacing w:line="360" w:lineRule="auto"/>
              <w:jc w:val="center"/>
              <w:rPr>
                <w:szCs w:val="21"/>
              </w:rPr>
            </w:pPr>
          </w:p>
        </w:tc>
        <w:tc>
          <w:tcPr>
            <w:tcW w:w="682" w:type="pct"/>
            <w:vAlign w:val="center"/>
          </w:tcPr>
          <w:p w14:paraId="61EA94AF">
            <w:pPr>
              <w:spacing w:line="360" w:lineRule="auto"/>
              <w:jc w:val="center"/>
              <w:rPr>
                <w:szCs w:val="21"/>
              </w:rPr>
            </w:pPr>
          </w:p>
        </w:tc>
        <w:tc>
          <w:tcPr>
            <w:tcW w:w="682" w:type="pct"/>
            <w:vAlign w:val="center"/>
          </w:tcPr>
          <w:p w14:paraId="450FCE5F">
            <w:pPr>
              <w:spacing w:line="360" w:lineRule="auto"/>
              <w:jc w:val="center"/>
              <w:rPr>
                <w:szCs w:val="21"/>
              </w:rPr>
            </w:pPr>
          </w:p>
        </w:tc>
        <w:tc>
          <w:tcPr>
            <w:tcW w:w="1113" w:type="pct"/>
            <w:vAlign w:val="center"/>
          </w:tcPr>
          <w:p w14:paraId="7FFEF746">
            <w:pPr>
              <w:spacing w:line="360" w:lineRule="auto"/>
              <w:jc w:val="center"/>
              <w:rPr>
                <w:szCs w:val="21"/>
              </w:rPr>
            </w:pPr>
          </w:p>
        </w:tc>
        <w:tc>
          <w:tcPr>
            <w:tcW w:w="652" w:type="pct"/>
            <w:vAlign w:val="center"/>
          </w:tcPr>
          <w:p w14:paraId="2A5B33A9">
            <w:pPr>
              <w:spacing w:line="360" w:lineRule="auto"/>
              <w:jc w:val="center"/>
              <w:rPr>
                <w:szCs w:val="21"/>
              </w:rPr>
            </w:pPr>
          </w:p>
        </w:tc>
        <w:tc>
          <w:tcPr>
            <w:tcW w:w="723" w:type="pct"/>
            <w:vAlign w:val="center"/>
          </w:tcPr>
          <w:p w14:paraId="7E024059">
            <w:pPr>
              <w:spacing w:line="360" w:lineRule="auto"/>
              <w:jc w:val="center"/>
              <w:rPr>
                <w:szCs w:val="21"/>
              </w:rPr>
            </w:pPr>
          </w:p>
        </w:tc>
        <w:tc>
          <w:tcPr>
            <w:tcW w:w="723" w:type="pct"/>
          </w:tcPr>
          <w:p w14:paraId="75D07A43">
            <w:pPr>
              <w:spacing w:line="360" w:lineRule="auto"/>
              <w:jc w:val="center"/>
              <w:rPr>
                <w:szCs w:val="21"/>
              </w:rPr>
            </w:pPr>
          </w:p>
        </w:tc>
      </w:tr>
      <w:tr w14:paraId="41C1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 w:type="pct"/>
            <w:vAlign w:val="center"/>
          </w:tcPr>
          <w:p w14:paraId="53B7C1EC">
            <w:pPr>
              <w:spacing w:line="360" w:lineRule="auto"/>
              <w:jc w:val="center"/>
              <w:rPr>
                <w:szCs w:val="21"/>
              </w:rPr>
            </w:pPr>
          </w:p>
        </w:tc>
        <w:tc>
          <w:tcPr>
            <w:tcW w:w="682" w:type="pct"/>
            <w:vAlign w:val="center"/>
          </w:tcPr>
          <w:p w14:paraId="7CEDACED">
            <w:pPr>
              <w:spacing w:line="360" w:lineRule="auto"/>
              <w:jc w:val="center"/>
              <w:rPr>
                <w:szCs w:val="21"/>
              </w:rPr>
            </w:pPr>
          </w:p>
        </w:tc>
        <w:tc>
          <w:tcPr>
            <w:tcW w:w="682" w:type="pct"/>
            <w:vAlign w:val="center"/>
          </w:tcPr>
          <w:p w14:paraId="6E1C4FDA">
            <w:pPr>
              <w:spacing w:line="360" w:lineRule="auto"/>
              <w:jc w:val="center"/>
              <w:rPr>
                <w:szCs w:val="21"/>
              </w:rPr>
            </w:pPr>
          </w:p>
        </w:tc>
        <w:tc>
          <w:tcPr>
            <w:tcW w:w="1113" w:type="pct"/>
            <w:vAlign w:val="center"/>
          </w:tcPr>
          <w:p w14:paraId="32C07058">
            <w:pPr>
              <w:spacing w:line="360" w:lineRule="auto"/>
              <w:jc w:val="center"/>
              <w:rPr>
                <w:szCs w:val="21"/>
              </w:rPr>
            </w:pPr>
          </w:p>
        </w:tc>
        <w:tc>
          <w:tcPr>
            <w:tcW w:w="652" w:type="pct"/>
            <w:vAlign w:val="center"/>
          </w:tcPr>
          <w:p w14:paraId="6BD71DCA">
            <w:pPr>
              <w:spacing w:line="360" w:lineRule="auto"/>
              <w:jc w:val="center"/>
              <w:rPr>
                <w:szCs w:val="21"/>
              </w:rPr>
            </w:pPr>
          </w:p>
        </w:tc>
        <w:tc>
          <w:tcPr>
            <w:tcW w:w="723" w:type="pct"/>
            <w:vAlign w:val="center"/>
          </w:tcPr>
          <w:p w14:paraId="3E5D613F">
            <w:pPr>
              <w:spacing w:line="360" w:lineRule="auto"/>
              <w:jc w:val="center"/>
              <w:rPr>
                <w:szCs w:val="21"/>
              </w:rPr>
            </w:pPr>
          </w:p>
        </w:tc>
        <w:tc>
          <w:tcPr>
            <w:tcW w:w="723" w:type="pct"/>
          </w:tcPr>
          <w:p w14:paraId="6CC339CF">
            <w:pPr>
              <w:spacing w:line="360" w:lineRule="auto"/>
              <w:jc w:val="center"/>
              <w:rPr>
                <w:szCs w:val="21"/>
              </w:rPr>
            </w:pPr>
          </w:p>
        </w:tc>
      </w:tr>
      <w:tr w14:paraId="43A8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pct"/>
            <w:gridSpan w:val="2"/>
            <w:vAlign w:val="center"/>
          </w:tcPr>
          <w:p w14:paraId="48687A00">
            <w:pPr>
              <w:spacing w:line="360" w:lineRule="auto"/>
              <w:jc w:val="center"/>
              <w:rPr>
                <w:szCs w:val="21"/>
              </w:rPr>
            </w:pPr>
            <w:r>
              <w:rPr>
                <w:rFonts w:hint="eastAsia"/>
                <w:szCs w:val="21"/>
              </w:rPr>
              <w:t>合计人数</w:t>
            </w:r>
          </w:p>
        </w:tc>
        <w:tc>
          <w:tcPr>
            <w:tcW w:w="3892" w:type="pct"/>
            <w:gridSpan w:val="5"/>
            <w:vAlign w:val="center"/>
          </w:tcPr>
          <w:p w14:paraId="52B3EB79">
            <w:pPr>
              <w:spacing w:line="360" w:lineRule="auto"/>
              <w:jc w:val="center"/>
              <w:rPr>
                <w:szCs w:val="21"/>
              </w:rPr>
            </w:pPr>
          </w:p>
        </w:tc>
      </w:tr>
    </w:tbl>
    <w:p w14:paraId="77A59029">
      <w:pPr>
        <w:widowControl/>
        <w:ind w:firstLine="448" w:firstLineChars="200"/>
        <w:jc w:val="left"/>
        <w:rPr>
          <w:sz w:val="24"/>
        </w:rPr>
      </w:pPr>
      <w:r>
        <w:rPr>
          <w:rFonts w:hint="eastAsia"/>
          <w:sz w:val="24"/>
        </w:rPr>
        <w:t>我公司承诺上述人员身体健康，一旦我公司获得中标，承诺上述人员投入本项目服务，非经采购人同意，不随意更换人员。</w:t>
      </w:r>
    </w:p>
    <w:p w14:paraId="2828889C">
      <w:pPr>
        <w:widowControl/>
        <w:ind w:firstLine="448" w:firstLineChars="200"/>
        <w:jc w:val="left"/>
        <w:rPr>
          <w:sz w:val="24"/>
        </w:rPr>
      </w:pPr>
      <w:r>
        <w:rPr>
          <w:rFonts w:hint="eastAsia"/>
          <w:sz w:val="24"/>
        </w:rPr>
        <w:t>按劳动法和国务院关于职工工作时间的规定，正常情况下，上述人员每日工作不超过8小时，每周工作不超过40小时。采购人需安排加班的，我公司积极配合并向劳动者支付加班费。</w:t>
      </w:r>
    </w:p>
    <w:p w14:paraId="576A6605">
      <w:pPr>
        <w:widowControl/>
        <w:jc w:val="left"/>
        <w:rPr>
          <w:sz w:val="24"/>
        </w:rPr>
      </w:pPr>
    </w:p>
    <w:p w14:paraId="68BC11D0">
      <w:pPr>
        <w:widowControl/>
        <w:jc w:val="left"/>
        <w:rPr>
          <w:sz w:val="24"/>
        </w:rPr>
      </w:pPr>
    </w:p>
    <w:p w14:paraId="7C29B683">
      <w:pPr>
        <w:widowControl/>
        <w:jc w:val="left"/>
        <w:rPr>
          <w:sz w:val="24"/>
        </w:rPr>
      </w:pPr>
    </w:p>
    <w:p w14:paraId="30D4BC04">
      <w:pPr>
        <w:widowControl/>
        <w:jc w:val="left"/>
        <w:rPr>
          <w:sz w:val="24"/>
        </w:rPr>
      </w:pPr>
    </w:p>
    <w:p w14:paraId="1D33FB7B">
      <w:pPr>
        <w:spacing w:line="360" w:lineRule="auto"/>
        <w:ind w:right="84" w:firstLine="224" w:firstLineChars="100"/>
        <w:rPr>
          <w:sz w:val="24"/>
        </w:rPr>
      </w:pPr>
      <w:r>
        <w:rPr>
          <w:sz w:val="24"/>
        </w:rPr>
        <w:t>投标人名称：</w:t>
      </w:r>
    </w:p>
    <w:p w14:paraId="33403EB4">
      <w:pPr>
        <w:spacing w:line="360" w:lineRule="auto"/>
        <w:ind w:right="84" w:firstLine="224" w:firstLineChars="100"/>
        <w:rPr>
          <w:sz w:val="24"/>
        </w:rPr>
      </w:pPr>
    </w:p>
    <w:p w14:paraId="6CF447CB">
      <w:pPr>
        <w:spacing w:line="360" w:lineRule="auto"/>
        <w:ind w:right="84" w:firstLine="224" w:firstLineChars="100"/>
        <w:rPr>
          <w:sz w:val="24"/>
        </w:rPr>
      </w:pPr>
      <w:r>
        <w:rPr>
          <w:sz w:val="24"/>
        </w:rPr>
        <w:t>日期</w:t>
      </w:r>
    </w:p>
    <w:p w14:paraId="3F48B99D">
      <w:pPr>
        <w:widowControl/>
        <w:jc w:val="left"/>
        <w:rPr>
          <w:sz w:val="24"/>
        </w:rPr>
      </w:pPr>
    </w:p>
    <w:p w14:paraId="796CDA18">
      <w:pPr>
        <w:spacing w:line="360" w:lineRule="auto"/>
        <w:ind w:right="84" w:firstLine="224" w:firstLineChars="100"/>
        <w:rPr>
          <w:position w:val="-40"/>
          <w:sz w:val="24"/>
        </w:rPr>
      </w:pPr>
      <w:r>
        <w:rPr>
          <w:b/>
          <w:sz w:val="24"/>
        </w:rPr>
        <w:br w:type="page"/>
      </w:r>
    </w:p>
    <w:p w14:paraId="31DA8334">
      <w:pPr>
        <w:spacing w:line="620" w:lineRule="exact"/>
        <w:rPr>
          <w:b/>
          <w:sz w:val="24"/>
        </w:rPr>
      </w:pPr>
      <w:r>
        <w:rPr>
          <w:b/>
          <w:sz w:val="24"/>
        </w:rPr>
        <w:t>附件7</w:t>
      </w:r>
    </w:p>
    <w:p w14:paraId="7CD20303">
      <w:pPr>
        <w:autoSpaceDN w:val="0"/>
        <w:spacing w:line="360" w:lineRule="auto"/>
        <w:jc w:val="center"/>
        <w:rPr>
          <w:b/>
          <w:bCs/>
          <w:sz w:val="24"/>
        </w:rPr>
      </w:pPr>
      <w:r>
        <w:rPr>
          <w:b/>
          <w:sz w:val="24"/>
        </w:rPr>
        <w:t>主要相关项目业绩一览表</w:t>
      </w:r>
    </w:p>
    <w:p w14:paraId="1647D9C9">
      <w:pPr>
        <w:spacing w:line="460" w:lineRule="exact"/>
        <w:ind w:left="192"/>
        <w:rPr>
          <w:sz w:val="24"/>
        </w:rPr>
      </w:pPr>
    </w:p>
    <w:p w14:paraId="3D4A9FF3">
      <w:pPr>
        <w:spacing w:line="460" w:lineRule="exact"/>
        <w:rPr>
          <w:sz w:val="24"/>
        </w:rPr>
      </w:pPr>
      <w:r>
        <w:rPr>
          <w:sz w:val="24"/>
        </w:rPr>
        <w:t>项目名称：</w:t>
      </w:r>
      <w:r>
        <w:rPr>
          <w:sz w:val="24"/>
          <w:u w:val="single"/>
        </w:rPr>
        <w:t xml:space="preserve">                    </w:t>
      </w:r>
    </w:p>
    <w:p w14:paraId="0EE6D02E">
      <w:pPr>
        <w:spacing w:line="460" w:lineRule="exact"/>
        <w:rPr>
          <w:sz w:val="24"/>
        </w:rPr>
      </w:pPr>
      <w:r>
        <w:rPr>
          <w:sz w:val="24"/>
        </w:rPr>
        <w:t>项目编号：</w:t>
      </w:r>
      <w:r>
        <w:rPr>
          <w:sz w:val="24"/>
          <w:u w:val="single"/>
        </w:rPr>
        <w:t xml:space="preserve">                    </w:t>
      </w:r>
    </w:p>
    <w:p w14:paraId="2817199A">
      <w:pPr>
        <w:spacing w:line="460" w:lineRule="exact"/>
        <w:rPr>
          <w:sz w:val="24"/>
          <w:u w:val="single"/>
        </w:rPr>
      </w:pPr>
      <w:r>
        <w:rPr>
          <w:sz w:val="24"/>
        </w:rPr>
        <w:t>包号：</w:t>
      </w:r>
      <w:r>
        <w:rPr>
          <w:sz w:val="24"/>
          <w:u w:val="single"/>
        </w:rPr>
        <w:t xml:space="preserve">                        </w:t>
      </w:r>
    </w:p>
    <w:p w14:paraId="6590CB04">
      <w:pPr>
        <w:spacing w:line="460" w:lineRule="exact"/>
        <w:ind w:left="192"/>
        <w:rPr>
          <w:sz w:val="24"/>
        </w:rPr>
      </w:pPr>
    </w:p>
    <w:tbl>
      <w:tblPr>
        <w:tblStyle w:val="22"/>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615"/>
        <w:gridCol w:w="1239"/>
        <w:gridCol w:w="1239"/>
        <w:gridCol w:w="2131"/>
        <w:gridCol w:w="1379"/>
        <w:gridCol w:w="1003"/>
      </w:tblGrid>
      <w:tr w14:paraId="244E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07BE947A">
            <w:pPr>
              <w:snapToGrid w:val="0"/>
              <w:jc w:val="center"/>
              <w:rPr>
                <w:sz w:val="24"/>
              </w:rPr>
            </w:pPr>
            <w:r>
              <w:rPr>
                <w:sz w:val="24"/>
              </w:rPr>
              <w:t>序号</w:t>
            </w:r>
          </w:p>
        </w:tc>
        <w:tc>
          <w:tcPr>
            <w:tcW w:w="1615" w:type="dxa"/>
            <w:tcBorders>
              <w:top w:val="single" w:color="auto" w:sz="4" w:space="0"/>
              <w:left w:val="single" w:color="auto" w:sz="4" w:space="0"/>
              <w:bottom w:val="single" w:color="auto" w:sz="4" w:space="0"/>
              <w:right w:val="single" w:color="auto" w:sz="4" w:space="0"/>
            </w:tcBorders>
            <w:vAlign w:val="center"/>
          </w:tcPr>
          <w:p w14:paraId="5FA1C379">
            <w:pPr>
              <w:snapToGrid w:val="0"/>
              <w:jc w:val="center"/>
              <w:rPr>
                <w:sz w:val="24"/>
              </w:rPr>
            </w:pPr>
            <w:r>
              <w:rPr>
                <w:sz w:val="24"/>
              </w:rPr>
              <w:t>用户单位名称</w:t>
            </w:r>
          </w:p>
        </w:tc>
        <w:tc>
          <w:tcPr>
            <w:tcW w:w="1239" w:type="dxa"/>
            <w:tcBorders>
              <w:top w:val="single" w:color="auto" w:sz="4" w:space="0"/>
              <w:left w:val="single" w:color="auto" w:sz="4" w:space="0"/>
              <w:bottom w:val="single" w:color="auto" w:sz="4" w:space="0"/>
              <w:right w:val="single" w:color="auto" w:sz="4" w:space="0"/>
            </w:tcBorders>
            <w:vAlign w:val="center"/>
          </w:tcPr>
          <w:p w14:paraId="1D9B8ABB">
            <w:pPr>
              <w:snapToGrid w:val="0"/>
              <w:jc w:val="center"/>
              <w:rPr>
                <w:sz w:val="24"/>
              </w:rPr>
            </w:pPr>
            <w:r>
              <w:rPr>
                <w:sz w:val="24"/>
              </w:rPr>
              <w:t>项目内容</w:t>
            </w:r>
          </w:p>
        </w:tc>
        <w:tc>
          <w:tcPr>
            <w:tcW w:w="1239" w:type="dxa"/>
            <w:tcBorders>
              <w:top w:val="single" w:color="auto" w:sz="4" w:space="0"/>
              <w:left w:val="single" w:color="auto" w:sz="4" w:space="0"/>
              <w:bottom w:val="single" w:color="auto" w:sz="4" w:space="0"/>
              <w:right w:val="single" w:color="auto" w:sz="4" w:space="0"/>
            </w:tcBorders>
            <w:vAlign w:val="center"/>
          </w:tcPr>
          <w:p w14:paraId="7F0DF465">
            <w:pPr>
              <w:snapToGrid w:val="0"/>
              <w:jc w:val="center"/>
              <w:rPr>
                <w:sz w:val="24"/>
              </w:rPr>
            </w:pPr>
            <w:r>
              <w:rPr>
                <w:sz w:val="24"/>
              </w:rPr>
              <w:t>实施地点</w:t>
            </w:r>
          </w:p>
        </w:tc>
        <w:tc>
          <w:tcPr>
            <w:tcW w:w="0" w:type="auto"/>
            <w:tcBorders>
              <w:top w:val="single" w:color="auto" w:sz="4" w:space="0"/>
              <w:left w:val="single" w:color="auto" w:sz="4" w:space="0"/>
              <w:bottom w:val="single" w:color="auto" w:sz="4" w:space="0"/>
              <w:right w:val="single" w:color="auto" w:sz="4" w:space="0"/>
            </w:tcBorders>
            <w:vAlign w:val="center"/>
          </w:tcPr>
          <w:p w14:paraId="1A8799F1">
            <w:pPr>
              <w:snapToGrid w:val="0"/>
              <w:jc w:val="center"/>
              <w:rPr>
                <w:sz w:val="24"/>
              </w:rPr>
            </w:pPr>
            <w:r>
              <w:rPr>
                <w:sz w:val="24"/>
              </w:rPr>
              <w:t>用户联系人及联系方式</w:t>
            </w:r>
          </w:p>
        </w:tc>
        <w:tc>
          <w:tcPr>
            <w:tcW w:w="0" w:type="auto"/>
            <w:tcBorders>
              <w:top w:val="single" w:color="auto" w:sz="4" w:space="0"/>
              <w:left w:val="single" w:color="auto" w:sz="4" w:space="0"/>
              <w:bottom w:val="single" w:color="auto" w:sz="4" w:space="0"/>
              <w:right w:val="single" w:color="auto" w:sz="4" w:space="0"/>
            </w:tcBorders>
            <w:vAlign w:val="center"/>
          </w:tcPr>
          <w:p w14:paraId="5DC997A0">
            <w:pPr>
              <w:snapToGrid w:val="0"/>
              <w:jc w:val="center"/>
              <w:rPr>
                <w:sz w:val="24"/>
              </w:rPr>
            </w:pPr>
            <w:r>
              <w:rPr>
                <w:sz w:val="24"/>
              </w:rPr>
              <w:t>项目起止时间</w:t>
            </w:r>
          </w:p>
        </w:tc>
        <w:tc>
          <w:tcPr>
            <w:tcW w:w="0" w:type="auto"/>
            <w:tcBorders>
              <w:top w:val="single" w:color="auto" w:sz="4" w:space="0"/>
              <w:left w:val="single" w:color="auto" w:sz="4" w:space="0"/>
              <w:bottom w:val="single" w:color="auto" w:sz="4" w:space="0"/>
              <w:right w:val="single" w:color="auto" w:sz="4" w:space="0"/>
            </w:tcBorders>
            <w:vAlign w:val="center"/>
          </w:tcPr>
          <w:p w14:paraId="2FC4D300">
            <w:pPr>
              <w:snapToGrid w:val="0"/>
              <w:jc w:val="center"/>
              <w:rPr>
                <w:sz w:val="24"/>
              </w:rPr>
            </w:pPr>
            <w:r>
              <w:rPr>
                <w:sz w:val="24"/>
              </w:rPr>
              <w:t>合同金额</w:t>
            </w:r>
          </w:p>
        </w:tc>
      </w:tr>
      <w:tr w14:paraId="0EB4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8EE7486">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43A2B594">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27924E90">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04759E36">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21E623E1">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558B04B">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EF42E00">
            <w:pPr>
              <w:snapToGrid w:val="0"/>
              <w:jc w:val="center"/>
              <w:rPr>
                <w:sz w:val="24"/>
              </w:rPr>
            </w:pPr>
          </w:p>
        </w:tc>
      </w:tr>
      <w:tr w14:paraId="41E6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6F4F1B83">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0DDCE055">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56B5AFB7">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A4EEE3E">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D5813A1">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E44A193">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5015D98">
            <w:pPr>
              <w:snapToGrid w:val="0"/>
              <w:jc w:val="center"/>
              <w:rPr>
                <w:sz w:val="24"/>
              </w:rPr>
            </w:pPr>
          </w:p>
        </w:tc>
      </w:tr>
      <w:tr w14:paraId="77AE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7189BDBA">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4F72B94">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8D6780E">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548BD440">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BC8011C">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7FD45E7">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6A47324">
            <w:pPr>
              <w:snapToGrid w:val="0"/>
              <w:jc w:val="center"/>
              <w:rPr>
                <w:sz w:val="24"/>
              </w:rPr>
            </w:pPr>
          </w:p>
        </w:tc>
      </w:tr>
      <w:tr w14:paraId="103D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66743C8B">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12B4F6E1">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79BE18FA">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3DB9E468">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64B3B243">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4E4961E">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193B005">
            <w:pPr>
              <w:snapToGrid w:val="0"/>
              <w:jc w:val="center"/>
              <w:rPr>
                <w:sz w:val="24"/>
              </w:rPr>
            </w:pPr>
          </w:p>
        </w:tc>
      </w:tr>
      <w:tr w14:paraId="7386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385A9C66">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9B66A02">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7E6CA69E">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C9E8B73">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2E299EF">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C341B3E">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2AC1F78A">
            <w:pPr>
              <w:snapToGrid w:val="0"/>
              <w:jc w:val="center"/>
              <w:rPr>
                <w:sz w:val="24"/>
              </w:rPr>
            </w:pPr>
          </w:p>
        </w:tc>
      </w:tr>
      <w:tr w14:paraId="3062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1A766A54">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5F5170CD">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0484697B">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2350C1B9">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6D12490">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68AB29F2">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8E43FCE">
            <w:pPr>
              <w:snapToGrid w:val="0"/>
              <w:jc w:val="center"/>
              <w:rPr>
                <w:sz w:val="24"/>
              </w:rPr>
            </w:pPr>
          </w:p>
        </w:tc>
      </w:tr>
      <w:tr w14:paraId="692C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8C7B4D6">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986A458">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1019BC69">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0D66CCA">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CCC2918">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AB26968">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4A42ABF">
            <w:pPr>
              <w:snapToGrid w:val="0"/>
              <w:jc w:val="center"/>
              <w:rPr>
                <w:sz w:val="24"/>
              </w:rPr>
            </w:pPr>
          </w:p>
        </w:tc>
      </w:tr>
      <w:tr w14:paraId="6861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F7A1CB0">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4B241ED0">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463DCF7C">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C395341">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BE3C4BE">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7E40967">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F9EF183">
            <w:pPr>
              <w:snapToGrid w:val="0"/>
              <w:jc w:val="center"/>
              <w:rPr>
                <w:sz w:val="24"/>
              </w:rPr>
            </w:pPr>
          </w:p>
        </w:tc>
      </w:tr>
      <w:tr w14:paraId="4200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3CC52E94">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772658CC">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209A31B4">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66FBF08B">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37610A4">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44DABF16">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63FD7280">
            <w:pPr>
              <w:snapToGrid w:val="0"/>
              <w:jc w:val="center"/>
              <w:rPr>
                <w:sz w:val="24"/>
              </w:rPr>
            </w:pPr>
          </w:p>
        </w:tc>
      </w:tr>
      <w:tr w14:paraId="152C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679AFC55">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53B1687">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4DD42405">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747673C0">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456170AF">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BC7371A">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CD95C0A">
            <w:pPr>
              <w:snapToGrid w:val="0"/>
              <w:jc w:val="center"/>
              <w:rPr>
                <w:sz w:val="24"/>
              </w:rPr>
            </w:pPr>
          </w:p>
        </w:tc>
      </w:tr>
      <w:tr w14:paraId="0ED7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556D40FF">
            <w:pPr>
              <w:snapToGrid w:val="0"/>
              <w:jc w:val="center"/>
              <w:rPr>
                <w:sz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36F1C715">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75B80E66">
            <w:pPr>
              <w:snapToGrid w:val="0"/>
              <w:jc w:val="center"/>
              <w:rPr>
                <w:sz w:val="24"/>
              </w:rPr>
            </w:pPr>
          </w:p>
        </w:tc>
        <w:tc>
          <w:tcPr>
            <w:tcW w:w="1239" w:type="dxa"/>
            <w:tcBorders>
              <w:top w:val="single" w:color="auto" w:sz="4" w:space="0"/>
              <w:left w:val="single" w:color="auto" w:sz="4" w:space="0"/>
              <w:bottom w:val="single" w:color="auto" w:sz="4" w:space="0"/>
              <w:right w:val="single" w:color="auto" w:sz="4" w:space="0"/>
            </w:tcBorders>
            <w:vAlign w:val="center"/>
          </w:tcPr>
          <w:p w14:paraId="3E521D3C">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4E48CF0D">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FCB65D6">
            <w:pPr>
              <w:snapToGrid w:val="0"/>
              <w:jc w:val="center"/>
              <w:rPr>
                <w:sz w:val="24"/>
              </w:rPr>
            </w:pPr>
          </w:p>
        </w:tc>
        <w:tc>
          <w:tcPr>
            <w:tcW w:w="0" w:type="auto"/>
            <w:tcBorders>
              <w:top w:val="single" w:color="auto" w:sz="4" w:space="0"/>
              <w:left w:val="single" w:color="auto" w:sz="4" w:space="0"/>
              <w:bottom w:val="single" w:color="auto" w:sz="4" w:space="0"/>
              <w:right w:val="single" w:color="auto" w:sz="4" w:space="0"/>
            </w:tcBorders>
            <w:vAlign w:val="center"/>
          </w:tcPr>
          <w:p w14:paraId="33474FA8">
            <w:pPr>
              <w:snapToGrid w:val="0"/>
              <w:jc w:val="center"/>
              <w:rPr>
                <w:sz w:val="24"/>
              </w:rPr>
            </w:pPr>
          </w:p>
        </w:tc>
      </w:tr>
    </w:tbl>
    <w:p w14:paraId="6B3178BF">
      <w:pPr>
        <w:spacing w:line="560" w:lineRule="exact"/>
        <w:rPr>
          <w:sz w:val="24"/>
        </w:rPr>
      </w:pPr>
      <w:r>
        <w:rPr>
          <w:sz w:val="24"/>
        </w:rPr>
        <w:t>备注：若招标文件第二部分评分因素及评标标准中要求提供业绩的，投标人所列业绩应按其要求将证明材料按顺序附后。</w:t>
      </w:r>
    </w:p>
    <w:p w14:paraId="48AE3D3C">
      <w:pPr>
        <w:spacing w:line="460" w:lineRule="exact"/>
        <w:rPr>
          <w:b/>
          <w:sz w:val="24"/>
        </w:rPr>
      </w:pPr>
    </w:p>
    <w:p w14:paraId="10FE634B">
      <w:pPr>
        <w:spacing w:line="460" w:lineRule="exact"/>
        <w:rPr>
          <w:b/>
          <w:sz w:val="24"/>
        </w:rPr>
      </w:pPr>
    </w:p>
    <w:p w14:paraId="4AF040F1">
      <w:pPr>
        <w:spacing w:line="460" w:lineRule="exact"/>
        <w:rPr>
          <w:b/>
          <w:sz w:val="24"/>
        </w:rPr>
      </w:pPr>
    </w:p>
    <w:p w14:paraId="181FB65E">
      <w:pPr>
        <w:spacing w:line="460" w:lineRule="exact"/>
        <w:rPr>
          <w:b/>
          <w:sz w:val="24"/>
        </w:rPr>
      </w:pPr>
    </w:p>
    <w:p w14:paraId="42B8BB9E">
      <w:pPr>
        <w:spacing w:line="360" w:lineRule="auto"/>
        <w:ind w:right="84" w:firstLine="224" w:firstLineChars="100"/>
        <w:rPr>
          <w:sz w:val="24"/>
        </w:rPr>
      </w:pPr>
      <w:r>
        <w:rPr>
          <w:sz w:val="24"/>
        </w:rPr>
        <w:t>投标人名称：</w:t>
      </w:r>
    </w:p>
    <w:p w14:paraId="1FB91C75">
      <w:pPr>
        <w:spacing w:line="360" w:lineRule="auto"/>
        <w:ind w:right="84" w:firstLine="224" w:firstLineChars="100"/>
        <w:rPr>
          <w:sz w:val="24"/>
        </w:rPr>
      </w:pPr>
    </w:p>
    <w:p w14:paraId="0E9C75BC">
      <w:pPr>
        <w:spacing w:line="360" w:lineRule="auto"/>
        <w:ind w:right="84" w:firstLine="224" w:firstLineChars="100"/>
        <w:rPr>
          <w:position w:val="-40"/>
          <w:sz w:val="24"/>
        </w:rPr>
      </w:pPr>
      <w:r>
        <w:rPr>
          <w:sz w:val="24"/>
        </w:rPr>
        <w:t>日期</w:t>
      </w:r>
      <w:r>
        <w:rPr>
          <w:b/>
          <w:sz w:val="24"/>
        </w:rPr>
        <w:br w:type="page"/>
      </w:r>
    </w:p>
    <w:p w14:paraId="7E105B9D">
      <w:pPr>
        <w:spacing w:line="460" w:lineRule="exact"/>
        <w:rPr>
          <w:b/>
          <w:sz w:val="24"/>
        </w:rPr>
      </w:pPr>
      <w:r>
        <w:rPr>
          <w:b/>
          <w:sz w:val="24"/>
        </w:rPr>
        <w:t>附件8</w:t>
      </w:r>
    </w:p>
    <w:p w14:paraId="3821CC5B">
      <w:pPr>
        <w:autoSpaceDN w:val="0"/>
        <w:spacing w:line="360" w:lineRule="auto"/>
        <w:jc w:val="center"/>
        <w:rPr>
          <w:b/>
          <w:bCs/>
          <w:sz w:val="24"/>
        </w:rPr>
      </w:pPr>
      <w:r>
        <w:rPr>
          <w:rFonts w:hint="eastAsia"/>
          <w:b/>
          <w:bCs/>
          <w:sz w:val="24"/>
        </w:rPr>
        <w:t>投标</w:t>
      </w:r>
      <w:r>
        <w:rPr>
          <w:b/>
          <w:bCs/>
          <w:sz w:val="24"/>
        </w:rPr>
        <w:t>代表人授权书</w:t>
      </w:r>
    </w:p>
    <w:p w14:paraId="59672EE0">
      <w:pPr>
        <w:spacing w:line="360" w:lineRule="auto"/>
        <w:rPr>
          <w:sz w:val="24"/>
          <w:szCs w:val="21"/>
        </w:rPr>
      </w:pPr>
    </w:p>
    <w:p w14:paraId="059ED5F9">
      <w:pPr>
        <w:spacing w:line="360" w:lineRule="auto"/>
        <w:rPr>
          <w:sz w:val="24"/>
          <w:szCs w:val="21"/>
        </w:rPr>
      </w:pPr>
      <w:r>
        <w:rPr>
          <w:sz w:val="24"/>
          <w:szCs w:val="21"/>
        </w:rPr>
        <w:t>致：天津市政府采购中心</w:t>
      </w:r>
    </w:p>
    <w:p w14:paraId="7E18692D">
      <w:pPr>
        <w:spacing w:line="360" w:lineRule="auto"/>
        <w:ind w:firstLine="448" w:firstLineChars="200"/>
        <w:rPr>
          <w:sz w:val="24"/>
          <w:szCs w:val="21"/>
        </w:rPr>
      </w:pPr>
      <w:r>
        <w:rPr>
          <w:rFonts w:hint="eastAsia"/>
          <w:sz w:val="24"/>
          <w:szCs w:val="21"/>
        </w:rPr>
        <w:t>我单位</w:t>
      </w:r>
      <w:r>
        <w:rPr>
          <w:sz w:val="24"/>
          <w:szCs w:val="21"/>
        </w:rPr>
        <w:t>授权委托本月</w:t>
      </w:r>
      <w:r>
        <w:rPr>
          <w:rFonts w:hint="eastAsia"/>
          <w:sz w:val="24"/>
          <w:szCs w:val="21"/>
        </w:rPr>
        <w:t>/上月（本月尚未缴纳社保的，则填写上月）由我单位缴纳社会保险的</w:t>
      </w:r>
      <w:r>
        <w:rPr>
          <w:sz w:val="24"/>
          <w:szCs w:val="21"/>
        </w:rPr>
        <w:t>在职职工_______________（姓名）（身份证号码：____________________、联系电话：_______________）作为投标代表人以我方的名义参加贵中心组织的______________________项目（项目编号：_______________）的投标活动，并代表我方全权办理针对上述项目的投标、开标、投标文件澄清、签约等一切具体事务和签署相关文件。</w:t>
      </w:r>
    </w:p>
    <w:p w14:paraId="0B3AA0DF">
      <w:pPr>
        <w:spacing w:line="360" w:lineRule="auto"/>
        <w:ind w:firstLine="448" w:firstLineChars="200"/>
        <w:rPr>
          <w:sz w:val="24"/>
          <w:szCs w:val="21"/>
        </w:rPr>
      </w:pPr>
      <w:r>
        <w:rPr>
          <w:sz w:val="24"/>
          <w:szCs w:val="21"/>
        </w:rPr>
        <w:t>我方对</w:t>
      </w:r>
      <w:r>
        <w:rPr>
          <w:rFonts w:hint="eastAsia"/>
          <w:sz w:val="24"/>
          <w:szCs w:val="21"/>
        </w:rPr>
        <w:t>投标代表人</w:t>
      </w:r>
      <w:r>
        <w:rPr>
          <w:sz w:val="24"/>
          <w:szCs w:val="21"/>
        </w:rPr>
        <w:t>的签名事项负全部责任。</w:t>
      </w:r>
    </w:p>
    <w:p w14:paraId="549E961F">
      <w:pPr>
        <w:spacing w:line="360" w:lineRule="auto"/>
        <w:ind w:firstLine="448" w:firstLineChars="200"/>
        <w:rPr>
          <w:sz w:val="24"/>
          <w:szCs w:val="21"/>
        </w:rPr>
      </w:pPr>
      <w:r>
        <w:rPr>
          <w:sz w:val="24"/>
          <w:szCs w:val="21"/>
        </w:rPr>
        <w:t>本授权书至投标有效期结束前始终有效。</w:t>
      </w:r>
    </w:p>
    <w:p w14:paraId="02823BA1">
      <w:pPr>
        <w:spacing w:line="360" w:lineRule="auto"/>
        <w:ind w:firstLine="448" w:firstLineChars="200"/>
        <w:rPr>
          <w:sz w:val="24"/>
          <w:szCs w:val="21"/>
        </w:rPr>
      </w:pPr>
      <w:r>
        <w:rPr>
          <w:sz w:val="24"/>
          <w:szCs w:val="21"/>
        </w:rPr>
        <w:t>投标代表人无转委托权，特此委托。</w:t>
      </w:r>
    </w:p>
    <w:p w14:paraId="109B9A15">
      <w:pPr>
        <w:spacing w:line="360" w:lineRule="auto"/>
        <w:ind w:firstLine="448" w:firstLineChars="200"/>
        <w:rPr>
          <w:sz w:val="24"/>
        </w:rPr>
      </w:pPr>
    </w:p>
    <w:p w14:paraId="3321A0FF">
      <w:pPr>
        <w:spacing w:line="360" w:lineRule="auto"/>
        <w:ind w:firstLine="448" w:firstLineChars="200"/>
        <w:rPr>
          <w:sz w:val="24"/>
        </w:rPr>
      </w:pPr>
    </w:p>
    <w:p w14:paraId="4D16E085">
      <w:pPr>
        <w:spacing w:line="360" w:lineRule="auto"/>
        <w:ind w:firstLine="448" w:firstLineChars="200"/>
        <w:rPr>
          <w:sz w:val="24"/>
        </w:rPr>
      </w:pPr>
    </w:p>
    <w:p w14:paraId="5262DF32">
      <w:pPr>
        <w:spacing w:line="360" w:lineRule="auto"/>
        <w:ind w:firstLine="4704" w:firstLineChars="2100"/>
        <w:rPr>
          <w:sz w:val="24"/>
        </w:rPr>
      </w:pPr>
      <w:r>
        <w:rPr>
          <w:sz w:val="24"/>
        </w:rPr>
        <w:t xml:space="preserve">     年   月   日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14:paraId="39A0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4B4255B">
            <w:pPr>
              <w:spacing w:line="360" w:lineRule="auto"/>
              <w:jc w:val="left"/>
              <w:rPr>
                <w:sz w:val="24"/>
              </w:rPr>
            </w:pPr>
            <w:r>
              <w:rPr>
                <w:sz w:val="24"/>
              </w:rPr>
              <w:t>投标代表人身份证正面</w:t>
            </w:r>
          </w:p>
          <w:p w14:paraId="64ED0B55">
            <w:pPr>
              <w:spacing w:line="360" w:lineRule="auto"/>
              <w:jc w:val="left"/>
              <w:rPr>
                <w:sz w:val="24"/>
              </w:rPr>
            </w:pPr>
          </w:p>
          <w:p w14:paraId="31CE1446">
            <w:pPr>
              <w:spacing w:line="360" w:lineRule="auto"/>
              <w:jc w:val="left"/>
              <w:rPr>
                <w:sz w:val="24"/>
              </w:rPr>
            </w:pPr>
          </w:p>
          <w:p w14:paraId="506AE272">
            <w:pPr>
              <w:spacing w:line="360" w:lineRule="auto"/>
              <w:jc w:val="left"/>
              <w:rPr>
                <w:sz w:val="24"/>
              </w:rPr>
            </w:pPr>
          </w:p>
          <w:p w14:paraId="7BC864F7">
            <w:pPr>
              <w:spacing w:line="360" w:lineRule="auto"/>
              <w:jc w:val="left"/>
              <w:rPr>
                <w:sz w:val="24"/>
              </w:rPr>
            </w:pPr>
          </w:p>
          <w:p w14:paraId="6352CCCA">
            <w:pPr>
              <w:spacing w:line="360" w:lineRule="auto"/>
              <w:jc w:val="left"/>
              <w:rPr>
                <w:sz w:val="24"/>
              </w:rPr>
            </w:pPr>
          </w:p>
        </w:tc>
        <w:tc>
          <w:tcPr>
            <w:tcW w:w="4264" w:type="dxa"/>
          </w:tcPr>
          <w:p w14:paraId="436F9D3E">
            <w:pPr>
              <w:spacing w:line="360" w:lineRule="auto"/>
              <w:jc w:val="left"/>
              <w:rPr>
                <w:sz w:val="24"/>
              </w:rPr>
            </w:pPr>
            <w:r>
              <w:rPr>
                <w:sz w:val="24"/>
              </w:rPr>
              <w:t>投标代表人身份证背面</w:t>
            </w:r>
          </w:p>
        </w:tc>
      </w:tr>
    </w:tbl>
    <w:p w14:paraId="3EBD6722">
      <w:pPr>
        <w:spacing w:line="360" w:lineRule="auto"/>
        <w:ind w:firstLine="4704" w:firstLineChars="2100"/>
        <w:rPr>
          <w:sz w:val="24"/>
        </w:rPr>
      </w:pPr>
    </w:p>
    <w:p w14:paraId="34FA6AB7">
      <w:pPr>
        <w:spacing w:line="460" w:lineRule="exact"/>
        <w:ind w:right="444"/>
        <w:rPr>
          <w:b/>
          <w:sz w:val="24"/>
        </w:rPr>
      </w:pPr>
      <w:r>
        <w:rPr>
          <w:b/>
          <w:sz w:val="24"/>
        </w:rPr>
        <w:br w:type="page"/>
      </w:r>
      <w:r>
        <w:rPr>
          <w:b/>
          <w:sz w:val="24"/>
        </w:rPr>
        <w:t>附件9</w:t>
      </w:r>
      <w:r>
        <w:rPr>
          <w:rFonts w:hint="eastAsia"/>
          <w:b/>
          <w:sz w:val="24"/>
        </w:rPr>
        <w:t>-1</w:t>
      </w:r>
    </w:p>
    <w:p w14:paraId="3B3673BB">
      <w:pPr>
        <w:autoSpaceDE w:val="0"/>
        <w:autoSpaceDN w:val="0"/>
        <w:spacing w:line="480" w:lineRule="auto"/>
        <w:jc w:val="center"/>
        <w:rPr>
          <w:sz w:val="24"/>
          <w:szCs w:val="24"/>
        </w:rPr>
      </w:pPr>
      <w:r>
        <w:rPr>
          <w:b/>
          <w:sz w:val="24"/>
          <w:szCs w:val="24"/>
        </w:rPr>
        <w:t>中小企业声明函（服务）</w:t>
      </w:r>
    </w:p>
    <w:p w14:paraId="16F7D0D5">
      <w:pPr>
        <w:widowControl/>
        <w:spacing w:line="500" w:lineRule="exact"/>
        <w:ind w:firstLine="448" w:firstLineChars="200"/>
        <w:jc w:val="left"/>
        <w:rPr>
          <w:sz w:val="24"/>
          <w:szCs w:val="24"/>
        </w:rPr>
      </w:pPr>
      <w:r>
        <w:rPr>
          <w:sz w:val="24"/>
          <w:szCs w:val="24"/>
        </w:rPr>
        <w:t>本公司（联合体）郑重声明，根据《政府采购促进中小企业发展管理办法》（财库﹝2020﹞46号）的规定，本公司（联合体）参加</w:t>
      </w:r>
      <w:r>
        <w:rPr>
          <w:sz w:val="24"/>
          <w:szCs w:val="24"/>
          <w:u w:val="single"/>
        </w:rPr>
        <w:t xml:space="preserve">           </w:t>
      </w:r>
      <w:r>
        <w:rPr>
          <w:b/>
          <w:sz w:val="24"/>
          <w:szCs w:val="24"/>
          <w:u w:val="single"/>
        </w:rPr>
        <w:t>（请填写项目名称）</w:t>
      </w:r>
      <w:r>
        <w:rPr>
          <w:sz w:val="24"/>
          <w:szCs w:val="24"/>
        </w:rPr>
        <w:t>采购活动，服务全部由符合政策要求的中小企业承接。相关企业（含联合体中的中小企业、签订分包意向协议的中小企业）的具体情况如下：</w:t>
      </w:r>
    </w:p>
    <w:p w14:paraId="4B988158">
      <w:pPr>
        <w:autoSpaceDE w:val="0"/>
        <w:autoSpaceDN w:val="0"/>
        <w:spacing w:line="500" w:lineRule="exact"/>
        <w:ind w:firstLine="448" w:firstLineChars="200"/>
        <w:jc w:val="left"/>
        <w:rPr>
          <w:sz w:val="24"/>
          <w:szCs w:val="24"/>
        </w:rPr>
      </w:pPr>
      <w:r>
        <w:rPr>
          <w:sz w:val="24"/>
          <w:szCs w:val="24"/>
        </w:rPr>
        <w:t>1.</w:t>
      </w:r>
      <w:r>
        <w:rPr>
          <w:sz w:val="24"/>
          <w:szCs w:val="24"/>
          <w:u w:val="single"/>
        </w:rPr>
        <w:t xml:space="preserve">  </w:t>
      </w:r>
      <w:r>
        <w:rPr>
          <w:rFonts w:hint="eastAsia"/>
          <w:sz w:val="24"/>
          <w:u w:val="single"/>
        </w:rPr>
        <w:t>物业管理</w:t>
      </w:r>
      <w:r>
        <w:rPr>
          <w:sz w:val="24"/>
          <w:szCs w:val="24"/>
          <w:u w:val="single"/>
        </w:rPr>
        <w:t>（</w:t>
      </w:r>
      <w:r>
        <w:rPr>
          <w:b/>
          <w:sz w:val="24"/>
          <w:szCs w:val="24"/>
        </w:rPr>
        <w:t>请填写标的名称</w:t>
      </w:r>
      <w:r>
        <w:rPr>
          <w:sz w:val="24"/>
          <w:szCs w:val="24"/>
        </w:rPr>
        <w:t>），属于</w:t>
      </w:r>
      <w:r>
        <w:rPr>
          <w:sz w:val="24"/>
          <w:szCs w:val="24"/>
          <w:u w:val="single"/>
        </w:rPr>
        <w:t xml:space="preserve"> </w:t>
      </w:r>
      <w:r>
        <w:rPr>
          <w:rFonts w:hint="eastAsia"/>
          <w:sz w:val="24"/>
          <w:u w:val="single"/>
        </w:rPr>
        <w:t>物业管理</w:t>
      </w:r>
      <w:r>
        <w:rPr>
          <w:sz w:val="24"/>
          <w:szCs w:val="24"/>
          <w:u w:val="single"/>
        </w:rPr>
        <w:t xml:space="preserve"> </w:t>
      </w:r>
      <w:r>
        <w:rPr>
          <w:b/>
          <w:sz w:val="24"/>
          <w:szCs w:val="24"/>
        </w:rPr>
        <w:t>（请填写本项目采购文件中明确的所属行业）</w:t>
      </w:r>
      <w:r>
        <w:rPr>
          <w:sz w:val="24"/>
          <w:szCs w:val="24"/>
        </w:rPr>
        <w:t>行业；承接企业为</w:t>
      </w:r>
      <w:r>
        <w:rPr>
          <w:sz w:val="24"/>
          <w:szCs w:val="24"/>
          <w:u w:val="single"/>
        </w:rPr>
        <w:t xml:space="preserve">         （</w:t>
      </w:r>
      <w:r>
        <w:rPr>
          <w:b/>
          <w:sz w:val="24"/>
          <w:szCs w:val="24"/>
        </w:rPr>
        <w:t>请填写承接该标的企业名称</w:t>
      </w:r>
      <w:r>
        <w:rPr>
          <w:sz w:val="24"/>
          <w:szCs w:val="24"/>
        </w:rPr>
        <w:t>），从业人员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万元，属于</w:t>
      </w:r>
      <w:r>
        <w:rPr>
          <w:sz w:val="24"/>
          <w:szCs w:val="24"/>
          <w:u w:val="single"/>
        </w:rPr>
        <w:t xml:space="preserve">        （</w:t>
      </w:r>
      <w:r>
        <w:rPr>
          <w:b/>
          <w:sz w:val="24"/>
          <w:szCs w:val="24"/>
        </w:rPr>
        <w:t>请根据中小企业划分标准填写中型企业/小型企业/微型企业</w:t>
      </w:r>
      <w:r>
        <w:rPr>
          <w:sz w:val="24"/>
          <w:szCs w:val="24"/>
        </w:rPr>
        <w:t>）；</w:t>
      </w:r>
    </w:p>
    <w:p w14:paraId="30F81F60">
      <w:pPr>
        <w:autoSpaceDE w:val="0"/>
        <w:autoSpaceDN w:val="0"/>
        <w:spacing w:line="500" w:lineRule="exact"/>
        <w:ind w:firstLine="448" w:firstLineChars="200"/>
        <w:jc w:val="left"/>
        <w:rPr>
          <w:sz w:val="24"/>
          <w:szCs w:val="24"/>
        </w:rPr>
      </w:pPr>
      <w:r>
        <w:rPr>
          <w:sz w:val="24"/>
          <w:szCs w:val="24"/>
        </w:rPr>
        <w:t>2.</w:t>
      </w:r>
      <w:r>
        <w:rPr>
          <w:sz w:val="24"/>
          <w:szCs w:val="24"/>
          <w:u w:val="single"/>
        </w:rPr>
        <w:t xml:space="preserve">            （</w:t>
      </w:r>
      <w:r>
        <w:rPr>
          <w:b/>
          <w:sz w:val="24"/>
          <w:szCs w:val="24"/>
        </w:rPr>
        <w:t>请填写标的名称</w:t>
      </w:r>
      <w:r>
        <w:rPr>
          <w:sz w:val="24"/>
          <w:szCs w:val="24"/>
        </w:rPr>
        <w:t>），属于</w:t>
      </w:r>
      <w:r>
        <w:rPr>
          <w:sz w:val="24"/>
          <w:szCs w:val="24"/>
          <w:u w:val="single"/>
        </w:rPr>
        <w:t xml:space="preserve">           </w:t>
      </w:r>
      <w:r>
        <w:rPr>
          <w:b/>
          <w:sz w:val="24"/>
          <w:szCs w:val="24"/>
        </w:rPr>
        <w:t>（请填写本项目采购文件中明确的所属行业）</w:t>
      </w:r>
      <w:r>
        <w:rPr>
          <w:sz w:val="24"/>
          <w:szCs w:val="24"/>
        </w:rPr>
        <w:t>行业；承接企业为</w:t>
      </w:r>
      <w:r>
        <w:rPr>
          <w:sz w:val="24"/>
          <w:szCs w:val="24"/>
          <w:u w:val="single"/>
        </w:rPr>
        <w:t xml:space="preserve">         （</w:t>
      </w:r>
      <w:r>
        <w:rPr>
          <w:b/>
          <w:sz w:val="24"/>
          <w:szCs w:val="24"/>
        </w:rPr>
        <w:t>请填写承接该标的企业名称</w:t>
      </w:r>
      <w:r>
        <w:rPr>
          <w:sz w:val="24"/>
          <w:szCs w:val="24"/>
        </w:rPr>
        <w:t>），从业人员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万元，属于</w:t>
      </w:r>
      <w:r>
        <w:rPr>
          <w:sz w:val="24"/>
          <w:szCs w:val="24"/>
          <w:u w:val="single"/>
        </w:rPr>
        <w:t xml:space="preserve">        （</w:t>
      </w:r>
      <w:r>
        <w:rPr>
          <w:b/>
          <w:sz w:val="24"/>
          <w:szCs w:val="24"/>
        </w:rPr>
        <w:t>请根据中小企业划分标准填写中型企业/小型企业/微型企业</w:t>
      </w:r>
      <w:r>
        <w:rPr>
          <w:sz w:val="24"/>
          <w:szCs w:val="24"/>
        </w:rPr>
        <w:t>）；</w:t>
      </w:r>
    </w:p>
    <w:p w14:paraId="7DE2FD18">
      <w:pPr>
        <w:autoSpaceDE w:val="0"/>
        <w:autoSpaceDN w:val="0"/>
        <w:spacing w:line="500" w:lineRule="exact"/>
        <w:ind w:left="641"/>
        <w:jc w:val="left"/>
        <w:rPr>
          <w:sz w:val="24"/>
          <w:szCs w:val="24"/>
        </w:rPr>
      </w:pPr>
      <w:r>
        <w:rPr>
          <w:sz w:val="24"/>
          <w:szCs w:val="24"/>
        </w:rPr>
        <w:t>……</w:t>
      </w:r>
    </w:p>
    <w:p w14:paraId="5084462A">
      <w:pPr>
        <w:autoSpaceDE w:val="0"/>
        <w:autoSpaceDN w:val="0"/>
        <w:spacing w:line="500" w:lineRule="exact"/>
        <w:ind w:firstLine="448" w:firstLineChars="200"/>
        <w:jc w:val="left"/>
        <w:rPr>
          <w:sz w:val="24"/>
          <w:szCs w:val="24"/>
        </w:rPr>
      </w:pPr>
      <w:r>
        <w:rPr>
          <w:sz w:val="24"/>
          <w:szCs w:val="24"/>
        </w:rPr>
        <w:t>以上企业，不属于大型企业的分支机构，不存在控股股东为大型企业的情形，也不存在与大型企业的负责人为同一人的情形。</w:t>
      </w:r>
    </w:p>
    <w:p w14:paraId="47E0A812">
      <w:pPr>
        <w:autoSpaceDE w:val="0"/>
        <w:autoSpaceDN w:val="0"/>
        <w:spacing w:line="500" w:lineRule="exact"/>
        <w:ind w:firstLine="448" w:firstLineChars="200"/>
        <w:jc w:val="left"/>
        <w:rPr>
          <w:sz w:val="24"/>
          <w:szCs w:val="24"/>
        </w:rPr>
      </w:pPr>
      <w:r>
        <w:rPr>
          <w:sz w:val="24"/>
          <w:szCs w:val="24"/>
        </w:rPr>
        <w:t>本企业对上述声明内容的真实性负责。如有虚假，将依法承担相应责任。</w:t>
      </w:r>
    </w:p>
    <w:p w14:paraId="79AE62FE">
      <w:pPr>
        <w:autoSpaceDE w:val="0"/>
        <w:autoSpaceDN w:val="0"/>
        <w:spacing w:line="500" w:lineRule="exact"/>
        <w:ind w:left="3840"/>
        <w:jc w:val="left"/>
        <w:rPr>
          <w:sz w:val="24"/>
          <w:szCs w:val="24"/>
        </w:rPr>
      </w:pPr>
      <w:r>
        <w:rPr>
          <w:sz w:val="24"/>
          <w:szCs w:val="24"/>
        </w:rPr>
        <w:t>投标人名称：</w:t>
      </w:r>
    </w:p>
    <w:p w14:paraId="7B8FBF45">
      <w:pPr>
        <w:autoSpaceDE w:val="0"/>
        <w:autoSpaceDN w:val="0"/>
        <w:spacing w:line="500" w:lineRule="exact"/>
        <w:ind w:left="3840"/>
        <w:jc w:val="left"/>
        <w:rPr>
          <w:sz w:val="32"/>
        </w:rPr>
      </w:pPr>
      <w:r>
        <w:rPr>
          <w:sz w:val="24"/>
          <w:szCs w:val="24"/>
        </w:rPr>
        <w:t>日期：</w:t>
      </w:r>
    </w:p>
    <w:p w14:paraId="1F3BF39A">
      <w:pPr>
        <w:spacing w:line="360" w:lineRule="auto"/>
        <w:ind w:right="84" w:firstLine="224" w:firstLineChars="100"/>
        <w:rPr>
          <w:b/>
          <w:sz w:val="24"/>
          <w:szCs w:val="24"/>
        </w:rPr>
      </w:pPr>
      <w:r>
        <w:rPr>
          <w:b/>
          <w:sz w:val="24"/>
          <w:szCs w:val="24"/>
        </w:rPr>
        <w:t>注：</w:t>
      </w:r>
    </w:p>
    <w:p w14:paraId="04A08539">
      <w:pPr>
        <w:spacing w:line="360" w:lineRule="auto"/>
        <w:ind w:right="84" w:firstLine="224" w:firstLineChars="100"/>
        <w:rPr>
          <w:b/>
          <w:sz w:val="24"/>
          <w:szCs w:val="24"/>
        </w:rPr>
      </w:pPr>
      <w:r>
        <w:rPr>
          <w:b/>
          <w:sz w:val="24"/>
          <w:szCs w:val="24"/>
        </w:rPr>
        <w:t>1.标的名称须按照采购文件中明确的标的名称进行填写；所属行业须按照采购文件中明确的所属行业进行填写，否则不享受中小企业扶持政策。</w:t>
      </w:r>
    </w:p>
    <w:p w14:paraId="7C2E8D5A">
      <w:pPr>
        <w:spacing w:line="360" w:lineRule="auto"/>
        <w:ind w:right="84" w:firstLine="224" w:firstLineChars="100"/>
        <w:rPr>
          <w:b/>
          <w:sz w:val="24"/>
          <w:szCs w:val="24"/>
        </w:rPr>
      </w:pPr>
      <w:r>
        <w:rPr>
          <w:b/>
          <w:sz w:val="24"/>
          <w:szCs w:val="24"/>
        </w:rPr>
        <w:t>2.从业人员、营业收入、资产总额填报上一年度数据，无上一年度数据的新成立企业可不填报。除新成立企业外，上表填写不全的，不享受中小企业扶持政策。</w:t>
      </w:r>
    </w:p>
    <w:p w14:paraId="4AB01DF7">
      <w:pPr>
        <w:spacing w:line="360" w:lineRule="auto"/>
        <w:ind w:right="84" w:firstLine="224" w:firstLineChars="100"/>
        <w:rPr>
          <w:b/>
          <w:sz w:val="24"/>
        </w:rPr>
      </w:pPr>
      <w:r>
        <w:rPr>
          <w:b/>
          <w:sz w:val="24"/>
          <w:szCs w:val="24"/>
        </w:rPr>
        <w:t>3.中标（成交）供应商享受中小企业扶持政策的，将随中标（成交）结果同时公告其《中小企业声明函》，接受社会监督。</w:t>
      </w:r>
      <w:r>
        <w:rPr>
          <w:b/>
          <w:sz w:val="24"/>
        </w:rPr>
        <w:br w:type="page"/>
      </w:r>
    </w:p>
    <w:p w14:paraId="582809E4">
      <w:pPr>
        <w:autoSpaceDN w:val="0"/>
        <w:spacing w:line="360" w:lineRule="auto"/>
        <w:rPr>
          <w:b/>
          <w:sz w:val="24"/>
        </w:rPr>
      </w:pPr>
      <w:r>
        <w:rPr>
          <w:rFonts w:hint="eastAsia"/>
          <w:b/>
          <w:sz w:val="24"/>
        </w:rPr>
        <w:t>附件9-2</w:t>
      </w:r>
    </w:p>
    <w:p w14:paraId="36B36A86">
      <w:pPr>
        <w:autoSpaceDN w:val="0"/>
        <w:spacing w:line="360" w:lineRule="auto"/>
        <w:jc w:val="left"/>
        <w:rPr>
          <w:b/>
          <w:bCs/>
          <w:sz w:val="24"/>
        </w:rPr>
      </w:pPr>
      <w:r>
        <w:rPr>
          <w:rFonts w:hint="eastAsia"/>
          <w:b/>
          <w:kern w:val="0"/>
          <w:sz w:val="24"/>
          <w:szCs w:val="21"/>
        </w:rPr>
        <w:t>若不是残疾人福利性单位，投标文件中可不提供此声明函</w:t>
      </w:r>
    </w:p>
    <w:p w14:paraId="4F37325F">
      <w:pPr>
        <w:autoSpaceDN w:val="0"/>
        <w:spacing w:line="360" w:lineRule="auto"/>
        <w:jc w:val="center"/>
        <w:rPr>
          <w:b/>
          <w:bCs/>
          <w:sz w:val="24"/>
        </w:rPr>
      </w:pPr>
    </w:p>
    <w:p w14:paraId="43D814FE">
      <w:pPr>
        <w:snapToGrid w:val="0"/>
        <w:spacing w:line="360" w:lineRule="auto"/>
        <w:jc w:val="center"/>
        <w:rPr>
          <w:b/>
          <w:bCs/>
          <w:sz w:val="24"/>
        </w:rPr>
      </w:pPr>
      <w:r>
        <w:rPr>
          <w:rFonts w:hint="eastAsia"/>
          <w:b/>
          <w:bCs/>
          <w:sz w:val="24"/>
        </w:rPr>
        <w:t>残疾人福利性单位声明函</w:t>
      </w:r>
    </w:p>
    <w:p w14:paraId="57812838">
      <w:pPr>
        <w:snapToGrid w:val="0"/>
        <w:spacing w:line="360" w:lineRule="auto"/>
        <w:ind w:firstLine="448" w:firstLineChars="200"/>
        <w:jc w:val="left"/>
        <w:rPr>
          <w:b/>
          <w:bCs/>
          <w:sz w:val="24"/>
        </w:rPr>
      </w:pPr>
    </w:p>
    <w:p w14:paraId="24AB6C82">
      <w:pPr>
        <w:snapToGrid w:val="0"/>
        <w:spacing w:line="360" w:lineRule="auto"/>
        <w:ind w:firstLine="448" w:firstLineChars="200"/>
        <w:jc w:val="left"/>
        <w:rPr>
          <w:bCs/>
          <w:sz w:val="24"/>
        </w:rPr>
      </w:pPr>
      <w:r>
        <w:rPr>
          <w:rFonts w:hint="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6D0516">
      <w:pPr>
        <w:snapToGrid w:val="0"/>
        <w:spacing w:line="360" w:lineRule="auto"/>
        <w:ind w:firstLine="448" w:firstLineChars="200"/>
        <w:jc w:val="left"/>
        <w:rPr>
          <w:bCs/>
          <w:sz w:val="24"/>
        </w:rPr>
      </w:pPr>
      <w:r>
        <w:rPr>
          <w:rFonts w:hint="eastAsia"/>
          <w:bCs/>
          <w:sz w:val="24"/>
        </w:rPr>
        <w:t>本单位对上述声明的真实性负责。如有虚假，将依法承担相应责任。</w:t>
      </w:r>
    </w:p>
    <w:p w14:paraId="3F03DEF1">
      <w:pPr>
        <w:snapToGrid w:val="0"/>
        <w:spacing w:line="360" w:lineRule="auto"/>
        <w:ind w:firstLine="448" w:firstLineChars="200"/>
        <w:jc w:val="left"/>
        <w:rPr>
          <w:bCs/>
          <w:sz w:val="24"/>
        </w:rPr>
      </w:pPr>
    </w:p>
    <w:p w14:paraId="58076FF3">
      <w:pPr>
        <w:snapToGrid w:val="0"/>
        <w:spacing w:line="360" w:lineRule="auto"/>
        <w:ind w:firstLine="448" w:firstLineChars="200"/>
        <w:jc w:val="left"/>
        <w:rPr>
          <w:bCs/>
          <w:sz w:val="24"/>
        </w:rPr>
      </w:pPr>
    </w:p>
    <w:p w14:paraId="552ED150">
      <w:pPr>
        <w:snapToGrid w:val="0"/>
        <w:spacing w:line="360" w:lineRule="auto"/>
        <w:ind w:firstLine="448" w:firstLineChars="200"/>
        <w:jc w:val="left"/>
        <w:rPr>
          <w:bCs/>
          <w:sz w:val="24"/>
        </w:rPr>
      </w:pPr>
      <w:r>
        <w:rPr>
          <w:rFonts w:hint="eastAsia"/>
          <w:bCs/>
          <w:sz w:val="24"/>
        </w:rPr>
        <w:t xml:space="preserve">               </w:t>
      </w:r>
      <w:r>
        <w:rPr>
          <w:sz w:val="24"/>
          <w:szCs w:val="24"/>
        </w:rPr>
        <w:t>投标人名称：</w:t>
      </w:r>
    </w:p>
    <w:p w14:paraId="51039F76">
      <w:pPr>
        <w:snapToGrid w:val="0"/>
        <w:spacing w:line="360" w:lineRule="auto"/>
        <w:ind w:firstLine="448" w:firstLineChars="200"/>
        <w:jc w:val="left"/>
        <w:rPr>
          <w:bCs/>
          <w:sz w:val="24"/>
        </w:rPr>
      </w:pPr>
    </w:p>
    <w:p w14:paraId="104B6D43">
      <w:pPr>
        <w:snapToGrid w:val="0"/>
        <w:spacing w:line="360" w:lineRule="auto"/>
        <w:ind w:firstLine="448" w:firstLineChars="200"/>
        <w:jc w:val="left"/>
        <w:rPr>
          <w:sz w:val="24"/>
          <w:szCs w:val="21"/>
        </w:rPr>
      </w:pPr>
      <w:r>
        <w:rPr>
          <w:rFonts w:hint="eastAsia"/>
          <w:bCs/>
          <w:sz w:val="24"/>
        </w:rPr>
        <w:t xml:space="preserve">               日  期：</w:t>
      </w:r>
    </w:p>
    <w:p w14:paraId="6984A1E7">
      <w:pPr>
        <w:snapToGrid w:val="0"/>
        <w:spacing w:line="360" w:lineRule="auto"/>
        <w:ind w:firstLine="448" w:firstLineChars="200"/>
        <w:jc w:val="left"/>
        <w:rPr>
          <w:sz w:val="24"/>
          <w:szCs w:val="21"/>
        </w:rPr>
      </w:pPr>
    </w:p>
    <w:p w14:paraId="0B873E15">
      <w:pPr>
        <w:snapToGrid w:val="0"/>
        <w:spacing w:line="360" w:lineRule="auto"/>
        <w:ind w:firstLine="448" w:firstLineChars="200"/>
        <w:rPr>
          <w:sz w:val="24"/>
          <w:szCs w:val="21"/>
        </w:rPr>
      </w:pPr>
      <w:r>
        <w:rPr>
          <w:sz w:val="24"/>
          <w:szCs w:val="21"/>
        </w:rPr>
        <w:t>注：</w:t>
      </w:r>
    </w:p>
    <w:p w14:paraId="630662CA">
      <w:pPr>
        <w:snapToGrid w:val="0"/>
        <w:spacing w:line="360" w:lineRule="auto"/>
        <w:ind w:firstLine="448" w:firstLineChars="200"/>
        <w:rPr>
          <w:b/>
          <w:sz w:val="24"/>
          <w:szCs w:val="21"/>
        </w:rPr>
      </w:pPr>
      <w:r>
        <w:rPr>
          <w:b/>
          <w:sz w:val="24"/>
          <w:szCs w:val="21"/>
        </w:rPr>
        <w:t>中标供应商为残疾人福利性单位的，将随中标结果同时公告其《残疾人福利性单位声明函》，接受社会监督。</w:t>
      </w:r>
    </w:p>
    <w:p w14:paraId="3B69C7B1">
      <w:pPr>
        <w:snapToGrid w:val="0"/>
        <w:spacing w:line="360" w:lineRule="auto"/>
        <w:ind w:firstLine="448" w:firstLineChars="200"/>
        <w:rPr>
          <w:b/>
          <w:sz w:val="24"/>
          <w:szCs w:val="21"/>
        </w:rPr>
      </w:pPr>
      <w:r>
        <w:rPr>
          <w:b/>
          <w:kern w:val="0"/>
          <w:sz w:val="24"/>
          <w:szCs w:val="21"/>
        </w:rPr>
        <w:t>若不是残疾人福利性单位，投标文件中可不提供此声明函。</w:t>
      </w:r>
    </w:p>
    <w:p w14:paraId="5C6E8AAF">
      <w:pPr>
        <w:widowControl/>
        <w:jc w:val="left"/>
        <w:rPr>
          <w:b/>
          <w:sz w:val="24"/>
        </w:rPr>
      </w:pPr>
      <w:r>
        <w:rPr>
          <w:b/>
          <w:sz w:val="24"/>
        </w:rPr>
        <w:br w:type="page"/>
      </w:r>
    </w:p>
    <w:p w14:paraId="5990422E">
      <w:pPr>
        <w:spacing w:line="480" w:lineRule="auto"/>
      </w:pPr>
      <w:r>
        <w:rPr>
          <w:b/>
          <w:sz w:val="24"/>
        </w:rPr>
        <w:t>附件1</w:t>
      </w:r>
      <w:r>
        <w:rPr>
          <w:rFonts w:hint="eastAsia"/>
          <w:b/>
          <w:sz w:val="24"/>
        </w:rPr>
        <w:t>0</w:t>
      </w:r>
      <w:r>
        <w:rPr>
          <w:b/>
          <w:sz w:val="24"/>
        </w:rPr>
        <w:t>：招标文件第</w:t>
      </w:r>
      <w:r>
        <w:rPr>
          <w:rFonts w:hint="eastAsia"/>
          <w:b/>
          <w:sz w:val="24"/>
        </w:rPr>
        <w:t>一</w:t>
      </w:r>
      <w:r>
        <w:rPr>
          <w:b/>
          <w:sz w:val="24"/>
        </w:rPr>
        <w:t>部分供应商资格要求的证件</w:t>
      </w:r>
    </w:p>
    <w:p w14:paraId="5FF07F19">
      <w:pPr>
        <w:spacing w:line="560" w:lineRule="exact"/>
        <w:jc w:val="left"/>
        <w:rPr>
          <w:sz w:val="28"/>
        </w:rPr>
      </w:pPr>
    </w:p>
    <w:p w14:paraId="6BD25949">
      <w:pPr>
        <w:spacing w:line="560" w:lineRule="exact"/>
        <w:jc w:val="left"/>
        <w:rPr>
          <w:sz w:val="28"/>
        </w:rPr>
      </w:pPr>
    </w:p>
    <w:p w14:paraId="1E0D893E">
      <w:pPr>
        <w:spacing w:line="560" w:lineRule="exact"/>
        <w:jc w:val="left"/>
        <w:rPr>
          <w:sz w:val="28"/>
        </w:rPr>
      </w:pPr>
    </w:p>
    <w:p w14:paraId="17594AF9">
      <w:pPr>
        <w:spacing w:line="560" w:lineRule="exact"/>
        <w:jc w:val="left"/>
        <w:rPr>
          <w:sz w:val="28"/>
        </w:rPr>
      </w:pPr>
    </w:p>
    <w:p w14:paraId="3F5B1218">
      <w:pPr>
        <w:spacing w:line="560" w:lineRule="exact"/>
        <w:jc w:val="left"/>
        <w:rPr>
          <w:sz w:val="28"/>
        </w:rPr>
      </w:pPr>
    </w:p>
    <w:p w14:paraId="6EFCA044">
      <w:pPr>
        <w:spacing w:line="560" w:lineRule="exact"/>
        <w:jc w:val="left"/>
        <w:rPr>
          <w:sz w:val="28"/>
        </w:rPr>
      </w:pPr>
    </w:p>
    <w:p w14:paraId="33D905C6">
      <w:pPr>
        <w:spacing w:line="560" w:lineRule="exact"/>
        <w:jc w:val="left"/>
        <w:rPr>
          <w:sz w:val="28"/>
        </w:rPr>
      </w:pPr>
    </w:p>
    <w:p w14:paraId="01DA9CBF">
      <w:pPr>
        <w:spacing w:line="560" w:lineRule="exact"/>
        <w:jc w:val="left"/>
        <w:rPr>
          <w:sz w:val="28"/>
        </w:rPr>
      </w:pPr>
    </w:p>
    <w:p w14:paraId="69425C06">
      <w:pPr>
        <w:spacing w:line="560" w:lineRule="exact"/>
        <w:jc w:val="left"/>
        <w:rPr>
          <w:sz w:val="28"/>
        </w:rPr>
      </w:pPr>
    </w:p>
    <w:p w14:paraId="7BAC1BAF">
      <w:pPr>
        <w:spacing w:line="560" w:lineRule="exact"/>
        <w:jc w:val="left"/>
        <w:rPr>
          <w:sz w:val="28"/>
        </w:rPr>
      </w:pPr>
    </w:p>
    <w:p w14:paraId="3B56C467">
      <w:pPr>
        <w:spacing w:line="560" w:lineRule="exact"/>
        <w:jc w:val="left"/>
        <w:rPr>
          <w:sz w:val="28"/>
        </w:rPr>
      </w:pPr>
    </w:p>
    <w:p w14:paraId="2443D493">
      <w:pPr>
        <w:spacing w:line="560" w:lineRule="exact"/>
        <w:jc w:val="left"/>
        <w:rPr>
          <w:sz w:val="28"/>
        </w:rPr>
      </w:pPr>
    </w:p>
    <w:p w14:paraId="60C1529E">
      <w:pPr>
        <w:spacing w:line="560" w:lineRule="exact"/>
        <w:jc w:val="left"/>
        <w:rPr>
          <w:sz w:val="28"/>
        </w:rPr>
      </w:pPr>
    </w:p>
    <w:p w14:paraId="5D7F5659">
      <w:pPr>
        <w:spacing w:line="560" w:lineRule="exact"/>
        <w:jc w:val="left"/>
        <w:rPr>
          <w:sz w:val="28"/>
        </w:rPr>
      </w:pPr>
    </w:p>
    <w:p w14:paraId="35464517">
      <w:pPr>
        <w:spacing w:line="560" w:lineRule="exact"/>
        <w:jc w:val="left"/>
        <w:rPr>
          <w:sz w:val="28"/>
        </w:rPr>
      </w:pPr>
    </w:p>
    <w:p w14:paraId="040EBA54">
      <w:pPr>
        <w:spacing w:line="560" w:lineRule="exact"/>
        <w:jc w:val="left"/>
        <w:rPr>
          <w:sz w:val="28"/>
        </w:rPr>
      </w:pPr>
    </w:p>
    <w:p w14:paraId="386A1BCA">
      <w:pPr>
        <w:spacing w:line="560" w:lineRule="exact"/>
        <w:jc w:val="left"/>
        <w:rPr>
          <w:sz w:val="28"/>
        </w:rPr>
      </w:pPr>
    </w:p>
    <w:p w14:paraId="5E2C3D77">
      <w:pPr>
        <w:spacing w:line="560" w:lineRule="exact"/>
        <w:jc w:val="left"/>
        <w:rPr>
          <w:sz w:val="28"/>
        </w:rPr>
      </w:pPr>
    </w:p>
    <w:p w14:paraId="741D53DD">
      <w:pPr>
        <w:spacing w:line="560" w:lineRule="exact"/>
        <w:jc w:val="left"/>
        <w:rPr>
          <w:sz w:val="28"/>
        </w:rPr>
      </w:pPr>
    </w:p>
    <w:p w14:paraId="5BAA5D52">
      <w:pPr>
        <w:spacing w:line="560" w:lineRule="exact"/>
        <w:jc w:val="left"/>
        <w:rPr>
          <w:sz w:val="28"/>
        </w:rPr>
      </w:pPr>
    </w:p>
    <w:p w14:paraId="1504BB86">
      <w:pPr>
        <w:spacing w:line="560" w:lineRule="exact"/>
        <w:jc w:val="left"/>
        <w:rPr>
          <w:sz w:val="28"/>
        </w:rPr>
      </w:pPr>
    </w:p>
    <w:p w14:paraId="072C54D2">
      <w:pPr>
        <w:spacing w:line="560" w:lineRule="exact"/>
        <w:jc w:val="left"/>
        <w:rPr>
          <w:sz w:val="28"/>
        </w:rPr>
      </w:pPr>
    </w:p>
    <w:p w14:paraId="1E9C4008">
      <w:pPr>
        <w:spacing w:line="560" w:lineRule="exact"/>
        <w:jc w:val="left"/>
        <w:rPr>
          <w:sz w:val="28"/>
        </w:rPr>
      </w:pPr>
    </w:p>
    <w:p w14:paraId="419693F3">
      <w:pPr>
        <w:spacing w:line="560" w:lineRule="exact"/>
        <w:jc w:val="left"/>
        <w:rPr>
          <w:b/>
          <w:sz w:val="24"/>
        </w:rPr>
      </w:pPr>
      <w:r>
        <w:rPr>
          <w:b/>
          <w:sz w:val="24"/>
        </w:rPr>
        <w:t>附件1</w:t>
      </w:r>
      <w:r>
        <w:rPr>
          <w:rFonts w:hint="eastAsia"/>
          <w:b/>
          <w:sz w:val="24"/>
        </w:rPr>
        <w:t>1</w:t>
      </w:r>
    </w:p>
    <w:p w14:paraId="0DD28CE3">
      <w:pPr>
        <w:spacing w:line="560" w:lineRule="exact"/>
        <w:jc w:val="center"/>
        <w:rPr>
          <w:b/>
          <w:sz w:val="24"/>
        </w:rPr>
      </w:pPr>
      <w:r>
        <w:rPr>
          <w:b/>
          <w:sz w:val="24"/>
        </w:rPr>
        <w:t>管理大纲</w:t>
      </w:r>
    </w:p>
    <w:p w14:paraId="1C066CE9">
      <w:pPr>
        <w:spacing w:line="560" w:lineRule="exact"/>
        <w:ind w:firstLine="672" w:firstLineChars="300"/>
        <w:jc w:val="left"/>
        <w:rPr>
          <w:sz w:val="24"/>
        </w:rPr>
      </w:pPr>
      <w:r>
        <w:rPr>
          <w:sz w:val="24"/>
        </w:rPr>
        <w:t>请投标人根据招标文件“评分因素及评标标准”中的要求，按顺序提供详细的方案、证明材料等，自行编排序号。</w:t>
      </w:r>
    </w:p>
    <w:p w14:paraId="161BC602">
      <w:pPr>
        <w:spacing w:line="560" w:lineRule="exact"/>
        <w:ind w:firstLine="672" w:firstLineChars="300"/>
        <w:jc w:val="left"/>
        <w:rPr>
          <w:sz w:val="24"/>
        </w:rPr>
      </w:pPr>
      <w:r>
        <w:rPr>
          <w:sz w:val="24"/>
        </w:rPr>
        <w:t>投标人将专项服务委托专业公司承担的，应当进行说明。</w:t>
      </w:r>
    </w:p>
    <w:p w14:paraId="31CB3114">
      <w:pPr>
        <w:spacing w:line="560" w:lineRule="exact"/>
        <w:jc w:val="left"/>
        <w:rPr>
          <w:sz w:val="28"/>
        </w:rPr>
      </w:pPr>
    </w:p>
    <w:p w14:paraId="44C5CCC8">
      <w:pPr>
        <w:spacing w:line="560" w:lineRule="exact"/>
        <w:jc w:val="left"/>
        <w:rPr>
          <w:sz w:val="28"/>
        </w:rPr>
      </w:pPr>
    </w:p>
    <w:p w14:paraId="3FFC0A8E">
      <w:pPr>
        <w:spacing w:line="560" w:lineRule="exact"/>
        <w:jc w:val="left"/>
        <w:rPr>
          <w:sz w:val="28"/>
        </w:rPr>
      </w:pPr>
    </w:p>
    <w:p w14:paraId="7329D630">
      <w:pPr>
        <w:spacing w:line="560" w:lineRule="exact"/>
        <w:jc w:val="left"/>
        <w:rPr>
          <w:sz w:val="28"/>
        </w:rPr>
      </w:pPr>
    </w:p>
    <w:p w14:paraId="19E58332">
      <w:pPr>
        <w:spacing w:line="560" w:lineRule="exact"/>
        <w:jc w:val="left"/>
        <w:rPr>
          <w:sz w:val="28"/>
        </w:rPr>
      </w:pPr>
    </w:p>
    <w:p w14:paraId="72F4051F">
      <w:pPr>
        <w:spacing w:line="560" w:lineRule="exact"/>
        <w:jc w:val="left"/>
        <w:rPr>
          <w:sz w:val="28"/>
        </w:rPr>
      </w:pPr>
    </w:p>
    <w:p w14:paraId="3434A24D">
      <w:pPr>
        <w:spacing w:line="560" w:lineRule="exact"/>
        <w:jc w:val="left"/>
        <w:rPr>
          <w:sz w:val="28"/>
        </w:rPr>
      </w:pPr>
    </w:p>
    <w:p w14:paraId="42ED08AE">
      <w:pPr>
        <w:spacing w:line="560" w:lineRule="exact"/>
        <w:jc w:val="left"/>
        <w:rPr>
          <w:sz w:val="28"/>
        </w:rPr>
      </w:pPr>
    </w:p>
    <w:p w14:paraId="7A7BB22C">
      <w:pPr>
        <w:spacing w:line="560" w:lineRule="exact"/>
        <w:jc w:val="left"/>
        <w:rPr>
          <w:sz w:val="28"/>
        </w:rPr>
      </w:pPr>
    </w:p>
    <w:p w14:paraId="06ED67A9">
      <w:pPr>
        <w:spacing w:line="560" w:lineRule="exact"/>
        <w:jc w:val="left"/>
        <w:rPr>
          <w:sz w:val="28"/>
        </w:rPr>
      </w:pPr>
    </w:p>
    <w:p w14:paraId="46CAFAAE">
      <w:pPr>
        <w:spacing w:line="360" w:lineRule="auto"/>
        <w:ind w:right="84"/>
        <w:rPr>
          <w:sz w:val="24"/>
        </w:rPr>
      </w:pPr>
      <w:r>
        <w:rPr>
          <w:sz w:val="24"/>
        </w:rPr>
        <w:t>投标人名称：</w:t>
      </w:r>
    </w:p>
    <w:p w14:paraId="5CC55C36">
      <w:pPr>
        <w:spacing w:line="360" w:lineRule="auto"/>
        <w:ind w:right="84" w:firstLine="224" w:firstLineChars="100"/>
        <w:rPr>
          <w:sz w:val="24"/>
        </w:rPr>
      </w:pPr>
    </w:p>
    <w:p w14:paraId="4D9E6497">
      <w:pPr>
        <w:spacing w:line="360" w:lineRule="auto"/>
        <w:ind w:right="84"/>
        <w:rPr>
          <w:position w:val="-40"/>
          <w:sz w:val="24"/>
        </w:rPr>
      </w:pPr>
      <w:r>
        <w:rPr>
          <w:sz w:val="24"/>
        </w:rPr>
        <w:t xml:space="preserve">日期：  </w:t>
      </w:r>
    </w:p>
    <w:p w14:paraId="743CF23E">
      <w:pPr>
        <w:spacing w:line="560" w:lineRule="exact"/>
        <w:jc w:val="left"/>
        <w:rPr>
          <w:sz w:val="28"/>
        </w:rPr>
      </w:pPr>
    </w:p>
    <w:p w14:paraId="4972E305">
      <w:pPr>
        <w:spacing w:line="560" w:lineRule="exact"/>
        <w:jc w:val="left"/>
        <w:rPr>
          <w:sz w:val="28"/>
        </w:rPr>
      </w:pPr>
    </w:p>
    <w:p w14:paraId="733D5978">
      <w:pPr>
        <w:spacing w:line="560" w:lineRule="exact"/>
        <w:jc w:val="left"/>
        <w:rPr>
          <w:sz w:val="28"/>
        </w:rPr>
      </w:pPr>
    </w:p>
    <w:p w14:paraId="4D5E7D5C">
      <w:pPr>
        <w:spacing w:line="560" w:lineRule="exact"/>
        <w:jc w:val="left"/>
        <w:rPr>
          <w:sz w:val="28"/>
        </w:rPr>
      </w:pPr>
    </w:p>
    <w:p w14:paraId="47BBFC2D">
      <w:pPr>
        <w:spacing w:line="560" w:lineRule="exact"/>
        <w:jc w:val="left"/>
        <w:rPr>
          <w:sz w:val="28"/>
        </w:rPr>
      </w:pPr>
    </w:p>
    <w:p w14:paraId="6035E89E">
      <w:pPr>
        <w:spacing w:line="560" w:lineRule="exact"/>
        <w:jc w:val="left"/>
        <w:rPr>
          <w:sz w:val="28"/>
        </w:rPr>
      </w:pPr>
    </w:p>
    <w:p w14:paraId="58966D91">
      <w:pPr>
        <w:widowControl/>
        <w:jc w:val="left"/>
        <w:rPr>
          <w:b/>
          <w:color w:val="000000"/>
          <w:sz w:val="24"/>
        </w:rPr>
      </w:pPr>
      <w:r>
        <w:rPr>
          <w:b/>
          <w:color w:val="000000"/>
          <w:sz w:val="24"/>
        </w:rPr>
        <w:br w:type="page"/>
      </w:r>
    </w:p>
    <w:p w14:paraId="295D5ECB">
      <w:pPr>
        <w:spacing w:line="480" w:lineRule="auto"/>
        <w:rPr>
          <w:b/>
          <w:color w:val="000000"/>
          <w:sz w:val="24"/>
        </w:rPr>
      </w:pPr>
      <w:r>
        <w:rPr>
          <w:b/>
          <w:color w:val="000000"/>
          <w:sz w:val="24"/>
        </w:rPr>
        <w:t>附件1</w:t>
      </w:r>
      <w:r>
        <w:rPr>
          <w:rFonts w:hint="eastAsia"/>
          <w:b/>
          <w:color w:val="000000"/>
          <w:sz w:val="24"/>
        </w:rPr>
        <w:t>2</w:t>
      </w:r>
      <w:r>
        <w:rPr>
          <w:b/>
          <w:color w:val="000000"/>
          <w:sz w:val="24"/>
        </w:rPr>
        <w:t>-1</w:t>
      </w:r>
    </w:p>
    <w:p w14:paraId="2BE2469D">
      <w:pPr>
        <w:spacing w:line="480" w:lineRule="auto"/>
        <w:jc w:val="center"/>
        <w:rPr>
          <w:b/>
          <w:sz w:val="30"/>
        </w:rPr>
      </w:pPr>
      <w:r>
        <w:rPr>
          <w:b/>
          <w:color w:val="000000"/>
          <w:sz w:val="24"/>
        </w:rPr>
        <w:t>项目负责人资格审查表</w:t>
      </w:r>
    </w:p>
    <w:tbl>
      <w:tblPr>
        <w:tblStyle w:val="22"/>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500"/>
        <w:gridCol w:w="894"/>
        <w:gridCol w:w="502"/>
        <w:gridCol w:w="943"/>
        <w:gridCol w:w="506"/>
        <w:gridCol w:w="438"/>
        <w:gridCol w:w="1351"/>
        <w:gridCol w:w="105"/>
        <w:gridCol w:w="1244"/>
        <w:gridCol w:w="182"/>
        <w:gridCol w:w="1290"/>
      </w:tblGrid>
      <w:tr w14:paraId="257C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gridSpan w:val="2"/>
          </w:tcPr>
          <w:p w14:paraId="4FB1A10C">
            <w:pPr>
              <w:spacing w:line="360" w:lineRule="auto"/>
              <w:ind w:right="84"/>
              <w:jc w:val="center"/>
              <w:rPr>
                <w:position w:val="-36"/>
                <w:sz w:val="24"/>
              </w:rPr>
            </w:pPr>
            <w:r>
              <w:rPr>
                <w:position w:val="-36"/>
                <w:sz w:val="24"/>
              </w:rPr>
              <w:t>姓  名</w:t>
            </w:r>
          </w:p>
        </w:tc>
        <w:tc>
          <w:tcPr>
            <w:tcW w:w="1396" w:type="dxa"/>
            <w:gridSpan w:val="2"/>
          </w:tcPr>
          <w:p w14:paraId="224D888E">
            <w:pPr>
              <w:spacing w:line="360" w:lineRule="auto"/>
              <w:ind w:right="84"/>
              <w:jc w:val="center"/>
              <w:rPr>
                <w:position w:val="-36"/>
                <w:sz w:val="24"/>
              </w:rPr>
            </w:pPr>
          </w:p>
        </w:tc>
        <w:tc>
          <w:tcPr>
            <w:tcW w:w="1449" w:type="dxa"/>
            <w:gridSpan w:val="2"/>
          </w:tcPr>
          <w:p w14:paraId="2135A7F2">
            <w:pPr>
              <w:spacing w:line="360" w:lineRule="auto"/>
              <w:ind w:right="84"/>
              <w:jc w:val="center"/>
              <w:rPr>
                <w:position w:val="-36"/>
                <w:sz w:val="24"/>
              </w:rPr>
            </w:pPr>
            <w:r>
              <w:rPr>
                <w:position w:val="-36"/>
                <w:sz w:val="24"/>
              </w:rPr>
              <w:t>性  别</w:t>
            </w:r>
          </w:p>
        </w:tc>
        <w:tc>
          <w:tcPr>
            <w:tcW w:w="1894" w:type="dxa"/>
            <w:gridSpan w:val="3"/>
          </w:tcPr>
          <w:p w14:paraId="405F0E00">
            <w:pPr>
              <w:spacing w:line="360" w:lineRule="auto"/>
              <w:ind w:right="84"/>
              <w:jc w:val="center"/>
              <w:rPr>
                <w:position w:val="-36"/>
                <w:sz w:val="24"/>
              </w:rPr>
            </w:pPr>
          </w:p>
        </w:tc>
        <w:tc>
          <w:tcPr>
            <w:tcW w:w="1426" w:type="dxa"/>
            <w:gridSpan w:val="2"/>
          </w:tcPr>
          <w:p w14:paraId="7885A71A">
            <w:pPr>
              <w:spacing w:line="360" w:lineRule="auto"/>
              <w:ind w:right="84"/>
              <w:jc w:val="center"/>
              <w:rPr>
                <w:position w:val="-36"/>
                <w:sz w:val="24"/>
              </w:rPr>
            </w:pPr>
            <w:r>
              <w:rPr>
                <w:position w:val="-36"/>
                <w:sz w:val="24"/>
              </w:rPr>
              <w:t>年  龄</w:t>
            </w:r>
          </w:p>
        </w:tc>
        <w:tc>
          <w:tcPr>
            <w:tcW w:w="1290" w:type="dxa"/>
          </w:tcPr>
          <w:p w14:paraId="16946431">
            <w:pPr>
              <w:spacing w:line="360" w:lineRule="auto"/>
              <w:ind w:right="84"/>
              <w:jc w:val="center"/>
              <w:rPr>
                <w:position w:val="-36"/>
                <w:sz w:val="24"/>
              </w:rPr>
            </w:pPr>
          </w:p>
        </w:tc>
      </w:tr>
      <w:tr w14:paraId="60C1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gridSpan w:val="2"/>
          </w:tcPr>
          <w:p w14:paraId="46787729">
            <w:pPr>
              <w:spacing w:line="360" w:lineRule="auto"/>
              <w:ind w:right="84"/>
              <w:jc w:val="center"/>
              <w:rPr>
                <w:position w:val="-36"/>
                <w:sz w:val="24"/>
              </w:rPr>
            </w:pPr>
            <w:r>
              <w:rPr>
                <w:position w:val="-36"/>
                <w:sz w:val="24"/>
              </w:rPr>
              <w:t>职  称</w:t>
            </w:r>
          </w:p>
        </w:tc>
        <w:tc>
          <w:tcPr>
            <w:tcW w:w="1396" w:type="dxa"/>
            <w:gridSpan w:val="2"/>
          </w:tcPr>
          <w:p w14:paraId="5FE24F44">
            <w:pPr>
              <w:spacing w:line="360" w:lineRule="auto"/>
              <w:ind w:right="84"/>
              <w:jc w:val="center"/>
              <w:rPr>
                <w:position w:val="-36"/>
                <w:sz w:val="24"/>
              </w:rPr>
            </w:pPr>
          </w:p>
        </w:tc>
        <w:tc>
          <w:tcPr>
            <w:tcW w:w="1449" w:type="dxa"/>
            <w:gridSpan w:val="2"/>
          </w:tcPr>
          <w:p w14:paraId="4762822F">
            <w:pPr>
              <w:spacing w:line="360" w:lineRule="auto"/>
              <w:ind w:right="84"/>
              <w:jc w:val="center"/>
              <w:rPr>
                <w:position w:val="-36"/>
                <w:sz w:val="24"/>
              </w:rPr>
            </w:pPr>
            <w:r>
              <w:rPr>
                <w:position w:val="-36"/>
                <w:sz w:val="24"/>
              </w:rPr>
              <w:t>毕业学校</w:t>
            </w:r>
          </w:p>
        </w:tc>
        <w:tc>
          <w:tcPr>
            <w:tcW w:w="1894" w:type="dxa"/>
            <w:gridSpan w:val="3"/>
          </w:tcPr>
          <w:p w14:paraId="6AF339E1">
            <w:pPr>
              <w:spacing w:line="360" w:lineRule="auto"/>
              <w:ind w:right="84"/>
              <w:jc w:val="center"/>
              <w:rPr>
                <w:position w:val="-36"/>
                <w:sz w:val="24"/>
              </w:rPr>
            </w:pPr>
          </w:p>
        </w:tc>
        <w:tc>
          <w:tcPr>
            <w:tcW w:w="1426" w:type="dxa"/>
            <w:gridSpan w:val="2"/>
          </w:tcPr>
          <w:p w14:paraId="5DFD602B">
            <w:pPr>
              <w:spacing w:line="360" w:lineRule="auto"/>
              <w:ind w:right="84"/>
              <w:jc w:val="center"/>
              <w:rPr>
                <w:position w:val="-36"/>
                <w:sz w:val="24"/>
              </w:rPr>
            </w:pPr>
            <w:r>
              <w:rPr>
                <w:position w:val="-36"/>
                <w:sz w:val="24"/>
              </w:rPr>
              <w:t>毕业时间</w:t>
            </w:r>
          </w:p>
        </w:tc>
        <w:tc>
          <w:tcPr>
            <w:tcW w:w="1290" w:type="dxa"/>
          </w:tcPr>
          <w:p w14:paraId="4E4CBBB8">
            <w:pPr>
              <w:spacing w:line="360" w:lineRule="auto"/>
              <w:ind w:right="84"/>
              <w:jc w:val="center"/>
              <w:rPr>
                <w:position w:val="-36"/>
                <w:sz w:val="24"/>
              </w:rPr>
            </w:pPr>
          </w:p>
        </w:tc>
      </w:tr>
      <w:tr w14:paraId="051C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gridSpan w:val="2"/>
          </w:tcPr>
          <w:p w14:paraId="008757D0">
            <w:pPr>
              <w:spacing w:line="360" w:lineRule="auto"/>
              <w:ind w:right="84"/>
              <w:jc w:val="center"/>
              <w:rPr>
                <w:position w:val="-36"/>
                <w:sz w:val="24"/>
              </w:rPr>
            </w:pPr>
            <w:r>
              <w:rPr>
                <w:position w:val="-36"/>
                <w:sz w:val="24"/>
              </w:rPr>
              <w:t>所学专业</w:t>
            </w:r>
          </w:p>
        </w:tc>
        <w:tc>
          <w:tcPr>
            <w:tcW w:w="1396" w:type="dxa"/>
            <w:gridSpan w:val="2"/>
          </w:tcPr>
          <w:p w14:paraId="1E28336B">
            <w:pPr>
              <w:spacing w:line="360" w:lineRule="auto"/>
              <w:ind w:right="84"/>
              <w:jc w:val="center"/>
              <w:rPr>
                <w:position w:val="-36"/>
                <w:sz w:val="24"/>
              </w:rPr>
            </w:pPr>
          </w:p>
        </w:tc>
        <w:tc>
          <w:tcPr>
            <w:tcW w:w="1449" w:type="dxa"/>
            <w:gridSpan w:val="2"/>
          </w:tcPr>
          <w:p w14:paraId="387F000A">
            <w:pPr>
              <w:spacing w:line="360" w:lineRule="auto"/>
              <w:ind w:right="84"/>
              <w:jc w:val="center"/>
              <w:rPr>
                <w:position w:val="-36"/>
                <w:sz w:val="24"/>
              </w:rPr>
            </w:pPr>
            <w:r>
              <w:rPr>
                <w:position w:val="-36"/>
                <w:sz w:val="24"/>
              </w:rPr>
              <w:t>最高学历</w:t>
            </w:r>
          </w:p>
        </w:tc>
        <w:tc>
          <w:tcPr>
            <w:tcW w:w="1894" w:type="dxa"/>
            <w:gridSpan w:val="3"/>
          </w:tcPr>
          <w:p w14:paraId="5F892A2A">
            <w:pPr>
              <w:spacing w:line="360" w:lineRule="auto"/>
              <w:ind w:right="84"/>
              <w:jc w:val="center"/>
              <w:rPr>
                <w:position w:val="-36"/>
                <w:sz w:val="24"/>
              </w:rPr>
            </w:pPr>
          </w:p>
        </w:tc>
        <w:tc>
          <w:tcPr>
            <w:tcW w:w="1426" w:type="dxa"/>
            <w:gridSpan w:val="2"/>
          </w:tcPr>
          <w:p w14:paraId="2386190F">
            <w:pPr>
              <w:spacing w:line="360" w:lineRule="auto"/>
              <w:ind w:right="84"/>
              <w:jc w:val="center"/>
              <w:rPr>
                <w:position w:val="-36"/>
                <w:sz w:val="24"/>
              </w:rPr>
            </w:pPr>
            <w:r>
              <w:rPr>
                <w:spacing w:val="-12"/>
                <w:position w:val="-36"/>
                <w:sz w:val="24"/>
              </w:rPr>
              <w:t xml:space="preserve">联系电话 </w:t>
            </w:r>
          </w:p>
        </w:tc>
        <w:tc>
          <w:tcPr>
            <w:tcW w:w="1290" w:type="dxa"/>
          </w:tcPr>
          <w:p w14:paraId="3DD80998">
            <w:pPr>
              <w:spacing w:line="360" w:lineRule="auto"/>
              <w:ind w:right="84"/>
              <w:jc w:val="center"/>
              <w:rPr>
                <w:position w:val="-36"/>
                <w:sz w:val="24"/>
              </w:rPr>
            </w:pPr>
          </w:p>
        </w:tc>
      </w:tr>
      <w:tr w14:paraId="27AE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46" w:type="dxa"/>
            <w:gridSpan w:val="3"/>
            <w:vAlign w:val="center"/>
          </w:tcPr>
          <w:p w14:paraId="451DB74D">
            <w:pPr>
              <w:spacing w:line="360" w:lineRule="auto"/>
              <w:ind w:right="84"/>
              <w:jc w:val="center"/>
              <w:rPr>
                <w:spacing w:val="-28"/>
                <w:position w:val="-36"/>
                <w:sz w:val="24"/>
              </w:rPr>
            </w:pPr>
            <w:r>
              <w:rPr>
                <w:position w:val="-36"/>
                <w:sz w:val="24"/>
              </w:rPr>
              <w:t>所获证书及编号</w:t>
            </w:r>
          </w:p>
        </w:tc>
        <w:tc>
          <w:tcPr>
            <w:tcW w:w="1951" w:type="dxa"/>
            <w:gridSpan w:val="3"/>
          </w:tcPr>
          <w:p w14:paraId="1660E6BE">
            <w:pPr>
              <w:spacing w:line="360" w:lineRule="auto"/>
              <w:ind w:right="84"/>
              <w:jc w:val="center"/>
              <w:rPr>
                <w:position w:val="-36"/>
                <w:sz w:val="24"/>
              </w:rPr>
            </w:pPr>
          </w:p>
        </w:tc>
        <w:tc>
          <w:tcPr>
            <w:tcW w:w="3138" w:type="dxa"/>
            <w:gridSpan w:val="4"/>
          </w:tcPr>
          <w:p w14:paraId="78609B7C">
            <w:pPr>
              <w:spacing w:line="560" w:lineRule="exact"/>
              <w:jc w:val="center"/>
              <w:rPr>
                <w:sz w:val="24"/>
              </w:rPr>
            </w:pPr>
            <w:r>
              <w:rPr>
                <w:sz w:val="24"/>
              </w:rPr>
              <w:t>从事物业管理</w:t>
            </w:r>
          </w:p>
          <w:p w14:paraId="3C3BB4A0">
            <w:pPr>
              <w:spacing w:line="360" w:lineRule="auto"/>
              <w:ind w:right="84"/>
              <w:jc w:val="center"/>
              <w:rPr>
                <w:position w:val="-36"/>
                <w:sz w:val="24"/>
              </w:rPr>
            </w:pPr>
            <w:r>
              <w:rPr>
                <w:sz w:val="24"/>
              </w:rPr>
              <w:t>工作年限</w:t>
            </w:r>
          </w:p>
        </w:tc>
        <w:tc>
          <w:tcPr>
            <w:tcW w:w="1472" w:type="dxa"/>
            <w:gridSpan w:val="2"/>
          </w:tcPr>
          <w:p w14:paraId="477A72DB">
            <w:pPr>
              <w:spacing w:line="360" w:lineRule="auto"/>
              <w:ind w:right="84"/>
              <w:jc w:val="center"/>
              <w:rPr>
                <w:position w:val="-36"/>
                <w:sz w:val="24"/>
              </w:rPr>
            </w:pPr>
          </w:p>
        </w:tc>
      </w:tr>
      <w:tr w14:paraId="33EF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907" w:type="dxa"/>
            <w:gridSpan w:val="12"/>
          </w:tcPr>
          <w:p w14:paraId="2934DE65">
            <w:pPr>
              <w:spacing w:line="360" w:lineRule="auto"/>
              <w:ind w:right="84"/>
              <w:jc w:val="center"/>
              <w:rPr>
                <w:position w:val="-36"/>
                <w:sz w:val="24"/>
              </w:rPr>
            </w:pPr>
            <w:r>
              <w:rPr>
                <w:position w:val="-36"/>
                <w:sz w:val="24"/>
              </w:rPr>
              <w:t>近三年来的主要工作业绩及担任的主要工作经历</w:t>
            </w:r>
          </w:p>
        </w:tc>
      </w:tr>
      <w:tr w14:paraId="362A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2" w:type="dxa"/>
          </w:tcPr>
          <w:p w14:paraId="3718B0F6">
            <w:pPr>
              <w:spacing w:line="360" w:lineRule="auto"/>
              <w:ind w:right="84"/>
              <w:rPr>
                <w:position w:val="-36"/>
                <w:sz w:val="24"/>
              </w:rPr>
            </w:pPr>
            <w:r>
              <w:rPr>
                <w:position w:val="-36"/>
                <w:sz w:val="24"/>
              </w:rPr>
              <w:t>时 间</w:t>
            </w:r>
          </w:p>
        </w:tc>
        <w:tc>
          <w:tcPr>
            <w:tcW w:w="1394" w:type="dxa"/>
            <w:gridSpan w:val="2"/>
          </w:tcPr>
          <w:p w14:paraId="7ACEA984">
            <w:pPr>
              <w:spacing w:line="360" w:lineRule="auto"/>
              <w:ind w:right="84"/>
              <w:jc w:val="center"/>
              <w:rPr>
                <w:position w:val="-36"/>
                <w:sz w:val="24"/>
              </w:rPr>
            </w:pPr>
            <w:r>
              <w:rPr>
                <w:position w:val="-36"/>
                <w:sz w:val="24"/>
              </w:rPr>
              <w:t>地  点</w:t>
            </w:r>
          </w:p>
        </w:tc>
        <w:tc>
          <w:tcPr>
            <w:tcW w:w="1445" w:type="dxa"/>
            <w:gridSpan w:val="2"/>
          </w:tcPr>
          <w:p w14:paraId="159399F0">
            <w:pPr>
              <w:spacing w:line="360" w:lineRule="auto"/>
              <w:ind w:right="84"/>
              <w:jc w:val="center"/>
              <w:rPr>
                <w:position w:val="-36"/>
                <w:sz w:val="24"/>
              </w:rPr>
            </w:pPr>
            <w:r>
              <w:rPr>
                <w:position w:val="-36"/>
                <w:sz w:val="24"/>
              </w:rPr>
              <w:t>单  位</w:t>
            </w:r>
          </w:p>
        </w:tc>
        <w:tc>
          <w:tcPr>
            <w:tcW w:w="944" w:type="dxa"/>
            <w:gridSpan w:val="2"/>
          </w:tcPr>
          <w:p w14:paraId="53938EFB">
            <w:pPr>
              <w:spacing w:line="360" w:lineRule="auto"/>
              <w:ind w:right="84"/>
              <w:jc w:val="center"/>
              <w:rPr>
                <w:position w:val="-36"/>
                <w:sz w:val="24"/>
              </w:rPr>
            </w:pPr>
            <w:r>
              <w:rPr>
                <w:position w:val="-36"/>
                <w:sz w:val="24"/>
              </w:rPr>
              <w:t>职 务</w:t>
            </w:r>
          </w:p>
        </w:tc>
        <w:tc>
          <w:tcPr>
            <w:tcW w:w="4172" w:type="dxa"/>
            <w:gridSpan w:val="5"/>
          </w:tcPr>
          <w:p w14:paraId="5C2AB5F6">
            <w:pPr>
              <w:spacing w:line="360" w:lineRule="auto"/>
              <w:ind w:right="84"/>
              <w:jc w:val="center"/>
              <w:rPr>
                <w:position w:val="-36"/>
                <w:sz w:val="24"/>
              </w:rPr>
            </w:pPr>
            <w:r>
              <w:rPr>
                <w:position w:val="-36"/>
                <w:sz w:val="24"/>
              </w:rPr>
              <w:t>主 要 工 作</w:t>
            </w:r>
          </w:p>
        </w:tc>
      </w:tr>
      <w:tr w14:paraId="4639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2" w:type="dxa"/>
          </w:tcPr>
          <w:p w14:paraId="389FF760">
            <w:pPr>
              <w:spacing w:line="360" w:lineRule="auto"/>
              <w:ind w:right="84"/>
              <w:rPr>
                <w:position w:val="-36"/>
                <w:sz w:val="24"/>
              </w:rPr>
            </w:pPr>
          </w:p>
          <w:p w14:paraId="19BBEBEF">
            <w:pPr>
              <w:spacing w:line="360" w:lineRule="auto"/>
              <w:ind w:right="84"/>
              <w:rPr>
                <w:position w:val="-36"/>
                <w:sz w:val="24"/>
              </w:rPr>
            </w:pPr>
          </w:p>
          <w:p w14:paraId="1A06CAB8">
            <w:pPr>
              <w:spacing w:line="360" w:lineRule="auto"/>
              <w:ind w:right="84"/>
              <w:rPr>
                <w:position w:val="-36"/>
                <w:sz w:val="24"/>
              </w:rPr>
            </w:pPr>
          </w:p>
          <w:p w14:paraId="090AE277">
            <w:pPr>
              <w:spacing w:line="360" w:lineRule="auto"/>
              <w:ind w:right="84"/>
              <w:rPr>
                <w:position w:val="-36"/>
                <w:sz w:val="24"/>
              </w:rPr>
            </w:pPr>
          </w:p>
          <w:p w14:paraId="37E1C44C">
            <w:pPr>
              <w:spacing w:line="360" w:lineRule="auto"/>
              <w:ind w:right="84"/>
              <w:rPr>
                <w:position w:val="-36"/>
                <w:sz w:val="24"/>
              </w:rPr>
            </w:pPr>
          </w:p>
        </w:tc>
        <w:tc>
          <w:tcPr>
            <w:tcW w:w="1394" w:type="dxa"/>
            <w:gridSpan w:val="2"/>
          </w:tcPr>
          <w:p w14:paraId="6D2F9025">
            <w:pPr>
              <w:spacing w:line="360" w:lineRule="auto"/>
              <w:ind w:right="84"/>
              <w:rPr>
                <w:position w:val="-36"/>
                <w:sz w:val="24"/>
              </w:rPr>
            </w:pPr>
          </w:p>
        </w:tc>
        <w:tc>
          <w:tcPr>
            <w:tcW w:w="1445" w:type="dxa"/>
            <w:gridSpan w:val="2"/>
          </w:tcPr>
          <w:p w14:paraId="58DE81A1">
            <w:pPr>
              <w:spacing w:line="360" w:lineRule="auto"/>
              <w:ind w:right="84"/>
              <w:rPr>
                <w:position w:val="-36"/>
                <w:sz w:val="24"/>
              </w:rPr>
            </w:pPr>
          </w:p>
        </w:tc>
        <w:tc>
          <w:tcPr>
            <w:tcW w:w="944" w:type="dxa"/>
            <w:gridSpan w:val="2"/>
          </w:tcPr>
          <w:p w14:paraId="0F978C86">
            <w:pPr>
              <w:spacing w:line="360" w:lineRule="auto"/>
              <w:ind w:right="84"/>
              <w:rPr>
                <w:position w:val="-36"/>
                <w:sz w:val="24"/>
              </w:rPr>
            </w:pPr>
          </w:p>
        </w:tc>
        <w:tc>
          <w:tcPr>
            <w:tcW w:w="4172" w:type="dxa"/>
            <w:gridSpan w:val="5"/>
          </w:tcPr>
          <w:p w14:paraId="34AFA65D">
            <w:pPr>
              <w:spacing w:line="360" w:lineRule="auto"/>
              <w:ind w:right="84"/>
              <w:rPr>
                <w:position w:val="-36"/>
                <w:sz w:val="24"/>
              </w:rPr>
            </w:pPr>
          </w:p>
        </w:tc>
      </w:tr>
      <w:tr w14:paraId="53D9A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907" w:type="dxa"/>
            <w:gridSpan w:val="12"/>
          </w:tcPr>
          <w:p w14:paraId="59DD8926">
            <w:pPr>
              <w:spacing w:line="360" w:lineRule="auto"/>
              <w:ind w:right="84"/>
              <w:jc w:val="center"/>
              <w:rPr>
                <w:position w:val="-36"/>
                <w:sz w:val="24"/>
              </w:rPr>
            </w:pPr>
            <w:r>
              <w:rPr>
                <w:position w:val="-36"/>
                <w:sz w:val="24"/>
              </w:rPr>
              <w:t>曾担任负责人的项目</w:t>
            </w:r>
          </w:p>
        </w:tc>
      </w:tr>
      <w:tr w14:paraId="4E83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2" w:type="dxa"/>
          </w:tcPr>
          <w:p w14:paraId="55FA5CED">
            <w:pPr>
              <w:spacing w:line="360" w:lineRule="auto"/>
              <w:ind w:right="84"/>
              <w:rPr>
                <w:position w:val="-36"/>
                <w:sz w:val="24"/>
              </w:rPr>
            </w:pPr>
            <w:r>
              <w:rPr>
                <w:position w:val="-36"/>
                <w:sz w:val="24"/>
              </w:rPr>
              <w:t>时 间</w:t>
            </w:r>
          </w:p>
        </w:tc>
        <w:tc>
          <w:tcPr>
            <w:tcW w:w="1394" w:type="dxa"/>
            <w:gridSpan w:val="2"/>
          </w:tcPr>
          <w:p w14:paraId="2AE7E3BA">
            <w:pPr>
              <w:spacing w:line="360" w:lineRule="auto"/>
              <w:ind w:right="84"/>
              <w:jc w:val="center"/>
              <w:rPr>
                <w:position w:val="-36"/>
                <w:sz w:val="24"/>
              </w:rPr>
            </w:pPr>
            <w:r>
              <w:rPr>
                <w:position w:val="-36"/>
                <w:sz w:val="24"/>
              </w:rPr>
              <w:t>委托单位</w:t>
            </w:r>
          </w:p>
        </w:tc>
        <w:tc>
          <w:tcPr>
            <w:tcW w:w="2389" w:type="dxa"/>
            <w:gridSpan w:val="4"/>
          </w:tcPr>
          <w:p w14:paraId="69577531">
            <w:pPr>
              <w:spacing w:line="360" w:lineRule="auto"/>
              <w:ind w:right="84"/>
              <w:jc w:val="center"/>
              <w:rPr>
                <w:position w:val="-36"/>
                <w:sz w:val="24"/>
              </w:rPr>
            </w:pPr>
            <w:r>
              <w:rPr>
                <w:position w:val="-36"/>
                <w:sz w:val="24"/>
              </w:rPr>
              <w:t>项目名称</w:t>
            </w:r>
          </w:p>
        </w:tc>
        <w:tc>
          <w:tcPr>
            <w:tcW w:w="1351" w:type="dxa"/>
          </w:tcPr>
          <w:p w14:paraId="36BD8990">
            <w:pPr>
              <w:spacing w:line="360" w:lineRule="auto"/>
              <w:ind w:right="84"/>
              <w:jc w:val="center"/>
              <w:rPr>
                <w:position w:val="-36"/>
                <w:sz w:val="24"/>
              </w:rPr>
            </w:pPr>
            <w:r>
              <w:rPr>
                <w:position w:val="-36"/>
                <w:sz w:val="24"/>
              </w:rPr>
              <w:t>项目规模</w:t>
            </w:r>
          </w:p>
        </w:tc>
        <w:tc>
          <w:tcPr>
            <w:tcW w:w="1349" w:type="dxa"/>
            <w:gridSpan w:val="2"/>
          </w:tcPr>
          <w:p w14:paraId="11F19837">
            <w:pPr>
              <w:spacing w:line="360" w:lineRule="auto"/>
              <w:ind w:right="84"/>
              <w:jc w:val="center"/>
              <w:rPr>
                <w:position w:val="-36"/>
                <w:sz w:val="24"/>
              </w:rPr>
            </w:pPr>
            <w:r>
              <w:rPr>
                <w:position w:val="-36"/>
                <w:sz w:val="24"/>
              </w:rPr>
              <w:t>项目类型</w:t>
            </w:r>
          </w:p>
        </w:tc>
        <w:tc>
          <w:tcPr>
            <w:tcW w:w="1472" w:type="dxa"/>
            <w:gridSpan w:val="2"/>
          </w:tcPr>
          <w:p w14:paraId="184A43D9">
            <w:pPr>
              <w:spacing w:line="360" w:lineRule="auto"/>
              <w:ind w:right="84"/>
              <w:jc w:val="center"/>
              <w:rPr>
                <w:position w:val="-36"/>
                <w:sz w:val="24"/>
              </w:rPr>
            </w:pPr>
            <w:r>
              <w:rPr>
                <w:position w:val="-36"/>
                <w:sz w:val="24"/>
              </w:rPr>
              <w:t>备注</w:t>
            </w:r>
          </w:p>
        </w:tc>
      </w:tr>
      <w:tr w14:paraId="4A1CC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9" w:hRule="atLeast"/>
          <w:jc w:val="center"/>
        </w:trPr>
        <w:tc>
          <w:tcPr>
            <w:tcW w:w="952" w:type="dxa"/>
            <w:tcBorders>
              <w:bottom w:val="single" w:color="auto" w:sz="4" w:space="0"/>
            </w:tcBorders>
          </w:tcPr>
          <w:p w14:paraId="0803CD7A">
            <w:pPr>
              <w:spacing w:line="360" w:lineRule="auto"/>
              <w:ind w:right="84"/>
              <w:rPr>
                <w:position w:val="-36"/>
                <w:sz w:val="24"/>
              </w:rPr>
            </w:pPr>
          </w:p>
          <w:p w14:paraId="17D469B4">
            <w:pPr>
              <w:spacing w:line="360" w:lineRule="auto"/>
              <w:ind w:right="84"/>
              <w:rPr>
                <w:position w:val="-36"/>
                <w:sz w:val="24"/>
              </w:rPr>
            </w:pPr>
          </w:p>
          <w:p w14:paraId="3DCFCAA2">
            <w:pPr>
              <w:spacing w:line="360" w:lineRule="auto"/>
              <w:ind w:right="84"/>
              <w:rPr>
                <w:position w:val="-36"/>
                <w:sz w:val="24"/>
              </w:rPr>
            </w:pPr>
          </w:p>
        </w:tc>
        <w:tc>
          <w:tcPr>
            <w:tcW w:w="1394" w:type="dxa"/>
            <w:gridSpan w:val="2"/>
            <w:tcBorders>
              <w:bottom w:val="single" w:color="auto" w:sz="4" w:space="0"/>
            </w:tcBorders>
          </w:tcPr>
          <w:p w14:paraId="01E1B001">
            <w:pPr>
              <w:spacing w:line="360" w:lineRule="auto"/>
              <w:ind w:right="84"/>
              <w:rPr>
                <w:position w:val="-36"/>
                <w:sz w:val="24"/>
              </w:rPr>
            </w:pPr>
          </w:p>
        </w:tc>
        <w:tc>
          <w:tcPr>
            <w:tcW w:w="2389" w:type="dxa"/>
            <w:gridSpan w:val="4"/>
            <w:tcBorders>
              <w:bottom w:val="single" w:color="auto" w:sz="4" w:space="0"/>
            </w:tcBorders>
          </w:tcPr>
          <w:p w14:paraId="56E7B37C">
            <w:pPr>
              <w:spacing w:line="360" w:lineRule="auto"/>
              <w:ind w:right="84"/>
              <w:rPr>
                <w:position w:val="-36"/>
                <w:sz w:val="24"/>
              </w:rPr>
            </w:pPr>
          </w:p>
        </w:tc>
        <w:tc>
          <w:tcPr>
            <w:tcW w:w="1351" w:type="dxa"/>
            <w:tcBorders>
              <w:bottom w:val="single" w:color="auto" w:sz="4" w:space="0"/>
            </w:tcBorders>
          </w:tcPr>
          <w:p w14:paraId="6EDB8C4D">
            <w:pPr>
              <w:spacing w:line="360" w:lineRule="auto"/>
              <w:ind w:right="84"/>
              <w:rPr>
                <w:position w:val="-36"/>
                <w:sz w:val="24"/>
              </w:rPr>
            </w:pPr>
          </w:p>
        </w:tc>
        <w:tc>
          <w:tcPr>
            <w:tcW w:w="1349" w:type="dxa"/>
            <w:gridSpan w:val="2"/>
            <w:tcBorders>
              <w:bottom w:val="single" w:color="auto" w:sz="4" w:space="0"/>
            </w:tcBorders>
          </w:tcPr>
          <w:p w14:paraId="7FB10822">
            <w:pPr>
              <w:spacing w:line="360" w:lineRule="auto"/>
              <w:ind w:right="84"/>
              <w:rPr>
                <w:position w:val="-36"/>
                <w:sz w:val="24"/>
              </w:rPr>
            </w:pPr>
          </w:p>
        </w:tc>
        <w:tc>
          <w:tcPr>
            <w:tcW w:w="1472" w:type="dxa"/>
            <w:gridSpan w:val="2"/>
            <w:tcBorders>
              <w:bottom w:val="single" w:color="auto" w:sz="4" w:space="0"/>
            </w:tcBorders>
          </w:tcPr>
          <w:p w14:paraId="01873DE9">
            <w:pPr>
              <w:spacing w:line="360" w:lineRule="auto"/>
              <w:ind w:right="84"/>
              <w:rPr>
                <w:position w:val="-36"/>
                <w:sz w:val="24"/>
              </w:rPr>
            </w:pPr>
          </w:p>
        </w:tc>
      </w:tr>
    </w:tbl>
    <w:p w14:paraId="470B2496">
      <w:pPr>
        <w:spacing w:line="360" w:lineRule="auto"/>
        <w:ind w:right="84" w:firstLine="224" w:firstLineChars="100"/>
        <w:rPr>
          <w:sz w:val="24"/>
        </w:rPr>
      </w:pPr>
      <w:r>
        <w:rPr>
          <w:sz w:val="24"/>
        </w:rPr>
        <w:t>投标人名称：</w:t>
      </w:r>
    </w:p>
    <w:p w14:paraId="540B202E">
      <w:pPr>
        <w:spacing w:line="360" w:lineRule="auto"/>
        <w:ind w:right="84" w:firstLine="224" w:firstLineChars="100"/>
        <w:rPr>
          <w:sz w:val="24"/>
        </w:rPr>
      </w:pPr>
    </w:p>
    <w:p w14:paraId="025F9ACD">
      <w:pPr>
        <w:spacing w:line="360" w:lineRule="auto"/>
        <w:ind w:right="84" w:firstLine="224" w:firstLineChars="100"/>
        <w:rPr>
          <w:position w:val="-40"/>
          <w:sz w:val="24"/>
        </w:rPr>
      </w:pPr>
      <w:r>
        <w:rPr>
          <w:sz w:val="24"/>
        </w:rPr>
        <w:t xml:space="preserve">日期：  </w:t>
      </w:r>
    </w:p>
    <w:p w14:paraId="02691964">
      <w:pPr>
        <w:widowControl/>
        <w:jc w:val="left"/>
        <w:rPr>
          <w:b/>
          <w:sz w:val="24"/>
          <w:szCs w:val="24"/>
        </w:rPr>
      </w:pPr>
      <w:r>
        <w:rPr>
          <w:b/>
          <w:sz w:val="24"/>
          <w:szCs w:val="24"/>
        </w:rPr>
        <w:br w:type="page"/>
      </w:r>
    </w:p>
    <w:p w14:paraId="5B7F3FBE">
      <w:pPr>
        <w:tabs>
          <w:tab w:val="left" w:pos="240"/>
          <w:tab w:val="left" w:pos="7665"/>
        </w:tabs>
        <w:rPr>
          <w:b/>
          <w:sz w:val="24"/>
          <w:szCs w:val="24"/>
        </w:rPr>
      </w:pPr>
      <w:r>
        <w:rPr>
          <w:b/>
          <w:sz w:val="24"/>
          <w:szCs w:val="24"/>
        </w:rPr>
        <w:t>附件1</w:t>
      </w:r>
      <w:r>
        <w:rPr>
          <w:rFonts w:hint="eastAsia"/>
          <w:b/>
          <w:sz w:val="24"/>
          <w:szCs w:val="24"/>
        </w:rPr>
        <w:t>2</w:t>
      </w:r>
      <w:r>
        <w:rPr>
          <w:b/>
          <w:sz w:val="24"/>
          <w:szCs w:val="24"/>
        </w:rPr>
        <w:t>-2</w:t>
      </w:r>
    </w:p>
    <w:p w14:paraId="77684224">
      <w:pPr>
        <w:spacing w:line="360" w:lineRule="auto"/>
        <w:ind w:right="84"/>
        <w:jc w:val="center"/>
        <w:rPr>
          <w:b/>
          <w:sz w:val="24"/>
          <w:szCs w:val="24"/>
        </w:rPr>
      </w:pPr>
      <w:r>
        <w:rPr>
          <w:b/>
          <w:position w:val="-40"/>
          <w:sz w:val="24"/>
          <w:szCs w:val="24"/>
        </w:rPr>
        <w:t>拟在本项目使用的主要设备一览表</w:t>
      </w:r>
    </w:p>
    <w:tbl>
      <w:tblPr>
        <w:tblStyle w:val="22"/>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20"/>
        <w:gridCol w:w="1441"/>
        <w:gridCol w:w="1439"/>
        <w:gridCol w:w="900"/>
        <w:gridCol w:w="1404"/>
      </w:tblGrid>
      <w:tr w14:paraId="2669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vAlign w:val="center"/>
          </w:tcPr>
          <w:p w14:paraId="169C3655">
            <w:pPr>
              <w:spacing w:line="360" w:lineRule="auto"/>
              <w:ind w:right="84"/>
              <w:jc w:val="center"/>
              <w:rPr>
                <w:position w:val="-32"/>
                <w:sz w:val="24"/>
              </w:rPr>
            </w:pPr>
            <w:r>
              <w:rPr>
                <w:position w:val="-32"/>
                <w:sz w:val="24"/>
              </w:rPr>
              <w:t>序 号</w:t>
            </w:r>
          </w:p>
        </w:tc>
        <w:tc>
          <w:tcPr>
            <w:tcW w:w="2520" w:type="dxa"/>
            <w:vAlign w:val="center"/>
          </w:tcPr>
          <w:p w14:paraId="18435559">
            <w:pPr>
              <w:spacing w:line="360" w:lineRule="auto"/>
              <w:ind w:right="84"/>
              <w:jc w:val="center"/>
              <w:rPr>
                <w:position w:val="-32"/>
                <w:sz w:val="24"/>
              </w:rPr>
            </w:pPr>
            <w:r>
              <w:rPr>
                <w:position w:val="-32"/>
                <w:sz w:val="24"/>
              </w:rPr>
              <w:t>主要设备名称</w:t>
            </w:r>
          </w:p>
        </w:tc>
        <w:tc>
          <w:tcPr>
            <w:tcW w:w="1441" w:type="dxa"/>
            <w:vAlign w:val="center"/>
          </w:tcPr>
          <w:p w14:paraId="5CD5FE22">
            <w:pPr>
              <w:spacing w:line="360" w:lineRule="auto"/>
              <w:ind w:right="84"/>
              <w:jc w:val="center"/>
              <w:rPr>
                <w:position w:val="-32"/>
                <w:sz w:val="24"/>
              </w:rPr>
            </w:pPr>
            <w:r>
              <w:rPr>
                <w:position w:val="-32"/>
                <w:sz w:val="24"/>
              </w:rPr>
              <w:t>规格型号</w:t>
            </w:r>
          </w:p>
        </w:tc>
        <w:tc>
          <w:tcPr>
            <w:tcW w:w="1439" w:type="dxa"/>
            <w:vAlign w:val="center"/>
          </w:tcPr>
          <w:p w14:paraId="18FC7933">
            <w:pPr>
              <w:spacing w:line="360" w:lineRule="auto"/>
              <w:ind w:right="84"/>
              <w:jc w:val="center"/>
              <w:rPr>
                <w:position w:val="-32"/>
                <w:sz w:val="24"/>
              </w:rPr>
            </w:pPr>
            <w:r>
              <w:rPr>
                <w:position w:val="-32"/>
                <w:sz w:val="24"/>
              </w:rPr>
              <w:t>购入时间</w:t>
            </w:r>
          </w:p>
        </w:tc>
        <w:tc>
          <w:tcPr>
            <w:tcW w:w="900" w:type="dxa"/>
            <w:vAlign w:val="center"/>
          </w:tcPr>
          <w:p w14:paraId="206D6E9B">
            <w:pPr>
              <w:spacing w:line="360" w:lineRule="auto"/>
              <w:ind w:right="84"/>
              <w:jc w:val="center"/>
              <w:rPr>
                <w:position w:val="-32"/>
                <w:sz w:val="24"/>
              </w:rPr>
            </w:pPr>
            <w:r>
              <w:rPr>
                <w:position w:val="-32"/>
                <w:sz w:val="24"/>
              </w:rPr>
              <w:t>数 量</w:t>
            </w:r>
          </w:p>
        </w:tc>
        <w:tc>
          <w:tcPr>
            <w:tcW w:w="1404" w:type="dxa"/>
            <w:vAlign w:val="center"/>
          </w:tcPr>
          <w:p w14:paraId="1BA03779">
            <w:pPr>
              <w:spacing w:line="360" w:lineRule="auto"/>
              <w:ind w:right="84"/>
              <w:jc w:val="center"/>
              <w:rPr>
                <w:position w:val="-32"/>
                <w:sz w:val="24"/>
              </w:rPr>
            </w:pPr>
            <w:r>
              <w:rPr>
                <w:position w:val="-32"/>
                <w:sz w:val="24"/>
              </w:rPr>
              <w:t>备  注</w:t>
            </w:r>
          </w:p>
        </w:tc>
      </w:tr>
      <w:tr w14:paraId="6A76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46254BA">
            <w:pPr>
              <w:spacing w:line="360" w:lineRule="auto"/>
              <w:ind w:right="84"/>
              <w:rPr>
                <w:position w:val="-40"/>
                <w:u w:val="single"/>
              </w:rPr>
            </w:pPr>
          </w:p>
        </w:tc>
        <w:tc>
          <w:tcPr>
            <w:tcW w:w="2520" w:type="dxa"/>
          </w:tcPr>
          <w:p w14:paraId="09BF3793">
            <w:pPr>
              <w:spacing w:line="360" w:lineRule="auto"/>
              <w:ind w:right="84"/>
              <w:rPr>
                <w:position w:val="-40"/>
                <w:u w:val="single"/>
              </w:rPr>
            </w:pPr>
          </w:p>
        </w:tc>
        <w:tc>
          <w:tcPr>
            <w:tcW w:w="1441" w:type="dxa"/>
          </w:tcPr>
          <w:p w14:paraId="0DA43F06">
            <w:pPr>
              <w:spacing w:line="360" w:lineRule="auto"/>
              <w:ind w:right="84"/>
              <w:rPr>
                <w:position w:val="-40"/>
                <w:u w:val="single"/>
              </w:rPr>
            </w:pPr>
          </w:p>
        </w:tc>
        <w:tc>
          <w:tcPr>
            <w:tcW w:w="1439" w:type="dxa"/>
          </w:tcPr>
          <w:p w14:paraId="4D59FEB5">
            <w:pPr>
              <w:spacing w:line="360" w:lineRule="auto"/>
              <w:ind w:right="84"/>
              <w:rPr>
                <w:position w:val="-40"/>
                <w:u w:val="single"/>
              </w:rPr>
            </w:pPr>
          </w:p>
        </w:tc>
        <w:tc>
          <w:tcPr>
            <w:tcW w:w="900" w:type="dxa"/>
          </w:tcPr>
          <w:p w14:paraId="72C7E26E">
            <w:pPr>
              <w:spacing w:line="360" w:lineRule="auto"/>
              <w:ind w:right="84"/>
              <w:rPr>
                <w:position w:val="-40"/>
                <w:u w:val="single"/>
              </w:rPr>
            </w:pPr>
          </w:p>
        </w:tc>
        <w:tc>
          <w:tcPr>
            <w:tcW w:w="1404" w:type="dxa"/>
          </w:tcPr>
          <w:p w14:paraId="09140982">
            <w:pPr>
              <w:spacing w:line="360" w:lineRule="auto"/>
              <w:ind w:right="84"/>
              <w:rPr>
                <w:position w:val="-40"/>
                <w:u w:val="single"/>
              </w:rPr>
            </w:pPr>
          </w:p>
        </w:tc>
      </w:tr>
      <w:tr w14:paraId="7CAD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147994A0">
            <w:pPr>
              <w:spacing w:line="360" w:lineRule="auto"/>
              <w:ind w:right="84"/>
              <w:rPr>
                <w:position w:val="-40"/>
                <w:u w:val="single"/>
              </w:rPr>
            </w:pPr>
          </w:p>
        </w:tc>
        <w:tc>
          <w:tcPr>
            <w:tcW w:w="2520" w:type="dxa"/>
          </w:tcPr>
          <w:p w14:paraId="5354D5DA">
            <w:pPr>
              <w:spacing w:line="360" w:lineRule="auto"/>
              <w:ind w:right="84"/>
              <w:rPr>
                <w:position w:val="-40"/>
                <w:u w:val="single"/>
              </w:rPr>
            </w:pPr>
          </w:p>
        </w:tc>
        <w:tc>
          <w:tcPr>
            <w:tcW w:w="1441" w:type="dxa"/>
          </w:tcPr>
          <w:p w14:paraId="767283EF">
            <w:pPr>
              <w:spacing w:line="360" w:lineRule="auto"/>
              <w:ind w:right="84"/>
              <w:rPr>
                <w:position w:val="-40"/>
                <w:u w:val="single"/>
              </w:rPr>
            </w:pPr>
          </w:p>
        </w:tc>
        <w:tc>
          <w:tcPr>
            <w:tcW w:w="1439" w:type="dxa"/>
          </w:tcPr>
          <w:p w14:paraId="0E38A321">
            <w:pPr>
              <w:spacing w:line="360" w:lineRule="auto"/>
              <w:ind w:right="84"/>
              <w:rPr>
                <w:position w:val="-40"/>
                <w:u w:val="single"/>
              </w:rPr>
            </w:pPr>
          </w:p>
        </w:tc>
        <w:tc>
          <w:tcPr>
            <w:tcW w:w="900" w:type="dxa"/>
          </w:tcPr>
          <w:p w14:paraId="1ABC8ADE">
            <w:pPr>
              <w:spacing w:line="360" w:lineRule="auto"/>
              <w:ind w:right="84"/>
              <w:rPr>
                <w:position w:val="-40"/>
                <w:u w:val="single"/>
              </w:rPr>
            </w:pPr>
          </w:p>
        </w:tc>
        <w:tc>
          <w:tcPr>
            <w:tcW w:w="1404" w:type="dxa"/>
          </w:tcPr>
          <w:p w14:paraId="7F086648">
            <w:pPr>
              <w:spacing w:line="360" w:lineRule="auto"/>
              <w:ind w:right="84"/>
              <w:rPr>
                <w:position w:val="-40"/>
                <w:u w:val="single"/>
              </w:rPr>
            </w:pPr>
          </w:p>
        </w:tc>
      </w:tr>
      <w:tr w14:paraId="198A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03A4E88B">
            <w:pPr>
              <w:spacing w:line="360" w:lineRule="auto"/>
              <w:ind w:right="84"/>
              <w:rPr>
                <w:position w:val="-40"/>
                <w:u w:val="single"/>
              </w:rPr>
            </w:pPr>
          </w:p>
        </w:tc>
        <w:tc>
          <w:tcPr>
            <w:tcW w:w="2520" w:type="dxa"/>
          </w:tcPr>
          <w:p w14:paraId="6B788823">
            <w:pPr>
              <w:spacing w:line="360" w:lineRule="auto"/>
              <w:ind w:right="84"/>
              <w:rPr>
                <w:position w:val="-40"/>
                <w:u w:val="single"/>
              </w:rPr>
            </w:pPr>
          </w:p>
        </w:tc>
        <w:tc>
          <w:tcPr>
            <w:tcW w:w="1441" w:type="dxa"/>
          </w:tcPr>
          <w:p w14:paraId="2D4F2D1F">
            <w:pPr>
              <w:spacing w:line="360" w:lineRule="auto"/>
              <w:ind w:right="84"/>
              <w:rPr>
                <w:position w:val="-40"/>
                <w:u w:val="single"/>
              </w:rPr>
            </w:pPr>
          </w:p>
        </w:tc>
        <w:tc>
          <w:tcPr>
            <w:tcW w:w="1439" w:type="dxa"/>
          </w:tcPr>
          <w:p w14:paraId="5136F552">
            <w:pPr>
              <w:spacing w:line="360" w:lineRule="auto"/>
              <w:ind w:right="84"/>
              <w:rPr>
                <w:position w:val="-40"/>
                <w:u w:val="single"/>
              </w:rPr>
            </w:pPr>
          </w:p>
        </w:tc>
        <w:tc>
          <w:tcPr>
            <w:tcW w:w="900" w:type="dxa"/>
          </w:tcPr>
          <w:p w14:paraId="14E1CB4A">
            <w:pPr>
              <w:spacing w:line="360" w:lineRule="auto"/>
              <w:ind w:right="84"/>
              <w:rPr>
                <w:position w:val="-40"/>
                <w:u w:val="single"/>
              </w:rPr>
            </w:pPr>
          </w:p>
        </w:tc>
        <w:tc>
          <w:tcPr>
            <w:tcW w:w="1404" w:type="dxa"/>
          </w:tcPr>
          <w:p w14:paraId="65F9BD52">
            <w:pPr>
              <w:spacing w:line="360" w:lineRule="auto"/>
              <w:ind w:right="84"/>
              <w:rPr>
                <w:position w:val="-40"/>
                <w:u w:val="single"/>
              </w:rPr>
            </w:pPr>
          </w:p>
        </w:tc>
      </w:tr>
      <w:tr w14:paraId="7901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55F5823">
            <w:pPr>
              <w:spacing w:line="360" w:lineRule="auto"/>
              <w:ind w:right="84"/>
              <w:rPr>
                <w:position w:val="-40"/>
                <w:u w:val="single"/>
              </w:rPr>
            </w:pPr>
          </w:p>
        </w:tc>
        <w:tc>
          <w:tcPr>
            <w:tcW w:w="2520" w:type="dxa"/>
          </w:tcPr>
          <w:p w14:paraId="5F75196B">
            <w:pPr>
              <w:spacing w:line="360" w:lineRule="auto"/>
              <w:ind w:right="84"/>
              <w:rPr>
                <w:position w:val="-40"/>
                <w:u w:val="single"/>
              </w:rPr>
            </w:pPr>
          </w:p>
        </w:tc>
        <w:tc>
          <w:tcPr>
            <w:tcW w:w="1441" w:type="dxa"/>
          </w:tcPr>
          <w:p w14:paraId="57CA59AD">
            <w:pPr>
              <w:spacing w:line="360" w:lineRule="auto"/>
              <w:ind w:right="84"/>
              <w:rPr>
                <w:position w:val="-40"/>
                <w:u w:val="single"/>
              </w:rPr>
            </w:pPr>
          </w:p>
        </w:tc>
        <w:tc>
          <w:tcPr>
            <w:tcW w:w="1439" w:type="dxa"/>
          </w:tcPr>
          <w:p w14:paraId="45CE6F7C">
            <w:pPr>
              <w:spacing w:line="360" w:lineRule="auto"/>
              <w:ind w:right="84"/>
              <w:rPr>
                <w:position w:val="-40"/>
                <w:u w:val="single"/>
              </w:rPr>
            </w:pPr>
          </w:p>
        </w:tc>
        <w:tc>
          <w:tcPr>
            <w:tcW w:w="900" w:type="dxa"/>
          </w:tcPr>
          <w:p w14:paraId="1DB7D570">
            <w:pPr>
              <w:spacing w:line="360" w:lineRule="auto"/>
              <w:ind w:right="84"/>
              <w:rPr>
                <w:position w:val="-40"/>
                <w:u w:val="single"/>
              </w:rPr>
            </w:pPr>
          </w:p>
        </w:tc>
        <w:tc>
          <w:tcPr>
            <w:tcW w:w="1404" w:type="dxa"/>
          </w:tcPr>
          <w:p w14:paraId="07462F3E">
            <w:pPr>
              <w:spacing w:line="360" w:lineRule="auto"/>
              <w:ind w:right="84"/>
              <w:rPr>
                <w:position w:val="-40"/>
                <w:u w:val="single"/>
              </w:rPr>
            </w:pPr>
          </w:p>
        </w:tc>
      </w:tr>
      <w:tr w14:paraId="1A1D3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606709BE">
            <w:pPr>
              <w:spacing w:line="360" w:lineRule="auto"/>
              <w:ind w:right="84"/>
              <w:rPr>
                <w:position w:val="-40"/>
                <w:u w:val="single"/>
              </w:rPr>
            </w:pPr>
          </w:p>
        </w:tc>
        <w:tc>
          <w:tcPr>
            <w:tcW w:w="2520" w:type="dxa"/>
          </w:tcPr>
          <w:p w14:paraId="1AFC8D91">
            <w:pPr>
              <w:spacing w:line="360" w:lineRule="auto"/>
              <w:ind w:right="84"/>
              <w:rPr>
                <w:position w:val="-40"/>
                <w:u w:val="single"/>
              </w:rPr>
            </w:pPr>
          </w:p>
        </w:tc>
        <w:tc>
          <w:tcPr>
            <w:tcW w:w="1441" w:type="dxa"/>
          </w:tcPr>
          <w:p w14:paraId="55D1E08B">
            <w:pPr>
              <w:spacing w:line="360" w:lineRule="auto"/>
              <w:ind w:right="84"/>
              <w:rPr>
                <w:position w:val="-40"/>
                <w:u w:val="single"/>
              </w:rPr>
            </w:pPr>
          </w:p>
        </w:tc>
        <w:tc>
          <w:tcPr>
            <w:tcW w:w="1439" w:type="dxa"/>
          </w:tcPr>
          <w:p w14:paraId="48AB1373">
            <w:pPr>
              <w:spacing w:line="360" w:lineRule="auto"/>
              <w:ind w:right="84"/>
              <w:rPr>
                <w:position w:val="-40"/>
                <w:u w:val="single"/>
              </w:rPr>
            </w:pPr>
          </w:p>
        </w:tc>
        <w:tc>
          <w:tcPr>
            <w:tcW w:w="900" w:type="dxa"/>
          </w:tcPr>
          <w:p w14:paraId="7B83C2AC">
            <w:pPr>
              <w:spacing w:line="360" w:lineRule="auto"/>
              <w:ind w:right="84"/>
              <w:rPr>
                <w:position w:val="-40"/>
                <w:u w:val="single"/>
              </w:rPr>
            </w:pPr>
          </w:p>
        </w:tc>
        <w:tc>
          <w:tcPr>
            <w:tcW w:w="1404" w:type="dxa"/>
          </w:tcPr>
          <w:p w14:paraId="4A14E278">
            <w:pPr>
              <w:spacing w:line="360" w:lineRule="auto"/>
              <w:ind w:right="84"/>
              <w:rPr>
                <w:position w:val="-40"/>
                <w:u w:val="single"/>
              </w:rPr>
            </w:pPr>
          </w:p>
        </w:tc>
      </w:tr>
      <w:tr w14:paraId="2D4F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1D591009">
            <w:pPr>
              <w:spacing w:line="360" w:lineRule="auto"/>
              <w:ind w:right="84"/>
              <w:rPr>
                <w:position w:val="-40"/>
                <w:u w:val="single"/>
              </w:rPr>
            </w:pPr>
          </w:p>
        </w:tc>
        <w:tc>
          <w:tcPr>
            <w:tcW w:w="2520" w:type="dxa"/>
          </w:tcPr>
          <w:p w14:paraId="6FD6204D">
            <w:pPr>
              <w:spacing w:line="360" w:lineRule="auto"/>
              <w:ind w:right="84"/>
              <w:rPr>
                <w:position w:val="-40"/>
                <w:u w:val="single"/>
              </w:rPr>
            </w:pPr>
          </w:p>
        </w:tc>
        <w:tc>
          <w:tcPr>
            <w:tcW w:w="1441" w:type="dxa"/>
          </w:tcPr>
          <w:p w14:paraId="56C6AD67">
            <w:pPr>
              <w:spacing w:line="360" w:lineRule="auto"/>
              <w:ind w:right="84"/>
              <w:rPr>
                <w:position w:val="-40"/>
                <w:u w:val="single"/>
              </w:rPr>
            </w:pPr>
          </w:p>
        </w:tc>
        <w:tc>
          <w:tcPr>
            <w:tcW w:w="1439" w:type="dxa"/>
          </w:tcPr>
          <w:p w14:paraId="5D4DE365">
            <w:pPr>
              <w:spacing w:line="360" w:lineRule="auto"/>
              <w:ind w:right="84"/>
              <w:rPr>
                <w:position w:val="-40"/>
                <w:u w:val="single"/>
              </w:rPr>
            </w:pPr>
          </w:p>
        </w:tc>
        <w:tc>
          <w:tcPr>
            <w:tcW w:w="900" w:type="dxa"/>
          </w:tcPr>
          <w:p w14:paraId="305F82BA">
            <w:pPr>
              <w:spacing w:line="360" w:lineRule="auto"/>
              <w:ind w:right="84"/>
              <w:rPr>
                <w:position w:val="-40"/>
                <w:u w:val="single"/>
              </w:rPr>
            </w:pPr>
          </w:p>
        </w:tc>
        <w:tc>
          <w:tcPr>
            <w:tcW w:w="1404" w:type="dxa"/>
          </w:tcPr>
          <w:p w14:paraId="0420B641">
            <w:pPr>
              <w:spacing w:line="360" w:lineRule="auto"/>
              <w:ind w:right="84"/>
              <w:rPr>
                <w:position w:val="-40"/>
                <w:u w:val="single"/>
              </w:rPr>
            </w:pPr>
          </w:p>
        </w:tc>
      </w:tr>
      <w:tr w14:paraId="370B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0AF9AA5A">
            <w:pPr>
              <w:spacing w:line="360" w:lineRule="auto"/>
              <w:ind w:right="84"/>
              <w:rPr>
                <w:position w:val="-40"/>
                <w:u w:val="single"/>
              </w:rPr>
            </w:pPr>
          </w:p>
        </w:tc>
        <w:tc>
          <w:tcPr>
            <w:tcW w:w="2520" w:type="dxa"/>
          </w:tcPr>
          <w:p w14:paraId="54EB2856">
            <w:pPr>
              <w:spacing w:line="360" w:lineRule="auto"/>
              <w:ind w:right="84"/>
              <w:rPr>
                <w:position w:val="-40"/>
                <w:u w:val="single"/>
              </w:rPr>
            </w:pPr>
          </w:p>
        </w:tc>
        <w:tc>
          <w:tcPr>
            <w:tcW w:w="1441" w:type="dxa"/>
          </w:tcPr>
          <w:p w14:paraId="2030D482">
            <w:pPr>
              <w:spacing w:line="360" w:lineRule="auto"/>
              <w:ind w:right="84"/>
              <w:rPr>
                <w:position w:val="-40"/>
                <w:u w:val="single"/>
              </w:rPr>
            </w:pPr>
          </w:p>
        </w:tc>
        <w:tc>
          <w:tcPr>
            <w:tcW w:w="1439" w:type="dxa"/>
          </w:tcPr>
          <w:p w14:paraId="17EFCD50">
            <w:pPr>
              <w:spacing w:line="360" w:lineRule="auto"/>
              <w:ind w:right="84"/>
              <w:rPr>
                <w:position w:val="-40"/>
                <w:u w:val="single"/>
              </w:rPr>
            </w:pPr>
          </w:p>
        </w:tc>
        <w:tc>
          <w:tcPr>
            <w:tcW w:w="900" w:type="dxa"/>
          </w:tcPr>
          <w:p w14:paraId="454CC391">
            <w:pPr>
              <w:spacing w:line="360" w:lineRule="auto"/>
              <w:ind w:right="84"/>
              <w:rPr>
                <w:position w:val="-40"/>
                <w:u w:val="single"/>
              </w:rPr>
            </w:pPr>
          </w:p>
        </w:tc>
        <w:tc>
          <w:tcPr>
            <w:tcW w:w="1404" w:type="dxa"/>
          </w:tcPr>
          <w:p w14:paraId="3EA4EE49">
            <w:pPr>
              <w:spacing w:line="360" w:lineRule="auto"/>
              <w:ind w:right="84"/>
              <w:rPr>
                <w:position w:val="-40"/>
                <w:u w:val="single"/>
              </w:rPr>
            </w:pPr>
          </w:p>
        </w:tc>
      </w:tr>
      <w:tr w14:paraId="5727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2A531898">
            <w:pPr>
              <w:spacing w:line="360" w:lineRule="auto"/>
              <w:ind w:right="84"/>
              <w:rPr>
                <w:position w:val="-40"/>
                <w:u w:val="single"/>
              </w:rPr>
            </w:pPr>
          </w:p>
        </w:tc>
        <w:tc>
          <w:tcPr>
            <w:tcW w:w="2520" w:type="dxa"/>
          </w:tcPr>
          <w:p w14:paraId="05E28261">
            <w:pPr>
              <w:spacing w:line="360" w:lineRule="auto"/>
              <w:ind w:right="84"/>
              <w:rPr>
                <w:position w:val="-40"/>
                <w:u w:val="single"/>
              </w:rPr>
            </w:pPr>
          </w:p>
        </w:tc>
        <w:tc>
          <w:tcPr>
            <w:tcW w:w="1441" w:type="dxa"/>
          </w:tcPr>
          <w:p w14:paraId="0E3992DB">
            <w:pPr>
              <w:spacing w:line="360" w:lineRule="auto"/>
              <w:ind w:right="84"/>
              <w:rPr>
                <w:position w:val="-40"/>
                <w:u w:val="single"/>
              </w:rPr>
            </w:pPr>
          </w:p>
        </w:tc>
        <w:tc>
          <w:tcPr>
            <w:tcW w:w="1439" w:type="dxa"/>
          </w:tcPr>
          <w:p w14:paraId="736BE7D4">
            <w:pPr>
              <w:spacing w:line="360" w:lineRule="auto"/>
              <w:ind w:right="84"/>
              <w:rPr>
                <w:position w:val="-40"/>
                <w:u w:val="single"/>
              </w:rPr>
            </w:pPr>
          </w:p>
        </w:tc>
        <w:tc>
          <w:tcPr>
            <w:tcW w:w="900" w:type="dxa"/>
          </w:tcPr>
          <w:p w14:paraId="5431E6C5">
            <w:pPr>
              <w:spacing w:line="360" w:lineRule="auto"/>
              <w:ind w:right="84"/>
              <w:rPr>
                <w:position w:val="-40"/>
                <w:u w:val="single"/>
              </w:rPr>
            </w:pPr>
          </w:p>
        </w:tc>
        <w:tc>
          <w:tcPr>
            <w:tcW w:w="1404" w:type="dxa"/>
          </w:tcPr>
          <w:p w14:paraId="3C3E8613">
            <w:pPr>
              <w:spacing w:line="360" w:lineRule="auto"/>
              <w:ind w:right="84"/>
              <w:rPr>
                <w:position w:val="-40"/>
                <w:u w:val="single"/>
              </w:rPr>
            </w:pPr>
          </w:p>
        </w:tc>
      </w:tr>
      <w:tr w14:paraId="503F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24A4284E">
            <w:pPr>
              <w:spacing w:line="360" w:lineRule="auto"/>
              <w:ind w:right="84"/>
              <w:rPr>
                <w:position w:val="-40"/>
                <w:u w:val="single"/>
              </w:rPr>
            </w:pPr>
          </w:p>
        </w:tc>
        <w:tc>
          <w:tcPr>
            <w:tcW w:w="2520" w:type="dxa"/>
          </w:tcPr>
          <w:p w14:paraId="5563FA96">
            <w:pPr>
              <w:spacing w:line="360" w:lineRule="auto"/>
              <w:ind w:right="84"/>
              <w:rPr>
                <w:position w:val="-40"/>
                <w:u w:val="single"/>
              </w:rPr>
            </w:pPr>
          </w:p>
        </w:tc>
        <w:tc>
          <w:tcPr>
            <w:tcW w:w="1441" w:type="dxa"/>
          </w:tcPr>
          <w:p w14:paraId="0F852890">
            <w:pPr>
              <w:spacing w:line="360" w:lineRule="auto"/>
              <w:ind w:right="84"/>
              <w:rPr>
                <w:position w:val="-40"/>
                <w:u w:val="single"/>
              </w:rPr>
            </w:pPr>
          </w:p>
        </w:tc>
        <w:tc>
          <w:tcPr>
            <w:tcW w:w="1439" w:type="dxa"/>
          </w:tcPr>
          <w:p w14:paraId="2194D731">
            <w:pPr>
              <w:spacing w:line="360" w:lineRule="auto"/>
              <w:ind w:right="84"/>
              <w:rPr>
                <w:position w:val="-40"/>
                <w:u w:val="single"/>
              </w:rPr>
            </w:pPr>
          </w:p>
        </w:tc>
        <w:tc>
          <w:tcPr>
            <w:tcW w:w="900" w:type="dxa"/>
          </w:tcPr>
          <w:p w14:paraId="779C2072">
            <w:pPr>
              <w:spacing w:line="360" w:lineRule="auto"/>
              <w:ind w:right="84"/>
              <w:rPr>
                <w:position w:val="-40"/>
                <w:u w:val="single"/>
              </w:rPr>
            </w:pPr>
          </w:p>
        </w:tc>
        <w:tc>
          <w:tcPr>
            <w:tcW w:w="1404" w:type="dxa"/>
          </w:tcPr>
          <w:p w14:paraId="1F50F307">
            <w:pPr>
              <w:spacing w:line="360" w:lineRule="auto"/>
              <w:ind w:right="84"/>
              <w:rPr>
                <w:position w:val="-40"/>
                <w:u w:val="single"/>
              </w:rPr>
            </w:pPr>
          </w:p>
        </w:tc>
      </w:tr>
      <w:tr w14:paraId="7C60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47B8439">
            <w:pPr>
              <w:spacing w:line="360" w:lineRule="auto"/>
              <w:ind w:right="84"/>
              <w:rPr>
                <w:position w:val="-40"/>
                <w:u w:val="single"/>
              </w:rPr>
            </w:pPr>
          </w:p>
        </w:tc>
        <w:tc>
          <w:tcPr>
            <w:tcW w:w="2520" w:type="dxa"/>
          </w:tcPr>
          <w:p w14:paraId="075C7D10">
            <w:pPr>
              <w:spacing w:line="360" w:lineRule="auto"/>
              <w:ind w:right="84"/>
              <w:rPr>
                <w:position w:val="-40"/>
                <w:u w:val="single"/>
              </w:rPr>
            </w:pPr>
          </w:p>
        </w:tc>
        <w:tc>
          <w:tcPr>
            <w:tcW w:w="1441" w:type="dxa"/>
          </w:tcPr>
          <w:p w14:paraId="69A0EF0D">
            <w:pPr>
              <w:spacing w:line="360" w:lineRule="auto"/>
              <w:ind w:right="84"/>
              <w:rPr>
                <w:position w:val="-40"/>
                <w:u w:val="single"/>
              </w:rPr>
            </w:pPr>
          </w:p>
        </w:tc>
        <w:tc>
          <w:tcPr>
            <w:tcW w:w="1439" w:type="dxa"/>
          </w:tcPr>
          <w:p w14:paraId="26F2BC2E">
            <w:pPr>
              <w:spacing w:line="360" w:lineRule="auto"/>
              <w:ind w:right="84"/>
              <w:rPr>
                <w:position w:val="-40"/>
                <w:u w:val="single"/>
              </w:rPr>
            </w:pPr>
          </w:p>
        </w:tc>
        <w:tc>
          <w:tcPr>
            <w:tcW w:w="900" w:type="dxa"/>
          </w:tcPr>
          <w:p w14:paraId="107A6BB5">
            <w:pPr>
              <w:spacing w:line="360" w:lineRule="auto"/>
              <w:ind w:right="84"/>
              <w:rPr>
                <w:position w:val="-40"/>
                <w:u w:val="single"/>
              </w:rPr>
            </w:pPr>
          </w:p>
        </w:tc>
        <w:tc>
          <w:tcPr>
            <w:tcW w:w="1404" w:type="dxa"/>
          </w:tcPr>
          <w:p w14:paraId="4DE8369B">
            <w:pPr>
              <w:spacing w:line="360" w:lineRule="auto"/>
              <w:ind w:right="84"/>
              <w:rPr>
                <w:position w:val="-40"/>
                <w:u w:val="single"/>
              </w:rPr>
            </w:pPr>
          </w:p>
        </w:tc>
      </w:tr>
      <w:tr w14:paraId="729B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6E3EF61D">
            <w:pPr>
              <w:spacing w:line="360" w:lineRule="auto"/>
              <w:ind w:right="84"/>
              <w:rPr>
                <w:position w:val="-40"/>
                <w:u w:val="single"/>
              </w:rPr>
            </w:pPr>
          </w:p>
        </w:tc>
        <w:tc>
          <w:tcPr>
            <w:tcW w:w="2520" w:type="dxa"/>
          </w:tcPr>
          <w:p w14:paraId="74B07CAE">
            <w:pPr>
              <w:spacing w:line="360" w:lineRule="auto"/>
              <w:ind w:right="84"/>
              <w:rPr>
                <w:position w:val="-40"/>
                <w:u w:val="single"/>
              </w:rPr>
            </w:pPr>
          </w:p>
        </w:tc>
        <w:tc>
          <w:tcPr>
            <w:tcW w:w="1441" w:type="dxa"/>
          </w:tcPr>
          <w:p w14:paraId="04131013">
            <w:pPr>
              <w:spacing w:line="360" w:lineRule="auto"/>
              <w:ind w:right="84"/>
              <w:rPr>
                <w:position w:val="-40"/>
                <w:u w:val="single"/>
              </w:rPr>
            </w:pPr>
          </w:p>
        </w:tc>
        <w:tc>
          <w:tcPr>
            <w:tcW w:w="1439" w:type="dxa"/>
          </w:tcPr>
          <w:p w14:paraId="6BC46156">
            <w:pPr>
              <w:spacing w:line="360" w:lineRule="auto"/>
              <w:ind w:right="84"/>
              <w:rPr>
                <w:position w:val="-40"/>
                <w:u w:val="single"/>
              </w:rPr>
            </w:pPr>
          </w:p>
        </w:tc>
        <w:tc>
          <w:tcPr>
            <w:tcW w:w="900" w:type="dxa"/>
          </w:tcPr>
          <w:p w14:paraId="44905102">
            <w:pPr>
              <w:spacing w:line="360" w:lineRule="auto"/>
              <w:ind w:right="84"/>
              <w:rPr>
                <w:position w:val="-40"/>
                <w:u w:val="single"/>
              </w:rPr>
            </w:pPr>
          </w:p>
        </w:tc>
        <w:tc>
          <w:tcPr>
            <w:tcW w:w="1404" w:type="dxa"/>
          </w:tcPr>
          <w:p w14:paraId="4B8B13CC">
            <w:pPr>
              <w:spacing w:line="360" w:lineRule="auto"/>
              <w:ind w:right="84"/>
              <w:rPr>
                <w:position w:val="-40"/>
                <w:u w:val="single"/>
              </w:rPr>
            </w:pPr>
          </w:p>
        </w:tc>
      </w:tr>
      <w:tr w14:paraId="52C4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6FE9A574">
            <w:pPr>
              <w:spacing w:line="360" w:lineRule="auto"/>
              <w:ind w:right="84"/>
              <w:rPr>
                <w:position w:val="-40"/>
                <w:u w:val="single"/>
              </w:rPr>
            </w:pPr>
          </w:p>
        </w:tc>
        <w:tc>
          <w:tcPr>
            <w:tcW w:w="2520" w:type="dxa"/>
          </w:tcPr>
          <w:p w14:paraId="1F26108D">
            <w:pPr>
              <w:spacing w:line="360" w:lineRule="auto"/>
              <w:ind w:right="84"/>
              <w:rPr>
                <w:position w:val="-40"/>
                <w:u w:val="single"/>
              </w:rPr>
            </w:pPr>
          </w:p>
        </w:tc>
        <w:tc>
          <w:tcPr>
            <w:tcW w:w="1441" w:type="dxa"/>
          </w:tcPr>
          <w:p w14:paraId="00FE21F3">
            <w:pPr>
              <w:spacing w:line="360" w:lineRule="auto"/>
              <w:ind w:right="84"/>
              <w:rPr>
                <w:position w:val="-40"/>
                <w:u w:val="single"/>
              </w:rPr>
            </w:pPr>
          </w:p>
        </w:tc>
        <w:tc>
          <w:tcPr>
            <w:tcW w:w="1439" w:type="dxa"/>
          </w:tcPr>
          <w:p w14:paraId="5E972FE1">
            <w:pPr>
              <w:spacing w:line="360" w:lineRule="auto"/>
              <w:ind w:right="84"/>
              <w:rPr>
                <w:position w:val="-40"/>
                <w:u w:val="single"/>
              </w:rPr>
            </w:pPr>
          </w:p>
        </w:tc>
        <w:tc>
          <w:tcPr>
            <w:tcW w:w="900" w:type="dxa"/>
          </w:tcPr>
          <w:p w14:paraId="0EF8ABC3">
            <w:pPr>
              <w:spacing w:line="360" w:lineRule="auto"/>
              <w:ind w:right="84"/>
              <w:rPr>
                <w:position w:val="-40"/>
                <w:u w:val="single"/>
              </w:rPr>
            </w:pPr>
          </w:p>
        </w:tc>
        <w:tc>
          <w:tcPr>
            <w:tcW w:w="1404" w:type="dxa"/>
          </w:tcPr>
          <w:p w14:paraId="54B60ED0">
            <w:pPr>
              <w:spacing w:line="360" w:lineRule="auto"/>
              <w:ind w:right="84"/>
              <w:rPr>
                <w:position w:val="-40"/>
                <w:u w:val="single"/>
              </w:rPr>
            </w:pPr>
          </w:p>
        </w:tc>
      </w:tr>
      <w:tr w14:paraId="1300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1B6A05E5">
            <w:pPr>
              <w:spacing w:line="360" w:lineRule="auto"/>
              <w:ind w:right="84"/>
              <w:rPr>
                <w:position w:val="-40"/>
                <w:u w:val="single"/>
              </w:rPr>
            </w:pPr>
          </w:p>
        </w:tc>
        <w:tc>
          <w:tcPr>
            <w:tcW w:w="2520" w:type="dxa"/>
          </w:tcPr>
          <w:p w14:paraId="7EE0F803">
            <w:pPr>
              <w:spacing w:line="360" w:lineRule="auto"/>
              <w:ind w:right="84"/>
              <w:rPr>
                <w:position w:val="-40"/>
                <w:u w:val="single"/>
              </w:rPr>
            </w:pPr>
          </w:p>
        </w:tc>
        <w:tc>
          <w:tcPr>
            <w:tcW w:w="1441" w:type="dxa"/>
          </w:tcPr>
          <w:p w14:paraId="4B99A054">
            <w:pPr>
              <w:spacing w:line="360" w:lineRule="auto"/>
              <w:ind w:right="84"/>
              <w:rPr>
                <w:position w:val="-40"/>
                <w:u w:val="single"/>
              </w:rPr>
            </w:pPr>
          </w:p>
        </w:tc>
        <w:tc>
          <w:tcPr>
            <w:tcW w:w="1439" w:type="dxa"/>
          </w:tcPr>
          <w:p w14:paraId="77777C84">
            <w:pPr>
              <w:spacing w:line="360" w:lineRule="auto"/>
              <w:ind w:right="84"/>
              <w:rPr>
                <w:position w:val="-40"/>
                <w:u w:val="single"/>
              </w:rPr>
            </w:pPr>
          </w:p>
        </w:tc>
        <w:tc>
          <w:tcPr>
            <w:tcW w:w="900" w:type="dxa"/>
          </w:tcPr>
          <w:p w14:paraId="4C93F7DA">
            <w:pPr>
              <w:spacing w:line="360" w:lineRule="auto"/>
              <w:ind w:right="84"/>
              <w:rPr>
                <w:position w:val="-40"/>
                <w:u w:val="single"/>
              </w:rPr>
            </w:pPr>
          </w:p>
        </w:tc>
        <w:tc>
          <w:tcPr>
            <w:tcW w:w="1404" w:type="dxa"/>
          </w:tcPr>
          <w:p w14:paraId="5022F531">
            <w:pPr>
              <w:spacing w:line="360" w:lineRule="auto"/>
              <w:ind w:right="84"/>
              <w:rPr>
                <w:position w:val="-40"/>
                <w:u w:val="single"/>
              </w:rPr>
            </w:pPr>
          </w:p>
        </w:tc>
      </w:tr>
      <w:tr w14:paraId="2D63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0276F1A1">
            <w:pPr>
              <w:spacing w:line="360" w:lineRule="auto"/>
              <w:ind w:right="84"/>
              <w:rPr>
                <w:position w:val="-40"/>
                <w:u w:val="single"/>
              </w:rPr>
            </w:pPr>
          </w:p>
        </w:tc>
        <w:tc>
          <w:tcPr>
            <w:tcW w:w="2520" w:type="dxa"/>
          </w:tcPr>
          <w:p w14:paraId="4E752A59">
            <w:pPr>
              <w:spacing w:line="360" w:lineRule="auto"/>
              <w:ind w:right="84"/>
              <w:rPr>
                <w:position w:val="-40"/>
                <w:u w:val="single"/>
              </w:rPr>
            </w:pPr>
          </w:p>
        </w:tc>
        <w:tc>
          <w:tcPr>
            <w:tcW w:w="1441" w:type="dxa"/>
          </w:tcPr>
          <w:p w14:paraId="23F9413C">
            <w:pPr>
              <w:spacing w:line="360" w:lineRule="auto"/>
              <w:ind w:right="84"/>
              <w:rPr>
                <w:position w:val="-40"/>
                <w:u w:val="single"/>
              </w:rPr>
            </w:pPr>
          </w:p>
        </w:tc>
        <w:tc>
          <w:tcPr>
            <w:tcW w:w="1439" w:type="dxa"/>
          </w:tcPr>
          <w:p w14:paraId="28B70CD4">
            <w:pPr>
              <w:spacing w:line="360" w:lineRule="auto"/>
              <w:ind w:right="84"/>
              <w:rPr>
                <w:position w:val="-40"/>
                <w:u w:val="single"/>
              </w:rPr>
            </w:pPr>
          </w:p>
        </w:tc>
        <w:tc>
          <w:tcPr>
            <w:tcW w:w="900" w:type="dxa"/>
          </w:tcPr>
          <w:p w14:paraId="011D5522">
            <w:pPr>
              <w:spacing w:line="360" w:lineRule="auto"/>
              <w:ind w:right="84"/>
              <w:rPr>
                <w:position w:val="-40"/>
                <w:u w:val="single"/>
              </w:rPr>
            </w:pPr>
          </w:p>
        </w:tc>
        <w:tc>
          <w:tcPr>
            <w:tcW w:w="1404" w:type="dxa"/>
          </w:tcPr>
          <w:p w14:paraId="5DC9943D">
            <w:pPr>
              <w:spacing w:line="360" w:lineRule="auto"/>
              <w:ind w:right="84"/>
              <w:rPr>
                <w:position w:val="-40"/>
                <w:u w:val="single"/>
              </w:rPr>
            </w:pPr>
          </w:p>
        </w:tc>
      </w:tr>
    </w:tbl>
    <w:p w14:paraId="3083DABF">
      <w:pPr>
        <w:spacing w:line="360" w:lineRule="auto"/>
        <w:ind w:right="84" w:firstLine="224" w:firstLineChars="100"/>
        <w:rPr>
          <w:sz w:val="24"/>
        </w:rPr>
      </w:pPr>
      <w:r>
        <w:rPr>
          <w:sz w:val="24"/>
        </w:rPr>
        <w:t>投标人名称：</w:t>
      </w:r>
    </w:p>
    <w:p w14:paraId="7138E92F">
      <w:pPr>
        <w:spacing w:line="360" w:lineRule="auto"/>
        <w:ind w:right="84" w:firstLine="224" w:firstLineChars="100"/>
        <w:rPr>
          <w:sz w:val="24"/>
        </w:rPr>
      </w:pPr>
    </w:p>
    <w:p w14:paraId="617C8719">
      <w:pPr>
        <w:spacing w:line="360" w:lineRule="auto"/>
        <w:ind w:right="84" w:firstLine="224" w:firstLineChars="100"/>
        <w:rPr>
          <w:position w:val="-40"/>
          <w:sz w:val="24"/>
        </w:rPr>
      </w:pPr>
      <w:r>
        <w:rPr>
          <w:sz w:val="24"/>
        </w:rPr>
        <w:t xml:space="preserve">日期：  </w:t>
      </w:r>
    </w:p>
    <w:p w14:paraId="33E1AF37">
      <w:pPr>
        <w:widowControl/>
        <w:jc w:val="left"/>
        <w:rPr>
          <w:b/>
          <w:sz w:val="24"/>
          <w:szCs w:val="24"/>
        </w:rPr>
      </w:pPr>
      <w:r>
        <w:rPr>
          <w:b/>
          <w:sz w:val="24"/>
          <w:szCs w:val="24"/>
        </w:rPr>
        <w:br w:type="page"/>
      </w:r>
    </w:p>
    <w:p w14:paraId="6C593C55">
      <w:pPr>
        <w:tabs>
          <w:tab w:val="left" w:pos="240"/>
          <w:tab w:val="left" w:pos="7665"/>
        </w:tabs>
        <w:rPr>
          <w:b/>
          <w:sz w:val="24"/>
          <w:szCs w:val="24"/>
        </w:rPr>
      </w:pPr>
      <w:r>
        <w:rPr>
          <w:b/>
          <w:sz w:val="24"/>
          <w:szCs w:val="24"/>
        </w:rPr>
        <w:t>附件1</w:t>
      </w:r>
      <w:r>
        <w:rPr>
          <w:rFonts w:hint="eastAsia"/>
          <w:b/>
          <w:sz w:val="24"/>
          <w:szCs w:val="24"/>
        </w:rPr>
        <w:t>2</w:t>
      </w:r>
      <w:r>
        <w:rPr>
          <w:b/>
          <w:sz w:val="24"/>
          <w:szCs w:val="24"/>
        </w:rPr>
        <w:t>-3</w:t>
      </w:r>
    </w:p>
    <w:p w14:paraId="2F9A7D38">
      <w:pPr>
        <w:tabs>
          <w:tab w:val="left" w:pos="240"/>
        </w:tabs>
        <w:jc w:val="center"/>
        <w:rPr>
          <w:b/>
          <w:sz w:val="24"/>
          <w:szCs w:val="24"/>
        </w:rPr>
      </w:pPr>
      <w:r>
        <w:rPr>
          <w:b/>
          <w:sz w:val="24"/>
          <w:szCs w:val="24"/>
        </w:rPr>
        <w:t>采购人须向供应商提供的条件</w:t>
      </w:r>
    </w:p>
    <w:p w14:paraId="7AFC08DB">
      <w:pPr>
        <w:tabs>
          <w:tab w:val="left" w:pos="240"/>
        </w:tabs>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890"/>
        <w:gridCol w:w="975"/>
        <w:gridCol w:w="996"/>
        <w:gridCol w:w="1494"/>
        <w:gridCol w:w="2409"/>
      </w:tblGrid>
      <w:tr w14:paraId="05B5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jc w:val="center"/>
        </w:trPr>
        <w:tc>
          <w:tcPr>
            <w:tcW w:w="840" w:type="dxa"/>
            <w:tcBorders>
              <w:bottom w:val="single" w:color="auto" w:sz="4" w:space="0"/>
            </w:tcBorders>
          </w:tcPr>
          <w:p w14:paraId="1B0FA367">
            <w:pPr>
              <w:tabs>
                <w:tab w:val="left" w:pos="240"/>
              </w:tabs>
              <w:jc w:val="center"/>
              <w:rPr>
                <w:position w:val="-50"/>
                <w:sz w:val="24"/>
              </w:rPr>
            </w:pPr>
            <w:r>
              <w:rPr>
                <w:position w:val="-50"/>
                <w:sz w:val="24"/>
              </w:rPr>
              <w:t>序 号</w:t>
            </w:r>
          </w:p>
        </w:tc>
        <w:tc>
          <w:tcPr>
            <w:tcW w:w="1890" w:type="dxa"/>
            <w:tcBorders>
              <w:bottom w:val="single" w:color="auto" w:sz="4" w:space="0"/>
            </w:tcBorders>
          </w:tcPr>
          <w:p w14:paraId="0BE62113">
            <w:pPr>
              <w:tabs>
                <w:tab w:val="left" w:pos="240"/>
              </w:tabs>
              <w:jc w:val="center"/>
              <w:rPr>
                <w:position w:val="-32"/>
                <w:sz w:val="24"/>
              </w:rPr>
            </w:pPr>
            <w:r>
              <w:rPr>
                <w:position w:val="-32"/>
                <w:sz w:val="24"/>
              </w:rPr>
              <w:t>设施或设备</w:t>
            </w:r>
          </w:p>
          <w:p w14:paraId="0C56F3D6">
            <w:pPr>
              <w:tabs>
                <w:tab w:val="left" w:pos="240"/>
              </w:tabs>
              <w:jc w:val="center"/>
              <w:rPr>
                <w:sz w:val="24"/>
              </w:rPr>
            </w:pPr>
            <w:r>
              <w:rPr>
                <w:position w:val="-32"/>
                <w:sz w:val="24"/>
              </w:rPr>
              <w:t>名  称</w:t>
            </w:r>
          </w:p>
        </w:tc>
        <w:tc>
          <w:tcPr>
            <w:tcW w:w="975" w:type="dxa"/>
            <w:tcBorders>
              <w:bottom w:val="single" w:color="auto" w:sz="4" w:space="0"/>
            </w:tcBorders>
          </w:tcPr>
          <w:p w14:paraId="290CE11E">
            <w:pPr>
              <w:tabs>
                <w:tab w:val="left" w:pos="240"/>
              </w:tabs>
              <w:jc w:val="center"/>
              <w:rPr>
                <w:position w:val="-50"/>
                <w:sz w:val="24"/>
              </w:rPr>
            </w:pPr>
            <w:r>
              <w:rPr>
                <w:position w:val="-50"/>
                <w:sz w:val="24"/>
              </w:rPr>
              <w:t>单 位</w:t>
            </w:r>
          </w:p>
        </w:tc>
        <w:tc>
          <w:tcPr>
            <w:tcW w:w="996" w:type="dxa"/>
            <w:tcBorders>
              <w:bottom w:val="single" w:color="auto" w:sz="4" w:space="0"/>
            </w:tcBorders>
          </w:tcPr>
          <w:p w14:paraId="716A9A7A">
            <w:pPr>
              <w:tabs>
                <w:tab w:val="left" w:pos="240"/>
              </w:tabs>
              <w:jc w:val="center"/>
              <w:rPr>
                <w:position w:val="-50"/>
                <w:sz w:val="24"/>
              </w:rPr>
            </w:pPr>
            <w:r>
              <w:rPr>
                <w:position w:val="-50"/>
                <w:sz w:val="24"/>
              </w:rPr>
              <w:t>数 量</w:t>
            </w:r>
          </w:p>
        </w:tc>
        <w:tc>
          <w:tcPr>
            <w:tcW w:w="1494" w:type="dxa"/>
            <w:tcBorders>
              <w:bottom w:val="single" w:color="auto" w:sz="4" w:space="0"/>
            </w:tcBorders>
          </w:tcPr>
          <w:p w14:paraId="324C26DF">
            <w:pPr>
              <w:tabs>
                <w:tab w:val="left" w:pos="240"/>
              </w:tabs>
              <w:jc w:val="center"/>
              <w:rPr>
                <w:position w:val="-32"/>
                <w:sz w:val="24"/>
              </w:rPr>
            </w:pPr>
            <w:r>
              <w:rPr>
                <w:position w:val="-32"/>
                <w:sz w:val="24"/>
              </w:rPr>
              <w:t>是否有偿   提 供</w:t>
            </w:r>
          </w:p>
        </w:tc>
        <w:tc>
          <w:tcPr>
            <w:tcW w:w="2409" w:type="dxa"/>
            <w:tcBorders>
              <w:bottom w:val="single" w:color="auto" w:sz="4" w:space="0"/>
            </w:tcBorders>
          </w:tcPr>
          <w:p w14:paraId="3D288069">
            <w:pPr>
              <w:tabs>
                <w:tab w:val="left" w:pos="240"/>
              </w:tabs>
              <w:jc w:val="center"/>
              <w:rPr>
                <w:position w:val="-50"/>
                <w:sz w:val="24"/>
              </w:rPr>
            </w:pPr>
            <w:r>
              <w:rPr>
                <w:position w:val="-50"/>
                <w:sz w:val="24"/>
              </w:rPr>
              <w:t xml:space="preserve">如有偿提供的说明 </w:t>
            </w:r>
          </w:p>
        </w:tc>
      </w:tr>
      <w:tr w14:paraId="36EA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5" w:hRule="atLeast"/>
          <w:jc w:val="center"/>
        </w:trPr>
        <w:tc>
          <w:tcPr>
            <w:tcW w:w="840" w:type="dxa"/>
          </w:tcPr>
          <w:p w14:paraId="38B00216">
            <w:pPr>
              <w:tabs>
                <w:tab w:val="left" w:pos="240"/>
              </w:tabs>
            </w:pPr>
          </w:p>
          <w:p w14:paraId="064441DB">
            <w:pPr>
              <w:tabs>
                <w:tab w:val="left" w:pos="240"/>
              </w:tabs>
            </w:pPr>
          </w:p>
          <w:p w14:paraId="1DE86B9B">
            <w:pPr>
              <w:tabs>
                <w:tab w:val="left" w:pos="240"/>
              </w:tabs>
            </w:pPr>
          </w:p>
          <w:p w14:paraId="358FE96A">
            <w:pPr>
              <w:tabs>
                <w:tab w:val="left" w:pos="240"/>
              </w:tabs>
            </w:pPr>
          </w:p>
          <w:p w14:paraId="0FF6FA91">
            <w:pPr>
              <w:tabs>
                <w:tab w:val="left" w:pos="240"/>
              </w:tabs>
            </w:pPr>
          </w:p>
          <w:p w14:paraId="49C5D99E">
            <w:pPr>
              <w:tabs>
                <w:tab w:val="left" w:pos="240"/>
              </w:tabs>
            </w:pPr>
          </w:p>
          <w:p w14:paraId="1F6E89CD">
            <w:pPr>
              <w:tabs>
                <w:tab w:val="left" w:pos="240"/>
              </w:tabs>
            </w:pPr>
          </w:p>
          <w:p w14:paraId="2CB2F243">
            <w:pPr>
              <w:tabs>
                <w:tab w:val="left" w:pos="240"/>
              </w:tabs>
            </w:pPr>
          </w:p>
          <w:p w14:paraId="55677BD9">
            <w:pPr>
              <w:tabs>
                <w:tab w:val="left" w:pos="240"/>
              </w:tabs>
            </w:pPr>
          </w:p>
          <w:p w14:paraId="24188B67">
            <w:pPr>
              <w:tabs>
                <w:tab w:val="left" w:pos="240"/>
              </w:tabs>
            </w:pPr>
          </w:p>
          <w:p w14:paraId="24DEDF79">
            <w:pPr>
              <w:tabs>
                <w:tab w:val="left" w:pos="240"/>
              </w:tabs>
            </w:pPr>
          </w:p>
          <w:p w14:paraId="2762DB7F">
            <w:pPr>
              <w:tabs>
                <w:tab w:val="left" w:pos="240"/>
              </w:tabs>
            </w:pPr>
          </w:p>
          <w:p w14:paraId="319607CC">
            <w:pPr>
              <w:tabs>
                <w:tab w:val="left" w:pos="240"/>
              </w:tabs>
            </w:pPr>
          </w:p>
          <w:p w14:paraId="765FCA65">
            <w:pPr>
              <w:tabs>
                <w:tab w:val="left" w:pos="240"/>
              </w:tabs>
            </w:pPr>
          </w:p>
          <w:p w14:paraId="72BA80CD">
            <w:pPr>
              <w:tabs>
                <w:tab w:val="left" w:pos="240"/>
              </w:tabs>
            </w:pPr>
          </w:p>
          <w:p w14:paraId="2ECFE177">
            <w:pPr>
              <w:tabs>
                <w:tab w:val="left" w:pos="240"/>
              </w:tabs>
            </w:pPr>
          </w:p>
          <w:p w14:paraId="485BB165">
            <w:pPr>
              <w:tabs>
                <w:tab w:val="left" w:pos="240"/>
              </w:tabs>
            </w:pPr>
          </w:p>
          <w:p w14:paraId="1B97F9BE">
            <w:pPr>
              <w:tabs>
                <w:tab w:val="left" w:pos="240"/>
              </w:tabs>
            </w:pPr>
          </w:p>
          <w:p w14:paraId="673BB8A0">
            <w:pPr>
              <w:tabs>
                <w:tab w:val="left" w:pos="240"/>
              </w:tabs>
            </w:pPr>
          </w:p>
          <w:p w14:paraId="1F2C0ED2">
            <w:pPr>
              <w:tabs>
                <w:tab w:val="left" w:pos="240"/>
              </w:tabs>
            </w:pPr>
          </w:p>
          <w:p w14:paraId="0BCC1393">
            <w:pPr>
              <w:tabs>
                <w:tab w:val="left" w:pos="240"/>
              </w:tabs>
            </w:pPr>
          </w:p>
          <w:p w14:paraId="3166C9C2">
            <w:pPr>
              <w:tabs>
                <w:tab w:val="left" w:pos="240"/>
              </w:tabs>
            </w:pPr>
          </w:p>
          <w:p w14:paraId="3E3B9B34">
            <w:pPr>
              <w:tabs>
                <w:tab w:val="left" w:pos="240"/>
              </w:tabs>
            </w:pPr>
          </w:p>
          <w:p w14:paraId="6E00AE70">
            <w:pPr>
              <w:tabs>
                <w:tab w:val="left" w:pos="240"/>
              </w:tabs>
            </w:pPr>
          </w:p>
          <w:p w14:paraId="048AD582">
            <w:pPr>
              <w:tabs>
                <w:tab w:val="left" w:pos="240"/>
              </w:tabs>
            </w:pPr>
          </w:p>
        </w:tc>
        <w:tc>
          <w:tcPr>
            <w:tcW w:w="1890" w:type="dxa"/>
          </w:tcPr>
          <w:p w14:paraId="7A4E1CA8">
            <w:pPr>
              <w:tabs>
                <w:tab w:val="left" w:pos="240"/>
              </w:tabs>
            </w:pPr>
          </w:p>
        </w:tc>
        <w:tc>
          <w:tcPr>
            <w:tcW w:w="975" w:type="dxa"/>
          </w:tcPr>
          <w:p w14:paraId="39041CDD">
            <w:pPr>
              <w:tabs>
                <w:tab w:val="left" w:pos="240"/>
              </w:tabs>
            </w:pPr>
          </w:p>
        </w:tc>
        <w:tc>
          <w:tcPr>
            <w:tcW w:w="996" w:type="dxa"/>
          </w:tcPr>
          <w:p w14:paraId="038137E1">
            <w:pPr>
              <w:tabs>
                <w:tab w:val="left" w:pos="240"/>
              </w:tabs>
            </w:pPr>
          </w:p>
        </w:tc>
        <w:tc>
          <w:tcPr>
            <w:tcW w:w="1494" w:type="dxa"/>
          </w:tcPr>
          <w:p w14:paraId="03E35ABF">
            <w:pPr>
              <w:tabs>
                <w:tab w:val="left" w:pos="240"/>
              </w:tabs>
            </w:pPr>
          </w:p>
        </w:tc>
        <w:tc>
          <w:tcPr>
            <w:tcW w:w="2409" w:type="dxa"/>
          </w:tcPr>
          <w:p w14:paraId="0335361B">
            <w:pPr>
              <w:tabs>
                <w:tab w:val="left" w:pos="240"/>
              </w:tabs>
            </w:pPr>
          </w:p>
        </w:tc>
      </w:tr>
      <w:tr w14:paraId="6B76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8604" w:type="dxa"/>
            <w:gridSpan w:val="6"/>
          </w:tcPr>
          <w:p w14:paraId="77C5C18B">
            <w:pPr>
              <w:pStyle w:val="19"/>
            </w:pPr>
            <w:r>
              <w:t>备注：凡需采购人提供的设备、房屋、通讯及其他办公设施，应注明免费提供或不免费提供，如有偿提供，采购人承担多少，供应商承担多少，本表应详细列清。</w:t>
            </w:r>
          </w:p>
          <w:p w14:paraId="39171F2A">
            <w:pPr>
              <w:tabs>
                <w:tab w:val="left" w:pos="240"/>
              </w:tabs>
            </w:pPr>
          </w:p>
        </w:tc>
      </w:tr>
    </w:tbl>
    <w:p w14:paraId="31093407">
      <w:pPr>
        <w:tabs>
          <w:tab w:val="left" w:pos="240"/>
          <w:tab w:val="left" w:pos="7665"/>
        </w:tabs>
      </w:pPr>
    </w:p>
    <w:p w14:paraId="6ACAB46B">
      <w:pPr>
        <w:spacing w:line="360" w:lineRule="auto"/>
        <w:ind w:right="84" w:firstLine="224" w:firstLineChars="100"/>
        <w:rPr>
          <w:sz w:val="24"/>
        </w:rPr>
      </w:pPr>
      <w:r>
        <w:rPr>
          <w:sz w:val="24"/>
        </w:rPr>
        <w:t>投标人名称：</w:t>
      </w:r>
    </w:p>
    <w:p w14:paraId="796019AE">
      <w:pPr>
        <w:spacing w:line="360" w:lineRule="auto"/>
        <w:ind w:right="84" w:firstLine="224" w:firstLineChars="100"/>
        <w:rPr>
          <w:sz w:val="24"/>
        </w:rPr>
      </w:pPr>
    </w:p>
    <w:p w14:paraId="1534222B">
      <w:pPr>
        <w:spacing w:line="360" w:lineRule="auto"/>
        <w:ind w:right="84" w:firstLine="224" w:firstLineChars="100"/>
        <w:rPr>
          <w:position w:val="-40"/>
          <w:sz w:val="24"/>
        </w:rPr>
      </w:pPr>
      <w:r>
        <w:rPr>
          <w:sz w:val="24"/>
        </w:rPr>
        <w:t xml:space="preserve">日期：  </w:t>
      </w:r>
    </w:p>
    <w:p w14:paraId="05A0AED0">
      <w:pPr>
        <w:widowControl/>
        <w:jc w:val="left"/>
        <w:rPr>
          <w:b/>
          <w:sz w:val="24"/>
        </w:rPr>
      </w:pPr>
      <w:r>
        <w:rPr>
          <w:b/>
          <w:sz w:val="24"/>
        </w:rPr>
        <w:br w:type="page"/>
      </w:r>
    </w:p>
    <w:p w14:paraId="450C9918">
      <w:pPr>
        <w:tabs>
          <w:tab w:val="left" w:pos="360"/>
        </w:tabs>
        <w:spacing w:line="360" w:lineRule="auto"/>
        <w:ind w:firstLine="448" w:firstLineChars="200"/>
        <w:rPr>
          <w:b/>
          <w:sz w:val="24"/>
        </w:rPr>
      </w:pPr>
      <w:r>
        <w:rPr>
          <w:b/>
          <w:sz w:val="24"/>
        </w:rPr>
        <w:t>附件1</w:t>
      </w:r>
      <w:r>
        <w:rPr>
          <w:rFonts w:hint="eastAsia"/>
          <w:b/>
          <w:sz w:val="24"/>
        </w:rPr>
        <w:t>3</w:t>
      </w:r>
    </w:p>
    <w:p w14:paraId="66A25B93">
      <w:pPr>
        <w:tabs>
          <w:tab w:val="left" w:pos="360"/>
        </w:tabs>
        <w:spacing w:line="360" w:lineRule="auto"/>
        <w:ind w:firstLine="448" w:firstLineChars="200"/>
        <w:rPr>
          <w:b/>
          <w:sz w:val="24"/>
        </w:rPr>
      </w:pPr>
    </w:p>
    <w:p w14:paraId="5C7F17CA">
      <w:pPr>
        <w:tabs>
          <w:tab w:val="left" w:pos="360"/>
        </w:tabs>
        <w:spacing w:line="360" w:lineRule="auto"/>
        <w:jc w:val="center"/>
        <w:rPr>
          <w:b/>
          <w:bCs/>
          <w:sz w:val="24"/>
        </w:rPr>
      </w:pPr>
      <w:r>
        <w:rPr>
          <w:rFonts w:hint="eastAsia"/>
          <w:b/>
          <w:bCs/>
          <w:sz w:val="24"/>
        </w:rPr>
        <w:t>书面</w:t>
      </w:r>
      <w:r>
        <w:rPr>
          <w:b/>
          <w:bCs/>
          <w:sz w:val="24"/>
        </w:rPr>
        <w:t>声明</w:t>
      </w:r>
    </w:p>
    <w:p w14:paraId="6C75976F">
      <w:pPr>
        <w:pStyle w:val="34"/>
        <w:tabs>
          <w:tab w:val="left" w:pos="360"/>
        </w:tabs>
        <w:spacing w:line="360" w:lineRule="auto"/>
        <w:ind w:firstLine="446"/>
        <w:rPr>
          <w:sz w:val="24"/>
        </w:rPr>
      </w:pPr>
    </w:p>
    <w:p w14:paraId="6B765BE2">
      <w:pPr>
        <w:pStyle w:val="34"/>
        <w:tabs>
          <w:tab w:val="left" w:pos="360"/>
        </w:tabs>
        <w:spacing w:line="360" w:lineRule="auto"/>
        <w:ind w:firstLine="446"/>
        <w:rPr>
          <w:sz w:val="24"/>
        </w:rPr>
      </w:pPr>
      <w:r>
        <w:rPr>
          <w:rFonts w:hint="eastAsia"/>
          <w:sz w:val="24"/>
        </w:rPr>
        <w:t>参加政府采购活动前</w:t>
      </w:r>
      <w:r>
        <w:rPr>
          <w:sz w:val="24"/>
        </w:rPr>
        <w:t>3</w:t>
      </w:r>
      <w:r>
        <w:rPr>
          <w:rFonts w:hint="eastAsia"/>
          <w:sz w:val="24"/>
        </w:rPr>
        <w:t>年我单位在经营活动中没有重大违法记录。</w:t>
      </w:r>
    </w:p>
    <w:p w14:paraId="48C54964">
      <w:pPr>
        <w:pStyle w:val="34"/>
        <w:tabs>
          <w:tab w:val="left" w:pos="360"/>
        </w:tabs>
        <w:spacing w:line="360" w:lineRule="auto"/>
        <w:ind w:firstLine="446"/>
        <w:rPr>
          <w:sz w:val="24"/>
        </w:rPr>
      </w:pPr>
      <w:r>
        <w:rPr>
          <w:rFonts w:hint="eastAsia"/>
          <w:sz w:val="24"/>
        </w:rPr>
        <w:t>我单位具备良好的商业信誉和健全的财务会计制度，依法缴纳税收和社会保障资金。</w:t>
      </w:r>
    </w:p>
    <w:p w14:paraId="6168CC27">
      <w:pPr>
        <w:pStyle w:val="34"/>
        <w:tabs>
          <w:tab w:val="left" w:pos="360"/>
        </w:tabs>
        <w:spacing w:line="360" w:lineRule="auto"/>
        <w:ind w:firstLine="446"/>
        <w:rPr>
          <w:sz w:val="24"/>
        </w:rPr>
      </w:pPr>
    </w:p>
    <w:p w14:paraId="4B39077D">
      <w:pPr>
        <w:pStyle w:val="34"/>
        <w:tabs>
          <w:tab w:val="left" w:pos="360"/>
        </w:tabs>
        <w:spacing w:line="360" w:lineRule="auto"/>
        <w:ind w:firstLine="446"/>
        <w:rPr>
          <w:sz w:val="24"/>
        </w:rPr>
      </w:pPr>
    </w:p>
    <w:p w14:paraId="5785BAF2">
      <w:pPr>
        <w:autoSpaceDE w:val="0"/>
        <w:autoSpaceDN w:val="0"/>
        <w:spacing w:line="500" w:lineRule="exact"/>
        <w:ind w:left="3840"/>
        <w:jc w:val="left"/>
        <w:rPr>
          <w:sz w:val="24"/>
          <w:szCs w:val="24"/>
        </w:rPr>
      </w:pPr>
      <w:r>
        <w:rPr>
          <w:sz w:val="24"/>
          <w:szCs w:val="24"/>
        </w:rPr>
        <w:t>投标人名称：</w:t>
      </w:r>
    </w:p>
    <w:p w14:paraId="0D63DCBE">
      <w:pPr>
        <w:autoSpaceDE w:val="0"/>
        <w:autoSpaceDN w:val="0"/>
        <w:spacing w:line="500" w:lineRule="exact"/>
        <w:ind w:left="3840"/>
        <w:jc w:val="left"/>
        <w:rPr>
          <w:sz w:val="24"/>
          <w:szCs w:val="24"/>
        </w:rPr>
      </w:pPr>
    </w:p>
    <w:p w14:paraId="5106E5D3">
      <w:pPr>
        <w:autoSpaceDE w:val="0"/>
        <w:autoSpaceDN w:val="0"/>
        <w:spacing w:line="500" w:lineRule="exact"/>
        <w:ind w:left="3840"/>
        <w:jc w:val="left"/>
        <w:rPr>
          <w:sz w:val="24"/>
          <w:szCs w:val="24"/>
        </w:rPr>
      </w:pPr>
      <w:r>
        <w:rPr>
          <w:sz w:val="24"/>
          <w:szCs w:val="24"/>
        </w:rPr>
        <w:t>日期：</w:t>
      </w:r>
    </w:p>
    <w:p w14:paraId="3EA46C48">
      <w:pPr>
        <w:autoSpaceDE w:val="0"/>
        <w:autoSpaceDN w:val="0"/>
        <w:spacing w:line="500" w:lineRule="exact"/>
        <w:ind w:left="3840"/>
        <w:jc w:val="left"/>
        <w:rPr>
          <w:sz w:val="24"/>
          <w:szCs w:val="24"/>
        </w:rPr>
      </w:pPr>
    </w:p>
    <w:p w14:paraId="26E0E525">
      <w:pPr>
        <w:pStyle w:val="34"/>
        <w:tabs>
          <w:tab w:val="left" w:pos="360"/>
        </w:tabs>
        <w:spacing w:line="360" w:lineRule="auto"/>
        <w:ind w:firstLine="0" w:firstLineChars="0"/>
        <w:rPr>
          <w:sz w:val="24"/>
          <w:u w:val="single"/>
        </w:rPr>
      </w:pPr>
      <w:r>
        <w:rPr>
          <w:rFonts w:hint="eastAsia"/>
          <w:sz w:val="24"/>
          <w:u w:val="single"/>
        </w:rPr>
        <w:t xml:space="preserve">                                                                     </w:t>
      </w:r>
    </w:p>
    <w:p w14:paraId="6F34B781">
      <w:pPr>
        <w:pStyle w:val="34"/>
        <w:tabs>
          <w:tab w:val="left" w:pos="360"/>
        </w:tabs>
        <w:spacing w:line="360" w:lineRule="auto"/>
        <w:ind w:firstLine="446"/>
        <w:rPr>
          <w:sz w:val="24"/>
        </w:rPr>
      </w:pPr>
    </w:p>
    <w:p w14:paraId="7848B084">
      <w:pPr>
        <w:pStyle w:val="34"/>
        <w:spacing w:line="360" w:lineRule="auto"/>
        <w:ind w:firstLine="0" w:firstLineChars="0"/>
        <w:jc w:val="center"/>
        <w:rPr>
          <w:b/>
          <w:sz w:val="24"/>
        </w:rPr>
      </w:pPr>
    </w:p>
    <w:p w14:paraId="1173CD02">
      <w:pPr>
        <w:pStyle w:val="34"/>
        <w:spacing w:line="360" w:lineRule="auto"/>
        <w:ind w:firstLine="0" w:firstLineChars="0"/>
        <w:jc w:val="center"/>
        <w:rPr>
          <w:b/>
          <w:sz w:val="24"/>
        </w:rPr>
      </w:pPr>
    </w:p>
    <w:p w14:paraId="176820D8">
      <w:pPr>
        <w:pStyle w:val="34"/>
        <w:spacing w:line="360" w:lineRule="auto"/>
        <w:ind w:firstLine="0" w:firstLineChars="0"/>
        <w:jc w:val="center"/>
        <w:rPr>
          <w:b/>
          <w:sz w:val="24"/>
        </w:rPr>
      </w:pPr>
      <w:r>
        <w:rPr>
          <w:rFonts w:hint="eastAsia"/>
          <w:b/>
          <w:sz w:val="24"/>
        </w:rPr>
        <w:t>证明材料</w:t>
      </w:r>
    </w:p>
    <w:p w14:paraId="73B4E594">
      <w:pPr>
        <w:pStyle w:val="34"/>
        <w:tabs>
          <w:tab w:val="left" w:pos="360"/>
        </w:tabs>
        <w:spacing w:line="360" w:lineRule="auto"/>
        <w:ind w:firstLine="446"/>
        <w:rPr>
          <w:sz w:val="24"/>
        </w:rPr>
      </w:pPr>
    </w:p>
    <w:p w14:paraId="08AADEA5">
      <w:pPr>
        <w:pStyle w:val="34"/>
        <w:tabs>
          <w:tab w:val="left" w:pos="360"/>
        </w:tabs>
        <w:spacing w:line="360" w:lineRule="auto"/>
        <w:ind w:firstLine="446"/>
        <w:rPr>
          <w:sz w:val="24"/>
        </w:rPr>
      </w:pPr>
      <w:r>
        <w:rPr>
          <w:sz w:val="24"/>
        </w:rPr>
        <w:t>我单位具备</w:t>
      </w:r>
      <w:r>
        <w:rPr>
          <w:rFonts w:hint="eastAsia"/>
          <w:sz w:val="24"/>
        </w:rPr>
        <w:t>履行本项目合同所必需的设备和专业技术能力。</w:t>
      </w:r>
    </w:p>
    <w:p w14:paraId="2256FA07">
      <w:pPr>
        <w:pStyle w:val="34"/>
        <w:tabs>
          <w:tab w:val="left" w:pos="360"/>
        </w:tabs>
        <w:spacing w:line="360" w:lineRule="auto"/>
        <w:ind w:firstLine="446"/>
        <w:rPr>
          <w:sz w:val="24"/>
        </w:rPr>
      </w:pPr>
    </w:p>
    <w:p w14:paraId="53F36DFE">
      <w:pPr>
        <w:autoSpaceDE w:val="0"/>
        <w:autoSpaceDN w:val="0"/>
        <w:spacing w:line="500" w:lineRule="exact"/>
        <w:ind w:left="3840"/>
        <w:jc w:val="left"/>
        <w:rPr>
          <w:sz w:val="24"/>
          <w:szCs w:val="24"/>
        </w:rPr>
      </w:pPr>
    </w:p>
    <w:p w14:paraId="113ACB9E">
      <w:pPr>
        <w:autoSpaceDE w:val="0"/>
        <w:autoSpaceDN w:val="0"/>
        <w:spacing w:line="500" w:lineRule="exact"/>
        <w:ind w:left="3840"/>
        <w:jc w:val="left"/>
        <w:rPr>
          <w:sz w:val="24"/>
          <w:szCs w:val="24"/>
        </w:rPr>
      </w:pPr>
    </w:p>
    <w:p w14:paraId="31A500AB">
      <w:pPr>
        <w:autoSpaceDE w:val="0"/>
        <w:autoSpaceDN w:val="0"/>
        <w:spacing w:line="500" w:lineRule="exact"/>
        <w:ind w:left="3840"/>
        <w:jc w:val="left"/>
        <w:rPr>
          <w:sz w:val="24"/>
          <w:szCs w:val="24"/>
        </w:rPr>
      </w:pPr>
      <w:r>
        <w:rPr>
          <w:sz w:val="24"/>
          <w:szCs w:val="24"/>
        </w:rPr>
        <w:t>投标人名称：</w:t>
      </w:r>
    </w:p>
    <w:p w14:paraId="0B904954">
      <w:pPr>
        <w:autoSpaceDE w:val="0"/>
        <w:autoSpaceDN w:val="0"/>
        <w:spacing w:line="500" w:lineRule="exact"/>
        <w:ind w:left="3840"/>
        <w:jc w:val="left"/>
        <w:rPr>
          <w:sz w:val="24"/>
          <w:szCs w:val="24"/>
        </w:rPr>
      </w:pPr>
    </w:p>
    <w:p w14:paraId="00A62B30">
      <w:pPr>
        <w:autoSpaceDE w:val="0"/>
        <w:autoSpaceDN w:val="0"/>
        <w:spacing w:line="500" w:lineRule="exact"/>
        <w:ind w:left="3840"/>
        <w:jc w:val="left"/>
        <w:rPr>
          <w:b/>
          <w:sz w:val="24"/>
        </w:rPr>
      </w:pPr>
      <w:r>
        <w:rPr>
          <w:sz w:val="24"/>
          <w:szCs w:val="24"/>
        </w:rPr>
        <w:t>日期：</w:t>
      </w:r>
    </w:p>
    <w:p w14:paraId="1A2A1CD8">
      <w:pPr>
        <w:widowControl/>
        <w:jc w:val="left"/>
        <w:rPr>
          <w:b/>
          <w:sz w:val="24"/>
        </w:rPr>
      </w:pPr>
      <w:r>
        <w:rPr>
          <w:b/>
          <w:sz w:val="24"/>
        </w:rPr>
        <w:br w:type="page"/>
      </w:r>
    </w:p>
    <w:p w14:paraId="603BE858">
      <w:pPr>
        <w:spacing w:line="560" w:lineRule="exact"/>
        <w:jc w:val="left"/>
        <w:rPr>
          <w:b/>
          <w:sz w:val="24"/>
        </w:rPr>
      </w:pPr>
      <w:r>
        <w:rPr>
          <w:b/>
          <w:sz w:val="24"/>
        </w:rPr>
        <w:t>附件1</w:t>
      </w:r>
      <w:r>
        <w:rPr>
          <w:rFonts w:hint="eastAsia"/>
          <w:b/>
          <w:sz w:val="24"/>
        </w:rPr>
        <w:t>4</w:t>
      </w:r>
      <w:r>
        <w:rPr>
          <w:b/>
          <w:sz w:val="24"/>
        </w:rPr>
        <w:t>：投标人认为需要提供的其他资料</w:t>
      </w:r>
    </w:p>
    <w:p w14:paraId="02CDFC46">
      <w:pPr>
        <w:autoSpaceDE w:val="0"/>
        <w:autoSpaceDN w:val="0"/>
        <w:adjustRightInd w:val="0"/>
        <w:spacing w:line="560" w:lineRule="exact"/>
        <w:outlineLvl w:val="0"/>
        <w:rPr>
          <w:b/>
          <w:sz w:val="24"/>
        </w:rPr>
      </w:pPr>
    </w:p>
    <w:p w14:paraId="29FAB296">
      <w:pPr>
        <w:tabs>
          <w:tab w:val="left" w:pos="412"/>
          <w:tab w:val="left" w:pos="618"/>
        </w:tabs>
        <w:spacing w:line="520" w:lineRule="exact"/>
        <w:jc w:val="center"/>
        <w:rPr>
          <w:sz w:val="24"/>
          <w:szCs w:val="21"/>
        </w:rPr>
      </w:pPr>
    </w:p>
    <w:sectPr>
      <w:footerReference r:id="rId4" w:type="default"/>
      <w:pgSz w:w="11906" w:h="16838"/>
      <w:pgMar w:top="1440" w:right="1797" w:bottom="1440" w:left="1797" w:header="851" w:footer="992" w:gutter="0"/>
      <w:pgNumType w:start="1"/>
      <w:cols w:space="425" w:num="1"/>
      <w:docGrid w:type="linesAndChars" w:linePitch="285" w:charSpace="-34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FFCC0">
    <w:pPr>
      <w:pStyle w:val="14"/>
      <w:jc w:val="center"/>
    </w:pPr>
    <w:r>
      <w:rPr>
        <w:b/>
      </w:rPr>
      <w:fldChar w:fldCharType="begin"/>
    </w:r>
    <w:r>
      <w:rPr>
        <w:b/>
      </w:rPr>
      <w:instrText xml:space="preserve">PAGE  \* Arabic  \* MERGEFORMAT</w:instrText>
    </w:r>
    <w:r>
      <w:rPr>
        <w:b/>
      </w:rPr>
      <w:fldChar w:fldCharType="separate"/>
    </w:r>
    <w:r>
      <w:rPr>
        <w:b/>
        <w:lang w:val="zh-CN"/>
      </w:rPr>
      <w:t>2</w:t>
    </w:r>
    <w:r>
      <w:rPr>
        <w:b/>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9FBCF">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D1152"/>
    <w:multiLevelType w:val="multilevel"/>
    <w:tmpl w:val="1A1D1152"/>
    <w:lvl w:ilvl="0" w:tentative="0">
      <w:start w:val="1"/>
      <w:numFmt w:val="bullet"/>
      <w:lvlText w:val=""/>
      <w:lvlJc w:val="left"/>
      <w:pPr>
        <w:ind w:left="866" w:hanging="420"/>
      </w:pPr>
      <w:rPr>
        <w:rFonts w:hint="default" w:ascii="Wingdings" w:hAnsi="Wingdings"/>
      </w:rPr>
    </w:lvl>
    <w:lvl w:ilvl="1" w:tentative="0">
      <w:start w:val="1"/>
      <w:numFmt w:val="bullet"/>
      <w:lvlText w:val=""/>
      <w:lvlJc w:val="left"/>
      <w:pPr>
        <w:ind w:left="1286" w:hanging="420"/>
      </w:pPr>
      <w:rPr>
        <w:rFonts w:hint="default" w:ascii="Wingdings" w:hAnsi="Wingdings"/>
      </w:rPr>
    </w:lvl>
    <w:lvl w:ilvl="2" w:tentative="0">
      <w:start w:val="1"/>
      <w:numFmt w:val="bullet"/>
      <w:lvlText w:val=""/>
      <w:lvlJc w:val="left"/>
      <w:pPr>
        <w:ind w:left="1706" w:hanging="420"/>
      </w:pPr>
      <w:rPr>
        <w:rFonts w:hint="default" w:ascii="Wingdings" w:hAnsi="Wingdings"/>
      </w:rPr>
    </w:lvl>
    <w:lvl w:ilvl="3" w:tentative="0">
      <w:start w:val="1"/>
      <w:numFmt w:val="bullet"/>
      <w:lvlText w:val=""/>
      <w:lvlJc w:val="left"/>
      <w:pPr>
        <w:ind w:left="2126" w:hanging="420"/>
      </w:pPr>
      <w:rPr>
        <w:rFonts w:hint="default" w:ascii="Wingdings" w:hAnsi="Wingdings"/>
      </w:rPr>
    </w:lvl>
    <w:lvl w:ilvl="4" w:tentative="0">
      <w:start w:val="1"/>
      <w:numFmt w:val="bullet"/>
      <w:lvlText w:val=""/>
      <w:lvlJc w:val="left"/>
      <w:pPr>
        <w:ind w:left="2546" w:hanging="420"/>
      </w:pPr>
      <w:rPr>
        <w:rFonts w:hint="default" w:ascii="Wingdings" w:hAnsi="Wingdings"/>
      </w:rPr>
    </w:lvl>
    <w:lvl w:ilvl="5" w:tentative="0">
      <w:start w:val="1"/>
      <w:numFmt w:val="bullet"/>
      <w:lvlText w:val=""/>
      <w:lvlJc w:val="left"/>
      <w:pPr>
        <w:ind w:left="2966" w:hanging="420"/>
      </w:pPr>
      <w:rPr>
        <w:rFonts w:hint="default" w:ascii="Wingdings" w:hAnsi="Wingdings"/>
      </w:rPr>
    </w:lvl>
    <w:lvl w:ilvl="6" w:tentative="0">
      <w:start w:val="1"/>
      <w:numFmt w:val="bullet"/>
      <w:lvlText w:val=""/>
      <w:lvlJc w:val="left"/>
      <w:pPr>
        <w:ind w:left="3386" w:hanging="420"/>
      </w:pPr>
      <w:rPr>
        <w:rFonts w:hint="default" w:ascii="Wingdings" w:hAnsi="Wingdings"/>
      </w:rPr>
    </w:lvl>
    <w:lvl w:ilvl="7" w:tentative="0">
      <w:start w:val="1"/>
      <w:numFmt w:val="bullet"/>
      <w:lvlText w:val=""/>
      <w:lvlJc w:val="left"/>
      <w:pPr>
        <w:ind w:left="3806" w:hanging="420"/>
      </w:pPr>
      <w:rPr>
        <w:rFonts w:hint="default" w:ascii="Wingdings" w:hAnsi="Wingdings"/>
      </w:rPr>
    </w:lvl>
    <w:lvl w:ilvl="8" w:tentative="0">
      <w:start w:val="1"/>
      <w:numFmt w:val="bullet"/>
      <w:lvlText w:val=""/>
      <w:lvlJc w:val="left"/>
      <w:pPr>
        <w:ind w:left="4226" w:hanging="420"/>
      </w:pPr>
      <w:rPr>
        <w:rFonts w:hint="default" w:ascii="Wingdings" w:hAnsi="Wingdings"/>
      </w:rPr>
    </w:lvl>
  </w:abstractNum>
  <w:abstractNum w:abstractNumId="1">
    <w:nsid w:val="367F6A45"/>
    <w:multiLevelType w:val="multilevel"/>
    <w:tmpl w:val="367F6A45"/>
    <w:lvl w:ilvl="0" w:tentative="0">
      <w:start w:val="1"/>
      <w:numFmt w:val="decimal"/>
      <w:pStyle w:val="4"/>
      <w:lvlText w:val="%1."/>
      <w:lvlJc w:val="left"/>
      <w:pPr>
        <w:ind w:left="360" w:hanging="360"/>
      </w:pPr>
      <w:rPr>
        <w:rFonts w:hint="default"/>
      </w:rPr>
    </w:lvl>
    <w:lvl w:ilvl="1" w:tentative="0">
      <w:start w:val="1"/>
      <w:numFmt w:val="decimal"/>
      <w:pStyle w:val="3"/>
      <w:lvlText w:val="%1.%2"/>
      <w:lvlJc w:val="left"/>
      <w:pPr>
        <w:tabs>
          <w:tab w:val="left" w:pos="432"/>
        </w:tabs>
        <w:ind w:left="432" w:hanging="432"/>
      </w:pPr>
      <w:rPr>
        <w:rFonts w:hint="default"/>
      </w:rPr>
    </w:lvl>
    <w:lvl w:ilvl="2" w:tentative="0">
      <w:start w:val="1"/>
      <w:numFmt w:val="lowerLetter"/>
      <w:pStyle w:val="8"/>
      <w:lvlText w:val="%3."/>
      <w:lvlJc w:val="left"/>
      <w:pPr>
        <w:ind w:left="792" w:hanging="360"/>
      </w:pPr>
      <w:rPr>
        <w:rFonts w:hint="default"/>
      </w:rPr>
    </w:lvl>
    <w:lvl w:ilvl="3" w:tentative="0">
      <w:start w:val="1"/>
      <w:numFmt w:val="lowerRoman"/>
      <w:pStyle w:val="10"/>
      <w:lvlText w:val="%4."/>
      <w:lvlJc w:val="left"/>
      <w:pPr>
        <w:ind w:left="1152" w:hanging="360"/>
      </w:pPr>
      <w:rPr>
        <w:rFonts w:hint="default"/>
      </w:rPr>
    </w:lvl>
    <w:lvl w:ilvl="4" w:tentative="0">
      <w:start w:val="1"/>
      <w:numFmt w:val="lowerLetter"/>
      <w:pStyle w:val="17"/>
      <w:lvlText w:val="(%5)"/>
      <w:lvlJc w:val="left"/>
      <w:pPr>
        <w:ind w:left="1512" w:hanging="360"/>
      </w:pPr>
      <w:rPr>
        <w:rFonts w:hint="default"/>
      </w:rPr>
    </w:lvl>
    <w:lvl w:ilvl="5" w:tentative="0">
      <w:start w:val="1"/>
      <w:numFmt w:val="lowerRoman"/>
      <w:lvlText w:val="(%6)"/>
      <w:lvlJc w:val="left"/>
      <w:pPr>
        <w:ind w:left="1872" w:hanging="360"/>
      </w:pPr>
      <w:rPr>
        <w:rFonts w:hint="default"/>
      </w:rPr>
    </w:lvl>
    <w:lvl w:ilvl="6" w:tentative="0">
      <w:start w:val="1"/>
      <w:numFmt w:val="decimal"/>
      <w:lvlText w:val="%7."/>
      <w:lvlJc w:val="left"/>
      <w:pPr>
        <w:ind w:left="2232" w:hanging="360"/>
      </w:pPr>
      <w:rPr>
        <w:rFonts w:hint="default"/>
      </w:rPr>
    </w:lvl>
    <w:lvl w:ilvl="7" w:tentative="0">
      <w:start w:val="1"/>
      <w:numFmt w:val="lowerLetter"/>
      <w:lvlText w:val="%8."/>
      <w:lvlJc w:val="left"/>
      <w:pPr>
        <w:ind w:left="2592" w:hanging="360"/>
      </w:pPr>
      <w:rPr>
        <w:rFonts w:hint="default"/>
      </w:rPr>
    </w:lvl>
    <w:lvl w:ilvl="8" w:tentative="0">
      <w:start w:val="1"/>
      <w:numFmt w:val="lowerRoman"/>
      <w:lvlText w:val="%9."/>
      <w:lvlJc w:val="left"/>
      <w:pPr>
        <w:ind w:left="2952"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32"/>
    <w:rsid w:val="00000D09"/>
    <w:rsid w:val="000014C8"/>
    <w:rsid w:val="00001FD1"/>
    <w:rsid w:val="00005A05"/>
    <w:rsid w:val="00006243"/>
    <w:rsid w:val="00006501"/>
    <w:rsid w:val="00006C16"/>
    <w:rsid w:val="00007F41"/>
    <w:rsid w:val="00010DCF"/>
    <w:rsid w:val="000117B3"/>
    <w:rsid w:val="00011B73"/>
    <w:rsid w:val="00013068"/>
    <w:rsid w:val="00013701"/>
    <w:rsid w:val="000140B4"/>
    <w:rsid w:val="00017C2D"/>
    <w:rsid w:val="00020E27"/>
    <w:rsid w:val="00024835"/>
    <w:rsid w:val="00024BF1"/>
    <w:rsid w:val="00024E74"/>
    <w:rsid w:val="000308AC"/>
    <w:rsid w:val="00030FDC"/>
    <w:rsid w:val="00032015"/>
    <w:rsid w:val="0003242C"/>
    <w:rsid w:val="00033A5B"/>
    <w:rsid w:val="00033D18"/>
    <w:rsid w:val="000345BC"/>
    <w:rsid w:val="00034E45"/>
    <w:rsid w:val="00035055"/>
    <w:rsid w:val="000361C8"/>
    <w:rsid w:val="00036A32"/>
    <w:rsid w:val="0003743D"/>
    <w:rsid w:val="000376DF"/>
    <w:rsid w:val="000403B6"/>
    <w:rsid w:val="0004130F"/>
    <w:rsid w:val="000417BA"/>
    <w:rsid w:val="00042F29"/>
    <w:rsid w:val="00042FFE"/>
    <w:rsid w:val="00043B7E"/>
    <w:rsid w:val="00044070"/>
    <w:rsid w:val="0004475D"/>
    <w:rsid w:val="00045022"/>
    <w:rsid w:val="00046460"/>
    <w:rsid w:val="000469AD"/>
    <w:rsid w:val="00050365"/>
    <w:rsid w:val="00052B54"/>
    <w:rsid w:val="00056208"/>
    <w:rsid w:val="0005620B"/>
    <w:rsid w:val="0005643C"/>
    <w:rsid w:val="000567CA"/>
    <w:rsid w:val="00056ECA"/>
    <w:rsid w:val="00056EF3"/>
    <w:rsid w:val="00057491"/>
    <w:rsid w:val="000607D4"/>
    <w:rsid w:val="00060B6F"/>
    <w:rsid w:val="000617A1"/>
    <w:rsid w:val="00062D77"/>
    <w:rsid w:val="0006487A"/>
    <w:rsid w:val="00065BDD"/>
    <w:rsid w:val="000661F1"/>
    <w:rsid w:val="0007081F"/>
    <w:rsid w:val="00072919"/>
    <w:rsid w:val="00073133"/>
    <w:rsid w:val="00073ECF"/>
    <w:rsid w:val="0007418A"/>
    <w:rsid w:val="00074F44"/>
    <w:rsid w:val="00075452"/>
    <w:rsid w:val="000756A0"/>
    <w:rsid w:val="00075C85"/>
    <w:rsid w:val="00076BA5"/>
    <w:rsid w:val="0007747C"/>
    <w:rsid w:val="00080367"/>
    <w:rsid w:val="000826F9"/>
    <w:rsid w:val="0008313E"/>
    <w:rsid w:val="000831B0"/>
    <w:rsid w:val="00083B4F"/>
    <w:rsid w:val="000842C1"/>
    <w:rsid w:val="00086439"/>
    <w:rsid w:val="00090D0B"/>
    <w:rsid w:val="00092093"/>
    <w:rsid w:val="00092400"/>
    <w:rsid w:val="00093E5B"/>
    <w:rsid w:val="00094246"/>
    <w:rsid w:val="000A1142"/>
    <w:rsid w:val="000A1F05"/>
    <w:rsid w:val="000A40E0"/>
    <w:rsid w:val="000A4146"/>
    <w:rsid w:val="000A54B8"/>
    <w:rsid w:val="000A5CEA"/>
    <w:rsid w:val="000A62E5"/>
    <w:rsid w:val="000B068A"/>
    <w:rsid w:val="000B157F"/>
    <w:rsid w:val="000B1CA7"/>
    <w:rsid w:val="000B2975"/>
    <w:rsid w:val="000B4BF2"/>
    <w:rsid w:val="000B520E"/>
    <w:rsid w:val="000C3083"/>
    <w:rsid w:val="000C337F"/>
    <w:rsid w:val="000C573B"/>
    <w:rsid w:val="000C6CA8"/>
    <w:rsid w:val="000C7A3F"/>
    <w:rsid w:val="000D07E0"/>
    <w:rsid w:val="000D26D7"/>
    <w:rsid w:val="000D2F5A"/>
    <w:rsid w:val="000D304C"/>
    <w:rsid w:val="000D3112"/>
    <w:rsid w:val="000D3B22"/>
    <w:rsid w:val="000D4EA3"/>
    <w:rsid w:val="000D514E"/>
    <w:rsid w:val="000D5DE9"/>
    <w:rsid w:val="000E1D6E"/>
    <w:rsid w:val="000E3729"/>
    <w:rsid w:val="000E3A51"/>
    <w:rsid w:val="000E3FFA"/>
    <w:rsid w:val="000E50F9"/>
    <w:rsid w:val="000E5380"/>
    <w:rsid w:val="000E660F"/>
    <w:rsid w:val="000E69C0"/>
    <w:rsid w:val="000E6A76"/>
    <w:rsid w:val="000E71F6"/>
    <w:rsid w:val="000E775B"/>
    <w:rsid w:val="000F0035"/>
    <w:rsid w:val="000F1202"/>
    <w:rsid w:val="000F1454"/>
    <w:rsid w:val="000F1687"/>
    <w:rsid w:val="000F48D9"/>
    <w:rsid w:val="000F4D4E"/>
    <w:rsid w:val="000F5C82"/>
    <w:rsid w:val="000F6957"/>
    <w:rsid w:val="000F6A99"/>
    <w:rsid w:val="000F7788"/>
    <w:rsid w:val="000F7CBE"/>
    <w:rsid w:val="001035D7"/>
    <w:rsid w:val="00110D79"/>
    <w:rsid w:val="0011152B"/>
    <w:rsid w:val="0011216F"/>
    <w:rsid w:val="001134D0"/>
    <w:rsid w:val="00113AA2"/>
    <w:rsid w:val="001165C6"/>
    <w:rsid w:val="00121CDE"/>
    <w:rsid w:val="00122667"/>
    <w:rsid w:val="00123BF8"/>
    <w:rsid w:val="001256ED"/>
    <w:rsid w:val="0012609D"/>
    <w:rsid w:val="00126378"/>
    <w:rsid w:val="001307C5"/>
    <w:rsid w:val="00130AD2"/>
    <w:rsid w:val="00133127"/>
    <w:rsid w:val="00135039"/>
    <w:rsid w:val="00136D2C"/>
    <w:rsid w:val="00136F51"/>
    <w:rsid w:val="001375E0"/>
    <w:rsid w:val="00137E70"/>
    <w:rsid w:val="001411F4"/>
    <w:rsid w:val="00141664"/>
    <w:rsid w:val="00143B4D"/>
    <w:rsid w:val="00143EB8"/>
    <w:rsid w:val="0014400B"/>
    <w:rsid w:val="00145FEE"/>
    <w:rsid w:val="00145FF3"/>
    <w:rsid w:val="0014712D"/>
    <w:rsid w:val="00151A9A"/>
    <w:rsid w:val="00152128"/>
    <w:rsid w:val="001524A8"/>
    <w:rsid w:val="001526D6"/>
    <w:rsid w:val="00153D9D"/>
    <w:rsid w:val="00154571"/>
    <w:rsid w:val="00155128"/>
    <w:rsid w:val="00161AF2"/>
    <w:rsid w:val="00161F5F"/>
    <w:rsid w:val="00163EBA"/>
    <w:rsid w:val="001641AE"/>
    <w:rsid w:val="001659F0"/>
    <w:rsid w:val="00166ECA"/>
    <w:rsid w:val="001704C8"/>
    <w:rsid w:val="001707F2"/>
    <w:rsid w:val="00170DF2"/>
    <w:rsid w:val="00171C6D"/>
    <w:rsid w:val="00172489"/>
    <w:rsid w:val="00173561"/>
    <w:rsid w:val="0017520C"/>
    <w:rsid w:val="001762DB"/>
    <w:rsid w:val="0017744A"/>
    <w:rsid w:val="00177EB8"/>
    <w:rsid w:val="00181ED5"/>
    <w:rsid w:val="001834DA"/>
    <w:rsid w:val="001835D7"/>
    <w:rsid w:val="001837F4"/>
    <w:rsid w:val="00185D85"/>
    <w:rsid w:val="00186526"/>
    <w:rsid w:val="00186706"/>
    <w:rsid w:val="00193954"/>
    <w:rsid w:val="00193A50"/>
    <w:rsid w:val="00193BCD"/>
    <w:rsid w:val="0019431D"/>
    <w:rsid w:val="00194FBC"/>
    <w:rsid w:val="00196A86"/>
    <w:rsid w:val="00196D6B"/>
    <w:rsid w:val="00196E07"/>
    <w:rsid w:val="001A01CF"/>
    <w:rsid w:val="001A0F97"/>
    <w:rsid w:val="001A142F"/>
    <w:rsid w:val="001A2919"/>
    <w:rsid w:val="001A3DE3"/>
    <w:rsid w:val="001A46F9"/>
    <w:rsid w:val="001A515E"/>
    <w:rsid w:val="001A69AE"/>
    <w:rsid w:val="001A7E14"/>
    <w:rsid w:val="001B5BEA"/>
    <w:rsid w:val="001B7A36"/>
    <w:rsid w:val="001C0132"/>
    <w:rsid w:val="001C0E64"/>
    <w:rsid w:val="001C1981"/>
    <w:rsid w:val="001C2B28"/>
    <w:rsid w:val="001C50CC"/>
    <w:rsid w:val="001C7055"/>
    <w:rsid w:val="001C7268"/>
    <w:rsid w:val="001D00CB"/>
    <w:rsid w:val="001D1850"/>
    <w:rsid w:val="001D32CF"/>
    <w:rsid w:val="001D3ACD"/>
    <w:rsid w:val="001D4FB9"/>
    <w:rsid w:val="001D501D"/>
    <w:rsid w:val="001D5E41"/>
    <w:rsid w:val="001D6B92"/>
    <w:rsid w:val="001E30AF"/>
    <w:rsid w:val="001E310C"/>
    <w:rsid w:val="001E3AAF"/>
    <w:rsid w:val="001E3CB7"/>
    <w:rsid w:val="001F0C14"/>
    <w:rsid w:val="001F1E90"/>
    <w:rsid w:val="001F2867"/>
    <w:rsid w:val="001F28DA"/>
    <w:rsid w:val="001F29C1"/>
    <w:rsid w:val="001F2B50"/>
    <w:rsid w:val="001F345B"/>
    <w:rsid w:val="001F4AD6"/>
    <w:rsid w:val="001F6467"/>
    <w:rsid w:val="001F65EF"/>
    <w:rsid w:val="001F6DCF"/>
    <w:rsid w:val="001F7956"/>
    <w:rsid w:val="001F7A52"/>
    <w:rsid w:val="002027E3"/>
    <w:rsid w:val="00204B95"/>
    <w:rsid w:val="00205B78"/>
    <w:rsid w:val="00206328"/>
    <w:rsid w:val="0020759C"/>
    <w:rsid w:val="00207C76"/>
    <w:rsid w:val="002113A2"/>
    <w:rsid w:val="00211616"/>
    <w:rsid w:val="00212E26"/>
    <w:rsid w:val="00213244"/>
    <w:rsid w:val="00214D65"/>
    <w:rsid w:val="0021638D"/>
    <w:rsid w:val="0022041A"/>
    <w:rsid w:val="00220469"/>
    <w:rsid w:val="00220883"/>
    <w:rsid w:val="00222FAF"/>
    <w:rsid w:val="0022613D"/>
    <w:rsid w:val="00230077"/>
    <w:rsid w:val="00231275"/>
    <w:rsid w:val="00231287"/>
    <w:rsid w:val="002320BD"/>
    <w:rsid w:val="00232459"/>
    <w:rsid w:val="00232789"/>
    <w:rsid w:val="00233134"/>
    <w:rsid w:val="00233239"/>
    <w:rsid w:val="00233634"/>
    <w:rsid w:val="0023422D"/>
    <w:rsid w:val="00240DB6"/>
    <w:rsid w:val="00240F84"/>
    <w:rsid w:val="0024127E"/>
    <w:rsid w:val="00242503"/>
    <w:rsid w:val="00242948"/>
    <w:rsid w:val="00243DC1"/>
    <w:rsid w:val="00244482"/>
    <w:rsid w:val="0024790F"/>
    <w:rsid w:val="00247A26"/>
    <w:rsid w:val="00250531"/>
    <w:rsid w:val="00250CEF"/>
    <w:rsid w:val="00251A9E"/>
    <w:rsid w:val="00251ED7"/>
    <w:rsid w:val="00252F5E"/>
    <w:rsid w:val="00255546"/>
    <w:rsid w:val="00255CA7"/>
    <w:rsid w:val="00256A4A"/>
    <w:rsid w:val="002575F6"/>
    <w:rsid w:val="0025795F"/>
    <w:rsid w:val="00261C83"/>
    <w:rsid w:val="00263FB7"/>
    <w:rsid w:val="00264E8A"/>
    <w:rsid w:val="002654C8"/>
    <w:rsid w:val="00265B2C"/>
    <w:rsid w:val="00265CF6"/>
    <w:rsid w:val="00266403"/>
    <w:rsid w:val="00266956"/>
    <w:rsid w:val="00266AAA"/>
    <w:rsid w:val="00267101"/>
    <w:rsid w:val="00270448"/>
    <w:rsid w:val="00270BE3"/>
    <w:rsid w:val="00271086"/>
    <w:rsid w:val="0027114A"/>
    <w:rsid w:val="0027215A"/>
    <w:rsid w:val="00274610"/>
    <w:rsid w:val="00274CF5"/>
    <w:rsid w:val="00274DD6"/>
    <w:rsid w:val="00275C48"/>
    <w:rsid w:val="002762B4"/>
    <w:rsid w:val="0027741B"/>
    <w:rsid w:val="00277AEF"/>
    <w:rsid w:val="002804EC"/>
    <w:rsid w:val="00280C49"/>
    <w:rsid w:val="00281A22"/>
    <w:rsid w:val="00281B0B"/>
    <w:rsid w:val="00282377"/>
    <w:rsid w:val="0028284B"/>
    <w:rsid w:val="00283BE8"/>
    <w:rsid w:val="00286A3C"/>
    <w:rsid w:val="00287CFF"/>
    <w:rsid w:val="00291A28"/>
    <w:rsid w:val="00292094"/>
    <w:rsid w:val="00292BE5"/>
    <w:rsid w:val="00293728"/>
    <w:rsid w:val="00293B4A"/>
    <w:rsid w:val="002948B5"/>
    <w:rsid w:val="00294986"/>
    <w:rsid w:val="00294D43"/>
    <w:rsid w:val="00294EAF"/>
    <w:rsid w:val="00295416"/>
    <w:rsid w:val="00295883"/>
    <w:rsid w:val="00295F3C"/>
    <w:rsid w:val="0029610C"/>
    <w:rsid w:val="00297EAE"/>
    <w:rsid w:val="002A3C32"/>
    <w:rsid w:val="002A4B3C"/>
    <w:rsid w:val="002A59C2"/>
    <w:rsid w:val="002A5E55"/>
    <w:rsid w:val="002A660D"/>
    <w:rsid w:val="002A7B57"/>
    <w:rsid w:val="002B18D9"/>
    <w:rsid w:val="002B3BB4"/>
    <w:rsid w:val="002B3BFC"/>
    <w:rsid w:val="002B538F"/>
    <w:rsid w:val="002B7E9C"/>
    <w:rsid w:val="002C0346"/>
    <w:rsid w:val="002C1B67"/>
    <w:rsid w:val="002C2083"/>
    <w:rsid w:val="002C5A2D"/>
    <w:rsid w:val="002C696D"/>
    <w:rsid w:val="002C6C31"/>
    <w:rsid w:val="002D02A5"/>
    <w:rsid w:val="002D07F8"/>
    <w:rsid w:val="002D09CD"/>
    <w:rsid w:val="002D114E"/>
    <w:rsid w:val="002D17E4"/>
    <w:rsid w:val="002D1D5D"/>
    <w:rsid w:val="002D1D64"/>
    <w:rsid w:val="002D4603"/>
    <w:rsid w:val="002D4E8E"/>
    <w:rsid w:val="002D5B4E"/>
    <w:rsid w:val="002D5FEA"/>
    <w:rsid w:val="002D6704"/>
    <w:rsid w:val="002D6DA5"/>
    <w:rsid w:val="002D7781"/>
    <w:rsid w:val="002D780C"/>
    <w:rsid w:val="002E1053"/>
    <w:rsid w:val="002E192F"/>
    <w:rsid w:val="002E245E"/>
    <w:rsid w:val="002E3C4F"/>
    <w:rsid w:val="002E4551"/>
    <w:rsid w:val="002F1119"/>
    <w:rsid w:val="002F245E"/>
    <w:rsid w:val="002F2B42"/>
    <w:rsid w:val="002F2C9F"/>
    <w:rsid w:val="002F4372"/>
    <w:rsid w:val="002F4388"/>
    <w:rsid w:val="002F4792"/>
    <w:rsid w:val="002F5650"/>
    <w:rsid w:val="002F70FA"/>
    <w:rsid w:val="003036EA"/>
    <w:rsid w:val="00305E3B"/>
    <w:rsid w:val="003104E5"/>
    <w:rsid w:val="0031086D"/>
    <w:rsid w:val="00310E16"/>
    <w:rsid w:val="00311322"/>
    <w:rsid w:val="00311DE3"/>
    <w:rsid w:val="00313073"/>
    <w:rsid w:val="003135A7"/>
    <w:rsid w:val="0031461A"/>
    <w:rsid w:val="00314802"/>
    <w:rsid w:val="00314D15"/>
    <w:rsid w:val="003159EF"/>
    <w:rsid w:val="00320416"/>
    <w:rsid w:val="00320542"/>
    <w:rsid w:val="00321DA5"/>
    <w:rsid w:val="00322EA4"/>
    <w:rsid w:val="00324441"/>
    <w:rsid w:val="003246AC"/>
    <w:rsid w:val="00324A4F"/>
    <w:rsid w:val="00324DDC"/>
    <w:rsid w:val="00325832"/>
    <w:rsid w:val="00330B45"/>
    <w:rsid w:val="00330C7B"/>
    <w:rsid w:val="0033138A"/>
    <w:rsid w:val="00332319"/>
    <w:rsid w:val="00335E90"/>
    <w:rsid w:val="00341B4E"/>
    <w:rsid w:val="003427C3"/>
    <w:rsid w:val="00343849"/>
    <w:rsid w:val="00343936"/>
    <w:rsid w:val="00343990"/>
    <w:rsid w:val="003473CD"/>
    <w:rsid w:val="00347443"/>
    <w:rsid w:val="00350E8A"/>
    <w:rsid w:val="0035257E"/>
    <w:rsid w:val="00355EEA"/>
    <w:rsid w:val="00355FE3"/>
    <w:rsid w:val="003562E3"/>
    <w:rsid w:val="00360A5E"/>
    <w:rsid w:val="00364265"/>
    <w:rsid w:val="00367868"/>
    <w:rsid w:val="003704B5"/>
    <w:rsid w:val="0037085F"/>
    <w:rsid w:val="00373C07"/>
    <w:rsid w:val="003745F7"/>
    <w:rsid w:val="00374D2C"/>
    <w:rsid w:val="00375FE1"/>
    <w:rsid w:val="00377781"/>
    <w:rsid w:val="003839AE"/>
    <w:rsid w:val="00383A58"/>
    <w:rsid w:val="003840EC"/>
    <w:rsid w:val="0038431F"/>
    <w:rsid w:val="00384368"/>
    <w:rsid w:val="00385320"/>
    <w:rsid w:val="00385FC8"/>
    <w:rsid w:val="00386C2D"/>
    <w:rsid w:val="003918BD"/>
    <w:rsid w:val="00391B5F"/>
    <w:rsid w:val="00391FD0"/>
    <w:rsid w:val="0039235B"/>
    <w:rsid w:val="003926CA"/>
    <w:rsid w:val="00393D9B"/>
    <w:rsid w:val="00394B36"/>
    <w:rsid w:val="00395727"/>
    <w:rsid w:val="0039586B"/>
    <w:rsid w:val="00397E24"/>
    <w:rsid w:val="003A2A60"/>
    <w:rsid w:val="003A347C"/>
    <w:rsid w:val="003A3B52"/>
    <w:rsid w:val="003A3CF3"/>
    <w:rsid w:val="003A4B1D"/>
    <w:rsid w:val="003A6917"/>
    <w:rsid w:val="003A6FD2"/>
    <w:rsid w:val="003A7FEB"/>
    <w:rsid w:val="003B0605"/>
    <w:rsid w:val="003B084F"/>
    <w:rsid w:val="003B20F9"/>
    <w:rsid w:val="003B2849"/>
    <w:rsid w:val="003B2B1C"/>
    <w:rsid w:val="003B2BB0"/>
    <w:rsid w:val="003B2CC9"/>
    <w:rsid w:val="003B339F"/>
    <w:rsid w:val="003B5E6C"/>
    <w:rsid w:val="003B6213"/>
    <w:rsid w:val="003B6D2D"/>
    <w:rsid w:val="003B7218"/>
    <w:rsid w:val="003B78E0"/>
    <w:rsid w:val="003C05E1"/>
    <w:rsid w:val="003C289A"/>
    <w:rsid w:val="003C6BEF"/>
    <w:rsid w:val="003C71A3"/>
    <w:rsid w:val="003C7A89"/>
    <w:rsid w:val="003C7ED9"/>
    <w:rsid w:val="003D0497"/>
    <w:rsid w:val="003D10B2"/>
    <w:rsid w:val="003D12EE"/>
    <w:rsid w:val="003D2351"/>
    <w:rsid w:val="003D2EF8"/>
    <w:rsid w:val="003D6DDA"/>
    <w:rsid w:val="003E0C38"/>
    <w:rsid w:val="003E100D"/>
    <w:rsid w:val="003E1D9F"/>
    <w:rsid w:val="003E2404"/>
    <w:rsid w:val="003E2BBE"/>
    <w:rsid w:val="003E318D"/>
    <w:rsid w:val="003E4B1B"/>
    <w:rsid w:val="003E5355"/>
    <w:rsid w:val="003E55B9"/>
    <w:rsid w:val="003E5923"/>
    <w:rsid w:val="003E5E39"/>
    <w:rsid w:val="003E6E8F"/>
    <w:rsid w:val="003E71CA"/>
    <w:rsid w:val="003F28ED"/>
    <w:rsid w:val="003F4142"/>
    <w:rsid w:val="003F481B"/>
    <w:rsid w:val="003F5331"/>
    <w:rsid w:val="003F642C"/>
    <w:rsid w:val="003F68DF"/>
    <w:rsid w:val="003F68FF"/>
    <w:rsid w:val="003F6B18"/>
    <w:rsid w:val="003F7025"/>
    <w:rsid w:val="00400991"/>
    <w:rsid w:val="00400F7E"/>
    <w:rsid w:val="0040134A"/>
    <w:rsid w:val="00401962"/>
    <w:rsid w:val="00402107"/>
    <w:rsid w:val="00402BE6"/>
    <w:rsid w:val="0040553A"/>
    <w:rsid w:val="004055D4"/>
    <w:rsid w:val="0040569C"/>
    <w:rsid w:val="004073D3"/>
    <w:rsid w:val="00407908"/>
    <w:rsid w:val="00407C06"/>
    <w:rsid w:val="00410A95"/>
    <w:rsid w:val="00410B10"/>
    <w:rsid w:val="00411416"/>
    <w:rsid w:val="0041168C"/>
    <w:rsid w:val="00411C39"/>
    <w:rsid w:val="00412894"/>
    <w:rsid w:val="00413972"/>
    <w:rsid w:val="00414802"/>
    <w:rsid w:val="004153D6"/>
    <w:rsid w:val="00415D1E"/>
    <w:rsid w:val="00415D39"/>
    <w:rsid w:val="00416AFE"/>
    <w:rsid w:val="004176FC"/>
    <w:rsid w:val="004200A3"/>
    <w:rsid w:val="004217BB"/>
    <w:rsid w:val="00424D37"/>
    <w:rsid w:val="00424EF2"/>
    <w:rsid w:val="00424F07"/>
    <w:rsid w:val="004259D7"/>
    <w:rsid w:val="00425B9F"/>
    <w:rsid w:val="00426397"/>
    <w:rsid w:val="004267C9"/>
    <w:rsid w:val="004269D9"/>
    <w:rsid w:val="00427F8D"/>
    <w:rsid w:val="00430A20"/>
    <w:rsid w:val="00431536"/>
    <w:rsid w:val="00431C42"/>
    <w:rsid w:val="00431FC5"/>
    <w:rsid w:val="00432C99"/>
    <w:rsid w:val="00433591"/>
    <w:rsid w:val="004377AC"/>
    <w:rsid w:val="00437DB0"/>
    <w:rsid w:val="00441E89"/>
    <w:rsid w:val="004424FE"/>
    <w:rsid w:val="00442726"/>
    <w:rsid w:val="00443B1A"/>
    <w:rsid w:val="00443C74"/>
    <w:rsid w:val="00445313"/>
    <w:rsid w:val="00446120"/>
    <w:rsid w:val="00446E68"/>
    <w:rsid w:val="00447974"/>
    <w:rsid w:val="0045174E"/>
    <w:rsid w:val="004519C8"/>
    <w:rsid w:val="004536DD"/>
    <w:rsid w:val="00454160"/>
    <w:rsid w:val="004559D5"/>
    <w:rsid w:val="00455C9F"/>
    <w:rsid w:val="00455F7E"/>
    <w:rsid w:val="0045618D"/>
    <w:rsid w:val="00456846"/>
    <w:rsid w:val="00456E96"/>
    <w:rsid w:val="00457760"/>
    <w:rsid w:val="00457B84"/>
    <w:rsid w:val="00460809"/>
    <w:rsid w:val="00461A5D"/>
    <w:rsid w:val="00464F4B"/>
    <w:rsid w:val="0046640A"/>
    <w:rsid w:val="0046701C"/>
    <w:rsid w:val="0046734F"/>
    <w:rsid w:val="004675C5"/>
    <w:rsid w:val="00467B91"/>
    <w:rsid w:val="00467BBC"/>
    <w:rsid w:val="00470560"/>
    <w:rsid w:val="00472418"/>
    <w:rsid w:val="00472C82"/>
    <w:rsid w:val="004740E4"/>
    <w:rsid w:val="0047534C"/>
    <w:rsid w:val="00476B86"/>
    <w:rsid w:val="00480BCD"/>
    <w:rsid w:val="004826E0"/>
    <w:rsid w:val="00482F3C"/>
    <w:rsid w:val="004849F6"/>
    <w:rsid w:val="00485319"/>
    <w:rsid w:val="00486F1E"/>
    <w:rsid w:val="00491047"/>
    <w:rsid w:val="0049363D"/>
    <w:rsid w:val="00495ECD"/>
    <w:rsid w:val="004A0F57"/>
    <w:rsid w:val="004A18BA"/>
    <w:rsid w:val="004A1E95"/>
    <w:rsid w:val="004A3709"/>
    <w:rsid w:val="004A3758"/>
    <w:rsid w:val="004A3B65"/>
    <w:rsid w:val="004A3F33"/>
    <w:rsid w:val="004A4E98"/>
    <w:rsid w:val="004A7516"/>
    <w:rsid w:val="004A7F72"/>
    <w:rsid w:val="004B0800"/>
    <w:rsid w:val="004B0E80"/>
    <w:rsid w:val="004B15B1"/>
    <w:rsid w:val="004B21B1"/>
    <w:rsid w:val="004B2DBB"/>
    <w:rsid w:val="004B326B"/>
    <w:rsid w:val="004B4D3A"/>
    <w:rsid w:val="004B4DE0"/>
    <w:rsid w:val="004B725D"/>
    <w:rsid w:val="004C0251"/>
    <w:rsid w:val="004C1F92"/>
    <w:rsid w:val="004C2815"/>
    <w:rsid w:val="004C5B83"/>
    <w:rsid w:val="004C65FD"/>
    <w:rsid w:val="004C7125"/>
    <w:rsid w:val="004D06E3"/>
    <w:rsid w:val="004D0995"/>
    <w:rsid w:val="004D2B4D"/>
    <w:rsid w:val="004D2DC3"/>
    <w:rsid w:val="004D4031"/>
    <w:rsid w:val="004D563B"/>
    <w:rsid w:val="004D5F22"/>
    <w:rsid w:val="004D6293"/>
    <w:rsid w:val="004D6546"/>
    <w:rsid w:val="004D6ABE"/>
    <w:rsid w:val="004D6B47"/>
    <w:rsid w:val="004E0B40"/>
    <w:rsid w:val="004E1922"/>
    <w:rsid w:val="004E1CA8"/>
    <w:rsid w:val="004E20E2"/>
    <w:rsid w:val="004E2FAC"/>
    <w:rsid w:val="004E38E3"/>
    <w:rsid w:val="004E44E5"/>
    <w:rsid w:val="004E4AE9"/>
    <w:rsid w:val="004E4F0B"/>
    <w:rsid w:val="004E65F6"/>
    <w:rsid w:val="004E6724"/>
    <w:rsid w:val="004E75B5"/>
    <w:rsid w:val="004E7E90"/>
    <w:rsid w:val="004F011E"/>
    <w:rsid w:val="004F2B79"/>
    <w:rsid w:val="004F55DE"/>
    <w:rsid w:val="004F5A29"/>
    <w:rsid w:val="004F5D17"/>
    <w:rsid w:val="004F7AFC"/>
    <w:rsid w:val="004F7B5C"/>
    <w:rsid w:val="00500217"/>
    <w:rsid w:val="005016F6"/>
    <w:rsid w:val="00501DEC"/>
    <w:rsid w:val="00502349"/>
    <w:rsid w:val="00502D44"/>
    <w:rsid w:val="00502D72"/>
    <w:rsid w:val="00504FBF"/>
    <w:rsid w:val="005053F9"/>
    <w:rsid w:val="0050600F"/>
    <w:rsid w:val="00506A46"/>
    <w:rsid w:val="00506AB1"/>
    <w:rsid w:val="00506C8E"/>
    <w:rsid w:val="00506CD1"/>
    <w:rsid w:val="00506EDA"/>
    <w:rsid w:val="00511BDC"/>
    <w:rsid w:val="005131C3"/>
    <w:rsid w:val="00513A4E"/>
    <w:rsid w:val="00514EDA"/>
    <w:rsid w:val="00517513"/>
    <w:rsid w:val="00517CB0"/>
    <w:rsid w:val="005201BE"/>
    <w:rsid w:val="005239D5"/>
    <w:rsid w:val="00524604"/>
    <w:rsid w:val="00525EE9"/>
    <w:rsid w:val="00530059"/>
    <w:rsid w:val="0053021A"/>
    <w:rsid w:val="00530D50"/>
    <w:rsid w:val="005329BE"/>
    <w:rsid w:val="005334B4"/>
    <w:rsid w:val="0053392E"/>
    <w:rsid w:val="00534907"/>
    <w:rsid w:val="00534937"/>
    <w:rsid w:val="005349D4"/>
    <w:rsid w:val="005378F0"/>
    <w:rsid w:val="00537D63"/>
    <w:rsid w:val="005407BF"/>
    <w:rsid w:val="00541378"/>
    <w:rsid w:val="00542508"/>
    <w:rsid w:val="00542EDD"/>
    <w:rsid w:val="0054313B"/>
    <w:rsid w:val="00544107"/>
    <w:rsid w:val="00544955"/>
    <w:rsid w:val="005449BE"/>
    <w:rsid w:val="00546543"/>
    <w:rsid w:val="00547367"/>
    <w:rsid w:val="005506C7"/>
    <w:rsid w:val="0055079B"/>
    <w:rsid w:val="00550B2F"/>
    <w:rsid w:val="005523A6"/>
    <w:rsid w:val="00555248"/>
    <w:rsid w:val="00555DDD"/>
    <w:rsid w:val="0055739D"/>
    <w:rsid w:val="005575D2"/>
    <w:rsid w:val="00557C71"/>
    <w:rsid w:val="0056011E"/>
    <w:rsid w:val="0056207F"/>
    <w:rsid w:val="0056453E"/>
    <w:rsid w:val="00570D6F"/>
    <w:rsid w:val="0057120E"/>
    <w:rsid w:val="005718A8"/>
    <w:rsid w:val="00572118"/>
    <w:rsid w:val="00572610"/>
    <w:rsid w:val="00572E0A"/>
    <w:rsid w:val="005737C6"/>
    <w:rsid w:val="005745DB"/>
    <w:rsid w:val="00574922"/>
    <w:rsid w:val="00575DF4"/>
    <w:rsid w:val="00576189"/>
    <w:rsid w:val="00580546"/>
    <w:rsid w:val="005823AD"/>
    <w:rsid w:val="00583F9F"/>
    <w:rsid w:val="005842A0"/>
    <w:rsid w:val="005845A5"/>
    <w:rsid w:val="0058472E"/>
    <w:rsid w:val="00584D37"/>
    <w:rsid w:val="005858D5"/>
    <w:rsid w:val="00585C24"/>
    <w:rsid w:val="00591C4D"/>
    <w:rsid w:val="0059464B"/>
    <w:rsid w:val="0059473B"/>
    <w:rsid w:val="00594F17"/>
    <w:rsid w:val="005953CA"/>
    <w:rsid w:val="005960BA"/>
    <w:rsid w:val="005A15D1"/>
    <w:rsid w:val="005A1801"/>
    <w:rsid w:val="005A1927"/>
    <w:rsid w:val="005A2527"/>
    <w:rsid w:val="005A28A8"/>
    <w:rsid w:val="005A3F6F"/>
    <w:rsid w:val="005A40D9"/>
    <w:rsid w:val="005A4E6F"/>
    <w:rsid w:val="005A5CF8"/>
    <w:rsid w:val="005A6731"/>
    <w:rsid w:val="005B0248"/>
    <w:rsid w:val="005B0F84"/>
    <w:rsid w:val="005B13F8"/>
    <w:rsid w:val="005B2D18"/>
    <w:rsid w:val="005B352D"/>
    <w:rsid w:val="005B5E63"/>
    <w:rsid w:val="005B5FB5"/>
    <w:rsid w:val="005B631B"/>
    <w:rsid w:val="005B6420"/>
    <w:rsid w:val="005C1F12"/>
    <w:rsid w:val="005C2556"/>
    <w:rsid w:val="005C463B"/>
    <w:rsid w:val="005C4964"/>
    <w:rsid w:val="005C4AB3"/>
    <w:rsid w:val="005C5386"/>
    <w:rsid w:val="005C5E6D"/>
    <w:rsid w:val="005C5EB1"/>
    <w:rsid w:val="005D086D"/>
    <w:rsid w:val="005D1B17"/>
    <w:rsid w:val="005D3683"/>
    <w:rsid w:val="005D3AB2"/>
    <w:rsid w:val="005D560A"/>
    <w:rsid w:val="005D57E0"/>
    <w:rsid w:val="005D5BE5"/>
    <w:rsid w:val="005D792B"/>
    <w:rsid w:val="005D7BB7"/>
    <w:rsid w:val="005E2966"/>
    <w:rsid w:val="005E2E16"/>
    <w:rsid w:val="005E3793"/>
    <w:rsid w:val="005E4E71"/>
    <w:rsid w:val="005E6149"/>
    <w:rsid w:val="005E6EEC"/>
    <w:rsid w:val="005E7FF4"/>
    <w:rsid w:val="005F09CC"/>
    <w:rsid w:val="005F0B19"/>
    <w:rsid w:val="005F1315"/>
    <w:rsid w:val="005F14A5"/>
    <w:rsid w:val="005F1EBE"/>
    <w:rsid w:val="005F2890"/>
    <w:rsid w:val="005F297C"/>
    <w:rsid w:val="005F3EB2"/>
    <w:rsid w:val="005F58E3"/>
    <w:rsid w:val="005F7264"/>
    <w:rsid w:val="00600140"/>
    <w:rsid w:val="006001B2"/>
    <w:rsid w:val="006011A3"/>
    <w:rsid w:val="006014DA"/>
    <w:rsid w:val="00603746"/>
    <w:rsid w:val="0060379A"/>
    <w:rsid w:val="006038D0"/>
    <w:rsid w:val="006047D8"/>
    <w:rsid w:val="00611A86"/>
    <w:rsid w:val="00612BD3"/>
    <w:rsid w:val="00613EAC"/>
    <w:rsid w:val="00613F54"/>
    <w:rsid w:val="00614E3A"/>
    <w:rsid w:val="00616168"/>
    <w:rsid w:val="006168B5"/>
    <w:rsid w:val="00616B13"/>
    <w:rsid w:val="00620130"/>
    <w:rsid w:val="00620534"/>
    <w:rsid w:val="00622893"/>
    <w:rsid w:val="00623A31"/>
    <w:rsid w:val="00625361"/>
    <w:rsid w:val="0062548D"/>
    <w:rsid w:val="00627516"/>
    <w:rsid w:val="00630039"/>
    <w:rsid w:val="00630B07"/>
    <w:rsid w:val="00631029"/>
    <w:rsid w:val="00632268"/>
    <w:rsid w:val="00633921"/>
    <w:rsid w:val="00634642"/>
    <w:rsid w:val="00634D5B"/>
    <w:rsid w:val="00635270"/>
    <w:rsid w:val="00635CA9"/>
    <w:rsid w:val="00635DAE"/>
    <w:rsid w:val="00635E02"/>
    <w:rsid w:val="00636723"/>
    <w:rsid w:val="00637E05"/>
    <w:rsid w:val="00637E0C"/>
    <w:rsid w:val="0064134F"/>
    <w:rsid w:val="00641801"/>
    <w:rsid w:val="00641933"/>
    <w:rsid w:val="00643E2E"/>
    <w:rsid w:val="00644A35"/>
    <w:rsid w:val="006478CA"/>
    <w:rsid w:val="00652FE3"/>
    <w:rsid w:val="0065347D"/>
    <w:rsid w:val="006543D6"/>
    <w:rsid w:val="00657717"/>
    <w:rsid w:val="006577EB"/>
    <w:rsid w:val="00657812"/>
    <w:rsid w:val="00657B89"/>
    <w:rsid w:val="006606D7"/>
    <w:rsid w:val="006619FF"/>
    <w:rsid w:val="00664115"/>
    <w:rsid w:val="00665F3D"/>
    <w:rsid w:val="006675D6"/>
    <w:rsid w:val="00670BE5"/>
    <w:rsid w:val="006720DF"/>
    <w:rsid w:val="00673826"/>
    <w:rsid w:val="00674146"/>
    <w:rsid w:val="006741E5"/>
    <w:rsid w:val="00676F1C"/>
    <w:rsid w:val="00677C71"/>
    <w:rsid w:val="006801E2"/>
    <w:rsid w:val="006802EF"/>
    <w:rsid w:val="006852AB"/>
    <w:rsid w:val="00685987"/>
    <w:rsid w:val="006871AB"/>
    <w:rsid w:val="0068721C"/>
    <w:rsid w:val="00687A9B"/>
    <w:rsid w:val="00687D0B"/>
    <w:rsid w:val="00692004"/>
    <w:rsid w:val="006959FD"/>
    <w:rsid w:val="00697818"/>
    <w:rsid w:val="006A0D80"/>
    <w:rsid w:val="006A1852"/>
    <w:rsid w:val="006A1ABF"/>
    <w:rsid w:val="006A1C8A"/>
    <w:rsid w:val="006A29E0"/>
    <w:rsid w:val="006A2FF7"/>
    <w:rsid w:val="006A3C4A"/>
    <w:rsid w:val="006A3D1C"/>
    <w:rsid w:val="006A437D"/>
    <w:rsid w:val="006A4BDB"/>
    <w:rsid w:val="006A5D28"/>
    <w:rsid w:val="006A62BC"/>
    <w:rsid w:val="006A6621"/>
    <w:rsid w:val="006A6F51"/>
    <w:rsid w:val="006A75E7"/>
    <w:rsid w:val="006B00FC"/>
    <w:rsid w:val="006B0EC3"/>
    <w:rsid w:val="006B3128"/>
    <w:rsid w:val="006B33DB"/>
    <w:rsid w:val="006B52A7"/>
    <w:rsid w:val="006B5955"/>
    <w:rsid w:val="006B6EF7"/>
    <w:rsid w:val="006C0461"/>
    <w:rsid w:val="006C0C1A"/>
    <w:rsid w:val="006C16C6"/>
    <w:rsid w:val="006C17CC"/>
    <w:rsid w:val="006C21BF"/>
    <w:rsid w:val="006C23C2"/>
    <w:rsid w:val="006C5231"/>
    <w:rsid w:val="006C59A5"/>
    <w:rsid w:val="006C7FB3"/>
    <w:rsid w:val="006D1CF3"/>
    <w:rsid w:val="006D41AD"/>
    <w:rsid w:val="006D42FB"/>
    <w:rsid w:val="006D4DA1"/>
    <w:rsid w:val="006E0CD2"/>
    <w:rsid w:val="006E1997"/>
    <w:rsid w:val="006E20B1"/>
    <w:rsid w:val="006E2EB7"/>
    <w:rsid w:val="006E3C81"/>
    <w:rsid w:val="006E654C"/>
    <w:rsid w:val="006E76A5"/>
    <w:rsid w:val="006F0645"/>
    <w:rsid w:val="006F0F55"/>
    <w:rsid w:val="006F1700"/>
    <w:rsid w:val="006F239F"/>
    <w:rsid w:val="006F3A3B"/>
    <w:rsid w:val="006F4AE9"/>
    <w:rsid w:val="006F70DA"/>
    <w:rsid w:val="0070070A"/>
    <w:rsid w:val="0070411C"/>
    <w:rsid w:val="00705018"/>
    <w:rsid w:val="007058B3"/>
    <w:rsid w:val="00705D69"/>
    <w:rsid w:val="007071EE"/>
    <w:rsid w:val="0071193F"/>
    <w:rsid w:val="00714853"/>
    <w:rsid w:val="00716652"/>
    <w:rsid w:val="007225BB"/>
    <w:rsid w:val="007236BA"/>
    <w:rsid w:val="007238DD"/>
    <w:rsid w:val="00723D02"/>
    <w:rsid w:val="00723D84"/>
    <w:rsid w:val="00723EDE"/>
    <w:rsid w:val="00724717"/>
    <w:rsid w:val="0072534D"/>
    <w:rsid w:val="00725C22"/>
    <w:rsid w:val="00725E21"/>
    <w:rsid w:val="0072660C"/>
    <w:rsid w:val="00727280"/>
    <w:rsid w:val="00727814"/>
    <w:rsid w:val="00727CF8"/>
    <w:rsid w:val="0073013F"/>
    <w:rsid w:val="00730404"/>
    <w:rsid w:val="00731AB7"/>
    <w:rsid w:val="007321FD"/>
    <w:rsid w:val="00735BCF"/>
    <w:rsid w:val="007360DE"/>
    <w:rsid w:val="00736B7F"/>
    <w:rsid w:val="00737076"/>
    <w:rsid w:val="00740550"/>
    <w:rsid w:val="0074180F"/>
    <w:rsid w:val="00742D4A"/>
    <w:rsid w:val="007439C4"/>
    <w:rsid w:val="007446DE"/>
    <w:rsid w:val="00744ED4"/>
    <w:rsid w:val="00745CD5"/>
    <w:rsid w:val="00745E40"/>
    <w:rsid w:val="00746019"/>
    <w:rsid w:val="007460F7"/>
    <w:rsid w:val="00746D3F"/>
    <w:rsid w:val="00747CAF"/>
    <w:rsid w:val="00750AB2"/>
    <w:rsid w:val="00750D87"/>
    <w:rsid w:val="00752125"/>
    <w:rsid w:val="00752F51"/>
    <w:rsid w:val="007532A0"/>
    <w:rsid w:val="007546DF"/>
    <w:rsid w:val="00755358"/>
    <w:rsid w:val="007558DB"/>
    <w:rsid w:val="00755AB9"/>
    <w:rsid w:val="00756566"/>
    <w:rsid w:val="007576F5"/>
    <w:rsid w:val="00757FB9"/>
    <w:rsid w:val="00760557"/>
    <w:rsid w:val="00760746"/>
    <w:rsid w:val="007615B0"/>
    <w:rsid w:val="00761798"/>
    <w:rsid w:val="0076239E"/>
    <w:rsid w:val="00763245"/>
    <w:rsid w:val="0076470D"/>
    <w:rsid w:val="00765885"/>
    <w:rsid w:val="00766299"/>
    <w:rsid w:val="00766680"/>
    <w:rsid w:val="007667F4"/>
    <w:rsid w:val="00766870"/>
    <w:rsid w:val="0076753E"/>
    <w:rsid w:val="007702C7"/>
    <w:rsid w:val="00770823"/>
    <w:rsid w:val="007737A3"/>
    <w:rsid w:val="007738A0"/>
    <w:rsid w:val="00773946"/>
    <w:rsid w:val="0077606A"/>
    <w:rsid w:val="00777024"/>
    <w:rsid w:val="0078146D"/>
    <w:rsid w:val="00781801"/>
    <w:rsid w:val="00781AB2"/>
    <w:rsid w:val="00784C33"/>
    <w:rsid w:val="0079363C"/>
    <w:rsid w:val="007936AD"/>
    <w:rsid w:val="00793B6E"/>
    <w:rsid w:val="00794B66"/>
    <w:rsid w:val="00794BAC"/>
    <w:rsid w:val="0079536F"/>
    <w:rsid w:val="0079776F"/>
    <w:rsid w:val="0079785B"/>
    <w:rsid w:val="007A4BB5"/>
    <w:rsid w:val="007A4FB6"/>
    <w:rsid w:val="007A5AEB"/>
    <w:rsid w:val="007A6815"/>
    <w:rsid w:val="007A6AA6"/>
    <w:rsid w:val="007B0D45"/>
    <w:rsid w:val="007B0EEB"/>
    <w:rsid w:val="007B1550"/>
    <w:rsid w:val="007B188D"/>
    <w:rsid w:val="007B1B3A"/>
    <w:rsid w:val="007B1F2A"/>
    <w:rsid w:val="007B35BE"/>
    <w:rsid w:val="007B4E82"/>
    <w:rsid w:val="007B5D7F"/>
    <w:rsid w:val="007B7C1E"/>
    <w:rsid w:val="007C1D1B"/>
    <w:rsid w:val="007C3FEA"/>
    <w:rsid w:val="007C4D4C"/>
    <w:rsid w:val="007C54BA"/>
    <w:rsid w:val="007D05E9"/>
    <w:rsid w:val="007D1428"/>
    <w:rsid w:val="007D20C2"/>
    <w:rsid w:val="007D36F1"/>
    <w:rsid w:val="007D53EC"/>
    <w:rsid w:val="007D6398"/>
    <w:rsid w:val="007D6858"/>
    <w:rsid w:val="007D6EC1"/>
    <w:rsid w:val="007E485B"/>
    <w:rsid w:val="007E4C39"/>
    <w:rsid w:val="007E4CD6"/>
    <w:rsid w:val="007E5872"/>
    <w:rsid w:val="007E5B14"/>
    <w:rsid w:val="007E5E28"/>
    <w:rsid w:val="007E73D8"/>
    <w:rsid w:val="007E7EEC"/>
    <w:rsid w:val="007F1F0C"/>
    <w:rsid w:val="007F5589"/>
    <w:rsid w:val="007F55DE"/>
    <w:rsid w:val="007F6940"/>
    <w:rsid w:val="007F79A8"/>
    <w:rsid w:val="008005A8"/>
    <w:rsid w:val="008021F3"/>
    <w:rsid w:val="00802CE5"/>
    <w:rsid w:val="0080403E"/>
    <w:rsid w:val="00804AD7"/>
    <w:rsid w:val="00805098"/>
    <w:rsid w:val="00807A77"/>
    <w:rsid w:val="00810E64"/>
    <w:rsid w:val="00811022"/>
    <w:rsid w:val="008111A5"/>
    <w:rsid w:val="00811713"/>
    <w:rsid w:val="008122D7"/>
    <w:rsid w:val="00813668"/>
    <w:rsid w:val="00814C9A"/>
    <w:rsid w:val="008153EA"/>
    <w:rsid w:val="0081655E"/>
    <w:rsid w:val="008175A2"/>
    <w:rsid w:val="00822CD6"/>
    <w:rsid w:val="008259FC"/>
    <w:rsid w:val="00825AB9"/>
    <w:rsid w:val="00832534"/>
    <w:rsid w:val="00833562"/>
    <w:rsid w:val="00833F9B"/>
    <w:rsid w:val="00834C99"/>
    <w:rsid w:val="00834EDE"/>
    <w:rsid w:val="00837228"/>
    <w:rsid w:val="00840A68"/>
    <w:rsid w:val="008428BF"/>
    <w:rsid w:val="00842C03"/>
    <w:rsid w:val="00843BE9"/>
    <w:rsid w:val="008444AE"/>
    <w:rsid w:val="0084514E"/>
    <w:rsid w:val="008465BF"/>
    <w:rsid w:val="0084689E"/>
    <w:rsid w:val="008527D8"/>
    <w:rsid w:val="00852DD8"/>
    <w:rsid w:val="00852EBB"/>
    <w:rsid w:val="008536EB"/>
    <w:rsid w:val="00855218"/>
    <w:rsid w:val="0085585F"/>
    <w:rsid w:val="00855FFB"/>
    <w:rsid w:val="00856C7F"/>
    <w:rsid w:val="00860D85"/>
    <w:rsid w:val="00861293"/>
    <w:rsid w:val="00861DDC"/>
    <w:rsid w:val="008654C1"/>
    <w:rsid w:val="00865823"/>
    <w:rsid w:val="0086630A"/>
    <w:rsid w:val="008704E3"/>
    <w:rsid w:val="00871005"/>
    <w:rsid w:val="00872A7C"/>
    <w:rsid w:val="008733A2"/>
    <w:rsid w:val="00874016"/>
    <w:rsid w:val="00883479"/>
    <w:rsid w:val="00885DD4"/>
    <w:rsid w:val="008860BA"/>
    <w:rsid w:val="00886809"/>
    <w:rsid w:val="0088750D"/>
    <w:rsid w:val="008879C5"/>
    <w:rsid w:val="00890051"/>
    <w:rsid w:val="00890E22"/>
    <w:rsid w:val="00890E84"/>
    <w:rsid w:val="00890EEA"/>
    <w:rsid w:val="00891241"/>
    <w:rsid w:val="0089306D"/>
    <w:rsid w:val="0089364F"/>
    <w:rsid w:val="008943FE"/>
    <w:rsid w:val="008951B3"/>
    <w:rsid w:val="00895914"/>
    <w:rsid w:val="008971E6"/>
    <w:rsid w:val="008A1AC1"/>
    <w:rsid w:val="008A1E8A"/>
    <w:rsid w:val="008A73E8"/>
    <w:rsid w:val="008B1221"/>
    <w:rsid w:val="008B1326"/>
    <w:rsid w:val="008B1506"/>
    <w:rsid w:val="008B202B"/>
    <w:rsid w:val="008B2747"/>
    <w:rsid w:val="008B3001"/>
    <w:rsid w:val="008B3CFE"/>
    <w:rsid w:val="008B4BFE"/>
    <w:rsid w:val="008B5DBC"/>
    <w:rsid w:val="008B7061"/>
    <w:rsid w:val="008C05D0"/>
    <w:rsid w:val="008C0EC2"/>
    <w:rsid w:val="008C1439"/>
    <w:rsid w:val="008C151A"/>
    <w:rsid w:val="008C3B0C"/>
    <w:rsid w:val="008C3C92"/>
    <w:rsid w:val="008C4E8A"/>
    <w:rsid w:val="008C52AA"/>
    <w:rsid w:val="008C7ABA"/>
    <w:rsid w:val="008D1A2E"/>
    <w:rsid w:val="008D283D"/>
    <w:rsid w:val="008D3125"/>
    <w:rsid w:val="008D394D"/>
    <w:rsid w:val="008D4422"/>
    <w:rsid w:val="008D4972"/>
    <w:rsid w:val="008D640B"/>
    <w:rsid w:val="008D6965"/>
    <w:rsid w:val="008E08E4"/>
    <w:rsid w:val="008E1AA7"/>
    <w:rsid w:val="008E3C04"/>
    <w:rsid w:val="008E3CC1"/>
    <w:rsid w:val="008E563C"/>
    <w:rsid w:val="008E56E2"/>
    <w:rsid w:val="008E57F5"/>
    <w:rsid w:val="008E6868"/>
    <w:rsid w:val="008F0EFA"/>
    <w:rsid w:val="008F35A8"/>
    <w:rsid w:val="008F51DE"/>
    <w:rsid w:val="0090166C"/>
    <w:rsid w:val="009016E3"/>
    <w:rsid w:val="00901C94"/>
    <w:rsid w:val="00902053"/>
    <w:rsid w:val="00903505"/>
    <w:rsid w:val="00903DDB"/>
    <w:rsid w:val="009060E8"/>
    <w:rsid w:val="00906B69"/>
    <w:rsid w:val="009071A1"/>
    <w:rsid w:val="0090766A"/>
    <w:rsid w:val="00911DC5"/>
    <w:rsid w:val="00913750"/>
    <w:rsid w:val="00913D68"/>
    <w:rsid w:val="00913F09"/>
    <w:rsid w:val="009157E0"/>
    <w:rsid w:val="00915DF7"/>
    <w:rsid w:val="0091725D"/>
    <w:rsid w:val="00917496"/>
    <w:rsid w:val="0092151E"/>
    <w:rsid w:val="00922D69"/>
    <w:rsid w:val="00924B4A"/>
    <w:rsid w:val="0092600D"/>
    <w:rsid w:val="00926414"/>
    <w:rsid w:val="009270C7"/>
    <w:rsid w:val="00927D37"/>
    <w:rsid w:val="00931C3C"/>
    <w:rsid w:val="00934EB7"/>
    <w:rsid w:val="0093630E"/>
    <w:rsid w:val="00936E99"/>
    <w:rsid w:val="009370C6"/>
    <w:rsid w:val="009400D8"/>
    <w:rsid w:val="00941D94"/>
    <w:rsid w:val="00941DBE"/>
    <w:rsid w:val="0094212E"/>
    <w:rsid w:val="009427B0"/>
    <w:rsid w:val="00942B32"/>
    <w:rsid w:val="009432E0"/>
    <w:rsid w:val="00943513"/>
    <w:rsid w:val="0094458A"/>
    <w:rsid w:val="0094466C"/>
    <w:rsid w:val="0094494E"/>
    <w:rsid w:val="00944B1C"/>
    <w:rsid w:val="00945CFD"/>
    <w:rsid w:val="00945DE8"/>
    <w:rsid w:val="009470D2"/>
    <w:rsid w:val="00947EC9"/>
    <w:rsid w:val="009513F7"/>
    <w:rsid w:val="00951A8D"/>
    <w:rsid w:val="009533CE"/>
    <w:rsid w:val="00954E5D"/>
    <w:rsid w:val="00955B43"/>
    <w:rsid w:val="0095612C"/>
    <w:rsid w:val="0095726E"/>
    <w:rsid w:val="00961108"/>
    <w:rsid w:val="00962A82"/>
    <w:rsid w:val="009662F0"/>
    <w:rsid w:val="009668F1"/>
    <w:rsid w:val="00966BCE"/>
    <w:rsid w:val="0097467D"/>
    <w:rsid w:val="00974B43"/>
    <w:rsid w:val="0097558D"/>
    <w:rsid w:val="00975852"/>
    <w:rsid w:val="0097639F"/>
    <w:rsid w:val="009769EA"/>
    <w:rsid w:val="00977FB6"/>
    <w:rsid w:val="009809F0"/>
    <w:rsid w:val="009820A2"/>
    <w:rsid w:val="009829B0"/>
    <w:rsid w:val="009833F3"/>
    <w:rsid w:val="00984AB0"/>
    <w:rsid w:val="0098544D"/>
    <w:rsid w:val="0098596C"/>
    <w:rsid w:val="00986145"/>
    <w:rsid w:val="00987484"/>
    <w:rsid w:val="009908ED"/>
    <w:rsid w:val="0099209B"/>
    <w:rsid w:val="0099413A"/>
    <w:rsid w:val="00994BDB"/>
    <w:rsid w:val="00994D53"/>
    <w:rsid w:val="0099688A"/>
    <w:rsid w:val="00997403"/>
    <w:rsid w:val="009A02C9"/>
    <w:rsid w:val="009A0B32"/>
    <w:rsid w:val="009A0D32"/>
    <w:rsid w:val="009A1028"/>
    <w:rsid w:val="009A3371"/>
    <w:rsid w:val="009A3F39"/>
    <w:rsid w:val="009A418D"/>
    <w:rsid w:val="009A4641"/>
    <w:rsid w:val="009A5F5B"/>
    <w:rsid w:val="009A657F"/>
    <w:rsid w:val="009A6D9C"/>
    <w:rsid w:val="009A70B1"/>
    <w:rsid w:val="009A7596"/>
    <w:rsid w:val="009B0B2B"/>
    <w:rsid w:val="009B294B"/>
    <w:rsid w:val="009B477B"/>
    <w:rsid w:val="009B50B5"/>
    <w:rsid w:val="009C0EA3"/>
    <w:rsid w:val="009C2768"/>
    <w:rsid w:val="009C2CE0"/>
    <w:rsid w:val="009C36D0"/>
    <w:rsid w:val="009C50C3"/>
    <w:rsid w:val="009C5400"/>
    <w:rsid w:val="009C547D"/>
    <w:rsid w:val="009C6579"/>
    <w:rsid w:val="009C69C7"/>
    <w:rsid w:val="009C6CF3"/>
    <w:rsid w:val="009D0ABF"/>
    <w:rsid w:val="009D187B"/>
    <w:rsid w:val="009D1E28"/>
    <w:rsid w:val="009D2385"/>
    <w:rsid w:val="009D24A0"/>
    <w:rsid w:val="009D3511"/>
    <w:rsid w:val="009D5C8E"/>
    <w:rsid w:val="009D6251"/>
    <w:rsid w:val="009D7342"/>
    <w:rsid w:val="009D767F"/>
    <w:rsid w:val="009E0499"/>
    <w:rsid w:val="009E105F"/>
    <w:rsid w:val="009E1429"/>
    <w:rsid w:val="009E2558"/>
    <w:rsid w:val="009E2587"/>
    <w:rsid w:val="009E31C5"/>
    <w:rsid w:val="009E3B6B"/>
    <w:rsid w:val="009E44DC"/>
    <w:rsid w:val="009E6E62"/>
    <w:rsid w:val="009E7D35"/>
    <w:rsid w:val="009F090B"/>
    <w:rsid w:val="009F216C"/>
    <w:rsid w:val="009F2269"/>
    <w:rsid w:val="009F3382"/>
    <w:rsid w:val="009F3D46"/>
    <w:rsid w:val="009F3FC3"/>
    <w:rsid w:val="009F45AA"/>
    <w:rsid w:val="009F598A"/>
    <w:rsid w:val="009F5AC3"/>
    <w:rsid w:val="009F60C9"/>
    <w:rsid w:val="00A002FE"/>
    <w:rsid w:val="00A02228"/>
    <w:rsid w:val="00A02AF5"/>
    <w:rsid w:val="00A03C90"/>
    <w:rsid w:val="00A03EDD"/>
    <w:rsid w:val="00A0405A"/>
    <w:rsid w:val="00A06703"/>
    <w:rsid w:val="00A071FC"/>
    <w:rsid w:val="00A072D3"/>
    <w:rsid w:val="00A07548"/>
    <w:rsid w:val="00A07966"/>
    <w:rsid w:val="00A07A8C"/>
    <w:rsid w:val="00A11799"/>
    <w:rsid w:val="00A11FFD"/>
    <w:rsid w:val="00A12C8D"/>
    <w:rsid w:val="00A13505"/>
    <w:rsid w:val="00A148A6"/>
    <w:rsid w:val="00A14CD9"/>
    <w:rsid w:val="00A163A6"/>
    <w:rsid w:val="00A21EAF"/>
    <w:rsid w:val="00A2223B"/>
    <w:rsid w:val="00A223F7"/>
    <w:rsid w:val="00A252F0"/>
    <w:rsid w:val="00A264A9"/>
    <w:rsid w:val="00A268F2"/>
    <w:rsid w:val="00A26C90"/>
    <w:rsid w:val="00A34CF4"/>
    <w:rsid w:val="00A3561D"/>
    <w:rsid w:val="00A35BC5"/>
    <w:rsid w:val="00A363C7"/>
    <w:rsid w:val="00A40F3E"/>
    <w:rsid w:val="00A4235B"/>
    <w:rsid w:val="00A425E9"/>
    <w:rsid w:val="00A430A4"/>
    <w:rsid w:val="00A440E2"/>
    <w:rsid w:val="00A44702"/>
    <w:rsid w:val="00A45815"/>
    <w:rsid w:val="00A459AA"/>
    <w:rsid w:val="00A46099"/>
    <w:rsid w:val="00A51052"/>
    <w:rsid w:val="00A5132F"/>
    <w:rsid w:val="00A5241A"/>
    <w:rsid w:val="00A52E40"/>
    <w:rsid w:val="00A536EF"/>
    <w:rsid w:val="00A53848"/>
    <w:rsid w:val="00A53C66"/>
    <w:rsid w:val="00A54C15"/>
    <w:rsid w:val="00A551E5"/>
    <w:rsid w:val="00A55CB3"/>
    <w:rsid w:val="00A57696"/>
    <w:rsid w:val="00A60795"/>
    <w:rsid w:val="00A60AF2"/>
    <w:rsid w:val="00A62455"/>
    <w:rsid w:val="00A63263"/>
    <w:rsid w:val="00A64878"/>
    <w:rsid w:val="00A64F8F"/>
    <w:rsid w:val="00A6552B"/>
    <w:rsid w:val="00A66E59"/>
    <w:rsid w:val="00A67A1C"/>
    <w:rsid w:val="00A711EB"/>
    <w:rsid w:val="00A71330"/>
    <w:rsid w:val="00A71D59"/>
    <w:rsid w:val="00A71F58"/>
    <w:rsid w:val="00A77740"/>
    <w:rsid w:val="00A8009D"/>
    <w:rsid w:val="00A8016E"/>
    <w:rsid w:val="00A80AAB"/>
    <w:rsid w:val="00A818A9"/>
    <w:rsid w:val="00A82C4D"/>
    <w:rsid w:val="00A84363"/>
    <w:rsid w:val="00A86804"/>
    <w:rsid w:val="00A86DA4"/>
    <w:rsid w:val="00A9070D"/>
    <w:rsid w:val="00A90C1C"/>
    <w:rsid w:val="00A90E13"/>
    <w:rsid w:val="00A92667"/>
    <w:rsid w:val="00A92A1A"/>
    <w:rsid w:val="00A936E7"/>
    <w:rsid w:val="00A9562A"/>
    <w:rsid w:val="00A97408"/>
    <w:rsid w:val="00A97998"/>
    <w:rsid w:val="00A979D9"/>
    <w:rsid w:val="00AA0286"/>
    <w:rsid w:val="00AA0FDA"/>
    <w:rsid w:val="00AA2CF3"/>
    <w:rsid w:val="00AA3118"/>
    <w:rsid w:val="00AA3926"/>
    <w:rsid w:val="00AA4103"/>
    <w:rsid w:val="00AA6053"/>
    <w:rsid w:val="00AA6B88"/>
    <w:rsid w:val="00AA772B"/>
    <w:rsid w:val="00AA7D92"/>
    <w:rsid w:val="00AB0F96"/>
    <w:rsid w:val="00AB1AAB"/>
    <w:rsid w:val="00AB1AB2"/>
    <w:rsid w:val="00AB1C32"/>
    <w:rsid w:val="00AB26B5"/>
    <w:rsid w:val="00AB472B"/>
    <w:rsid w:val="00AB69B4"/>
    <w:rsid w:val="00AC04F7"/>
    <w:rsid w:val="00AC0593"/>
    <w:rsid w:val="00AC0B2F"/>
    <w:rsid w:val="00AC1DB1"/>
    <w:rsid w:val="00AC35E3"/>
    <w:rsid w:val="00AC6628"/>
    <w:rsid w:val="00AC77DC"/>
    <w:rsid w:val="00AC7CD8"/>
    <w:rsid w:val="00AD0B92"/>
    <w:rsid w:val="00AD4123"/>
    <w:rsid w:val="00AD760B"/>
    <w:rsid w:val="00AE0449"/>
    <w:rsid w:val="00AE15EA"/>
    <w:rsid w:val="00AE1773"/>
    <w:rsid w:val="00AE204B"/>
    <w:rsid w:val="00AE2054"/>
    <w:rsid w:val="00AE2ECF"/>
    <w:rsid w:val="00AE4505"/>
    <w:rsid w:val="00AE5C1F"/>
    <w:rsid w:val="00AE602E"/>
    <w:rsid w:val="00AE73F1"/>
    <w:rsid w:val="00AF0331"/>
    <w:rsid w:val="00AF06D9"/>
    <w:rsid w:val="00AF3DA6"/>
    <w:rsid w:val="00AF3F1E"/>
    <w:rsid w:val="00AF4C34"/>
    <w:rsid w:val="00AF5C39"/>
    <w:rsid w:val="00AF71CD"/>
    <w:rsid w:val="00B012DE"/>
    <w:rsid w:val="00B01C48"/>
    <w:rsid w:val="00B02A8C"/>
    <w:rsid w:val="00B03A0F"/>
    <w:rsid w:val="00B05458"/>
    <w:rsid w:val="00B05BF8"/>
    <w:rsid w:val="00B07152"/>
    <w:rsid w:val="00B11A51"/>
    <w:rsid w:val="00B1328E"/>
    <w:rsid w:val="00B135B2"/>
    <w:rsid w:val="00B13707"/>
    <w:rsid w:val="00B13CB8"/>
    <w:rsid w:val="00B13CD0"/>
    <w:rsid w:val="00B16EA9"/>
    <w:rsid w:val="00B17AD9"/>
    <w:rsid w:val="00B17BB1"/>
    <w:rsid w:val="00B208E4"/>
    <w:rsid w:val="00B2233E"/>
    <w:rsid w:val="00B24A31"/>
    <w:rsid w:val="00B25107"/>
    <w:rsid w:val="00B272DF"/>
    <w:rsid w:val="00B31309"/>
    <w:rsid w:val="00B31F0E"/>
    <w:rsid w:val="00B31F81"/>
    <w:rsid w:val="00B322C1"/>
    <w:rsid w:val="00B3236A"/>
    <w:rsid w:val="00B32A76"/>
    <w:rsid w:val="00B32C88"/>
    <w:rsid w:val="00B331B2"/>
    <w:rsid w:val="00B33C9F"/>
    <w:rsid w:val="00B34903"/>
    <w:rsid w:val="00B34F5F"/>
    <w:rsid w:val="00B35321"/>
    <w:rsid w:val="00B37FB0"/>
    <w:rsid w:val="00B40B33"/>
    <w:rsid w:val="00B419D1"/>
    <w:rsid w:val="00B4237D"/>
    <w:rsid w:val="00B42656"/>
    <w:rsid w:val="00B443B4"/>
    <w:rsid w:val="00B443F8"/>
    <w:rsid w:val="00B451B0"/>
    <w:rsid w:val="00B45601"/>
    <w:rsid w:val="00B45888"/>
    <w:rsid w:val="00B45B15"/>
    <w:rsid w:val="00B51D96"/>
    <w:rsid w:val="00B520AB"/>
    <w:rsid w:val="00B53BD7"/>
    <w:rsid w:val="00B55825"/>
    <w:rsid w:val="00B558D2"/>
    <w:rsid w:val="00B56096"/>
    <w:rsid w:val="00B5727A"/>
    <w:rsid w:val="00B62CDE"/>
    <w:rsid w:val="00B65BC2"/>
    <w:rsid w:val="00B6637D"/>
    <w:rsid w:val="00B666EF"/>
    <w:rsid w:val="00B66F8E"/>
    <w:rsid w:val="00B671A0"/>
    <w:rsid w:val="00B672E6"/>
    <w:rsid w:val="00B672EC"/>
    <w:rsid w:val="00B701CA"/>
    <w:rsid w:val="00B7176B"/>
    <w:rsid w:val="00B728F9"/>
    <w:rsid w:val="00B729D1"/>
    <w:rsid w:val="00B73295"/>
    <w:rsid w:val="00B733C4"/>
    <w:rsid w:val="00B807F7"/>
    <w:rsid w:val="00B8141F"/>
    <w:rsid w:val="00B81789"/>
    <w:rsid w:val="00B81C25"/>
    <w:rsid w:val="00B82049"/>
    <w:rsid w:val="00B821F5"/>
    <w:rsid w:val="00B84566"/>
    <w:rsid w:val="00B8466A"/>
    <w:rsid w:val="00B85D52"/>
    <w:rsid w:val="00B86890"/>
    <w:rsid w:val="00B91501"/>
    <w:rsid w:val="00B91DF1"/>
    <w:rsid w:val="00B9236E"/>
    <w:rsid w:val="00B95479"/>
    <w:rsid w:val="00B95E29"/>
    <w:rsid w:val="00BA12AE"/>
    <w:rsid w:val="00BA1CC4"/>
    <w:rsid w:val="00BA33E7"/>
    <w:rsid w:val="00BA43A4"/>
    <w:rsid w:val="00BA47AA"/>
    <w:rsid w:val="00BA48C0"/>
    <w:rsid w:val="00BA4E83"/>
    <w:rsid w:val="00BA5BF7"/>
    <w:rsid w:val="00BB1B3F"/>
    <w:rsid w:val="00BB21E1"/>
    <w:rsid w:val="00BB355D"/>
    <w:rsid w:val="00BB52E5"/>
    <w:rsid w:val="00BB6F75"/>
    <w:rsid w:val="00BB7013"/>
    <w:rsid w:val="00BB7A3A"/>
    <w:rsid w:val="00BC0FFC"/>
    <w:rsid w:val="00BC5201"/>
    <w:rsid w:val="00BC5D73"/>
    <w:rsid w:val="00BC6742"/>
    <w:rsid w:val="00BC74D7"/>
    <w:rsid w:val="00BC78CE"/>
    <w:rsid w:val="00BD03F2"/>
    <w:rsid w:val="00BD0EA1"/>
    <w:rsid w:val="00BD11D6"/>
    <w:rsid w:val="00BD1BDB"/>
    <w:rsid w:val="00BD5A2E"/>
    <w:rsid w:val="00BD751A"/>
    <w:rsid w:val="00BD7D56"/>
    <w:rsid w:val="00BE20B2"/>
    <w:rsid w:val="00BE2BDB"/>
    <w:rsid w:val="00BE4C81"/>
    <w:rsid w:val="00BE4FFC"/>
    <w:rsid w:val="00BE5E79"/>
    <w:rsid w:val="00BF1002"/>
    <w:rsid w:val="00BF1387"/>
    <w:rsid w:val="00BF17D0"/>
    <w:rsid w:val="00BF27F1"/>
    <w:rsid w:val="00BF2886"/>
    <w:rsid w:val="00BF3297"/>
    <w:rsid w:val="00BF3B42"/>
    <w:rsid w:val="00BF402E"/>
    <w:rsid w:val="00BF45BA"/>
    <w:rsid w:val="00BF4D1A"/>
    <w:rsid w:val="00BF71AA"/>
    <w:rsid w:val="00BF7BBF"/>
    <w:rsid w:val="00C00E8D"/>
    <w:rsid w:val="00C00FD2"/>
    <w:rsid w:val="00C01AD0"/>
    <w:rsid w:val="00C024BA"/>
    <w:rsid w:val="00C030CD"/>
    <w:rsid w:val="00C0439B"/>
    <w:rsid w:val="00C04640"/>
    <w:rsid w:val="00C0504F"/>
    <w:rsid w:val="00C051B4"/>
    <w:rsid w:val="00C06329"/>
    <w:rsid w:val="00C0765F"/>
    <w:rsid w:val="00C07C56"/>
    <w:rsid w:val="00C1113A"/>
    <w:rsid w:val="00C137F2"/>
    <w:rsid w:val="00C1421A"/>
    <w:rsid w:val="00C15C04"/>
    <w:rsid w:val="00C16980"/>
    <w:rsid w:val="00C2393C"/>
    <w:rsid w:val="00C23D41"/>
    <w:rsid w:val="00C24346"/>
    <w:rsid w:val="00C24668"/>
    <w:rsid w:val="00C258AC"/>
    <w:rsid w:val="00C26EE1"/>
    <w:rsid w:val="00C2725A"/>
    <w:rsid w:val="00C27942"/>
    <w:rsid w:val="00C326FE"/>
    <w:rsid w:val="00C337B7"/>
    <w:rsid w:val="00C3515D"/>
    <w:rsid w:val="00C352E4"/>
    <w:rsid w:val="00C3670B"/>
    <w:rsid w:val="00C36B4C"/>
    <w:rsid w:val="00C36D88"/>
    <w:rsid w:val="00C371AE"/>
    <w:rsid w:val="00C37976"/>
    <w:rsid w:val="00C37B06"/>
    <w:rsid w:val="00C450E7"/>
    <w:rsid w:val="00C45C58"/>
    <w:rsid w:val="00C463C8"/>
    <w:rsid w:val="00C465F5"/>
    <w:rsid w:val="00C46786"/>
    <w:rsid w:val="00C4698B"/>
    <w:rsid w:val="00C46D4E"/>
    <w:rsid w:val="00C47204"/>
    <w:rsid w:val="00C4744E"/>
    <w:rsid w:val="00C55371"/>
    <w:rsid w:val="00C553EC"/>
    <w:rsid w:val="00C555A4"/>
    <w:rsid w:val="00C55AB7"/>
    <w:rsid w:val="00C55ACC"/>
    <w:rsid w:val="00C55EA0"/>
    <w:rsid w:val="00C6143B"/>
    <w:rsid w:val="00C62B86"/>
    <w:rsid w:val="00C637D6"/>
    <w:rsid w:val="00C64582"/>
    <w:rsid w:val="00C6657F"/>
    <w:rsid w:val="00C67013"/>
    <w:rsid w:val="00C67308"/>
    <w:rsid w:val="00C67560"/>
    <w:rsid w:val="00C720A2"/>
    <w:rsid w:val="00C7230E"/>
    <w:rsid w:val="00C72A5F"/>
    <w:rsid w:val="00C73869"/>
    <w:rsid w:val="00C73B5E"/>
    <w:rsid w:val="00C76C8E"/>
    <w:rsid w:val="00C83E43"/>
    <w:rsid w:val="00C83E83"/>
    <w:rsid w:val="00C8474B"/>
    <w:rsid w:val="00C8488C"/>
    <w:rsid w:val="00C853FC"/>
    <w:rsid w:val="00C86054"/>
    <w:rsid w:val="00C86D80"/>
    <w:rsid w:val="00C90170"/>
    <w:rsid w:val="00C91ACA"/>
    <w:rsid w:val="00C94926"/>
    <w:rsid w:val="00CA0D71"/>
    <w:rsid w:val="00CA1029"/>
    <w:rsid w:val="00CA262C"/>
    <w:rsid w:val="00CA4D64"/>
    <w:rsid w:val="00CA6017"/>
    <w:rsid w:val="00CB0677"/>
    <w:rsid w:val="00CB0EA6"/>
    <w:rsid w:val="00CB1696"/>
    <w:rsid w:val="00CB36D6"/>
    <w:rsid w:val="00CB3AFA"/>
    <w:rsid w:val="00CB46D6"/>
    <w:rsid w:val="00CB483F"/>
    <w:rsid w:val="00CB680C"/>
    <w:rsid w:val="00CB7B28"/>
    <w:rsid w:val="00CC353A"/>
    <w:rsid w:val="00CC3889"/>
    <w:rsid w:val="00CC3D49"/>
    <w:rsid w:val="00CC4687"/>
    <w:rsid w:val="00CC4B50"/>
    <w:rsid w:val="00CC4C89"/>
    <w:rsid w:val="00CC52B1"/>
    <w:rsid w:val="00CC55ED"/>
    <w:rsid w:val="00CC5AE1"/>
    <w:rsid w:val="00CC74EF"/>
    <w:rsid w:val="00CD0B61"/>
    <w:rsid w:val="00CD166B"/>
    <w:rsid w:val="00CD214D"/>
    <w:rsid w:val="00CD4977"/>
    <w:rsid w:val="00CD4D29"/>
    <w:rsid w:val="00CD5427"/>
    <w:rsid w:val="00CD79BD"/>
    <w:rsid w:val="00CD7E96"/>
    <w:rsid w:val="00CE085C"/>
    <w:rsid w:val="00CE143E"/>
    <w:rsid w:val="00CE2547"/>
    <w:rsid w:val="00CE48BF"/>
    <w:rsid w:val="00CE5BA4"/>
    <w:rsid w:val="00CE72A3"/>
    <w:rsid w:val="00CE7C4A"/>
    <w:rsid w:val="00CF04BB"/>
    <w:rsid w:val="00CF0708"/>
    <w:rsid w:val="00CF12F5"/>
    <w:rsid w:val="00CF14DA"/>
    <w:rsid w:val="00CF1AAC"/>
    <w:rsid w:val="00CF1FA9"/>
    <w:rsid w:val="00CF27B5"/>
    <w:rsid w:val="00CF31B8"/>
    <w:rsid w:val="00CF3464"/>
    <w:rsid w:val="00CF3D52"/>
    <w:rsid w:val="00CF4653"/>
    <w:rsid w:val="00CF492A"/>
    <w:rsid w:val="00CF6248"/>
    <w:rsid w:val="00CF6EAD"/>
    <w:rsid w:val="00CF703D"/>
    <w:rsid w:val="00CF7520"/>
    <w:rsid w:val="00CF7B58"/>
    <w:rsid w:val="00D00474"/>
    <w:rsid w:val="00D008C0"/>
    <w:rsid w:val="00D011DA"/>
    <w:rsid w:val="00D06832"/>
    <w:rsid w:val="00D06931"/>
    <w:rsid w:val="00D07C3A"/>
    <w:rsid w:val="00D11006"/>
    <w:rsid w:val="00D12CAF"/>
    <w:rsid w:val="00D12E10"/>
    <w:rsid w:val="00D12FCA"/>
    <w:rsid w:val="00D13280"/>
    <w:rsid w:val="00D15DCE"/>
    <w:rsid w:val="00D2196F"/>
    <w:rsid w:val="00D2261A"/>
    <w:rsid w:val="00D23188"/>
    <w:rsid w:val="00D24F4E"/>
    <w:rsid w:val="00D25C62"/>
    <w:rsid w:val="00D2606C"/>
    <w:rsid w:val="00D260FE"/>
    <w:rsid w:val="00D31DC1"/>
    <w:rsid w:val="00D3230E"/>
    <w:rsid w:val="00D33827"/>
    <w:rsid w:val="00D33DB6"/>
    <w:rsid w:val="00D34383"/>
    <w:rsid w:val="00D35FD3"/>
    <w:rsid w:val="00D424B8"/>
    <w:rsid w:val="00D43B88"/>
    <w:rsid w:val="00D43D4D"/>
    <w:rsid w:val="00D46065"/>
    <w:rsid w:val="00D54FC5"/>
    <w:rsid w:val="00D551D8"/>
    <w:rsid w:val="00D577A6"/>
    <w:rsid w:val="00D57E7B"/>
    <w:rsid w:val="00D6031B"/>
    <w:rsid w:val="00D61415"/>
    <w:rsid w:val="00D6169A"/>
    <w:rsid w:val="00D616C1"/>
    <w:rsid w:val="00D6320F"/>
    <w:rsid w:val="00D65355"/>
    <w:rsid w:val="00D653A4"/>
    <w:rsid w:val="00D65F9B"/>
    <w:rsid w:val="00D73247"/>
    <w:rsid w:val="00D74671"/>
    <w:rsid w:val="00D747AE"/>
    <w:rsid w:val="00D76709"/>
    <w:rsid w:val="00D7690F"/>
    <w:rsid w:val="00D8305A"/>
    <w:rsid w:val="00D83358"/>
    <w:rsid w:val="00D8458A"/>
    <w:rsid w:val="00D85E94"/>
    <w:rsid w:val="00D872E5"/>
    <w:rsid w:val="00D873D6"/>
    <w:rsid w:val="00D87A4B"/>
    <w:rsid w:val="00D87A82"/>
    <w:rsid w:val="00D87B1B"/>
    <w:rsid w:val="00D87DED"/>
    <w:rsid w:val="00D87FCA"/>
    <w:rsid w:val="00D902A8"/>
    <w:rsid w:val="00D93409"/>
    <w:rsid w:val="00D94293"/>
    <w:rsid w:val="00D9463C"/>
    <w:rsid w:val="00D94BC3"/>
    <w:rsid w:val="00D9515A"/>
    <w:rsid w:val="00D957F8"/>
    <w:rsid w:val="00D974E0"/>
    <w:rsid w:val="00DA0CA2"/>
    <w:rsid w:val="00DA1C99"/>
    <w:rsid w:val="00DA30D4"/>
    <w:rsid w:val="00DA3B07"/>
    <w:rsid w:val="00DA3F0B"/>
    <w:rsid w:val="00DA44A4"/>
    <w:rsid w:val="00DA4783"/>
    <w:rsid w:val="00DA4AE5"/>
    <w:rsid w:val="00DA5924"/>
    <w:rsid w:val="00DA5A23"/>
    <w:rsid w:val="00DA60E1"/>
    <w:rsid w:val="00DA65F2"/>
    <w:rsid w:val="00DA6882"/>
    <w:rsid w:val="00DB1959"/>
    <w:rsid w:val="00DB1E0C"/>
    <w:rsid w:val="00DB3092"/>
    <w:rsid w:val="00DB3474"/>
    <w:rsid w:val="00DB61DC"/>
    <w:rsid w:val="00DB682A"/>
    <w:rsid w:val="00DB6E16"/>
    <w:rsid w:val="00DC010C"/>
    <w:rsid w:val="00DC1B6F"/>
    <w:rsid w:val="00DC1E27"/>
    <w:rsid w:val="00DC3263"/>
    <w:rsid w:val="00DC49AD"/>
    <w:rsid w:val="00DC5888"/>
    <w:rsid w:val="00DC590F"/>
    <w:rsid w:val="00DD0E3F"/>
    <w:rsid w:val="00DD12DA"/>
    <w:rsid w:val="00DD1593"/>
    <w:rsid w:val="00DD1FB1"/>
    <w:rsid w:val="00DD327D"/>
    <w:rsid w:val="00DD3932"/>
    <w:rsid w:val="00DD4A57"/>
    <w:rsid w:val="00DD4D01"/>
    <w:rsid w:val="00DD7985"/>
    <w:rsid w:val="00DD7CAD"/>
    <w:rsid w:val="00DE030C"/>
    <w:rsid w:val="00DE45AA"/>
    <w:rsid w:val="00DE4901"/>
    <w:rsid w:val="00DE5AD4"/>
    <w:rsid w:val="00DE5B26"/>
    <w:rsid w:val="00DE5E14"/>
    <w:rsid w:val="00DE78D0"/>
    <w:rsid w:val="00DF03C2"/>
    <w:rsid w:val="00DF12BE"/>
    <w:rsid w:val="00DF2A97"/>
    <w:rsid w:val="00DF2DBE"/>
    <w:rsid w:val="00E01C29"/>
    <w:rsid w:val="00E01FE3"/>
    <w:rsid w:val="00E02588"/>
    <w:rsid w:val="00E034E2"/>
    <w:rsid w:val="00E03DC6"/>
    <w:rsid w:val="00E03E6D"/>
    <w:rsid w:val="00E0438B"/>
    <w:rsid w:val="00E07B01"/>
    <w:rsid w:val="00E10370"/>
    <w:rsid w:val="00E11058"/>
    <w:rsid w:val="00E1164E"/>
    <w:rsid w:val="00E12721"/>
    <w:rsid w:val="00E12E28"/>
    <w:rsid w:val="00E140D0"/>
    <w:rsid w:val="00E14238"/>
    <w:rsid w:val="00E14B75"/>
    <w:rsid w:val="00E15D14"/>
    <w:rsid w:val="00E20F2B"/>
    <w:rsid w:val="00E2195D"/>
    <w:rsid w:val="00E227FF"/>
    <w:rsid w:val="00E23C8C"/>
    <w:rsid w:val="00E24CFC"/>
    <w:rsid w:val="00E26969"/>
    <w:rsid w:val="00E269BA"/>
    <w:rsid w:val="00E26E8D"/>
    <w:rsid w:val="00E303FF"/>
    <w:rsid w:val="00E335AA"/>
    <w:rsid w:val="00E33E4D"/>
    <w:rsid w:val="00E3427C"/>
    <w:rsid w:val="00E34833"/>
    <w:rsid w:val="00E3578B"/>
    <w:rsid w:val="00E40D53"/>
    <w:rsid w:val="00E41875"/>
    <w:rsid w:val="00E41D23"/>
    <w:rsid w:val="00E455E0"/>
    <w:rsid w:val="00E47843"/>
    <w:rsid w:val="00E53369"/>
    <w:rsid w:val="00E53ED9"/>
    <w:rsid w:val="00E575B1"/>
    <w:rsid w:val="00E578C5"/>
    <w:rsid w:val="00E57A7E"/>
    <w:rsid w:val="00E57EB6"/>
    <w:rsid w:val="00E60CAD"/>
    <w:rsid w:val="00E60FB2"/>
    <w:rsid w:val="00E610D4"/>
    <w:rsid w:val="00E6154E"/>
    <w:rsid w:val="00E66052"/>
    <w:rsid w:val="00E66DC8"/>
    <w:rsid w:val="00E67265"/>
    <w:rsid w:val="00E67745"/>
    <w:rsid w:val="00E70592"/>
    <w:rsid w:val="00E70BF4"/>
    <w:rsid w:val="00E716E0"/>
    <w:rsid w:val="00E718EB"/>
    <w:rsid w:val="00E71BED"/>
    <w:rsid w:val="00E71FE6"/>
    <w:rsid w:val="00E741D3"/>
    <w:rsid w:val="00E753DF"/>
    <w:rsid w:val="00E76785"/>
    <w:rsid w:val="00E77325"/>
    <w:rsid w:val="00E81B33"/>
    <w:rsid w:val="00E81D71"/>
    <w:rsid w:val="00E839EF"/>
    <w:rsid w:val="00E85C37"/>
    <w:rsid w:val="00E86DBB"/>
    <w:rsid w:val="00E874C8"/>
    <w:rsid w:val="00E902A9"/>
    <w:rsid w:val="00E90FE0"/>
    <w:rsid w:val="00E91E13"/>
    <w:rsid w:val="00E91F83"/>
    <w:rsid w:val="00E92A1C"/>
    <w:rsid w:val="00E92C60"/>
    <w:rsid w:val="00E92E37"/>
    <w:rsid w:val="00E940DA"/>
    <w:rsid w:val="00E942E1"/>
    <w:rsid w:val="00E94513"/>
    <w:rsid w:val="00E966A1"/>
    <w:rsid w:val="00E96AAF"/>
    <w:rsid w:val="00E976C4"/>
    <w:rsid w:val="00EA3BA2"/>
    <w:rsid w:val="00EA48B8"/>
    <w:rsid w:val="00EA66B5"/>
    <w:rsid w:val="00EA6EC8"/>
    <w:rsid w:val="00EB01B6"/>
    <w:rsid w:val="00EB16C5"/>
    <w:rsid w:val="00EB1F35"/>
    <w:rsid w:val="00EB26BC"/>
    <w:rsid w:val="00EB39C5"/>
    <w:rsid w:val="00EB45C3"/>
    <w:rsid w:val="00EB47D5"/>
    <w:rsid w:val="00EB4E06"/>
    <w:rsid w:val="00EB518F"/>
    <w:rsid w:val="00EB6C44"/>
    <w:rsid w:val="00EB71D6"/>
    <w:rsid w:val="00EB7971"/>
    <w:rsid w:val="00EC07CF"/>
    <w:rsid w:val="00EC0C29"/>
    <w:rsid w:val="00EC0CB6"/>
    <w:rsid w:val="00EC0FB5"/>
    <w:rsid w:val="00EC2439"/>
    <w:rsid w:val="00EC29FA"/>
    <w:rsid w:val="00EC2FAA"/>
    <w:rsid w:val="00EC3647"/>
    <w:rsid w:val="00EC36BA"/>
    <w:rsid w:val="00EC3ACA"/>
    <w:rsid w:val="00EC4BB5"/>
    <w:rsid w:val="00EC6AE3"/>
    <w:rsid w:val="00EC6E7D"/>
    <w:rsid w:val="00EC7A3B"/>
    <w:rsid w:val="00EC7A55"/>
    <w:rsid w:val="00ED080B"/>
    <w:rsid w:val="00ED0E03"/>
    <w:rsid w:val="00ED1A6D"/>
    <w:rsid w:val="00ED1F37"/>
    <w:rsid w:val="00ED2670"/>
    <w:rsid w:val="00ED3B82"/>
    <w:rsid w:val="00ED3E72"/>
    <w:rsid w:val="00ED4B6D"/>
    <w:rsid w:val="00ED6893"/>
    <w:rsid w:val="00ED6E80"/>
    <w:rsid w:val="00EE172E"/>
    <w:rsid w:val="00EE2DE2"/>
    <w:rsid w:val="00EE3A04"/>
    <w:rsid w:val="00EE3ECB"/>
    <w:rsid w:val="00EE4ED5"/>
    <w:rsid w:val="00EE564B"/>
    <w:rsid w:val="00EE57F5"/>
    <w:rsid w:val="00EE79D6"/>
    <w:rsid w:val="00EF0694"/>
    <w:rsid w:val="00EF0D03"/>
    <w:rsid w:val="00EF0E84"/>
    <w:rsid w:val="00EF18D1"/>
    <w:rsid w:val="00EF1FF5"/>
    <w:rsid w:val="00EF5154"/>
    <w:rsid w:val="00EF5351"/>
    <w:rsid w:val="00EF6FDB"/>
    <w:rsid w:val="00EF7338"/>
    <w:rsid w:val="00EF7492"/>
    <w:rsid w:val="00F0146F"/>
    <w:rsid w:val="00F0388C"/>
    <w:rsid w:val="00F03D03"/>
    <w:rsid w:val="00F041C4"/>
    <w:rsid w:val="00F04FF1"/>
    <w:rsid w:val="00F058EC"/>
    <w:rsid w:val="00F06646"/>
    <w:rsid w:val="00F067E4"/>
    <w:rsid w:val="00F0691A"/>
    <w:rsid w:val="00F075C0"/>
    <w:rsid w:val="00F07FF9"/>
    <w:rsid w:val="00F11332"/>
    <w:rsid w:val="00F12271"/>
    <w:rsid w:val="00F12A5A"/>
    <w:rsid w:val="00F12D63"/>
    <w:rsid w:val="00F13D26"/>
    <w:rsid w:val="00F15242"/>
    <w:rsid w:val="00F1678E"/>
    <w:rsid w:val="00F176DE"/>
    <w:rsid w:val="00F203DB"/>
    <w:rsid w:val="00F22BB4"/>
    <w:rsid w:val="00F2389E"/>
    <w:rsid w:val="00F238DF"/>
    <w:rsid w:val="00F24726"/>
    <w:rsid w:val="00F251C5"/>
    <w:rsid w:val="00F25204"/>
    <w:rsid w:val="00F25935"/>
    <w:rsid w:val="00F25BBB"/>
    <w:rsid w:val="00F306C7"/>
    <w:rsid w:val="00F30C8C"/>
    <w:rsid w:val="00F32EE8"/>
    <w:rsid w:val="00F32F05"/>
    <w:rsid w:val="00F3376C"/>
    <w:rsid w:val="00F33DDF"/>
    <w:rsid w:val="00F347FE"/>
    <w:rsid w:val="00F353DB"/>
    <w:rsid w:val="00F35CD4"/>
    <w:rsid w:val="00F37004"/>
    <w:rsid w:val="00F3701B"/>
    <w:rsid w:val="00F3707F"/>
    <w:rsid w:val="00F374A1"/>
    <w:rsid w:val="00F37D10"/>
    <w:rsid w:val="00F40389"/>
    <w:rsid w:val="00F41B8B"/>
    <w:rsid w:val="00F42256"/>
    <w:rsid w:val="00F430BE"/>
    <w:rsid w:val="00F436AA"/>
    <w:rsid w:val="00F43FF6"/>
    <w:rsid w:val="00F44516"/>
    <w:rsid w:val="00F47E7C"/>
    <w:rsid w:val="00F50D17"/>
    <w:rsid w:val="00F51AD2"/>
    <w:rsid w:val="00F54317"/>
    <w:rsid w:val="00F55168"/>
    <w:rsid w:val="00F5571C"/>
    <w:rsid w:val="00F56DCC"/>
    <w:rsid w:val="00F57097"/>
    <w:rsid w:val="00F578E2"/>
    <w:rsid w:val="00F57BAD"/>
    <w:rsid w:val="00F60053"/>
    <w:rsid w:val="00F61CAD"/>
    <w:rsid w:val="00F6265B"/>
    <w:rsid w:val="00F62C8D"/>
    <w:rsid w:val="00F66CC7"/>
    <w:rsid w:val="00F66DD2"/>
    <w:rsid w:val="00F67304"/>
    <w:rsid w:val="00F67C9D"/>
    <w:rsid w:val="00F67CB5"/>
    <w:rsid w:val="00F70820"/>
    <w:rsid w:val="00F715A7"/>
    <w:rsid w:val="00F747DD"/>
    <w:rsid w:val="00F74DA1"/>
    <w:rsid w:val="00F75A9B"/>
    <w:rsid w:val="00F75B08"/>
    <w:rsid w:val="00F802DA"/>
    <w:rsid w:val="00F81682"/>
    <w:rsid w:val="00F85E89"/>
    <w:rsid w:val="00F86DB5"/>
    <w:rsid w:val="00F86E3C"/>
    <w:rsid w:val="00F86E7B"/>
    <w:rsid w:val="00F90730"/>
    <w:rsid w:val="00F9117A"/>
    <w:rsid w:val="00F92891"/>
    <w:rsid w:val="00F947FC"/>
    <w:rsid w:val="00F97162"/>
    <w:rsid w:val="00F97DED"/>
    <w:rsid w:val="00FA0615"/>
    <w:rsid w:val="00FA16EF"/>
    <w:rsid w:val="00FA19E4"/>
    <w:rsid w:val="00FA3C61"/>
    <w:rsid w:val="00FA4865"/>
    <w:rsid w:val="00FA5B3E"/>
    <w:rsid w:val="00FB0198"/>
    <w:rsid w:val="00FB0A47"/>
    <w:rsid w:val="00FB0C84"/>
    <w:rsid w:val="00FB1997"/>
    <w:rsid w:val="00FB3025"/>
    <w:rsid w:val="00FB430E"/>
    <w:rsid w:val="00FB56AE"/>
    <w:rsid w:val="00FB5E5B"/>
    <w:rsid w:val="00FB6827"/>
    <w:rsid w:val="00FC04B4"/>
    <w:rsid w:val="00FC0AB5"/>
    <w:rsid w:val="00FC231B"/>
    <w:rsid w:val="00FC2BB6"/>
    <w:rsid w:val="00FC4DF5"/>
    <w:rsid w:val="00FC5AA6"/>
    <w:rsid w:val="00FC610C"/>
    <w:rsid w:val="00FC6823"/>
    <w:rsid w:val="00FC7BCC"/>
    <w:rsid w:val="00FC7FDF"/>
    <w:rsid w:val="00FD0E9F"/>
    <w:rsid w:val="00FD168B"/>
    <w:rsid w:val="00FD1AAE"/>
    <w:rsid w:val="00FD25E2"/>
    <w:rsid w:val="00FD2929"/>
    <w:rsid w:val="00FD2A0F"/>
    <w:rsid w:val="00FD2B53"/>
    <w:rsid w:val="00FD3118"/>
    <w:rsid w:val="00FD4506"/>
    <w:rsid w:val="00FD4590"/>
    <w:rsid w:val="00FD5833"/>
    <w:rsid w:val="00FD796D"/>
    <w:rsid w:val="00FE0A49"/>
    <w:rsid w:val="00FE251C"/>
    <w:rsid w:val="00FE3329"/>
    <w:rsid w:val="00FE4A64"/>
    <w:rsid w:val="00FE7ABA"/>
    <w:rsid w:val="00FE7F76"/>
    <w:rsid w:val="00FF3B80"/>
    <w:rsid w:val="00FF4582"/>
    <w:rsid w:val="00FF5906"/>
    <w:rsid w:val="00FF5F6F"/>
    <w:rsid w:val="00FF6654"/>
    <w:rsid w:val="1EC11F97"/>
    <w:rsid w:val="20AC75B2"/>
    <w:rsid w:val="46DE0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1"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3"/>
    <w:basedOn w:val="1"/>
    <w:next w:val="1"/>
    <w:link w:val="36"/>
    <w:qFormat/>
    <w:uiPriority w:val="0"/>
    <w:pPr>
      <w:keepNext/>
      <w:keepLines/>
      <w:spacing w:before="260" w:after="260" w:line="416" w:lineRule="auto"/>
      <w:outlineLvl w:val="2"/>
    </w:pPr>
    <w:rPr>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3">
    <w:name w:val="List Number 2"/>
    <w:basedOn w:val="1"/>
    <w:unhideWhenUsed/>
    <w:qFormat/>
    <w:uiPriority w:val="1"/>
    <w:pPr>
      <w:widowControl/>
      <w:numPr>
        <w:ilvl w:val="1"/>
        <w:numId w:val="1"/>
      </w:numPr>
      <w:ind w:left="431" w:hanging="431"/>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4">
    <w:name w:val="List Number"/>
    <w:basedOn w:val="1"/>
    <w:unhideWhenUsed/>
    <w:qFormat/>
    <w:uiPriority w:val="1"/>
    <w:pPr>
      <w:widowControl/>
      <w:numPr>
        <w:ilvl w:val="0"/>
        <w:numId w:val="1"/>
      </w:numPr>
      <w:ind w:left="357" w:hanging="357"/>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5">
    <w:name w:val="annotation text"/>
    <w:basedOn w:val="1"/>
    <w:link w:val="48"/>
    <w:semiHidden/>
    <w:unhideWhenUsed/>
    <w:qFormat/>
    <w:uiPriority w:val="99"/>
    <w:pPr>
      <w:jc w:val="left"/>
    </w:pPr>
  </w:style>
  <w:style w:type="paragraph" w:styleId="6">
    <w:name w:val="Body Text"/>
    <w:basedOn w:val="1"/>
    <w:link w:val="53"/>
    <w:semiHidden/>
    <w:unhideWhenUsed/>
    <w:qFormat/>
    <w:uiPriority w:val="99"/>
    <w:pPr>
      <w:spacing w:after="120"/>
    </w:pPr>
  </w:style>
  <w:style w:type="paragraph" w:styleId="7">
    <w:name w:val="Body Text Indent"/>
    <w:basedOn w:val="1"/>
    <w:link w:val="28"/>
    <w:qFormat/>
    <w:uiPriority w:val="0"/>
    <w:pPr>
      <w:tabs>
        <w:tab w:val="left" w:pos="480"/>
      </w:tabs>
      <w:spacing w:line="560" w:lineRule="exact"/>
      <w:ind w:firstLine="480"/>
      <w:jc w:val="left"/>
    </w:pPr>
    <w:rPr>
      <w:rFonts w:ascii="宋体" w:hAnsi="宋体"/>
      <w:sz w:val="24"/>
    </w:rPr>
  </w:style>
  <w:style w:type="paragraph" w:styleId="8">
    <w:name w:val="List Number 3"/>
    <w:basedOn w:val="1"/>
    <w:unhideWhenUsed/>
    <w:qFormat/>
    <w:uiPriority w:val="18"/>
    <w:pPr>
      <w:widowControl/>
      <w:numPr>
        <w:ilvl w:val="2"/>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9">
    <w:name w:val="Plain Text"/>
    <w:basedOn w:val="1"/>
    <w:link w:val="40"/>
    <w:qFormat/>
    <w:uiPriority w:val="0"/>
    <w:rPr>
      <w:rFonts w:ascii="宋体" w:hAnsi="Courier New"/>
      <w:lang w:val="zh-CN" w:eastAsia="zh-CN"/>
    </w:rPr>
  </w:style>
  <w:style w:type="paragraph" w:styleId="10">
    <w:name w:val="List Number 4"/>
    <w:basedOn w:val="1"/>
    <w:unhideWhenUsed/>
    <w:qFormat/>
    <w:uiPriority w:val="18"/>
    <w:pPr>
      <w:widowControl/>
      <w:numPr>
        <w:ilvl w:val="3"/>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11">
    <w:name w:val="Date"/>
    <w:basedOn w:val="1"/>
    <w:next w:val="1"/>
    <w:link w:val="33"/>
    <w:qFormat/>
    <w:uiPriority w:val="0"/>
    <w:pPr>
      <w:adjustRightInd w:val="0"/>
      <w:spacing w:line="360" w:lineRule="atLeast"/>
      <w:textAlignment w:val="baseline"/>
    </w:pPr>
    <w:rPr>
      <w:sz w:val="32"/>
    </w:rPr>
  </w:style>
  <w:style w:type="paragraph" w:styleId="12">
    <w:name w:val="Body Text Indent 2"/>
    <w:basedOn w:val="1"/>
    <w:link w:val="35"/>
    <w:semiHidden/>
    <w:unhideWhenUsed/>
    <w:qFormat/>
    <w:uiPriority w:val="99"/>
    <w:pPr>
      <w:spacing w:after="120" w:line="480" w:lineRule="auto"/>
      <w:ind w:left="420" w:leftChars="200"/>
    </w:pPr>
  </w:style>
  <w:style w:type="paragraph" w:styleId="13">
    <w:name w:val="Balloon Text"/>
    <w:basedOn w:val="1"/>
    <w:link w:val="50"/>
    <w:semiHidden/>
    <w:unhideWhenUsed/>
    <w:qFormat/>
    <w:uiPriority w:val="99"/>
    <w:rPr>
      <w:sz w:val="18"/>
      <w:szCs w:val="18"/>
    </w:rPr>
  </w:style>
  <w:style w:type="paragraph" w:styleId="14">
    <w:name w:val="footer"/>
    <w:basedOn w:val="1"/>
    <w:link w:val="32"/>
    <w:unhideWhenUsed/>
    <w:qFormat/>
    <w:uiPriority w:val="99"/>
    <w:pPr>
      <w:tabs>
        <w:tab w:val="center" w:pos="4153"/>
        <w:tab w:val="right" w:pos="8306"/>
      </w:tabs>
      <w:snapToGrid w:val="0"/>
      <w:jc w:val="left"/>
    </w:pPr>
    <w:rPr>
      <w:sz w:val="18"/>
      <w:szCs w:val="18"/>
    </w:rPr>
  </w:style>
  <w:style w:type="paragraph" w:styleId="15">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Subtitle"/>
    <w:basedOn w:val="1"/>
    <w:next w:val="1"/>
    <w:link w:val="30"/>
    <w:qFormat/>
    <w:uiPriority w:val="0"/>
    <w:pPr>
      <w:spacing w:before="240" w:after="60" w:line="312" w:lineRule="auto"/>
      <w:jc w:val="center"/>
      <w:outlineLvl w:val="1"/>
    </w:pPr>
    <w:rPr>
      <w:rFonts w:ascii="Cambria" w:hAnsi="Cambria"/>
      <w:b/>
      <w:bCs/>
      <w:kern w:val="28"/>
      <w:sz w:val="32"/>
      <w:szCs w:val="32"/>
      <w:lang w:val="zh-CN" w:eastAsia="zh-CN"/>
    </w:rPr>
  </w:style>
  <w:style w:type="paragraph" w:styleId="17">
    <w:name w:val="List Number 5"/>
    <w:basedOn w:val="1"/>
    <w:unhideWhenUsed/>
    <w:qFormat/>
    <w:uiPriority w:val="18"/>
    <w:pPr>
      <w:widowControl/>
      <w:numPr>
        <w:ilvl w:val="4"/>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18">
    <w:name w:val="Body Text Indent 3"/>
    <w:basedOn w:val="1"/>
    <w:link w:val="41"/>
    <w:semiHidden/>
    <w:unhideWhenUsed/>
    <w:qFormat/>
    <w:uiPriority w:val="99"/>
    <w:pPr>
      <w:spacing w:after="120"/>
      <w:ind w:left="420" w:leftChars="200"/>
    </w:pPr>
    <w:rPr>
      <w:sz w:val="16"/>
      <w:szCs w:val="16"/>
    </w:rPr>
  </w:style>
  <w:style w:type="paragraph" w:styleId="19">
    <w:name w:val="Body Text 2"/>
    <w:basedOn w:val="1"/>
    <w:link w:val="37"/>
    <w:semiHidden/>
    <w:unhideWhenUsed/>
    <w:qFormat/>
    <w:uiPriority w:val="99"/>
    <w:pPr>
      <w:spacing w:after="120" w:line="480" w:lineRule="auto"/>
    </w:p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1">
    <w:name w:val="annotation subject"/>
    <w:basedOn w:val="5"/>
    <w:next w:val="5"/>
    <w:link w:val="49"/>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Hyperlink"/>
    <w:basedOn w:val="24"/>
    <w:unhideWhenUsed/>
    <w:qFormat/>
    <w:uiPriority w:val="99"/>
    <w:rPr>
      <w:color w:val="0000FF" w:themeColor="hyperlink"/>
      <w:u w:val="single"/>
      <w14:textFill>
        <w14:solidFill>
          <w14:schemeClr w14:val="hlink"/>
        </w14:solidFill>
      </w14:textFill>
    </w:rPr>
  </w:style>
  <w:style w:type="character" w:styleId="27">
    <w:name w:val="annotation reference"/>
    <w:basedOn w:val="24"/>
    <w:semiHidden/>
    <w:unhideWhenUsed/>
    <w:qFormat/>
    <w:uiPriority w:val="99"/>
    <w:rPr>
      <w:sz w:val="21"/>
      <w:szCs w:val="21"/>
    </w:rPr>
  </w:style>
  <w:style w:type="character" w:customStyle="1" w:styleId="28">
    <w:name w:val="正文文本缩进 Char"/>
    <w:basedOn w:val="24"/>
    <w:link w:val="7"/>
    <w:qFormat/>
    <w:uiPriority w:val="0"/>
    <w:rPr>
      <w:rFonts w:ascii="宋体" w:hAnsi="宋体" w:eastAsia="宋体" w:cs="Times New Roman"/>
      <w:sz w:val="24"/>
      <w:szCs w:val="20"/>
    </w:rPr>
  </w:style>
  <w:style w:type="paragraph" w:customStyle="1" w:styleId="29">
    <w:name w:val="Default"/>
    <w:link w:val="51"/>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30">
    <w:name w:val="副标题 Char"/>
    <w:basedOn w:val="24"/>
    <w:link w:val="16"/>
    <w:qFormat/>
    <w:uiPriority w:val="0"/>
    <w:rPr>
      <w:rFonts w:ascii="Cambria" w:hAnsi="Cambria" w:eastAsia="宋体" w:cs="Times New Roman"/>
      <w:b/>
      <w:bCs/>
      <w:kern w:val="28"/>
      <w:sz w:val="32"/>
      <w:szCs w:val="32"/>
      <w:lang w:val="zh-CN" w:eastAsia="zh-CN"/>
    </w:rPr>
  </w:style>
  <w:style w:type="character" w:customStyle="1" w:styleId="31">
    <w:name w:val="页眉 Char"/>
    <w:basedOn w:val="24"/>
    <w:link w:val="15"/>
    <w:qFormat/>
    <w:uiPriority w:val="99"/>
    <w:rPr>
      <w:rFonts w:ascii="Times New Roman" w:hAnsi="Times New Roman" w:eastAsia="宋体" w:cs="Times New Roman"/>
      <w:sz w:val="18"/>
      <w:szCs w:val="18"/>
    </w:rPr>
  </w:style>
  <w:style w:type="character" w:customStyle="1" w:styleId="32">
    <w:name w:val="页脚 Char"/>
    <w:basedOn w:val="24"/>
    <w:link w:val="14"/>
    <w:qFormat/>
    <w:uiPriority w:val="99"/>
    <w:rPr>
      <w:rFonts w:ascii="Times New Roman" w:hAnsi="Times New Roman" w:eastAsia="宋体" w:cs="Times New Roman"/>
      <w:sz w:val="18"/>
      <w:szCs w:val="18"/>
    </w:rPr>
  </w:style>
  <w:style w:type="character" w:customStyle="1" w:styleId="33">
    <w:name w:val="日期 Char"/>
    <w:basedOn w:val="24"/>
    <w:link w:val="11"/>
    <w:qFormat/>
    <w:uiPriority w:val="0"/>
    <w:rPr>
      <w:rFonts w:ascii="Times New Roman" w:hAnsi="Times New Roman" w:eastAsia="宋体" w:cs="Times New Roman"/>
      <w:sz w:val="32"/>
      <w:szCs w:val="20"/>
    </w:rPr>
  </w:style>
  <w:style w:type="paragraph" w:styleId="34">
    <w:name w:val="List Paragraph"/>
    <w:basedOn w:val="1"/>
    <w:link w:val="52"/>
    <w:qFormat/>
    <w:uiPriority w:val="34"/>
    <w:pPr>
      <w:ind w:firstLine="420" w:firstLineChars="200"/>
    </w:pPr>
  </w:style>
  <w:style w:type="character" w:customStyle="1" w:styleId="35">
    <w:name w:val="正文文本缩进 2 Char"/>
    <w:basedOn w:val="24"/>
    <w:link w:val="12"/>
    <w:semiHidden/>
    <w:qFormat/>
    <w:uiPriority w:val="99"/>
    <w:rPr>
      <w:rFonts w:ascii="Times New Roman" w:hAnsi="Times New Roman" w:eastAsia="宋体" w:cs="Times New Roman"/>
      <w:szCs w:val="20"/>
    </w:rPr>
  </w:style>
  <w:style w:type="character" w:customStyle="1" w:styleId="36">
    <w:name w:val="标题 3 Char"/>
    <w:basedOn w:val="24"/>
    <w:link w:val="2"/>
    <w:qFormat/>
    <w:uiPriority w:val="0"/>
    <w:rPr>
      <w:rFonts w:ascii="Times New Roman" w:hAnsi="Times New Roman" w:eastAsia="宋体" w:cs="Times New Roman"/>
      <w:b/>
      <w:bCs/>
      <w:sz w:val="32"/>
      <w:szCs w:val="32"/>
    </w:rPr>
  </w:style>
  <w:style w:type="character" w:customStyle="1" w:styleId="37">
    <w:name w:val="正文文本 2 Char"/>
    <w:basedOn w:val="24"/>
    <w:link w:val="19"/>
    <w:semiHidden/>
    <w:qFormat/>
    <w:uiPriority w:val="99"/>
    <w:rPr>
      <w:rFonts w:ascii="Times New Roman" w:hAnsi="Times New Roman" w:eastAsia="宋体" w:cs="Times New Roman"/>
      <w:szCs w:val="20"/>
    </w:rPr>
  </w:style>
  <w:style w:type="paragraph" w:customStyle="1" w:styleId="38">
    <w:name w:val="Char"/>
    <w:basedOn w:val="1"/>
    <w:autoRedefine/>
    <w:qFormat/>
    <w:uiPriority w:val="0"/>
    <w:pPr>
      <w:tabs>
        <w:tab w:val="left" w:pos="360"/>
      </w:tabs>
    </w:pPr>
    <w:rPr>
      <w:sz w:val="24"/>
      <w:szCs w:val="24"/>
    </w:rPr>
  </w:style>
  <w:style w:type="character" w:customStyle="1" w:styleId="39">
    <w:name w:val="纯文本 Char"/>
    <w:basedOn w:val="24"/>
    <w:semiHidden/>
    <w:qFormat/>
    <w:uiPriority w:val="99"/>
    <w:rPr>
      <w:rFonts w:ascii="宋体" w:hAnsi="Courier New" w:eastAsia="宋体" w:cs="Courier New"/>
      <w:szCs w:val="21"/>
    </w:rPr>
  </w:style>
  <w:style w:type="character" w:customStyle="1" w:styleId="40">
    <w:name w:val="纯文本 Char1"/>
    <w:link w:val="9"/>
    <w:qFormat/>
    <w:locked/>
    <w:uiPriority w:val="0"/>
    <w:rPr>
      <w:rFonts w:ascii="宋体" w:hAnsi="Courier New" w:eastAsia="宋体" w:cs="Times New Roman"/>
      <w:szCs w:val="20"/>
      <w:lang w:val="zh-CN" w:eastAsia="zh-CN"/>
    </w:rPr>
  </w:style>
  <w:style w:type="character" w:customStyle="1" w:styleId="41">
    <w:name w:val="正文文本缩进 3 Char"/>
    <w:basedOn w:val="24"/>
    <w:link w:val="18"/>
    <w:semiHidden/>
    <w:qFormat/>
    <w:uiPriority w:val="99"/>
    <w:rPr>
      <w:rFonts w:ascii="Times New Roman" w:hAnsi="Times New Roman" w:eastAsia="宋体" w:cs="Times New Roman"/>
      <w:sz w:val="16"/>
      <w:szCs w:val="16"/>
    </w:rPr>
  </w:style>
  <w:style w:type="paragraph" w:customStyle="1" w:styleId="4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Char2"/>
    <w:basedOn w:val="1"/>
    <w:autoRedefine/>
    <w:qFormat/>
    <w:uiPriority w:val="0"/>
    <w:pPr>
      <w:tabs>
        <w:tab w:val="left" w:pos="360"/>
      </w:tabs>
    </w:pPr>
    <w:rPr>
      <w:sz w:val="24"/>
      <w:szCs w:val="24"/>
    </w:rPr>
  </w:style>
  <w:style w:type="paragraph" w:customStyle="1" w:styleId="47">
    <w:name w:val="列出段落1"/>
    <w:basedOn w:val="1"/>
    <w:semiHidden/>
    <w:qFormat/>
    <w:uiPriority w:val="34"/>
    <w:pPr>
      <w:widowControl/>
      <w:spacing w:before="40" w:after="160"/>
      <w:ind w:firstLine="420" w:firstLineChars="200"/>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character" w:customStyle="1" w:styleId="48">
    <w:name w:val="批注文字 Char"/>
    <w:basedOn w:val="24"/>
    <w:link w:val="5"/>
    <w:semiHidden/>
    <w:qFormat/>
    <w:uiPriority w:val="99"/>
    <w:rPr>
      <w:rFonts w:ascii="Times New Roman" w:hAnsi="Times New Roman" w:eastAsia="宋体" w:cs="Times New Roman"/>
      <w:szCs w:val="20"/>
    </w:rPr>
  </w:style>
  <w:style w:type="character" w:customStyle="1" w:styleId="49">
    <w:name w:val="批注主题 Char"/>
    <w:basedOn w:val="48"/>
    <w:link w:val="21"/>
    <w:semiHidden/>
    <w:qFormat/>
    <w:uiPriority w:val="99"/>
    <w:rPr>
      <w:rFonts w:ascii="Times New Roman" w:hAnsi="Times New Roman" w:eastAsia="宋体" w:cs="Times New Roman"/>
      <w:b/>
      <w:bCs/>
      <w:szCs w:val="20"/>
    </w:rPr>
  </w:style>
  <w:style w:type="character" w:customStyle="1" w:styleId="50">
    <w:name w:val="批注框文本 Char"/>
    <w:basedOn w:val="24"/>
    <w:link w:val="13"/>
    <w:semiHidden/>
    <w:qFormat/>
    <w:uiPriority w:val="99"/>
    <w:rPr>
      <w:rFonts w:ascii="Times New Roman" w:hAnsi="Times New Roman" w:eastAsia="宋体" w:cs="Times New Roman"/>
      <w:sz w:val="18"/>
      <w:szCs w:val="18"/>
    </w:rPr>
  </w:style>
  <w:style w:type="character" w:customStyle="1" w:styleId="51">
    <w:name w:val="Default Char"/>
    <w:link w:val="29"/>
    <w:qFormat/>
    <w:locked/>
    <w:uiPriority w:val="0"/>
    <w:rPr>
      <w:rFonts w:ascii="......." w:hAnsi="Calibri" w:eastAsia="......." w:cs="......."/>
      <w:color w:val="000000"/>
      <w:kern w:val="0"/>
      <w:sz w:val="24"/>
      <w:szCs w:val="24"/>
    </w:rPr>
  </w:style>
  <w:style w:type="character" w:customStyle="1" w:styleId="52">
    <w:name w:val="列出段落 Char"/>
    <w:link w:val="34"/>
    <w:qFormat/>
    <w:uiPriority w:val="34"/>
    <w:rPr>
      <w:rFonts w:ascii="Times New Roman" w:hAnsi="Times New Roman" w:eastAsia="宋体" w:cs="Times New Roman"/>
      <w:szCs w:val="20"/>
    </w:rPr>
  </w:style>
  <w:style w:type="character" w:customStyle="1" w:styleId="53">
    <w:name w:val="正文文本 Char"/>
    <w:basedOn w:val="24"/>
    <w:link w:val="6"/>
    <w:semiHidden/>
    <w:qFormat/>
    <w:uiPriority w:val="99"/>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AACF52-6AF1-4E70-A9A7-FCA181BC683F}">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84</Pages>
  <Words>35193</Words>
  <Characters>36752</Characters>
  <Lines>241</Lines>
  <Paragraphs>67</Paragraphs>
  <TotalTime>5</TotalTime>
  <ScaleCrop>false</ScaleCrop>
  <LinksUpToDate>false</LinksUpToDate>
  <CharactersWithSpaces>37749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2024-06-25T06:57:00Z</dcterms:created>
  <dc:creator>未定义</dc:creator>
  <cp:lastModifiedBy>尃翟</cp:lastModifiedBy>
  <dcterms:modified xsi:type="dcterms:W3CDTF">2025-08-15T06:29:20Z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eyJoZGlkIjoiZmE5OWI1MzllMjAxNzY0MTAwNTA2MzU0YTJmNmNmMDAiLCJ1c2VySWQiOiIzNjQ1NDc3NTIifQ==</vt:lpwstr>
  </property>
  <property fmtid="{D5CDD505-2E9C-101B-9397-08002B2CF9AE}" pid="3" name="KSOProductBuildVer">
    <vt:lpwstr>2052-12.1.0.22215</vt:lpwstr>
  </property>
  <property fmtid="{D5CDD505-2E9C-101B-9397-08002B2CF9AE}" pid="4" name="ICV">
    <vt:lpwstr>1BF4641F71EC43C0A446000A465CD940_13</vt:lpwstr>
  </property>
</Properties>
</file>